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822E" w14:textId="2919B6B7" w:rsidR="00D22220" w:rsidRPr="00DE12E9" w:rsidRDefault="00D22220" w:rsidP="00D22220">
      <w:pPr>
        <w:ind w:left="2124"/>
        <w:jc w:val="both"/>
        <w:rPr>
          <w:rFonts w:ascii="Arial" w:hAnsi="Arial" w:cs="Arial"/>
          <w:lang w:val="it-IT"/>
        </w:rPr>
      </w:pPr>
      <w:r w:rsidRPr="00DE12E9">
        <w:rPr>
          <w:rFonts w:ascii="Arial" w:hAnsi="Arial" w:cs="Arial"/>
          <w:lang w:val="it-IT"/>
        </w:rPr>
        <w:t xml:space="preserve">      </w:t>
      </w:r>
      <w:r w:rsidR="00C057D7" w:rsidRPr="00DE12E9">
        <w:rPr>
          <w:rFonts w:ascii="Arial" w:hAnsi="Arial" w:cs="Arial"/>
          <w:lang w:val="it-IT"/>
        </w:rPr>
        <w:t xml:space="preserve">  </w:t>
      </w:r>
      <w:r w:rsidRPr="00DE12E9">
        <w:rPr>
          <w:rFonts w:ascii="Arial" w:hAnsi="Arial" w:cs="Arial"/>
          <w:lang w:val="it-IT"/>
        </w:rPr>
        <w:object w:dxaOrig="6667" w:dyaOrig="8284" w14:anchorId="034DE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9.5pt" o:ole="" fillcolor="window">
            <v:imagedata r:id="rId5" o:title=""/>
          </v:shape>
          <o:OLEObject Type="Embed" ProgID="CorelDRAW.Graphic.12" ShapeID="_x0000_i1025" DrawAspect="Content" ObjectID="_1829718574" r:id="rId6"/>
        </w:object>
      </w:r>
    </w:p>
    <w:p w14:paraId="6F35AC44" w14:textId="77777777" w:rsidR="00C057D7" w:rsidRPr="00DE12E9" w:rsidRDefault="00C057D7" w:rsidP="00C057D7">
      <w:pPr>
        <w:rPr>
          <w:rFonts w:ascii="Arial" w:hAnsi="Arial" w:cs="Arial"/>
          <w:lang w:val="it-IT"/>
        </w:rPr>
      </w:pPr>
      <w:r w:rsidRPr="00DE12E9">
        <w:rPr>
          <w:rFonts w:ascii="Arial" w:hAnsi="Arial" w:cs="Arial"/>
          <w:lang w:val="it-IT"/>
        </w:rPr>
        <w:t xml:space="preserve">   </w:t>
      </w:r>
      <w:proofErr w:type="spellStart"/>
      <w:r w:rsidRPr="00DE12E9">
        <w:rPr>
          <w:rFonts w:ascii="Arial" w:hAnsi="Arial" w:cs="Arial"/>
          <w:lang w:val="it-IT"/>
        </w:rPr>
        <w:t>REPUBLIKA</w:t>
      </w:r>
      <w:proofErr w:type="spellEnd"/>
      <w:r w:rsidRPr="00DE12E9">
        <w:rPr>
          <w:rFonts w:ascii="Arial" w:hAnsi="Arial" w:cs="Arial"/>
          <w:lang w:val="it-IT"/>
        </w:rPr>
        <w:t xml:space="preserve"> </w:t>
      </w:r>
      <w:proofErr w:type="spellStart"/>
      <w:r w:rsidRPr="00DE12E9">
        <w:rPr>
          <w:rFonts w:ascii="Arial" w:hAnsi="Arial" w:cs="Arial"/>
          <w:lang w:val="it-IT"/>
        </w:rPr>
        <w:t>HRVATSKA</w:t>
      </w:r>
      <w:proofErr w:type="spellEnd"/>
      <w:r w:rsidRPr="00DE12E9">
        <w:rPr>
          <w:rFonts w:ascii="Arial" w:hAnsi="Arial" w:cs="Arial"/>
          <w:lang w:val="it-IT"/>
        </w:rPr>
        <w:t xml:space="preserve">    REPUBBLICA DI CROAZIA</w:t>
      </w:r>
    </w:p>
    <w:p w14:paraId="791EB239" w14:textId="77777777" w:rsidR="00C057D7" w:rsidRPr="00DE12E9" w:rsidRDefault="00C057D7" w:rsidP="00C057D7">
      <w:pPr>
        <w:rPr>
          <w:rFonts w:ascii="Arial" w:hAnsi="Arial" w:cs="Arial"/>
          <w:lang w:val="it-IT"/>
        </w:rPr>
      </w:pPr>
      <w:r w:rsidRPr="00DE12E9">
        <w:rPr>
          <w:rFonts w:ascii="Arial" w:hAnsi="Arial" w:cs="Arial"/>
          <w:lang w:val="it-IT"/>
        </w:rPr>
        <w:t xml:space="preserve">        </w:t>
      </w:r>
      <w:proofErr w:type="spellStart"/>
      <w:r w:rsidRPr="00DE12E9">
        <w:rPr>
          <w:rFonts w:ascii="Arial" w:hAnsi="Arial" w:cs="Arial"/>
          <w:lang w:val="it-IT"/>
        </w:rPr>
        <w:t>ISTARSKA</w:t>
      </w:r>
      <w:proofErr w:type="spellEnd"/>
      <w:r w:rsidRPr="00DE12E9">
        <w:rPr>
          <w:rFonts w:ascii="Arial" w:hAnsi="Arial" w:cs="Arial"/>
          <w:lang w:val="it-IT"/>
        </w:rPr>
        <w:t xml:space="preserve"> </w:t>
      </w:r>
      <w:proofErr w:type="spellStart"/>
      <w:r w:rsidRPr="00DE12E9">
        <w:rPr>
          <w:rFonts w:ascii="Arial" w:hAnsi="Arial" w:cs="Arial"/>
          <w:lang w:val="it-IT"/>
        </w:rPr>
        <w:t>ŽUPANIJA</w:t>
      </w:r>
      <w:proofErr w:type="spellEnd"/>
      <w:r w:rsidRPr="00DE12E9">
        <w:rPr>
          <w:rFonts w:ascii="Arial" w:hAnsi="Arial" w:cs="Arial"/>
          <w:lang w:val="it-IT"/>
        </w:rPr>
        <w:t xml:space="preserve">   REGIONE ISTRIANA</w:t>
      </w:r>
    </w:p>
    <w:p w14:paraId="29A828EC" w14:textId="64979B61" w:rsidR="00C057D7" w:rsidRPr="00DE12E9" w:rsidRDefault="00DE12E9" w:rsidP="00C057D7">
      <w:pPr>
        <w:rPr>
          <w:rFonts w:ascii="Arial" w:hAnsi="Arial" w:cs="Arial"/>
          <w:b/>
          <w:bCs/>
          <w:lang w:val="it-IT"/>
        </w:rPr>
      </w:pPr>
      <w:r w:rsidRPr="00DE12E9">
        <w:rPr>
          <w:rFonts w:ascii="Arial" w:hAnsi="Arial" w:cs="Arial"/>
          <w:b/>
          <w:bCs/>
          <w:lang w:val="it-IT"/>
        </w:rPr>
        <w:t xml:space="preserve">GRAD ROVINJ-ROVIGNO </w:t>
      </w:r>
      <w:r w:rsidR="00C057D7" w:rsidRPr="00DE12E9">
        <w:rPr>
          <w:rFonts w:ascii="Arial" w:hAnsi="Arial" w:cs="Arial"/>
          <w:b/>
          <w:noProof/>
          <w:lang w:val="it-IT"/>
        </w:rPr>
        <w:drawing>
          <wp:inline distT="0" distB="0" distL="0" distR="0" wp14:anchorId="1EE5C14F" wp14:editId="3CC6660E">
            <wp:extent cx="133350" cy="171450"/>
            <wp:effectExtent l="0" t="0" r="0" b="0"/>
            <wp:docPr id="84905908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2E9">
        <w:rPr>
          <w:rFonts w:ascii="Arial" w:hAnsi="Arial" w:cs="Arial"/>
          <w:b/>
          <w:bCs/>
          <w:lang w:val="it-IT"/>
        </w:rPr>
        <w:t xml:space="preserve"> CITTÀ DI ROVINJ-ROVIGNO</w:t>
      </w:r>
    </w:p>
    <w:p w14:paraId="3336B516" w14:textId="77777777" w:rsidR="00C057D7" w:rsidRPr="00DE12E9" w:rsidRDefault="00C057D7" w:rsidP="00C057D7">
      <w:pPr>
        <w:rPr>
          <w:rFonts w:ascii="Arial" w:hAnsi="Arial" w:cs="Arial"/>
          <w:lang w:val="it-IT"/>
        </w:rPr>
      </w:pPr>
      <w:proofErr w:type="spellStart"/>
      <w:r w:rsidRPr="00DE12E9">
        <w:rPr>
          <w:rFonts w:ascii="Arial" w:hAnsi="Arial" w:cs="Arial"/>
          <w:lang w:val="it-IT"/>
        </w:rPr>
        <w:t>Upravni</w:t>
      </w:r>
      <w:proofErr w:type="spellEnd"/>
      <w:r w:rsidRPr="00DE12E9">
        <w:rPr>
          <w:rFonts w:ascii="Arial" w:hAnsi="Arial" w:cs="Arial"/>
          <w:lang w:val="it-IT"/>
        </w:rPr>
        <w:t xml:space="preserve"> </w:t>
      </w:r>
      <w:proofErr w:type="spellStart"/>
      <w:r w:rsidRPr="00DE12E9">
        <w:rPr>
          <w:rFonts w:ascii="Arial" w:hAnsi="Arial" w:cs="Arial"/>
          <w:lang w:val="it-IT"/>
        </w:rPr>
        <w:t>odjel</w:t>
      </w:r>
      <w:proofErr w:type="spellEnd"/>
      <w:r w:rsidRPr="00DE12E9">
        <w:rPr>
          <w:rFonts w:ascii="Arial" w:hAnsi="Arial" w:cs="Arial"/>
          <w:lang w:val="it-IT"/>
        </w:rPr>
        <w:t xml:space="preserve"> za </w:t>
      </w:r>
      <w:proofErr w:type="spellStart"/>
      <w:r w:rsidRPr="00DE12E9">
        <w:rPr>
          <w:rFonts w:ascii="Arial" w:hAnsi="Arial" w:cs="Arial"/>
          <w:lang w:val="it-IT"/>
        </w:rPr>
        <w:t>gospodarstvo</w:t>
      </w:r>
      <w:proofErr w:type="spellEnd"/>
      <w:r w:rsidRPr="00DE12E9">
        <w:rPr>
          <w:rFonts w:ascii="Arial" w:hAnsi="Arial" w:cs="Arial"/>
          <w:lang w:val="it-IT"/>
        </w:rPr>
        <w:t xml:space="preserve">, </w:t>
      </w:r>
      <w:proofErr w:type="spellStart"/>
      <w:r w:rsidRPr="00DE12E9">
        <w:rPr>
          <w:rFonts w:ascii="Arial" w:hAnsi="Arial" w:cs="Arial"/>
          <w:lang w:val="it-IT"/>
        </w:rPr>
        <w:t>javnu</w:t>
      </w:r>
      <w:proofErr w:type="spellEnd"/>
      <w:r w:rsidRPr="00DE12E9">
        <w:rPr>
          <w:rFonts w:ascii="Arial" w:hAnsi="Arial" w:cs="Arial"/>
          <w:lang w:val="it-IT"/>
        </w:rPr>
        <w:t xml:space="preserve"> </w:t>
      </w:r>
      <w:proofErr w:type="spellStart"/>
      <w:r w:rsidRPr="00DE12E9">
        <w:rPr>
          <w:rFonts w:ascii="Arial" w:hAnsi="Arial" w:cs="Arial"/>
          <w:lang w:val="it-IT"/>
        </w:rPr>
        <w:t>nabavu</w:t>
      </w:r>
      <w:proofErr w:type="spellEnd"/>
      <w:r w:rsidRPr="00DE12E9">
        <w:rPr>
          <w:rFonts w:ascii="Arial" w:hAnsi="Arial" w:cs="Arial"/>
          <w:lang w:val="it-IT"/>
        </w:rPr>
        <w:t xml:space="preserve"> i </w:t>
      </w:r>
      <w:proofErr w:type="spellStart"/>
      <w:r w:rsidRPr="00DE12E9">
        <w:rPr>
          <w:rFonts w:ascii="Arial" w:hAnsi="Arial" w:cs="Arial"/>
          <w:lang w:val="it-IT"/>
        </w:rPr>
        <w:t>europske</w:t>
      </w:r>
      <w:proofErr w:type="spellEnd"/>
      <w:r w:rsidRPr="00DE12E9">
        <w:rPr>
          <w:rFonts w:ascii="Arial" w:hAnsi="Arial" w:cs="Arial"/>
          <w:lang w:val="it-IT"/>
        </w:rPr>
        <w:t xml:space="preserve"> </w:t>
      </w:r>
      <w:proofErr w:type="spellStart"/>
      <w:r w:rsidRPr="00DE12E9">
        <w:rPr>
          <w:rFonts w:ascii="Arial" w:hAnsi="Arial" w:cs="Arial"/>
          <w:lang w:val="it-IT"/>
        </w:rPr>
        <w:t>fondove</w:t>
      </w:r>
      <w:proofErr w:type="spellEnd"/>
    </w:p>
    <w:p w14:paraId="54CDCE2E" w14:textId="2730B5FA" w:rsidR="00C057D7" w:rsidRPr="00DE12E9" w:rsidRDefault="00C057D7" w:rsidP="00C057D7">
      <w:pPr>
        <w:rPr>
          <w:rFonts w:ascii="Arial" w:hAnsi="Arial" w:cs="Arial"/>
          <w:lang w:val="it-IT"/>
        </w:rPr>
      </w:pPr>
      <w:r w:rsidRPr="00DE12E9">
        <w:rPr>
          <w:rFonts w:ascii="Arial" w:hAnsi="Arial" w:cs="Arial"/>
          <w:lang w:val="it-IT"/>
        </w:rPr>
        <w:t>Settore amministrativo per l'economia, gli appalti pu</w:t>
      </w:r>
      <w:r w:rsidR="00DE12E9" w:rsidRPr="00DE12E9">
        <w:rPr>
          <w:rFonts w:ascii="Arial" w:hAnsi="Arial" w:cs="Arial"/>
          <w:lang w:val="it-IT"/>
        </w:rPr>
        <w:t>b</w:t>
      </w:r>
      <w:r w:rsidRPr="00DE12E9">
        <w:rPr>
          <w:rFonts w:ascii="Arial" w:hAnsi="Arial" w:cs="Arial"/>
          <w:lang w:val="it-IT"/>
        </w:rPr>
        <w:t>blici e i fondi europei</w:t>
      </w:r>
    </w:p>
    <w:p w14:paraId="0870A115" w14:textId="77777777" w:rsidR="00D22220" w:rsidRPr="00DE12E9" w:rsidRDefault="00D22220" w:rsidP="00D22220">
      <w:pPr>
        <w:rPr>
          <w:rFonts w:ascii="Arial" w:hAnsi="Arial" w:cs="Arial"/>
          <w:lang w:val="it-IT"/>
        </w:rPr>
      </w:pPr>
    </w:p>
    <w:p w14:paraId="63E05295" w14:textId="54E372EF" w:rsidR="00A2771B" w:rsidRPr="00DE12E9" w:rsidRDefault="00C057D7" w:rsidP="00A2771B">
      <w:pPr>
        <w:rPr>
          <w:rFonts w:ascii="Arial" w:hAnsi="Arial" w:cs="Arial"/>
          <w:lang w:val="it-IT"/>
        </w:rPr>
      </w:pPr>
      <w:proofErr w:type="spellStart"/>
      <w:r w:rsidRPr="00DE12E9">
        <w:rPr>
          <w:rFonts w:ascii="Arial" w:hAnsi="Arial" w:cs="Arial"/>
          <w:lang w:val="it-IT"/>
        </w:rPr>
        <w:t>KLASA</w:t>
      </w:r>
      <w:proofErr w:type="spellEnd"/>
      <w:r w:rsidRPr="00DE12E9">
        <w:rPr>
          <w:rFonts w:ascii="Arial" w:hAnsi="Arial" w:cs="Arial"/>
          <w:lang w:val="it-IT"/>
        </w:rPr>
        <w:t xml:space="preserve"> / CLASSE: 334-06/25-01/100</w:t>
      </w:r>
    </w:p>
    <w:p w14:paraId="2FCD018F" w14:textId="3BE77C37" w:rsidR="00A2771B" w:rsidRPr="00DE12E9" w:rsidRDefault="00C057D7" w:rsidP="00A2771B">
      <w:pPr>
        <w:rPr>
          <w:rFonts w:ascii="Arial" w:hAnsi="Arial" w:cs="Arial"/>
          <w:lang w:val="it-IT"/>
        </w:rPr>
      </w:pPr>
      <w:proofErr w:type="spellStart"/>
      <w:r w:rsidRPr="00DE12E9">
        <w:rPr>
          <w:rFonts w:ascii="Arial" w:hAnsi="Arial" w:cs="Arial"/>
          <w:lang w:val="it-IT"/>
        </w:rPr>
        <w:t>UR.BROJ</w:t>
      </w:r>
      <w:proofErr w:type="spellEnd"/>
      <w:r w:rsidRPr="00DE12E9">
        <w:rPr>
          <w:rFonts w:ascii="Arial" w:hAnsi="Arial" w:cs="Arial"/>
          <w:lang w:val="it-IT"/>
        </w:rPr>
        <w:t xml:space="preserve"> / </w:t>
      </w:r>
      <w:proofErr w:type="spellStart"/>
      <w:proofErr w:type="gramStart"/>
      <w:r w:rsidRPr="00DE12E9">
        <w:rPr>
          <w:rFonts w:ascii="Arial" w:hAnsi="Arial" w:cs="Arial"/>
          <w:lang w:val="it-IT"/>
        </w:rPr>
        <w:t>N</w:t>
      </w:r>
      <w:r w:rsidR="00DE12E9" w:rsidRPr="00DE12E9">
        <w:rPr>
          <w:rFonts w:ascii="Arial" w:hAnsi="Arial" w:cs="Arial"/>
          <w:lang w:val="it-IT"/>
        </w:rPr>
        <w:t>.</w:t>
      </w:r>
      <w:r w:rsidRPr="00DE12E9">
        <w:rPr>
          <w:rFonts w:ascii="Arial" w:hAnsi="Arial" w:cs="Arial"/>
          <w:lang w:val="it-IT"/>
        </w:rPr>
        <w:t>PROT</w:t>
      </w:r>
      <w:proofErr w:type="spellEnd"/>
      <w:proofErr w:type="gramEnd"/>
      <w:r w:rsidR="00DE12E9" w:rsidRPr="00DE12E9">
        <w:rPr>
          <w:rFonts w:ascii="Arial" w:hAnsi="Arial" w:cs="Arial"/>
          <w:lang w:val="it-IT"/>
        </w:rPr>
        <w:t>.</w:t>
      </w:r>
      <w:r w:rsidR="00A2771B" w:rsidRPr="00DE12E9">
        <w:rPr>
          <w:rFonts w:ascii="Arial" w:hAnsi="Arial" w:cs="Arial"/>
          <w:lang w:val="it-IT"/>
        </w:rPr>
        <w:t>: 2163-8-06-2</w:t>
      </w:r>
      <w:r w:rsidR="00887077" w:rsidRPr="00DE12E9">
        <w:rPr>
          <w:rFonts w:ascii="Arial" w:hAnsi="Arial" w:cs="Arial"/>
          <w:lang w:val="it-IT"/>
        </w:rPr>
        <w:t>6</w:t>
      </w:r>
      <w:r w:rsidR="00A2771B" w:rsidRPr="00DE12E9">
        <w:rPr>
          <w:rFonts w:ascii="Arial" w:hAnsi="Arial" w:cs="Arial"/>
          <w:lang w:val="it-IT"/>
        </w:rPr>
        <w:t>-5</w:t>
      </w:r>
    </w:p>
    <w:p w14:paraId="66C1A636" w14:textId="6F31C3E9" w:rsidR="00C861B4" w:rsidRPr="00DE12E9" w:rsidRDefault="00A2771B" w:rsidP="00A2771B">
      <w:pPr>
        <w:jc w:val="both"/>
        <w:rPr>
          <w:rFonts w:ascii="Arial" w:hAnsi="Arial" w:cs="Arial"/>
          <w:lang w:val="it-IT"/>
        </w:rPr>
      </w:pPr>
      <w:r w:rsidRPr="00DE12E9">
        <w:rPr>
          <w:rFonts w:ascii="Arial" w:hAnsi="Arial" w:cs="Arial"/>
          <w:lang w:val="it-IT"/>
        </w:rPr>
        <w:t>Rovinj</w:t>
      </w:r>
      <w:r w:rsidR="00DE12E9" w:rsidRPr="00DE12E9">
        <w:rPr>
          <w:rFonts w:ascii="Arial" w:hAnsi="Arial" w:cs="Arial"/>
          <w:lang w:val="it-IT"/>
        </w:rPr>
        <w:t>-</w:t>
      </w:r>
      <w:r w:rsidRPr="00DE12E9">
        <w:rPr>
          <w:rFonts w:ascii="Arial" w:hAnsi="Arial" w:cs="Arial"/>
          <w:lang w:val="it-IT"/>
        </w:rPr>
        <w:t xml:space="preserve">Rovigno, </w:t>
      </w:r>
      <w:r w:rsidR="00887077" w:rsidRPr="00DE12E9">
        <w:rPr>
          <w:rFonts w:ascii="Arial" w:hAnsi="Arial" w:cs="Arial"/>
          <w:lang w:val="it-IT"/>
        </w:rPr>
        <w:t>2</w:t>
      </w:r>
      <w:r w:rsidR="00DE12E9" w:rsidRPr="00DE12E9">
        <w:rPr>
          <w:rFonts w:ascii="Arial" w:hAnsi="Arial" w:cs="Arial"/>
          <w:lang w:val="it-IT"/>
        </w:rPr>
        <w:t xml:space="preserve"> gennaio</w:t>
      </w:r>
      <w:r w:rsidRPr="00DE12E9">
        <w:rPr>
          <w:rFonts w:ascii="Arial" w:hAnsi="Arial" w:cs="Arial"/>
          <w:lang w:val="it-IT"/>
        </w:rPr>
        <w:t xml:space="preserve"> 202</w:t>
      </w:r>
      <w:r w:rsidR="00887077" w:rsidRPr="00DE12E9">
        <w:rPr>
          <w:rFonts w:ascii="Arial" w:hAnsi="Arial" w:cs="Arial"/>
          <w:lang w:val="it-IT"/>
        </w:rPr>
        <w:t>6</w:t>
      </w:r>
    </w:p>
    <w:p w14:paraId="2E124899" w14:textId="77777777" w:rsidR="00C861B4" w:rsidRPr="00DE12E9" w:rsidRDefault="00C861B4" w:rsidP="00C861B4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Style w:val="PlainTable1"/>
        <w:tblW w:w="5000" w:type="pct"/>
        <w:jc w:val="center"/>
        <w:tblLook w:val="01E0" w:firstRow="1" w:lastRow="1" w:firstColumn="1" w:lastColumn="1" w:noHBand="0" w:noVBand="0"/>
      </w:tblPr>
      <w:tblGrid>
        <w:gridCol w:w="4390"/>
        <w:gridCol w:w="4672"/>
      </w:tblGrid>
      <w:tr w:rsidR="00C861B4" w:rsidRPr="00DE12E9" w14:paraId="5E88D33C" w14:textId="77777777" w:rsidTr="00A40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E77ED67" w14:textId="77777777" w:rsidR="00C861B4" w:rsidRPr="00DE12E9" w:rsidRDefault="00C861B4" w:rsidP="00A4021E">
            <w:pPr>
              <w:jc w:val="center"/>
              <w:rPr>
                <w:rFonts w:ascii="Arial" w:hAnsi="Arial" w:cs="Arial"/>
                <w:b w:val="0"/>
                <w:highlight w:val="yellow"/>
                <w:lang w:val="it-IT"/>
              </w:rPr>
            </w:pPr>
          </w:p>
          <w:p w14:paraId="59E9199F" w14:textId="7C23B2C6" w:rsidR="00C861B4" w:rsidRPr="00DE12E9" w:rsidRDefault="00DE12E9" w:rsidP="00DE12E9">
            <w:pPr>
              <w:jc w:val="center"/>
              <w:rPr>
                <w:rFonts w:ascii="Arial" w:hAnsi="Arial" w:cs="Arial"/>
                <w:b w:val="0"/>
                <w:highlight w:val="yellow"/>
                <w:lang w:val="it-IT"/>
              </w:rPr>
            </w:pPr>
            <w:r w:rsidRPr="00DE12E9">
              <w:rPr>
                <w:rFonts w:ascii="Arial" w:hAnsi="Arial" w:cs="Arial"/>
                <w:b w:val="0"/>
                <w:lang w:val="it-IT"/>
              </w:rPr>
              <w:t>Relazione sull’attuazione della consultazione con il pubblico</w:t>
            </w:r>
          </w:p>
        </w:tc>
      </w:tr>
      <w:tr w:rsidR="00C861B4" w:rsidRPr="00DE12E9" w14:paraId="7FFCE59E" w14:textId="77777777" w:rsidTr="00D22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  <w:vAlign w:val="center"/>
          </w:tcPr>
          <w:p w14:paraId="421C82E8" w14:textId="205983B5" w:rsidR="00C861B4" w:rsidRPr="00DE12E9" w:rsidRDefault="00DE12E9" w:rsidP="00A4021E">
            <w:pPr>
              <w:rPr>
                <w:rFonts w:ascii="Arial" w:hAnsi="Arial" w:cs="Arial"/>
                <w:b w:val="0"/>
                <w:highlight w:val="yellow"/>
                <w:lang w:val="it-IT"/>
              </w:rPr>
            </w:pPr>
            <w:r w:rsidRPr="00DE12E9">
              <w:rPr>
                <w:rFonts w:ascii="Arial" w:hAnsi="Arial" w:cs="Arial"/>
                <w:lang w:val="it-IT"/>
              </w:rPr>
              <w:t>Nome della proposta di delibera o altro atto generale su cui è stata attuata 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pct"/>
            <w:vAlign w:val="center"/>
          </w:tcPr>
          <w:p w14:paraId="5AD6DD84" w14:textId="38431A85" w:rsidR="00C861B4" w:rsidRPr="00DE12E9" w:rsidRDefault="00DE12E9" w:rsidP="00D22220">
            <w:pPr>
              <w:autoSpaceDE w:val="0"/>
              <w:jc w:val="center"/>
              <w:rPr>
                <w:rFonts w:ascii="Arial" w:hAnsi="Arial" w:cs="Arial"/>
                <w:b w:val="0"/>
                <w:highlight w:val="yellow"/>
                <w:lang w:val="it-IT"/>
              </w:rPr>
            </w:pPr>
            <w:r>
              <w:rPr>
                <w:rFonts w:ascii="Arial" w:hAnsi="Arial" w:cs="Arial"/>
                <w:b w:val="0"/>
                <w:lang w:val="it-IT"/>
              </w:rPr>
              <w:t>Bozza di p</w:t>
            </w:r>
            <w:r w:rsidRPr="00DE12E9">
              <w:rPr>
                <w:rFonts w:ascii="Arial" w:hAnsi="Arial" w:cs="Arial"/>
                <w:b w:val="0"/>
                <w:lang w:val="it-IT"/>
              </w:rPr>
              <w:t xml:space="preserve">roposta di </w:t>
            </w:r>
            <w:r>
              <w:rPr>
                <w:rFonts w:ascii="Arial" w:hAnsi="Arial" w:cs="Arial"/>
                <w:b w:val="0"/>
                <w:lang w:val="it-IT"/>
              </w:rPr>
              <w:t>Delibera</w:t>
            </w:r>
            <w:r w:rsidRPr="00DE12E9">
              <w:rPr>
                <w:rFonts w:ascii="Arial" w:hAnsi="Arial" w:cs="Arial"/>
                <w:b w:val="0"/>
                <w:lang w:val="it-IT"/>
              </w:rPr>
              <w:t xml:space="preserve"> sull'importo della tassa di soggiorno per le navi da crociera nel traffico marittimo internazionale quando la nave è ormeggiata in un porto o ancora</w:t>
            </w:r>
            <w:r>
              <w:rPr>
                <w:rFonts w:ascii="Arial" w:hAnsi="Arial" w:cs="Arial"/>
                <w:b w:val="0"/>
                <w:lang w:val="it-IT"/>
              </w:rPr>
              <w:t>ta</w:t>
            </w:r>
            <w:r w:rsidRPr="00DE12E9">
              <w:rPr>
                <w:rFonts w:ascii="Arial" w:hAnsi="Arial" w:cs="Arial"/>
                <w:b w:val="0"/>
                <w:lang w:val="it-IT"/>
              </w:rPr>
              <w:t xml:space="preserve"> nel</w:t>
            </w:r>
            <w:r>
              <w:rPr>
                <w:rFonts w:ascii="Arial" w:hAnsi="Arial" w:cs="Arial"/>
                <w:b w:val="0"/>
                <w:lang w:val="it-IT"/>
              </w:rPr>
              <w:t xml:space="preserve"> porto sul territorio della Ci</w:t>
            </w:r>
            <w:r w:rsidRPr="00DE12E9">
              <w:rPr>
                <w:rFonts w:ascii="Arial" w:hAnsi="Arial" w:cs="Arial"/>
                <w:b w:val="0"/>
                <w:lang w:val="it-IT"/>
              </w:rPr>
              <w:t xml:space="preserve">ttà di </w:t>
            </w:r>
            <w:r>
              <w:rPr>
                <w:rFonts w:ascii="Arial" w:hAnsi="Arial" w:cs="Arial"/>
                <w:b w:val="0"/>
                <w:lang w:val="it-IT"/>
              </w:rPr>
              <w:t>Rovinj-R</w:t>
            </w:r>
            <w:r w:rsidRPr="00DE12E9">
              <w:rPr>
                <w:rFonts w:ascii="Arial" w:hAnsi="Arial" w:cs="Arial"/>
                <w:b w:val="0"/>
                <w:lang w:val="it-IT"/>
              </w:rPr>
              <w:t>ovigno per il 2027</w:t>
            </w:r>
          </w:p>
        </w:tc>
      </w:tr>
      <w:tr w:rsidR="00C861B4" w:rsidRPr="00DE12E9" w14:paraId="134EAB73" w14:textId="77777777" w:rsidTr="00D22220">
        <w:trPr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  <w:vAlign w:val="center"/>
          </w:tcPr>
          <w:p w14:paraId="2401E858" w14:textId="539E99AB" w:rsidR="00C861B4" w:rsidRPr="00DE12E9" w:rsidRDefault="00DE12E9" w:rsidP="00A4021E">
            <w:pPr>
              <w:rPr>
                <w:rFonts w:ascii="Arial" w:hAnsi="Arial" w:cs="Arial"/>
                <w:b w:val="0"/>
                <w:highlight w:val="yellow"/>
                <w:lang w:val="it-IT"/>
              </w:rPr>
            </w:pPr>
            <w:r w:rsidRPr="00DE12E9">
              <w:rPr>
                <w:rFonts w:ascii="Arial" w:hAnsi="Arial" w:cs="Arial"/>
                <w:lang w:val="it-IT"/>
              </w:rPr>
              <w:t>Titolare della stesura della bozza dell'atto (settore amministrativo che ha attuato la consultazione)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pct"/>
            <w:vAlign w:val="center"/>
          </w:tcPr>
          <w:p w14:paraId="783B3AE0" w14:textId="052859A7" w:rsidR="00C861B4" w:rsidRPr="00DE12E9" w:rsidRDefault="00DE12E9" w:rsidP="00D22220">
            <w:pPr>
              <w:jc w:val="center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  <w:r w:rsidRPr="00DE12E9">
              <w:rPr>
                <w:rFonts w:ascii="Arial" w:eastAsia="Calibri" w:hAnsi="Arial" w:cs="Arial"/>
                <w:b w:val="0"/>
                <w:lang w:val="it-IT" w:eastAsia="en-US"/>
              </w:rPr>
              <w:t>Settore amministrativo per l'economia, gli appalti pubblici e i fondi europei</w:t>
            </w:r>
          </w:p>
        </w:tc>
      </w:tr>
      <w:tr w:rsidR="00C861B4" w:rsidRPr="00DE12E9" w14:paraId="43CAF2C8" w14:textId="77777777" w:rsidTr="00D22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  <w:vAlign w:val="center"/>
          </w:tcPr>
          <w:p w14:paraId="4C1408DC" w14:textId="79D9C877" w:rsidR="00C861B4" w:rsidRPr="00DE12E9" w:rsidRDefault="00DE12E9" w:rsidP="00A4021E">
            <w:pPr>
              <w:rPr>
                <w:rFonts w:ascii="Arial" w:hAnsi="Arial" w:cs="Arial"/>
                <w:b w:val="0"/>
                <w:highlight w:val="yellow"/>
                <w:lang w:val="it-IT"/>
              </w:rPr>
            </w:pPr>
            <w:r w:rsidRPr="00DE12E9">
              <w:rPr>
                <w:rFonts w:ascii="Arial" w:hAnsi="Arial" w:cs="Arial"/>
                <w:lang w:val="it-IT"/>
              </w:rPr>
              <w:t>Durata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pct"/>
            <w:vAlign w:val="center"/>
          </w:tcPr>
          <w:p w14:paraId="37A4AE99" w14:textId="7CD83E3A" w:rsidR="00C861B4" w:rsidRPr="00DE12E9" w:rsidRDefault="00DE12E9" w:rsidP="00D22220">
            <w:pPr>
              <w:jc w:val="center"/>
              <w:rPr>
                <w:rFonts w:ascii="Arial" w:eastAsia="Calibri" w:hAnsi="Arial" w:cs="Arial"/>
                <w:b w:val="0"/>
                <w:lang w:val="it-IT" w:eastAsia="en-US"/>
              </w:rPr>
            </w:pPr>
            <w:r w:rsidRPr="00DE12E9">
              <w:rPr>
                <w:rFonts w:ascii="Arial" w:eastAsia="Calibri" w:hAnsi="Arial" w:cs="Arial"/>
                <w:b w:val="0"/>
                <w:lang w:val="it-IT" w:eastAsia="en-US"/>
              </w:rPr>
              <w:t xml:space="preserve">Dal </w:t>
            </w:r>
            <w:r w:rsidR="0091258D" w:rsidRPr="00DE12E9">
              <w:rPr>
                <w:rFonts w:ascii="Arial" w:eastAsia="Calibri" w:hAnsi="Arial" w:cs="Arial"/>
                <w:b w:val="0"/>
                <w:lang w:val="it-IT" w:eastAsia="en-US"/>
              </w:rPr>
              <w:t>1</w:t>
            </w:r>
            <w:r w:rsidRPr="00DE12E9">
              <w:rPr>
                <w:rFonts w:ascii="Arial" w:eastAsia="Calibri" w:hAnsi="Arial" w:cs="Arial"/>
                <w:b w:val="0"/>
                <w:lang w:val="it-IT" w:eastAsia="en-US"/>
              </w:rPr>
              <w:t xml:space="preserve">° dicembre </w:t>
            </w:r>
            <w:r w:rsidR="0091258D" w:rsidRPr="00DE12E9">
              <w:rPr>
                <w:rFonts w:ascii="Arial" w:eastAsia="Calibri" w:hAnsi="Arial" w:cs="Arial"/>
                <w:b w:val="0"/>
                <w:lang w:val="it-IT" w:eastAsia="en-US"/>
              </w:rPr>
              <w:t>2025</w:t>
            </w:r>
            <w:r w:rsidRPr="00DE12E9">
              <w:rPr>
                <w:rFonts w:ascii="Arial" w:eastAsia="Calibri" w:hAnsi="Arial" w:cs="Arial"/>
                <w:b w:val="0"/>
                <w:lang w:val="it-IT" w:eastAsia="en-US"/>
              </w:rPr>
              <w:t xml:space="preserve"> al </w:t>
            </w:r>
            <w:r w:rsidR="0091258D" w:rsidRPr="00DE12E9">
              <w:rPr>
                <w:rFonts w:ascii="Arial" w:eastAsia="Calibri" w:hAnsi="Arial" w:cs="Arial"/>
                <w:b w:val="0"/>
                <w:lang w:val="it-IT" w:eastAsia="en-US"/>
              </w:rPr>
              <w:t>31</w:t>
            </w:r>
            <w:r w:rsidRPr="00DE12E9">
              <w:rPr>
                <w:rFonts w:ascii="Arial" w:eastAsia="Calibri" w:hAnsi="Arial" w:cs="Arial"/>
                <w:b w:val="0"/>
                <w:lang w:val="it-IT" w:eastAsia="en-US"/>
              </w:rPr>
              <w:t xml:space="preserve"> dicembre </w:t>
            </w:r>
            <w:r w:rsidR="0091258D" w:rsidRPr="00DE12E9">
              <w:rPr>
                <w:rFonts w:ascii="Arial" w:eastAsia="Calibri" w:hAnsi="Arial" w:cs="Arial"/>
                <w:b w:val="0"/>
                <w:lang w:val="it-IT" w:eastAsia="en-US"/>
              </w:rPr>
              <w:t>2025</w:t>
            </w:r>
            <w:r w:rsidRPr="00DE12E9">
              <w:rPr>
                <w:rFonts w:ascii="Arial" w:eastAsia="Calibri" w:hAnsi="Arial" w:cs="Arial"/>
                <w:b w:val="0"/>
                <w:lang w:val="it-IT" w:eastAsia="en-US"/>
              </w:rPr>
              <w:t xml:space="preserve"> fino alle ore </w:t>
            </w:r>
            <w:r w:rsidR="0091258D" w:rsidRPr="00DE12E9">
              <w:rPr>
                <w:rFonts w:ascii="Arial" w:eastAsia="Calibri" w:hAnsi="Arial" w:cs="Arial"/>
                <w:b w:val="0"/>
                <w:lang w:val="it-IT" w:eastAsia="en-US"/>
              </w:rPr>
              <w:t>10:00</w:t>
            </w:r>
          </w:p>
        </w:tc>
      </w:tr>
      <w:tr w:rsidR="00C861B4" w:rsidRPr="00DE12E9" w14:paraId="5AD011EA" w14:textId="77777777" w:rsidTr="00D222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  <w:vAlign w:val="center"/>
          </w:tcPr>
          <w:p w14:paraId="5BD0BC45" w14:textId="4333AE4B" w:rsidR="00C861B4" w:rsidRPr="00DE12E9" w:rsidRDefault="00DE12E9" w:rsidP="00A4021E">
            <w:pPr>
              <w:rPr>
                <w:rFonts w:ascii="Arial" w:hAnsi="Arial" w:cs="Arial"/>
                <w:b w:val="0"/>
                <w:highlight w:val="yellow"/>
                <w:lang w:val="it-IT"/>
              </w:rPr>
            </w:pPr>
            <w:r w:rsidRPr="00DE12E9">
              <w:rPr>
                <w:rFonts w:ascii="Arial" w:hAnsi="Arial" w:cs="Arial"/>
                <w:lang w:val="it-IT"/>
              </w:rPr>
              <w:t>Metodologia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pct"/>
            <w:vAlign w:val="center"/>
          </w:tcPr>
          <w:p w14:paraId="71D38632" w14:textId="403CDA2F" w:rsidR="00C861B4" w:rsidRPr="00DE12E9" w:rsidRDefault="00DE12E9" w:rsidP="00D22220">
            <w:pPr>
              <w:jc w:val="center"/>
              <w:rPr>
                <w:rFonts w:ascii="Arial" w:hAnsi="Arial" w:cs="Arial"/>
                <w:b w:val="0"/>
                <w:highlight w:val="yellow"/>
                <w:lang w:val="it-IT"/>
              </w:rPr>
            </w:pPr>
            <w:r w:rsidRPr="00DE12E9">
              <w:rPr>
                <w:rFonts w:ascii="Arial" w:hAnsi="Arial" w:cs="Arial"/>
                <w:b w:val="0"/>
                <w:lang w:val="it-IT"/>
              </w:rPr>
              <w:t>Consultazione on line – pagine web della Città di Rovinj-Rovigno</w:t>
            </w:r>
          </w:p>
        </w:tc>
      </w:tr>
    </w:tbl>
    <w:p w14:paraId="7B4C319E" w14:textId="77777777" w:rsidR="00C861B4" w:rsidRPr="00DE12E9" w:rsidRDefault="00C861B4" w:rsidP="00C861B4">
      <w:pPr>
        <w:autoSpaceDE w:val="0"/>
        <w:jc w:val="both"/>
        <w:rPr>
          <w:rFonts w:ascii="Arial" w:hAnsi="Arial" w:cs="Arial"/>
          <w:highlight w:val="yellow"/>
          <w:lang w:val="it-IT"/>
        </w:rPr>
      </w:pPr>
    </w:p>
    <w:p w14:paraId="08B3C5CB" w14:textId="2FE910AD" w:rsidR="00C861B4" w:rsidRPr="00DE12E9" w:rsidRDefault="00DE12E9" w:rsidP="00DE12E9">
      <w:pPr>
        <w:ind w:firstLine="567"/>
        <w:jc w:val="both"/>
        <w:rPr>
          <w:rFonts w:ascii="Arial" w:hAnsi="Arial" w:cs="Arial"/>
          <w:highlight w:val="yellow"/>
          <w:lang w:val="it-IT"/>
        </w:rPr>
      </w:pPr>
      <w:r w:rsidRPr="00DE12E9">
        <w:rPr>
          <w:rFonts w:ascii="Arial" w:hAnsi="Arial" w:cs="Arial"/>
          <w:lang w:val="it-IT"/>
        </w:rPr>
        <w:t xml:space="preserve">Nel corso della consultazione </w:t>
      </w:r>
      <w:r>
        <w:rPr>
          <w:rFonts w:ascii="Arial" w:hAnsi="Arial" w:cs="Arial"/>
          <w:lang w:val="it-IT"/>
        </w:rPr>
        <w:t>in merito alla</w:t>
      </w:r>
      <w:r w:rsidRPr="00DE12E9">
        <w:rPr>
          <w:rFonts w:ascii="Arial" w:hAnsi="Arial" w:cs="Arial"/>
          <w:lang w:val="it-IT"/>
        </w:rPr>
        <w:t xml:space="preserve"> Bozza di proposta di Delibera sull'importo della tassa di soggiorno per le navi da crociera nel traffico marittimo internazionale quando la nave è ormeggiata in un porto o ancorata nel porto sul territorio della Città di Rovinj-Rovigno per il 2027, è pervenuta una proposta o</w:t>
      </w:r>
      <w:r>
        <w:rPr>
          <w:rFonts w:ascii="Arial" w:hAnsi="Arial" w:cs="Arial"/>
          <w:lang w:val="it-IT"/>
        </w:rPr>
        <w:t>vvero</w:t>
      </w:r>
      <w:r w:rsidRPr="00DE12E9">
        <w:rPr>
          <w:rFonts w:ascii="Arial" w:hAnsi="Arial" w:cs="Arial"/>
          <w:lang w:val="it-IT"/>
        </w:rPr>
        <w:t xml:space="preserve"> un'osservazione, che viene elencata di seguito insieme alla dichiarazione</w:t>
      </w:r>
      <w:r>
        <w:rPr>
          <w:rFonts w:ascii="Arial" w:hAnsi="Arial" w:cs="Arial"/>
          <w:lang w:val="it-IT"/>
        </w:rPr>
        <w:t xml:space="preserve"> in merito.</w:t>
      </w:r>
    </w:p>
    <w:p w14:paraId="73B7C054" w14:textId="77777777" w:rsidR="00A2771B" w:rsidRDefault="00A2771B" w:rsidP="00C861B4">
      <w:pPr>
        <w:ind w:firstLine="708"/>
        <w:jc w:val="both"/>
        <w:rPr>
          <w:rFonts w:ascii="Arial" w:hAnsi="Arial" w:cs="Arial"/>
          <w:highlight w:val="yellow"/>
          <w:lang w:val="it-IT"/>
        </w:rPr>
      </w:pPr>
    </w:p>
    <w:p w14:paraId="660F56CB" w14:textId="77777777" w:rsidR="00DE12E9" w:rsidRPr="00DE12E9" w:rsidRDefault="00DE12E9" w:rsidP="00C861B4">
      <w:pPr>
        <w:ind w:firstLine="708"/>
        <w:jc w:val="both"/>
        <w:rPr>
          <w:rFonts w:ascii="Arial" w:hAnsi="Arial" w:cs="Arial"/>
          <w:highlight w:val="yellow"/>
          <w:lang w:val="it-IT"/>
        </w:rPr>
      </w:pPr>
    </w:p>
    <w:tbl>
      <w:tblPr>
        <w:tblStyle w:val="PlainTable1"/>
        <w:tblW w:w="5000" w:type="pct"/>
        <w:jc w:val="center"/>
        <w:tblLook w:val="01E0" w:firstRow="1" w:lastRow="1" w:firstColumn="1" w:lastColumn="1" w:noHBand="0" w:noVBand="0"/>
      </w:tblPr>
      <w:tblGrid>
        <w:gridCol w:w="4390"/>
        <w:gridCol w:w="4672"/>
      </w:tblGrid>
      <w:tr w:rsidR="00A2771B" w:rsidRPr="00DE12E9" w14:paraId="4A857041" w14:textId="77777777" w:rsidTr="00951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  <w:shd w:val="clear" w:color="auto" w:fill="F2F2F2" w:themeFill="background1" w:themeFillShade="F2"/>
            <w:vAlign w:val="center"/>
          </w:tcPr>
          <w:p w14:paraId="6B5A5092" w14:textId="5EBCE5F4" w:rsidR="00A2771B" w:rsidRPr="00DE12E9" w:rsidRDefault="00DE12E9" w:rsidP="00A2771B">
            <w:pPr>
              <w:jc w:val="center"/>
              <w:rPr>
                <w:rFonts w:ascii="Arial" w:hAnsi="Arial" w:cs="Arial"/>
                <w:b w:val="0"/>
                <w:lang w:val="it-IT"/>
              </w:rPr>
            </w:pPr>
            <w:r w:rsidRPr="00DE12E9">
              <w:rPr>
                <w:rFonts w:ascii="Arial" w:hAnsi="Arial" w:cs="Arial"/>
                <w:lang w:val="it-IT"/>
              </w:rPr>
              <w:t>Proposte e osservazioni pervenute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pct"/>
            <w:shd w:val="clear" w:color="auto" w:fill="F2F2F2" w:themeFill="background1" w:themeFillShade="F2"/>
            <w:vAlign w:val="center"/>
          </w:tcPr>
          <w:p w14:paraId="02D1ED33" w14:textId="33023324" w:rsidR="00A2771B" w:rsidRPr="00DE12E9" w:rsidRDefault="00DE12E9" w:rsidP="00A2771B">
            <w:pPr>
              <w:autoSpaceDE w:val="0"/>
              <w:jc w:val="center"/>
              <w:rPr>
                <w:rFonts w:ascii="Arial" w:hAnsi="Arial" w:cs="Arial"/>
                <w:lang w:val="it-IT"/>
              </w:rPr>
            </w:pPr>
            <w:r w:rsidRPr="00DE12E9">
              <w:rPr>
                <w:rFonts w:ascii="Arial" w:hAnsi="Arial" w:cs="Arial"/>
                <w:lang w:val="it-IT"/>
              </w:rPr>
              <w:t>Dichiarazion</w:t>
            </w:r>
            <w:r>
              <w:rPr>
                <w:rFonts w:ascii="Arial" w:hAnsi="Arial" w:cs="Arial"/>
                <w:lang w:val="it-IT"/>
              </w:rPr>
              <w:t>i</w:t>
            </w:r>
          </w:p>
        </w:tc>
      </w:tr>
      <w:tr w:rsidR="00A2771B" w:rsidRPr="00DE12E9" w14:paraId="7AA8C577" w14:textId="77777777" w:rsidTr="006C1E1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  <w:vAlign w:val="center"/>
          </w:tcPr>
          <w:p w14:paraId="7C304654" w14:textId="46516037" w:rsidR="0057331E" w:rsidRPr="00DE12E9" w:rsidRDefault="00DE12E9" w:rsidP="0037629E">
            <w:pPr>
              <w:jc w:val="both"/>
              <w:rPr>
                <w:rFonts w:ascii="Arial" w:eastAsia="Calibri" w:hAnsi="Arial" w:cs="Arial"/>
                <w:b w:val="0"/>
                <w:lang w:val="it-IT" w:eastAsia="en-US"/>
              </w:rPr>
            </w:pPr>
            <w:r w:rsidRPr="00DE12E9">
              <w:rPr>
                <w:rFonts w:ascii="Arial" w:eastAsia="Calibri" w:hAnsi="Arial" w:cs="Arial"/>
                <w:b w:val="0"/>
                <w:lang w:val="it-IT" w:eastAsia="en-US"/>
              </w:rPr>
              <w:t xml:space="preserve">Proposta n. </w:t>
            </w:r>
            <w:r w:rsidR="0037629E" w:rsidRPr="00DE12E9">
              <w:rPr>
                <w:rFonts w:ascii="Arial" w:eastAsia="Calibri" w:hAnsi="Arial" w:cs="Arial"/>
                <w:b w:val="0"/>
                <w:lang w:val="it-IT" w:eastAsia="en-US"/>
              </w:rPr>
              <w:t>1</w:t>
            </w:r>
          </w:p>
          <w:p w14:paraId="1D5B8F0B" w14:textId="78A3C6F2" w:rsidR="0037629E" w:rsidRPr="00DE12E9" w:rsidRDefault="00DE12E9" w:rsidP="0037629E">
            <w:pPr>
              <w:jc w:val="both"/>
              <w:rPr>
                <w:rFonts w:ascii="Arial" w:eastAsia="Calibri" w:hAnsi="Arial" w:cs="Arial"/>
                <w:bCs w:val="0"/>
                <w:lang w:val="it-IT" w:eastAsia="en-US"/>
              </w:rPr>
            </w:pPr>
            <w:r w:rsidRPr="00DE12E9">
              <w:rPr>
                <w:rFonts w:ascii="Arial" w:eastAsia="Calibri" w:hAnsi="Arial" w:cs="Arial"/>
                <w:b w:val="0"/>
                <w:lang w:val="it-IT" w:eastAsia="en-US"/>
              </w:rPr>
              <w:t xml:space="preserve">Pervenuta il </w:t>
            </w:r>
            <w:r w:rsidR="00C057D7" w:rsidRPr="00DE12E9">
              <w:rPr>
                <w:rFonts w:ascii="Arial" w:eastAsia="Calibri" w:hAnsi="Arial" w:cs="Arial"/>
                <w:b w:val="0"/>
                <w:lang w:val="it-IT" w:eastAsia="en-US"/>
              </w:rPr>
              <w:t>2</w:t>
            </w:r>
            <w:r w:rsidR="0037629E" w:rsidRPr="00DE12E9">
              <w:rPr>
                <w:rFonts w:ascii="Arial" w:eastAsia="Calibri" w:hAnsi="Arial" w:cs="Arial"/>
                <w:b w:val="0"/>
                <w:lang w:val="it-IT" w:eastAsia="en-US"/>
              </w:rPr>
              <w:t>9</w:t>
            </w:r>
            <w:r w:rsidRPr="00DE12E9">
              <w:rPr>
                <w:rFonts w:ascii="Arial" w:eastAsia="Calibri" w:hAnsi="Arial" w:cs="Arial"/>
                <w:b w:val="0"/>
                <w:lang w:val="it-IT" w:eastAsia="en-US"/>
              </w:rPr>
              <w:t xml:space="preserve"> dicembre</w:t>
            </w:r>
            <w:r w:rsidR="005260BD" w:rsidRPr="00DE12E9">
              <w:rPr>
                <w:rFonts w:ascii="Arial" w:eastAsia="Calibri" w:hAnsi="Arial" w:cs="Arial"/>
                <w:b w:val="0"/>
                <w:lang w:val="it-IT" w:eastAsia="en-US"/>
              </w:rPr>
              <w:t xml:space="preserve"> 2025</w:t>
            </w:r>
          </w:p>
          <w:p w14:paraId="3374EF00" w14:textId="77777777" w:rsidR="00C057D7" w:rsidRPr="00DE12E9" w:rsidRDefault="00C057D7" w:rsidP="0037629E">
            <w:pPr>
              <w:jc w:val="both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</w:p>
          <w:p w14:paraId="2F70AAE1" w14:textId="41A095A8" w:rsidR="00C057D7" w:rsidRPr="00DE12E9" w:rsidRDefault="00C928E3" w:rsidP="00C057D7">
            <w:pPr>
              <w:jc w:val="both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  <w:r w:rsidRPr="00C928E3">
              <w:rPr>
                <w:rFonts w:ascii="Arial" w:eastAsia="Calibri" w:hAnsi="Arial" w:cs="Arial"/>
                <w:b w:val="0"/>
                <w:lang w:val="it-IT" w:eastAsia="en-US"/>
              </w:rPr>
              <w:t xml:space="preserve">OGGETTO: La presente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delibera</w:t>
            </w:r>
            <w:r w:rsidRPr="00C928E3">
              <w:rPr>
                <w:rFonts w:ascii="Arial" w:eastAsia="Calibri" w:hAnsi="Arial" w:cs="Arial"/>
                <w:b w:val="0"/>
                <w:lang w:val="it-IT" w:eastAsia="en-US"/>
              </w:rPr>
              <w:t xml:space="preserve"> ha un impatto diretto sull'attività dell'A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utorità portuale regionale Rovinj-</w:t>
            </w:r>
            <w:r w:rsidRPr="00C928E3">
              <w:rPr>
                <w:rFonts w:ascii="Arial" w:eastAsia="Calibri" w:hAnsi="Arial" w:cs="Arial"/>
                <w:b w:val="0"/>
                <w:lang w:val="it-IT" w:eastAsia="en-US"/>
              </w:rPr>
              <w:t xml:space="preserve">Rovigno e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 xml:space="preserve">sui soggetti economici </w:t>
            </w:r>
            <w:r w:rsidRPr="00C928E3">
              <w:rPr>
                <w:rFonts w:ascii="Arial" w:eastAsia="Calibri" w:hAnsi="Arial" w:cs="Arial"/>
                <w:b w:val="0"/>
                <w:lang w:val="it-IT" w:eastAsia="en-US"/>
              </w:rPr>
              <w:t xml:space="preserve">che operano in tale ambito (agenzie marittime e </w:t>
            </w:r>
            <w:r w:rsidR="00C06873">
              <w:rPr>
                <w:rFonts w:ascii="Arial" w:eastAsia="Calibri" w:hAnsi="Arial" w:cs="Arial"/>
                <w:b w:val="0"/>
                <w:lang w:val="it-IT" w:eastAsia="en-US"/>
              </w:rPr>
              <w:t>traghettatori</w:t>
            </w:r>
            <w:r w:rsidRPr="00C928E3">
              <w:rPr>
                <w:rFonts w:ascii="Arial" w:eastAsia="Calibri" w:hAnsi="Arial" w:cs="Arial"/>
                <w:b w:val="0"/>
                <w:lang w:val="it-IT" w:eastAsia="en-US"/>
              </w:rPr>
              <w:t xml:space="preserve">, guide turistiche, varie </w:t>
            </w:r>
            <w:r w:rsidRPr="00C928E3">
              <w:rPr>
                <w:rFonts w:ascii="Arial" w:eastAsia="Calibri" w:hAnsi="Arial" w:cs="Arial"/>
                <w:b w:val="0"/>
                <w:lang w:val="it-IT" w:eastAsia="en-US"/>
              </w:rPr>
              <w:lastRenderedPageBreak/>
              <w:t xml:space="preserve">società </w:t>
            </w:r>
            <w:r w:rsidR="00791F5C">
              <w:rPr>
                <w:rFonts w:ascii="Arial" w:eastAsia="Calibri" w:hAnsi="Arial" w:cs="Arial"/>
                <w:b w:val="0"/>
                <w:lang w:val="it-IT" w:eastAsia="en-US"/>
              </w:rPr>
              <w:t>per la</w:t>
            </w:r>
            <w:r w:rsidRPr="00C928E3">
              <w:rPr>
                <w:rFonts w:ascii="Arial" w:eastAsia="Calibri" w:hAnsi="Arial" w:cs="Arial"/>
                <w:b w:val="0"/>
                <w:lang w:val="it-IT" w:eastAsia="en-US"/>
              </w:rPr>
              <w:t xml:space="preserve"> manutenzione, rifornimento,</w:t>
            </w:r>
            <w:r w:rsidR="00791F5C">
              <w:rPr>
                <w:rFonts w:ascii="Arial" w:eastAsia="Calibri" w:hAnsi="Arial" w:cs="Arial"/>
                <w:b w:val="0"/>
                <w:lang w:val="it-IT" w:eastAsia="en-US"/>
              </w:rPr>
              <w:t xml:space="preserve"> </w:t>
            </w:r>
            <w:r w:rsidRPr="00C928E3">
              <w:rPr>
                <w:rFonts w:ascii="Arial" w:eastAsia="Calibri" w:hAnsi="Arial" w:cs="Arial"/>
                <w:b w:val="0"/>
                <w:lang w:val="it-IT" w:eastAsia="en-US"/>
              </w:rPr>
              <w:t>trasporto, immersioni).</w:t>
            </w:r>
          </w:p>
          <w:p w14:paraId="10583383" w14:textId="77777777" w:rsidR="00C057D7" w:rsidRPr="00DE12E9" w:rsidRDefault="00C057D7" w:rsidP="00C057D7">
            <w:pPr>
              <w:jc w:val="both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</w:p>
          <w:p w14:paraId="22BCDDCB" w14:textId="31A8A2EC" w:rsidR="00C057D7" w:rsidRPr="00DE12E9" w:rsidRDefault="00791F5C" w:rsidP="00C057D7">
            <w:pPr>
              <w:jc w:val="both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  <w:r w:rsidRPr="00791F5C">
              <w:rPr>
                <w:rFonts w:ascii="Arial" w:eastAsia="Calibri" w:hAnsi="Arial" w:cs="Arial"/>
                <w:b w:val="0"/>
                <w:lang w:val="it-IT" w:eastAsia="en-US"/>
              </w:rPr>
              <w:t xml:space="preserve">L'impatto del turismo crocieristico sulla città di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Rovinj-</w:t>
            </w:r>
            <w:r w:rsidRPr="00791F5C">
              <w:rPr>
                <w:rFonts w:ascii="Arial" w:eastAsia="Calibri" w:hAnsi="Arial" w:cs="Arial"/>
                <w:b w:val="0"/>
                <w:lang w:val="it-IT" w:eastAsia="en-US"/>
              </w:rPr>
              <w:t>Rovigno è trascurabile, mentre l'effetto finanziario moltiplicatore attraverso le attività commerciali locali è in crescita.</w:t>
            </w:r>
          </w:p>
          <w:p w14:paraId="09A90499" w14:textId="77777777" w:rsidR="00C057D7" w:rsidRPr="00DE12E9" w:rsidRDefault="00C057D7" w:rsidP="00C057D7">
            <w:pPr>
              <w:jc w:val="both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</w:p>
          <w:p w14:paraId="34222924" w14:textId="77777777" w:rsidR="00C057D7" w:rsidRPr="00DE12E9" w:rsidRDefault="00C057D7" w:rsidP="00C057D7">
            <w:pPr>
              <w:jc w:val="both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</w:p>
          <w:p w14:paraId="68BB94DA" w14:textId="53AE89D0" w:rsidR="00791F5C" w:rsidRDefault="00791F5C" w:rsidP="00C057D7">
            <w:pPr>
              <w:jc w:val="both"/>
              <w:rPr>
                <w:rFonts w:ascii="Arial" w:eastAsia="Calibri" w:hAnsi="Arial" w:cs="Arial"/>
                <w:bCs w:val="0"/>
                <w:lang w:val="it-IT" w:eastAsia="en-US"/>
              </w:rPr>
            </w:pPr>
            <w:r w:rsidRPr="00791F5C">
              <w:rPr>
                <w:rFonts w:ascii="Arial" w:eastAsia="Calibri" w:hAnsi="Arial" w:cs="Arial"/>
                <w:b w:val="0"/>
                <w:lang w:val="it-IT" w:eastAsia="en-US"/>
              </w:rPr>
              <w:t>Gli importi proposti dalla De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libera</w:t>
            </w:r>
            <w:r w:rsidRPr="00791F5C">
              <w:rPr>
                <w:rFonts w:ascii="Arial" w:eastAsia="Calibri" w:hAnsi="Arial" w:cs="Arial"/>
                <w:b w:val="0"/>
                <w:lang w:val="it-IT" w:eastAsia="en-US"/>
              </w:rPr>
              <w:t xml:space="preserve">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applicano</w:t>
            </w:r>
            <w:r w:rsidRPr="00791F5C">
              <w:rPr>
                <w:rFonts w:ascii="Arial" w:eastAsia="Calibri" w:hAnsi="Arial" w:cs="Arial"/>
                <w:b w:val="0"/>
                <w:lang w:val="it-IT" w:eastAsia="en-US"/>
              </w:rPr>
              <w:t xml:space="preserve"> i valori massimi legalmente consentiti, senza alcun criterio basato sul carico effettivo della destinazione, sulla stagionalità, sulla natura delle attività dell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e</w:t>
            </w:r>
            <w:r w:rsidRPr="00791F5C">
              <w:rPr>
                <w:rFonts w:ascii="Arial" w:eastAsia="Calibri" w:hAnsi="Arial" w:cs="Arial"/>
                <w:b w:val="0"/>
                <w:lang w:val="it-IT" w:eastAsia="en-US"/>
              </w:rPr>
              <w:t xml:space="preserve"> compagni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e</w:t>
            </w:r>
            <w:r w:rsidRPr="00791F5C">
              <w:rPr>
                <w:rFonts w:ascii="Arial" w:eastAsia="Calibri" w:hAnsi="Arial" w:cs="Arial"/>
                <w:b w:val="0"/>
                <w:lang w:val="it-IT" w:eastAsia="en-US"/>
              </w:rPr>
              <w:t xml:space="preserve"> di navigazione, sulle capacità organizzative legalmente necessarie dell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 xml:space="preserve">’APR </w:t>
            </w:r>
            <w:r w:rsidRPr="00791F5C">
              <w:rPr>
                <w:rFonts w:ascii="Arial" w:eastAsia="Calibri" w:hAnsi="Arial" w:cs="Arial"/>
                <w:b w:val="0"/>
                <w:lang w:val="it-IT" w:eastAsia="en-US"/>
              </w:rPr>
              <w:t>e dei concessionari. Si tiene conto della piena capacità della nave, non del numero effettivo di passeggeri.</w:t>
            </w:r>
          </w:p>
          <w:p w14:paraId="610B0359" w14:textId="278B2FF8" w:rsidR="00C057D7" w:rsidRPr="00DE12E9" w:rsidRDefault="00791F5C" w:rsidP="00C057D7">
            <w:pPr>
              <w:jc w:val="both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  <w:r w:rsidRPr="00791F5C">
              <w:rPr>
                <w:rFonts w:ascii="Arial" w:eastAsia="Calibri" w:hAnsi="Arial" w:cs="Arial"/>
                <w:b w:val="0"/>
                <w:lang w:val="it-IT" w:eastAsia="en-US"/>
              </w:rPr>
              <w:t xml:space="preserve">Esiste il rischio oggettivo che le agenzie marittime, dopo aver analizzato i costi dello scalo nel porto di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Rovinj-</w:t>
            </w:r>
            <w:r w:rsidRPr="00791F5C">
              <w:rPr>
                <w:rFonts w:ascii="Arial" w:eastAsia="Calibri" w:hAnsi="Arial" w:cs="Arial"/>
                <w:b w:val="0"/>
                <w:lang w:val="it-IT" w:eastAsia="en-US"/>
              </w:rPr>
              <w:t xml:space="preserve">Rovigno, decidano di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rinunciare al</w:t>
            </w:r>
            <w:r w:rsidRPr="00791F5C">
              <w:rPr>
                <w:rFonts w:ascii="Arial" w:eastAsia="Calibri" w:hAnsi="Arial" w:cs="Arial"/>
                <w:b w:val="0"/>
                <w:lang w:val="it-IT" w:eastAsia="en-US"/>
              </w:rPr>
              <w:t xml:space="preserve">lo scalo e che i passeggeri di queste navi arrivino da noi in autobus da altri porti, creando così un ulteriore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peso</w:t>
            </w:r>
            <w:r w:rsidRPr="00791F5C">
              <w:rPr>
                <w:rFonts w:ascii="Arial" w:eastAsia="Calibri" w:hAnsi="Arial" w:cs="Arial"/>
                <w:b w:val="0"/>
                <w:lang w:val="it-IT" w:eastAsia="en-US"/>
              </w:rPr>
              <w:t xml:space="preserve"> per le infrastrutture di trasporto.</w:t>
            </w:r>
          </w:p>
          <w:p w14:paraId="7E8C533B" w14:textId="77777777" w:rsidR="00C057D7" w:rsidRPr="00DE12E9" w:rsidRDefault="00C057D7" w:rsidP="00C057D7">
            <w:pPr>
              <w:jc w:val="both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</w:p>
          <w:p w14:paraId="284802A3" w14:textId="73487142" w:rsidR="00791F5C" w:rsidRDefault="00791F5C" w:rsidP="00C057D7">
            <w:pPr>
              <w:jc w:val="both"/>
              <w:rPr>
                <w:rFonts w:ascii="Arial" w:eastAsia="Calibri" w:hAnsi="Arial" w:cs="Arial"/>
                <w:bCs w:val="0"/>
                <w:lang w:val="it-IT" w:eastAsia="en-US"/>
              </w:rPr>
            </w:pPr>
            <w:r w:rsidRPr="00791F5C">
              <w:rPr>
                <w:rFonts w:ascii="Arial" w:eastAsia="Calibri" w:hAnsi="Arial" w:cs="Arial"/>
                <w:b w:val="0"/>
                <w:lang w:val="it-IT" w:eastAsia="en-US"/>
              </w:rPr>
              <w:t xml:space="preserve">Si propone di ridefinire il modello nella sua interezza al fine di ridurre o eliminare completamente le minacce alla sostenibilità del funzionamento del servizio operativo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dell’Autorità portuale</w:t>
            </w:r>
            <w:r w:rsidRPr="00791F5C">
              <w:rPr>
                <w:rFonts w:ascii="Arial" w:eastAsia="Calibri" w:hAnsi="Arial" w:cs="Arial"/>
                <w:b w:val="0"/>
                <w:lang w:val="it-IT" w:eastAsia="en-US"/>
              </w:rPr>
              <w:t>, che, indipendentemente dall'entità del traffico, deve disporre di un servizio di gestione del traffico marittimo legalmente istituito, strutturato e numeroso. Il servizio che gestisce il traffico marittimo delle navi nella navigazione internazionale deve essere organizzato indipendentemente dal numero di imbarcazioni.</w:t>
            </w:r>
          </w:p>
          <w:p w14:paraId="12A082E5" w14:textId="77777777" w:rsidR="00C057D7" w:rsidRPr="00DE12E9" w:rsidRDefault="00C057D7" w:rsidP="00C057D7">
            <w:pPr>
              <w:jc w:val="both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</w:p>
          <w:p w14:paraId="5912468F" w14:textId="1C86E6C2" w:rsidR="00C06873" w:rsidRPr="00C06873" w:rsidRDefault="00C06873" w:rsidP="00C06873">
            <w:pPr>
              <w:jc w:val="both"/>
              <w:rPr>
                <w:rFonts w:ascii="Arial" w:eastAsia="Calibri" w:hAnsi="Arial" w:cs="Arial"/>
                <w:b w:val="0"/>
                <w:lang w:val="it-IT" w:eastAsia="en-US"/>
              </w:rPr>
            </w:pP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 xml:space="preserve">Motivi per valutare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 xml:space="preserve">le </w:t>
            </w: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>modifiche al modello:</w:t>
            </w:r>
          </w:p>
          <w:p w14:paraId="2D29B68A" w14:textId="6DE094FC" w:rsidR="00C06873" w:rsidRPr="00C06873" w:rsidRDefault="00C06873" w:rsidP="00C06873">
            <w:pPr>
              <w:jc w:val="both"/>
              <w:rPr>
                <w:rFonts w:ascii="Arial" w:eastAsia="Calibri" w:hAnsi="Arial" w:cs="Arial"/>
                <w:b w:val="0"/>
                <w:lang w:val="it-IT" w:eastAsia="en-US"/>
              </w:rPr>
            </w:pP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>- le de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libere</w:t>
            </w: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 xml:space="preserve"> comporteranno una riduzione dell'interesse delle agenzie di </w:t>
            </w: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lastRenderedPageBreak/>
              <w:t xml:space="preserve">viaggio o la cancellazione degli arrivi a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Rovinj-</w:t>
            </w: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>Rovigno.</w:t>
            </w:r>
          </w:p>
          <w:p w14:paraId="344C96C3" w14:textId="77777777" w:rsidR="00C06873" w:rsidRPr="00C06873" w:rsidRDefault="00C06873" w:rsidP="00C06873">
            <w:pPr>
              <w:jc w:val="both"/>
              <w:rPr>
                <w:rFonts w:ascii="Arial" w:eastAsia="Calibri" w:hAnsi="Arial" w:cs="Arial"/>
                <w:b w:val="0"/>
                <w:lang w:val="it-IT" w:eastAsia="en-US"/>
              </w:rPr>
            </w:pP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>- il modello proposto non gestisce gli "affollamenti", ma genera solo entrate.</w:t>
            </w:r>
          </w:p>
          <w:p w14:paraId="79408D61" w14:textId="4328CCD5" w:rsidR="00C06873" w:rsidRPr="00C06873" w:rsidRDefault="00C06873" w:rsidP="00C06873">
            <w:pPr>
              <w:jc w:val="both"/>
              <w:rPr>
                <w:rFonts w:ascii="Arial" w:eastAsia="Calibri" w:hAnsi="Arial" w:cs="Arial"/>
                <w:b w:val="0"/>
                <w:lang w:val="it-IT" w:eastAsia="en-US"/>
              </w:rPr>
            </w:pP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 xml:space="preserve">- non vi è alcuna correlazione tra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l’ammontare d</w:t>
            </w: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 xml:space="preserve">ella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 xml:space="preserve">tassa </w:t>
            </w: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>e gli obiettivi di turismo sostenibile, tutela del territorio e qualità del soggiorno di cittadini e ospiti.</w:t>
            </w:r>
          </w:p>
          <w:p w14:paraId="3C7CBA93" w14:textId="77777777" w:rsidR="00C06873" w:rsidRPr="00C06873" w:rsidRDefault="00C06873" w:rsidP="00C06873">
            <w:pPr>
              <w:jc w:val="both"/>
              <w:rPr>
                <w:rFonts w:ascii="Arial" w:eastAsia="Calibri" w:hAnsi="Arial" w:cs="Arial"/>
                <w:b w:val="0"/>
                <w:lang w:val="it-IT" w:eastAsia="en-US"/>
              </w:rPr>
            </w:pPr>
          </w:p>
          <w:p w14:paraId="180E6874" w14:textId="2B9A3524" w:rsidR="00C06873" w:rsidRPr="00C06873" w:rsidRDefault="00C06873" w:rsidP="00C06873">
            <w:pPr>
              <w:jc w:val="both"/>
              <w:rPr>
                <w:rFonts w:ascii="Arial" w:eastAsia="Calibri" w:hAnsi="Arial" w:cs="Arial"/>
                <w:b w:val="0"/>
                <w:lang w:val="it-IT" w:eastAsia="en-US"/>
              </w:rPr>
            </w:pP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 xml:space="preserve">Gli arrivi delle navi da crociera a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Rovinj-</w:t>
            </w: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>Rovigno avvengono per lo più entro 24 ore e, ad esempio, la nave arriva la mattina e riparte la sera.</w:t>
            </w:r>
          </w:p>
          <w:p w14:paraId="7BC9F5D1" w14:textId="7EC458DB" w:rsidR="00C06873" w:rsidRPr="00C06873" w:rsidRDefault="00C06873" w:rsidP="00C06873">
            <w:pPr>
              <w:jc w:val="both"/>
              <w:rPr>
                <w:rFonts w:ascii="Arial" w:eastAsia="Calibri" w:hAnsi="Arial" w:cs="Arial"/>
                <w:b w:val="0"/>
                <w:lang w:val="it-IT" w:eastAsia="en-US"/>
              </w:rPr>
            </w:pP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 xml:space="preserve">Nell'analisi delle visite a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Rovinj-</w:t>
            </w: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 xml:space="preserve">Rovigno come destinazione, tenere conto del numero di arrivi giornalieri di visitatori con veicoli privati, autobus, navi di linea e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di carattere</w:t>
            </w: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 xml:space="preserve"> local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e</w:t>
            </w: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 xml:space="preserve"> e contestualizzarlo al carico di lavoro comunale.</w:t>
            </w:r>
          </w:p>
          <w:p w14:paraId="0DE83E4D" w14:textId="77777777" w:rsidR="00C06873" w:rsidRPr="00C06873" w:rsidRDefault="00C06873" w:rsidP="00C06873">
            <w:pPr>
              <w:jc w:val="both"/>
              <w:rPr>
                <w:rFonts w:ascii="Arial" w:eastAsia="Calibri" w:hAnsi="Arial" w:cs="Arial"/>
                <w:b w:val="0"/>
                <w:lang w:val="it-IT" w:eastAsia="en-US"/>
              </w:rPr>
            </w:pPr>
          </w:p>
          <w:p w14:paraId="21AACEB1" w14:textId="16727C70" w:rsidR="00C06873" w:rsidRPr="00C06873" w:rsidRDefault="00C06873" w:rsidP="00C06873">
            <w:pPr>
              <w:jc w:val="both"/>
              <w:rPr>
                <w:rFonts w:ascii="Arial" w:eastAsia="Calibri" w:hAnsi="Arial" w:cs="Arial"/>
                <w:b w:val="0"/>
                <w:lang w:val="it-IT" w:eastAsia="en-US"/>
              </w:rPr>
            </w:pP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 xml:space="preserve">Si propone di prendere in considerazione un modello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di tasse</w:t>
            </w: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 xml:space="preserve"> moderato, che mantenga le classi esistenti in base alla capacità della nave, ma con importi inferiori al massimo:</w:t>
            </w:r>
          </w:p>
          <w:p w14:paraId="30C8110D" w14:textId="77777777" w:rsidR="00C06873" w:rsidRPr="00C06873" w:rsidRDefault="00C06873" w:rsidP="00C06873">
            <w:pPr>
              <w:jc w:val="both"/>
              <w:rPr>
                <w:rFonts w:ascii="Arial" w:eastAsia="Calibri" w:hAnsi="Arial" w:cs="Arial"/>
                <w:b w:val="0"/>
                <w:lang w:val="it-IT" w:eastAsia="en-US"/>
              </w:rPr>
            </w:pP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>• 50–200 passeggeri: 100 EUR</w:t>
            </w:r>
          </w:p>
          <w:p w14:paraId="0642F4C5" w14:textId="77777777" w:rsidR="00C06873" w:rsidRPr="00C06873" w:rsidRDefault="00C06873" w:rsidP="00C06873">
            <w:pPr>
              <w:jc w:val="both"/>
              <w:rPr>
                <w:rFonts w:ascii="Arial" w:eastAsia="Calibri" w:hAnsi="Arial" w:cs="Arial"/>
                <w:b w:val="0"/>
                <w:lang w:val="it-IT" w:eastAsia="en-US"/>
              </w:rPr>
            </w:pP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>• 201–500 passeggeri: 200 EUR</w:t>
            </w:r>
          </w:p>
          <w:p w14:paraId="51B4E343" w14:textId="77777777" w:rsidR="00C06873" w:rsidRPr="00C06873" w:rsidRDefault="00C06873" w:rsidP="00C06873">
            <w:pPr>
              <w:jc w:val="both"/>
              <w:rPr>
                <w:rFonts w:ascii="Arial" w:eastAsia="Calibri" w:hAnsi="Arial" w:cs="Arial"/>
                <w:b w:val="0"/>
                <w:lang w:val="it-IT" w:eastAsia="en-US"/>
              </w:rPr>
            </w:pP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>• 501–1.000 passeggeri: 500 EUR</w:t>
            </w:r>
          </w:p>
          <w:p w14:paraId="237F55F0" w14:textId="77777777" w:rsidR="00C06873" w:rsidRPr="00C06873" w:rsidRDefault="00C06873" w:rsidP="00C06873">
            <w:pPr>
              <w:jc w:val="both"/>
              <w:rPr>
                <w:rFonts w:ascii="Arial" w:eastAsia="Calibri" w:hAnsi="Arial" w:cs="Arial"/>
                <w:b w:val="0"/>
                <w:lang w:val="it-IT" w:eastAsia="en-US"/>
              </w:rPr>
            </w:pP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>• 1.001–2.000 passeggeri: 1.000 EUR</w:t>
            </w:r>
          </w:p>
          <w:p w14:paraId="67108E6F" w14:textId="77777777" w:rsidR="00C06873" w:rsidRPr="00C06873" w:rsidRDefault="00C06873" w:rsidP="00C06873">
            <w:pPr>
              <w:jc w:val="both"/>
              <w:rPr>
                <w:rFonts w:ascii="Arial" w:eastAsia="Calibri" w:hAnsi="Arial" w:cs="Arial"/>
                <w:b w:val="0"/>
                <w:lang w:val="it-IT" w:eastAsia="en-US"/>
              </w:rPr>
            </w:pP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>• 2.001–3.000 passeggeri: 2.000 EUR</w:t>
            </w:r>
          </w:p>
          <w:p w14:paraId="32CA4FFA" w14:textId="21C23A1A" w:rsidR="00C057D7" w:rsidRPr="00DE12E9" w:rsidRDefault="00C06873" w:rsidP="00C06873">
            <w:pPr>
              <w:jc w:val="both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>• 3.001 e oltre: 2.400 EUR</w:t>
            </w:r>
          </w:p>
          <w:p w14:paraId="5765CF6A" w14:textId="77777777" w:rsidR="00C057D7" w:rsidRPr="00DE12E9" w:rsidRDefault="00C057D7" w:rsidP="00C057D7">
            <w:pPr>
              <w:jc w:val="both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</w:p>
          <w:p w14:paraId="1E998A8F" w14:textId="6D5AE322" w:rsidR="00C06873" w:rsidRPr="00C06873" w:rsidRDefault="00C06873" w:rsidP="00C06873">
            <w:pPr>
              <w:jc w:val="both"/>
              <w:rPr>
                <w:rFonts w:ascii="Arial" w:eastAsia="Calibri" w:hAnsi="Arial" w:cs="Arial"/>
                <w:b w:val="0"/>
                <w:lang w:val="it-IT" w:eastAsia="en-US"/>
              </w:rPr>
            </w:pP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 xml:space="preserve">Oltre alle classi menzionate, dovrebbe essere introdotta un'ulteriore riduzione delle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tasse</w:t>
            </w: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>, in modo che gli importi siano ridotti del 50% durante la bassa stagione.</w:t>
            </w:r>
          </w:p>
          <w:p w14:paraId="180D80A1" w14:textId="77777777" w:rsidR="0037629E" w:rsidRDefault="00C06873" w:rsidP="0037629E">
            <w:pPr>
              <w:jc w:val="both"/>
              <w:rPr>
                <w:rFonts w:ascii="Arial" w:eastAsia="Calibri" w:hAnsi="Arial" w:cs="Arial"/>
                <w:bCs w:val="0"/>
                <w:lang w:val="it-IT" w:eastAsia="en-US"/>
              </w:rPr>
            </w:pP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>Questo modello continua a garantire entrate, con un minor rischio di perdita di ingresso e una migliore accettazione da parte de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i traghettatori</w:t>
            </w: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 xml:space="preserve">, nonché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 xml:space="preserve">la continuazione del </w:t>
            </w: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 xml:space="preserve">posizionamento di successo del porto di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Rovinj-</w:t>
            </w:r>
            <w:r w:rsidRPr="00C06873">
              <w:rPr>
                <w:rFonts w:ascii="Arial" w:eastAsia="Calibri" w:hAnsi="Arial" w:cs="Arial"/>
                <w:b w:val="0"/>
                <w:lang w:val="it-IT" w:eastAsia="en-US"/>
              </w:rPr>
              <w:t>Rovigno nel traffico marittimo internazionale.</w:t>
            </w:r>
          </w:p>
          <w:p w14:paraId="0ADC467D" w14:textId="452D9775" w:rsidR="00D46D63" w:rsidRPr="00DE12E9" w:rsidRDefault="00D46D63" w:rsidP="0037629E">
            <w:pPr>
              <w:jc w:val="both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8" w:type="pct"/>
            <w:vAlign w:val="center"/>
          </w:tcPr>
          <w:p w14:paraId="62AA5D36" w14:textId="5D226856" w:rsidR="005260BD" w:rsidRDefault="00D46D63" w:rsidP="005260BD">
            <w:pPr>
              <w:jc w:val="both"/>
              <w:rPr>
                <w:rFonts w:ascii="Arial" w:eastAsia="Calibri" w:hAnsi="Arial" w:cs="Arial"/>
                <w:bCs w:val="0"/>
                <w:lang w:val="it-IT" w:eastAsia="en-US"/>
              </w:rPr>
            </w:pPr>
            <w:r>
              <w:rPr>
                <w:rFonts w:ascii="Arial" w:eastAsia="Calibri" w:hAnsi="Arial" w:cs="Arial"/>
                <w:b w:val="0"/>
                <w:lang w:val="it-IT" w:eastAsia="en-US"/>
              </w:rPr>
              <w:lastRenderedPageBreak/>
              <w:t>La bozza di Delibera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 xml:space="preserve"> propost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a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 xml:space="preserve"> è stat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a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 xml:space="preserve"> elaborat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a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 xml:space="preserve"> in conformità con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il vigente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 xml:space="preserve"> quadro giuridico della "Legge sulla tassa di soggiorno" (</w:t>
            </w:r>
            <w:proofErr w:type="spellStart"/>
            <w:r>
              <w:rPr>
                <w:rFonts w:ascii="Arial" w:eastAsia="Calibri" w:hAnsi="Arial" w:cs="Arial"/>
                <w:b w:val="0"/>
                <w:lang w:val="it-IT" w:eastAsia="en-US"/>
              </w:rPr>
              <w:t>GU</w:t>
            </w:r>
            <w:proofErr w:type="spellEnd"/>
            <w:r>
              <w:rPr>
                <w:rFonts w:ascii="Arial" w:eastAsia="Calibri" w:hAnsi="Arial" w:cs="Arial"/>
                <w:b w:val="0"/>
                <w:lang w:val="it-IT" w:eastAsia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b w:val="0"/>
                <w:lang w:val="it-IT" w:eastAsia="en-US"/>
              </w:rPr>
              <w:t>nn</w:t>
            </w:r>
            <w:proofErr w:type="spellEnd"/>
            <w:r>
              <w:rPr>
                <w:rFonts w:ascii="Arial" w:eastAsia="Calibri" w:hAnsi="Arial" w:cs="Arial"/>
                <w:b w:val="0"/>
                <w:lang w:val="it-IT" w:eastAsia="en-US"/>
              </w:rPr>
              <w:t>.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 xml:space="preserve"> 52/19, 32/20, 42/20), che conferisce alle unità di autogoverno locale l'autorità di determinare autonomamente, entro i limiti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prescritti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 xml:space="preserve"> dalla legge, l'importo della tassa di soggiorno per le navi da crociera nel 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lastRenderedPageBreak/>
              <w:t xml:space="preserve">traffico marittimo internazionale quando la nave è ormeggiata in un porto o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è ancorata in un porto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 xml:space="preserve">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sul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 xml:space="preserve"> territorio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della città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 xml:space="preserve">. L'applicazione degli importi consentiti dalla legge rappresenta una decisione legittima dell'organo rappresentativo della Città e non richiede l'ulteriore elaborazione di criteri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 xml:space="preserve">che non sono 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>prescritti dall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e prescrizioni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 xml:space="preserve"> vigent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i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>.</w:t>
            </w:r>
          </w:p>
          <w:p w14:paraId="64182A3D" w14:textId="77777777" w:rsidR="00D46D63" w:rsidRPr="00DE12E9" w:rsidRDefault="00D46D63" w:rsidP="005260BD">
            <w:pPr>
              <w:jc w:val="both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</w:p>
          <w:p w14:paraId="7A32B6BC" w14:textId="1E3C7979" w:rsidR="005260BD" w:rsidRPr="00DE12E9" w:rsidRDefault="00D46D63" w:rsidP="005260BD">
            <w:pPr>
              <w:jc w:val="both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>Il modello di determinazione del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la tassa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 xml:space="preserve"> in base alla capacità della nave è prescritto dalla legge e garantisce un metodo di calcolo oggettivo e amministrativamente applicabile. La considerazione del numero effettivo di passeggeri non è prevista dall'attuale quadro giuridico, né rappresenta un criterio affidabile e verificabile nel contesto della gestione del traffico marittimo e del carico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dell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>a destinazione.</w:t>
            </w:r>
          </w:p>
          <w:p w14:paraId="2FC3827A" w14:textId="77777777" w:rsidR="005260BD" w:rsidRPr="00DE12E9" w:rsidRDefault="005260BD" w:rsidP="005260BD">
            <w:pPr>
              <w:jc w:val="both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</w:p>
          <w:p w14:paraId="06993107" w14:textId="29E31F9D" w:rsidR="005260BD" w:rsidRDefault="00D46D63" w:rsidP="005260BD">
            <w:pPr>
              <w:jc w:val="both"/>
              <w:rPr>
                <w:rFonts w:ascii="Arial" w:eastAsia="Calibri" w:hAnsi="Arial" w:cs="Arial"/>
                <w:bCs w:val="0"/>
                <w:lang w:val="it-IT" w:eastAsia="en-US"/>
              </w:rPr>
            </w:pP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>Nel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l’emanazione della Delibera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 xml:space="preserve">, la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C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 xml:space="preserve">ittà tiene conto dell'interesse pubblico, della tutela del territorio e della gestione sostenibile della destinazione turistica. In conformità con quanto sopra, l'applicazione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dell</w:t>
            </w:r>
            <w:r w:rsidR="00C45A8E">
              <w:rPr>
                <w:rFonts w:ascii="Arial" w:eastAsia="Calibri" w:hAnsi="Arial" w:cs="Arial"/>
                <w:b w:val="0"/>
                <w:lang w:val="it-IT" w:eastAsia="en-US"/>
              </w:rPr>
              <w:t>e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 xml:space="preserve"> tass</w:t>
            </w:r>
            <w:r w:rsidR="00C45A8E">
              <w:rPr>
                <w:rFonts w:ascii="Arial" w:eastAsia="Calibri" w:hAnsi="Arial" w:cs="Arial"/>
                <w:b w:val="0"/>
                <w:lang w:val="it-IT" w:eastAsia="en-US"/>
              </w:rPr>
              <w:t>e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 xml:space="preserve"> di soggiorno più elevat</w:t>
            </w:r>
            <w:r w:rsidR="00C45A8E">
              <w:rPr>
                <w:rFonts w:ascii="Arial" w:eastAsia="Calibri" w:hAnsi="Arial" w:cs="Arial"/>
                <w:b w:val="0"/>
                <w:lang w:val="it-IT" w:eastAsia="en-US"/>
              </w:rPr>
              <w:t>e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 xml:space="preserve"> consentit</w:t>
            </w:r>
            <w:r w:rsidR="00C45A8E">
              <w:rPr>
                <w:rFonts w:ascii="Arial" w:eastAsia="Calibri" w:hAnsi="Arial" w:cs="Arial"/>
                <w:b w:val="0"/>
                <w:lang w:val="it-IT" w:eastAsia="en-US"/>
              </w:rPr>
              <w:t>e</w:t>
            </w:r>
            <w:r w:rsidRPr="00D46D63">
              <w:rPr>
                <w:rFonts w:ascii="Arial" w:eastAsia="Calibri" w:hAnsi="Arial" w:cs="Arial"/>
                <w:b w:val="0"/>
                <w:lang w:val="it-IT" w:eastAsia="en-US"/>
              </w:rPr>
              <w:t xml:space="preserve"> dalla legge è stata scelta principalmente come misura volta a ridurre la pressione e il carico sulla zona pedonale della città, soprattutto nei periodi di maggiore intensità di arrivi di navi da crociera</w:t>
            </w:r>
            <w:r w:rsidR="00C45A8E">
              <w:rPr>
                <w:rFonts w:ascii="Arial" w:eastAsia="Calibri" w:hAnsi="Arial" w:cs="Arial"/>
                <w:b w:val="0"/>
                <w:lang w:val="it-IT" w:eastAsia="en-US"/>
              </w:rPr>
              <w:t>.</w:t>
            </w:r>
          </w:p>
          <w:p w14:paraId="0FBBFB79" w14:textId="77777777" w:rsidR="00454020" w:rsidRDefault="00454020" w:rsidP="005260BD">
            <w:pPr>
              <w:jc w:val="both"/>
              <w:rPr>
                <w:rFonts w:ascii="Arial" w:eastAsia="Calibri" w:hAnsi="Arial" w:cs="Arial"/>
                <w:bCs w:val="0"/>
                <w:highlight w:val="yellow"/>
                <w:lang w:val="it-IT" w:eastAsia="en-US"/>
              </w:rPr>
            </w:pPr>
          </w:p>
          <w:p w14:paraId="71CFFCBE" w14:textId="4E26B4F5" w:rsidR="00454020" w:rsidRPr="00DE12E9" w:rsidRDefault="00454020" w:rsidP="005260BD">
            <w:pPr>
              <w:jc w:val="both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  <w:r w:rsidRPr="00454020">
              <w:rPr>
                <w:rFonts w:ascii="Arial" w:eastAsia="Calibri" w:hAnsi="Arial" w:cs="Arial"/>
                <w:b w:val="0"/>
                <w:lang w:val="it-IT" w:eastAsia="en-US"/>
              </w:rPr>
              <w:t xml:space="preserve">Considerando l'importo proposto dalla legge, la riduzione stagionale proposta nell'importo della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tassa</w:t>
            </w:r>
            <w:r w:rsidRPr="00454020">
              <w:rPr>
                <w:rFonts w:ascii="Arial" w:eastAsia="Calibri" w:hAnsi="Arial" w:cs="Arial"/>
                <w:b w:val="0"/>
                <w:lang w:val="it-IT" w:eastAsia="en-US"/>
              </w:rPr>
              <w:t xml:space="preserve"> e la riduzione dell'importo per classe di capacità della nave, riteniamo che ciò non inciderà sugli arrivi e sulle partenze delle navi da crociera.</w:t>
            </w:r>
          </w:p>
          <w:p w14:paraId="6984C717" w14:textId="77777777" w:rsidR="005260BD" w:rsidRPr="00DE12E9" w:rsidRDefault="005260BD" w:rsidP="005260BD">
            <w:pPr>
              <w:jc w:val="both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</w:p>
          <w:p w14:paraId="349D0A06" w14:textId="2010095F" w:rsidR="00C45A8E" w:rsidRDefault="00C45A8E" w:rsidP="00C45A8E">
            <w:pPr>
              <w:jc w:val="both"/>
              <w:rPr>
                <w:rFonts w:ascii="Arial" w:eastAsia="Calibri" w:hAnsi="Arial" w:cs="Arial"/>
                <w:bCs w:val="0"/>
                <w:i/>
                <w:iCs/>
                <w:lang w:val="it-IT" w:eastAsia="en-US"/>
              </w:rPr>
            </w:pPr>
            <w:r w:rsidRPr="00C45A8E">
              <w:rPr>
                <w:rFonts w:ascii="Arial" w:eastAsia="Calibri" w:hAnsi="Arial" w:cs="Arial"/>
                <w:b w:val="0"/>
                <w:lang w:val="it-IT" w:eastAsia="en-US"/>
              </w:rPr>
              <w:t>L'obiettivo dell'introduzione della tassa di soggiorno a partire dal 2027 è quello di ridurre la pressione e il carico sulla zona pedonale della città durante i mesi estivi, che è anche un</w:t>
            </w:r>
            <w:r w:rsidR="00454020">
              <w:rPr>
                <w:rFonts w:ascii="Arial" w:eastAsia="Calibri" w:hAnsi="Arial" w:cs="Arial"/>
                <w:b w:val="0"/>
                <w:lang w:val="it-IT" w:eastAsia="en-US"/>
              </w:rPr>
              <w:t>a delle indicazioni</w:t>
            </w:r>
            <w:r w:rsidRPr="00C45A8E">
              <w:rPr>
                <w:rFonts w:ascii="Arial" w:eastAsia="Calibri" w:hAnsi="Arial" w:cs="Arial"/>
                <w:b w:val="0"/>
                <w:lang w:val="it-IT" w:eastAsia="en-US"/>
              </w:rPr>
              <w:t xml:space="preserve"> del Piano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s</w:t>
            </w:r>
            <w:r w:rsidRPr="00C45A8E">
              <w:rPr>
                <w:rFonts w:ascii="Arial" w:eastAsia="Calibri" w:hAnsi="Arial" w:cs="Arial"/>
                <w:b w:val="0"/>
                <w:lang w:val="it-IT" w:eastAsia="en-US"/>
              </w:rPr>
              <w:t xml:space="preserve">trategico per lo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s</w:t>
            </w:r>
            <w:r w:rsidRPr="00C45A8E">
              <w:rPr>
                <w:rFonts w:ascii="Arial" w:eastAsia="Calibri" w:hAnsi="Arial" w:cs="Arial"/>
                <w:b w:val="0"/>
                <w:lang w:val="it-IT" w:eastAsia="en-US"/>
              </w:rPr>
              <w:t xml:space="preserve">viluppo del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t</w:t>
            </w:r>
            <w:r w:rsidRPr="00C45A8E">
              <w:rPr>
                <w:rFonts w:ascii="Arial" w:eastAsia="Calibri" w:hAnsi="Arial" w:cs="Arial"/>
                <w:b w:val="0"/>
                <w:lang w:val="it-IT" w:eastAsia="en-US"/>
              </w:rPr>
              <w:t xml:space="preserve">urismo della Città di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Rovinj-</w:t>
            </w:r>
            <w:r w:rsidRPr="00C45A8E">
              <w:rPr>
                <w:rFonts w:ascii="Arial" w:eastAsia="Calibri" w:hAnsi="Arial" w:cs="Arial"/>
                <w:b w:val="0"/>
                <w:lang w:val="it-IT" w:eastAsia="en-US"/>
              </w:rPr>
              <w:t xml:space="preserve">Rovigno per il </w:t>
            </w:r>
            <w:r w:rsidRPr="00C45A8E">
              <w:rPr>
                <w:rFonts w:ascii="Arial" w:eastAsia="Calibri" w:hAnsi="Arial" w:cs="Arial"/>
                <w:b w:val="0"/>
                <w:lang w:val="it-IT" w:eastAsia="en-US"/>
              </w:rPr>
              <w:lastRenderedPageBreak/>
              <w:t>periodo 2022-2030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 xml:space="preserve"> – </w:t>
            </w:r>
            <w:r w:rsidRPr="00C45A8E">
              <w:rPr>
                <w:rFonts w:ascii="Arial" w:eastAsia="Calibri" w:hAnsi="Arial" w:cs="Arial"/>
                <w:b w:val="0"/>
                <w:i/>
                <w:iCs/>
                <w:lang w:val="it-IT" w:eastAsia="en-US"/>
              </w:rPr>
              <w:t>l'affollamento estivo nella destinazione ha un forte impatto negativo sulla qualità dell'esperienza turistica.</w:t>
            </w:r>
          </w:p>
          <w:p w14:paraId="1C199ABF" w14:textId="77777777" w:rsidR="00C44ABC" w:rsidRPr="00C45A8E" w:rsidRDefault="00C44ABC" w:rsidP="00C45A8E">
            <w:pPr>
              <w:jc w:val="both"/>
              <w:rPr>
                <w:rFonts w:ascii="Arial" w:eastAsia="Calibri" w:hAnsi="Arial" w:cs="Arial"/>
                <w:b w:val="0"/>
                <w:lang w:val="it-IT" w:eastAsia="en-US"/>
              </w:rPr>
            </w:pPr>
          </w:p>
          <w:p w14:paraId="5FBC24B8" w14:textId="12B42CD2" w:rsidR="00DD222B" w:rsidRPr="00DE12E9" w:rsidRDefault="00C45A8E" w:rsidP="00C45A8E">
            <w:pPr>
              <w:jc w:val="both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  <w:r w:rsidRPr="00C45A8E">
              <w:rPr>
                <w:rFonts w:ascii="Arial" w:eastAsia="Calibri" w:hAnsi="Arial" w:cs="Arial"/>
                <w:b w:val="0"/>
                <w:lang w:val="it-IT" w:eastAsia="en-US"/>
              </w:rPr>
              <w:t xml:space="preserve">Secondo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il</w:t>
            </w:r>
            <w:r w:rsidRPr="00C45A8E">
              <w:rPr>
                <w:rFonts w:ascii="Arial" w:eastAsia="Calibri" w:hAnsi="Arial" w:cs="Arial"/>
                <w:b w:val="0"/>
                <w:lang w:val="it-IT" w:eastAsia="en-US"/>
              </w:rPr>
              <w:t xml:space="preserve"> Piano 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s</w:t>
            </w:r>
            <w:r w:rsidRPr="00C45A8E">
              <w:rPr>
                <w:rFonts w:ascii="Arial" w:eastAsia="Calibri" w:hAnsi="Arial" w:cs="Arial"/>
                <w:b w:val="0"/>
                <w:lang w:val="it-IT" w:eastAsia="en-US"/>
              </w:rPr>
              <w:t>trategico stesso, uno dei principi chiave e quadr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o</w:t>
            </w:r>
            <w:r w:rsidRPr="00C45A8E">
              <w:rPr>
                <w:rFonts w:ascii="Arial" w:eastAsia="Calibri" w:hAnsi="Arial" w:cs="Arial"/>
                <w:b w:val="0"/>
                <w:lang w:val="it-IT" w:eastAsia="en-US"/>
              </w:rPr>
              <w:t xml:space="preserve"> di sviluppo è la </w:t>
            </w:r>
            <w:r w:rsidRPr="00C45A8E">
              <w:rPr>
                <w:rFonts w:ascii="Arial" w:eastAsia="Calibri" w:hAnsi="Arial" w:cs="Arial"/>
                <w:b w:val="0"/>
                <w:i/>
                <w:iCs/>
                <w:lang w:val="it-IT" w:eastAsia="en-US"/>
              </w:rPr>
              <w:t>Limitazione della crescita quantitativa – focus alla qualità,</w:t>
            </w:r>
            <w:r w:rsidRPr="00C45A8E">
              <w:rPr>
                <w:rFonts w:ascii="Arial" w:eastAsia="Calibri" w:hAnsi="Arial" w:cs="Arial"/>
                <w:b w:val="0"/>
                <w:lang w:val="it-IT" w:eastAsia="en-US"/>
              </w:rPr>
              <w:t xml:space="preserve"> secondo cui "</w:t>
            </w:r>
            <w:r>
              <w:rPr>
                <w:rFonts w:ascii="Arial" w:eastAsia="Calibri" w:hAnsi="Arial" w:cs="Arial"/>
                <w:b w:val="0"/>
                <w:lang w:val="it-IT" w:eastAsia="en-US"/>
              </w:rPr>
              <w:t>L</w:t>
            </w:r>
            <w:r w:rsidRPr="00C45A8E">
              <w:rPr>
                <w:rFonts w:ascii="Arial" w:eastAsia="Calibri" w:hAnsi="Arial" w:cs="Arial"/>
                <w:b w:val="0"/>
                <w:lang w:val="it-IT" w:eastAsia="en-US"/>
              </w:rPr>
              <w:t>a destinazione ha raggiunto per molti aspetti la sua capacità massima durante la stagione estiva, soprattutto attraverso il prisma delle infrastrutture pubbliche esistenti, e ogni nuovo arrivo e pernottamento nella destinazione durante i giorni di punta contribuisce ulteriormente al deterioramento dell'esperienza turistica e della qualità della vita dei residenti".</w:t>
            </w:r>
          </w:p>
          <w:p w14:paraId="419E8D8A" w14:textId="6FBB147D" w:rsidR="009E2A4E" w:rsidRPr="00DE12E9" w:rsidRDefault="009E2A4E" w:rsidP="00C45A8E">
            <w:pPr>
              <w:jc w:val="both"/>
              <w:rPr>
                <w:rFonts w:ascii="Arial" w:eastAsia="Calibri" w:hAnsi="Arial" w:cs="Arial"/>
                <w:b w:val="0"/>
                <w:highlight w:val="yellow"/>
                <w:lang w:val="it-IT" w:eastAsia="en-US"/>
              </w:rPr>
            </w:pPr>
          </w:p>
        </w:tc>
      </w:tr>
    </w:tbl>
    <w:p w14:paraId="37AC5A5F" w14:textId="77777777" w:rsidR="00A2771B" w:rsidRPr="00DE12E9" w:rsidRDefault="00A2771B" w:rsidP="00C861B4">
      <w:pPr>
        <w:ind w:firstLine="708"/>
        <w:jc w:val="both"/>
        <w:rPr>
          <w:rFonts w:ascii="Arial" w:hAnsi="Arial" w:cs="Arial"/>
          <w:highlight w:val="yellow"/>
          <w:lang w:val="it-IT"/>
        </w:rPr>
      </w:pPr>
    </w:p>
    <w:p w14:paraId="115F1460" w14:textId="77777777" w:rsidR="00C861B4" w:rsidRPr="00DE12E9" w:rsidRDefault="00C861B4" w:rsidP="00C861B4">
      <w:pPr>
        <w:jc w:val="both"/>
        <w:rPr>
          <w:rFonts w:ascii="Arial" w:hAnsi="Arial" w:cs="Arial"/>
          <w:lang w:val="it-IT"/>
        </w:rPr>
      </w:pPr>
    </w:p>
    <w:p w14:paraId="079D56E8" w14:textId="7DBC216E" w:rsidR="00C861B4" w:rsidRPr="00DE12E9" w:rsidRDefault="00DE12E9" w:rsidP="00DE12E9">
      <w:pPr>
        <w:ind w:left="4678"/>
        <w:jc w:val="center"/>
        <w:rPr>
          <w:rFonts w:ascii="Arial" w:hAnsi="Arial" w:cs="Arial"/>
          <w:lang w:val="it-IT"/>
        </w:rPr>
      </w:pPr>
      <w:r w:rsidRPr="00DE12E9">
        <w:rPr>
          <w:rFonts w:ascii="Arial" w:hAnsi="Arial" w:cs="Arial"/>
          <w:lang w:val="it-IT"/>
        </w:rPr>
        <w:t>La Caposettore</w:t>
      </w:r>
    </w:p>
    <w:p w14:paraId="5693E891" w14:textId="590C5D8E" w:rsidR="00C861B4" w:rsidRPr="00D46D63" w:rsidRDefault="00D22220" w:rsidP="00D46D63">
      <w:pPr>
        <w:ind w:left="4678"/>
        <w:jc w:val="center"/>
        <w:rPr>
          <w:rFonts w:ascii="Arial" w:hAnsi="Arial" w:cs="Arial"/>
          <w:lang w:val="it-IT"/>
        </w:rPr>
      </w:pPr>
      <w:r w:rsidRPr="00DE12E9">
        <w:rPr>
          <w:rFonts w:ascii="Arial" w:hAnsi="Arial" w:cs="Arial"/>
          <w:lang w:val="it-IT"/>
        </w:rPr>
        <w:t>Martina Čekić Hek</w:t>
      </w:r>
    </w:p>
    <w:sectPr w:rsidR="00C861B4" w:rsidRPr="00D46D63" w:rsidSect="00C86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A7001"/>
    <w:multiLevelType w:val="hybridMultilevel"/>
    <w:tmpl w:val="F4EA42BC"/>
    <w:lvl w:ilvl="0" w:tplc="CECC13A4">
      <w:numFmt w:val="bullet"/>
      <w:lvlText w:val="•"/>
      <w:lvlJc w:val="left"/>
      <w:pPr>
        <w:ind w:left="1653" w:hanging="945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BC20F7D"/>
    <w:multiLevelType w:val="hybridMultilevel"/>
    <w:tmpl w:val="07382EA4"/>
    <w:lvl w:ilvl="0" w:tplc="70CA6D78">
      <w:start w:val="1"/>
      <w:numFmt w:val="bullet"/>
      <w:lvlText w:val="-"/>
      <w:lvlJc w:val="left"/>
      <w:pPr>
        <w:ind w:left="107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50744051"/>
    <w:multiLevelType w:val="hybridMultilevel"/>
    <w:tmpl w:val="6B6C6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81616">
    <w:abstractNumId w:val="1"/>
  </w:num>
  <w:num w:numId="2" w16cid:durableId="147941171">
    <w:abstractNumId w:val="2"/>
  </w:num>
  <w:num w:numId="3" w16cid:durableId="144110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B4"/>
    <w:rsid w:val="000107E4"/>
    <w:rsid w:val="000A0894"/>
    <w:rsid w:val="000D75E7"/>
    <w:rsid w:val="001B3BD7"/>
    <w:rsid w:val="001D0500"/>
    <w:rsid w:val="0027460D"/>
    <w:rsid w:val="002A5624"/>
    <w:rsid w:val="002C3880"/>
    <w:rsid w:val="002C58B3"/>
    <w:rsid w:val="0037629E"/>
    <w:rsid w:val="00454020"/>
    <w:rsid w:val="00487116"/>
    <w:rsid w:val="005104E0"/>
    <w:rsid w:val="005260BD"/>
    <w:rsid w:val="0057331E"/>
    <w:rsid w:val="006337C7"/>
    <w:rsid w:val="0075092F"/>
    <w:rsid w:val="00791F5C"/>
    <w:rsid w:val="00796BA6"/>
    <w:rsid w:val="007B0EB0"/>
    <w:rsid w:val="0086592E"/>
    <w:rsid w:val="00887077"/>
    <w:rsid w:val="009005C9"/>
    <w:rsid w:val="0091258D"/>
    <w:rsid w:val="00951045"/>
    <w:rsid w:val="009E2A4E"/>
    <w:rsid w:val="00A2771B"/>
    <w:rsid w:val="00BE6994"/>
    <w:rsid w:val="00C057D7"/>
    <w:rsid w:val="00C06873"/>
    <w:rsid w:val="00C44ABC"/>
    <w:rsid w:val="00C45A8E"/>
    <w:rsid w:val="00C644DE"/>
    <w:rsid w:val="00C82F2C"/>
    <w:rsid w:val="00C861B4"/>
    <w:rsid w:val="00C928E3"/>
    <w:rsid w:val="00D22220"/>
    <w:rsid w:val="00D46D63"/>
    <w:rsid w:val="00DD222B"/>
    <w:rsid w:val="00DE12E9"/>
    <w:rsid w:val="00E81673"/>
    <w:rsid w:val="00ED2DA7"/>
    <w:rsid w:val="00F8571A"/>
    <w:rsid w:val="00F91235"/>
    <w:rsid w:val="00F9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C2A0"/>
  <w15:chartTrackingRefBased/>
  <w15:docId w15:val="{16901DB0-A176-4B2E-91DE-50B22BD5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C861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0E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EB0"/>
    <w:rPr>
      <w:rFonts w:ascii="Segoe UI" w:eastAsia="Times New Roman" w:hAnsi="Segoe UI" w:cs="Segoe UI"/>
      <w:sz w:val="18"/>
      <w:szCs w:val="1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37629E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ED2DA7"/>
    <w:pPr>
      <w:ind w:left="720"/>
      <w:contextualSpacing/>
    </w:pPr>
    <w:rPr>
      <w:lang w:eastAsia="en-US"/>
    </w:rPr>
  </w:style>
  <w:style w:type="paragraph" w:customStyle="1" w:styleId="t-9-8">
    <w:name w:val="t-9-8"/>
    <w:basedOn w:val="Normal"/>
    <w:rsid w:val="009E2A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</dc:creator>
  <cp:keywords/>
  <dc:description/>
  <cp:lastModifiedBy>Stellina</cp:lastModifiedBy>
  <cp:revision>3</cp:revision>
  <cp:lastPrinted>2025-12-31T08:05:00Z</cp:lastPrinted>
  <dcterms:created xsi:type="dcterms:W3CDTF">2026-01-12T09:21:00Z</dcterms:created>
  <dcterms:modified xsi:type="dcterms:W3CDTF">2026-01-12T09:23:00Z</dcterms:modified>
</cp:coreProperties>
</file>