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4F72B" w14:textId="77777777" w:rsidR="00B768D3" w:rsidRDefault="00B768D3" w:rsidP="00817B14">
      <w:pPr>
        <w:spacing w:after="160" w:line="259" w:lineRule="auto"/>
        <w:jc w:val="center"/>
        <w:rPr>
          <w:b/>
          <w:sz w:val="26"/>
          <w:szCs w:val="26"/>
        </w:rPr>
      </w:pPr>
    </w:p>
    <w:p w14:paraId="2EE4D4B6" w14:textId="77777777" w:rsidR="00B768D3" w:rsidRDefault="00B768D3" w:rsidP="00817B14">
      <w:pPr>
        <w:spacing w:after="160" w:line="259" w:lineRule="auto"/>
        <w:jc w:val="center"/>
        <w:rPr>
          <w:b/>
          <w:sz w:val="26"/>
          <w:szCs w:val="26"/>
        </w:rPr>
      </w:pPr>
    </w:p>
    <w:p w14:paraId="571AF2E3" w14:textId="77777777" w:rsidR="00B768D3" w:rsidRDefault="00B768D3" w:rsidP="00817B14">
      <w:pPr>
        <w:spacing w:after="160" w:line="259" w:lineRule="auto"/>
        <w:jc w:val="center"/>
        <w:rPr>
          <w:b/>
          <w:sz w:val="26"/>
          <w:szCs w:val="26"/>
        </w:rPr>
      </w:pPr>
    </w:p>
    <w:p w14:paraId="49EFCF30" w14:textId="77777777" w:rsidR="00B768D3" w:rsidRPr="00B768D3" w:rsidRDefault="00B768D3" w:rsidP="00B768D3">
      <w:pPr>
        <w:spacing w:after="160" w:line="259" w:lineRule="auto"/>
        <w:jc w:val="center"/>
        <w:rPr>
          <w:b/>
          <w:sz w:val="26"/>
          <w:szCs w:val="26"/>
        </w:rPr>
      </w:pPr>
    </w:p>
    <w:p w14:paraId="05A10494" w14:textId="3CF0571E" w:rsidR="00B768D3" w:rsidRPr="00B768D3" w:rsidRDefault="00B768D3" w:rsidP="00B768D3">
      <w:pPr>
        <w:spacing w:after="160" w:line="259" w:lineRule="auto"/>
        <w:jc w:val="center"/>
        <w:rPr>
          <w:b/>
          <w:sz w:val="26"/>
          <w:szCs w:val="26"/>
        </w:rPr>
      </w:pPr>
      <w:r w:rsidRPr="00B768D3">
        <w:rPr>
          <w:b/>
          <w:sz w:val="26"/>
          <w:szCs w:val="26"/>
        </w:rPr>
        <w:t xml:space="preserve">             </w:t>
      </w:r>
    </w:p>
    <w:p w14:paraId="0D394E6D" w14:textId="47997067" w:rsidR="00B768D3" w:rsidRPr="00B768D3" w:rsidRDefault="00B768D3" w:rsidP="00B768D3">
      <w:pPr>
        <w:spacing w:after="160" w:line="259" w:lineRule="auto"/>
        <w:jc w:val="center"/>
        <w:rPr>
          <w:b/>
          <w:bCs/>
          <w:sz w:val="26"/>
          <w:szCs w:val="26"/>
        </w:rPr>
      </w:pPr>
      <w:r w:rsidRPr="00B768D3">
        <w:rPr>
          <w:b/>
          <w:bCs/>
          <w:sz w:val="26"/>
          <w:szCs w:val="26"/>
        </w:rPr>
        <w:t xml:space="preserve"> </w:t>
      </w:r>
      <w:r w:rsidRPr="00B768D3">
        <w:rPr>
          <w:b/>
          <w:noProof/>
          <w:sz w:val="26"/>
          <w:szCs w:val="26"/>
        </w:rPr>
        <w:drawing>
          <wp:inline distT="0" distB="0" distL="0" distR="0" wp14:anchorId="3B97CF13" wp14:editId="4F63ED75">
            <wp:extent cx="1981200" cy="1933575"/>
            <wp:effectExtent l="0" t="0" r="0" b="9525"/>
            <wp:docPr id="866774245"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933575"/>
                    </a:xfrm>
                    <a:prstGeom prst="rect">
                      <a:avLst/>
                    </a:prstGeom>
                    <a:noFill/>
                    <a:ln>
                      <a:noFill/>
                    </a:ln>
                  </pic:spPr>
                </pic:pic>
              </a:graphicData>
            </a:graphic>
          </wp:inline>
        </w:drawing>
      </w:r>
    </w:p>
    <w:p w14:paraId="6A8268F6" w14:textId="77777777" w:rsidR="00B768D3" w:rsidRPr="00B768D3" w:rsidRDefault="00B768D3" w:rsidP="00B768D3">
      <w:pPr>
        <w:spacing w:after="160" w:line="259" w:lineRule="auto"/>
        <w:jc w:val="center"/>
        <w:rPr>
          <w:b/>
          <w:bCs/>
          <w:sz w:val="26"/>
          <w:szCs w:val="26"/>
        </w:rPr>
      </w:pPr>
    </w:p>
    <w:p w14:paraId="28019C81" w14:textId="77777777" w:rsidR="00B768D3" w:rsidRPr="00B768D3" w:rsidRDefault="00B768D3" w:rsidP="00B768D3">
      <w:pPr>
        <w:spacing w:after="160" w:line="259" w:lineRule="auto"/>
        <w:jc w:val="center"/>
        <w:rPr>
          <w:b/>
          <w:bCs/>
          <w:sz w:val="26"/>
          <w:szCs w:val="26"/>
        </w:rPr>
      </w:pPr>
    </w:p>
    <w:p w14:paraId="60DDD35C" w14:textId="77777777" w:rsidR="00B768D3" w:rsidRPr="00B768D3" w:rsidRDefault="00B768D3" w:rsidP="00B768D3">
      <w:pPr>
        <w:spacing w:after="160" w:line="259" w:lineRule="auto"/>
        <w:jc w:val="center"/>
        <w:rPr>
          <w:b/>
          <w:bCs/>
          <w:sz w:val="26"/>
          <w:szCs w:val="26"/>
        </w:rPr>
      </w:pPr>
      <w:r w:rsidRPr="00B768D3">
        <w:rPr>
          <w:b/>
          <w:bCs/>
          <w:sz w:val="26"/>
          <w:szCs w:val="26"/>
        </w:rPr>
        <w:t>OBRAZLOŽENJE IZMJENA I DOPUNA PRORAČUNA</w:t>
      </w:r>
    </w:p>
    <w:p w14:paraId="390249BD" w14:textId="332545F9" w:rsidR="00B768D3" w:rsidRPr="00B768D3" w:rsidRDefault="00B768D3" w:rsidP="00B768D3">
      <w:pPr>
        <w:spacing w:after="160" w:line="259" w:lineRule="auto"/>
        <w:jc w:val="center"/>
        <w:rPr>
          <w:b/>
          <w:bCs/>
          <w:sz w:val="26"/>
          <w:szCs w:val="26"/>
        </w:rPr>
      </w:pPr>
      <w:r w:rsidRPr="00B768D3">
        <w:rPr>
          <w:b/>
          <w:bCs/>
          <w:sz w:val="26"/>
          <w:szCs w:val="26"/>
        </w:rPr>
        <w:t xml:space="preserve"> GRADA ROVINJA-ROVIGNO  ZA 2025. GODINU </w:t>
      </w:r>
    </w:p>
    <w:p w14:paraId="27D39EEB" w14:textId="21EA9041" w:rsidR="00B768D3" w:rsidRPr="00B768D3" w:rsidRDefault="00B768D3" w:rsidP="00B768D3">
      <w:pPr>
        <w:spacing w:after="160" w:line="259" w:lineRule="auto"/>
        <w:jc w:val="center"/>
        <w:rPr>
          <w:b/>
          <w:bCs/>
          <w:sz w:val="26"/>
          <w:szCs w:val="26"/>
        </w:rPr>
      </w:pPr>
      <w:r w:rsidRPr="00B768D3">
        <w:rPr>
          <w:b/>
          <w:bCs/>
          <w:sz w:val="26"/>
          <w:szCs w:val="26"/>
        </w:rPr>
        <w:t>I PROJEKCIJE ZA 2026. I 2027. GODINU</w:t>
      </w:r>
    </w:p>
    <w:p w14:paraId="7C846D3E" w14:textId="77777777" w:rsidR="00B768D3" w:rsidRPr="00B768D3" w:rsidRDefault="00B768D3" w:rsidP="00B768D3">
      <w:pPr>
        <w:spacing w:after="160" w:line="259" w:lineRule="auto"/>
        <w:jc w:val="center"/>
        <w:rPr>
          <w:b/>
          <w:bCs/>
          <w:sz w:val="28"/>
          <w:szCs w:val="28"/>
        </w:rPr>
      </w:pPr>
    </w:p>
    <w:p w14:paraId="7F5FD57C" w14:textId="77777777" w:rsidR="00B768D3" w:rsidRPr="00B768D3" w:rsidRDefault="00B768D3" w:rsidP="00B768D3">
      <w:pPr>
        <w:spacing w:after="160" w:line="259" w:lineRule="auto"/>
        <w:jc w:val="center"/>
        <w:rPr>
          <w:b/>
          <w:sz w:val="26"/>
          <w:szCs w:val="26"/>
        </w:rPr>
      </w:pPr>
    </w:p>
    <w:p w14:paraId="1A8E00E4" w14:textId="77777777" w:rsidR="00B768D3" w:rsidRPr="00B768D3" w:rsidRDefault="00B768D3" w:rsidP="00B768D3">
      <w:pPr>
        <w:spacing w:after="160" w:line="259" w:lineRule="auto"/>
        <w:jc w:val="center"/>
        <w:rPr>
          <w:b/>
          <w:sz w:val="26"/>
          <w:szCs w:val="26"/>
        </w:rPr>
      </w:pPr>
    </w:p>
    <w:p w14:paraId="54C4F4A2" w14:textId="77777777" w:rsidR="00B768D3" w:rsidRPr="00B768D3" w:rsidRDefault="00B768D3" w:rsidP="00B768D3">
      <w:pPr>
        <w:spacing w:after="160" w:line="259" w:lineRule="auto"/>
        <w:jc w:val="center"/>
        <w:rPr>
          <w:b/>
          <w:sz w:val="26"/>
          <w:szCs w:val="26"/>
        </w:rPr>
      </w:pPr>
    </w:p>
    <w:p w14:paraId="22E9C179" w14:textId="77777777" w:rsidR="00B768D3" w:rsidRPr="00B768D3" w:rsidRDefault="00B768D3" w:rsidP="00B768D3">
      <w:pPr>
        <w:spacing w:after="160" w:line="259" w:lineRule="auto"/>
        <w:jc w:val="center"/>
        <w:rPr>
          <w:b/>
          <w:sz w:val="26"/>
          <w:szCs w:val="26"/>
        </w:rPr>
      </w:pPr>
    </w:p>
    <w:p w14:paraId="7CAFF188" w14:textId="77777777" w:rsidR="00B768D3" w:rsidRPr="00B768D3" w:rsidRDefault="00B768D3" w:rsidP="00B768D3">
      <w:pPr>
        <w:spacing w:after="160" w:line="259" w:lineRule="auto"/>
        <w:jc w:val="center"/>
        <w:rPr>
          <w:b/>
          <w:sz w:val="26"/>
          <w:szCs w:val="26"/>
        </w:rPr>
      </w:pPr>
    </w:p>
    <w:p w14:paraId="04D1DF8D" w14:textId="77777777" w:rsidR="00B768D3" w:rsidRPr="00B768D3" w:rsidRDefault="00B768D3" w:rsidP="00B768D3">
      <w:pPr>
        <w:spacing w:after="160" w:line="259" w:lineRule="auto"/>
        <w:jc w:val="center"/>
        <w:rPr>
          <w:b/>
          <w:sz w:val="26"/>
          <w:szCs w:val="26"/>
        </w:rPr>
      </w:pPr>
    </w:p>
    <w:p w14:paraId="0279E27E" w14:textId="77777777" w:rsidR="00B768D3" w:rsidRPr="00B768D3" w:rsidRDefault="00B768D3" w:rsidP="00B768D3">
      <w:pPr>
        <w:spacing w:after="160" w:line="259" w:lineRule="auto"/>
        <w:jc w:val="center"/>
        <w:rPr>
          <w:b/>
          <w:sz w:val="26"/>
          <w:szCs w:val="26"/>
        </w:rPr>
      </w:pPr>
    </w:p>
    <w:p w14:paraId="18F2AD14" w14:textId="77777777" w:rsidR="00B768D3" w:rsidRPr="00B768D3" w:rsidRDefault="00B768D3" w:rsidP="00B768D3">
      <w:pPr>
        <w:spacing w:after="160" w:line="259" w:lineRule="auto"/>
        <w:jc w:val="center"/>
        <w:rPr>
          <w:b/>
          <w:sz w:val="26"/>
          <w:szCs w:val="26"/>
        </w:rPr>
      </w:pPr>
    </w:p>
    <w:p w14:paraId="30E69FAD" w14:textId="77777777" w:rsidR="00B768D3" w:rsidRPr="00B768D3" w:rsidRDefault="00B768D3" w:rsidP="00B768D3">
      <w:pPr>
        <w:spacing w:after="160" w:line="259" w:lineRule="auto"/>
        <w:jc w:val="center"/>
        <w:rPr>
          <w:b/>
          <w:sz w:val="26"/>
          <w:szCs w:val="26"/>
        </w:rPr>
      </w:pPr>
    </w:p>
    <w:p w14:paraId="1A887E4D" w14:textId="77777777" w:rsidR="00B768D3" w:rsidRPr="00B768D3" w:rsidRDefault="00B768D3" w:rsidP="00B768D3">
      <w:pPr>
        <w:spacing w:after="160" w:line="259" w:lineRule="auto"/>
        <w:jc w:val="center"/>
        <w:rPr>
          <w:b/>
          <w:sz w:val="26"/>
          <w:szCs w:val="26"/>
        </w:rPr>
      </w:pPr>
    </w:p>
    <w:p w14:paraId="01620A45" w14:textId="77777777" w:rsidR="00B768D3" w:rsidRPr="00B768D3" w:rsidRDefault="00B768D3" w:rsidP="00B768D3">
      <w:pPr>
        <w:spacing w:after="160" w:line="259" w:lineRule="auto"/>
        <w:jc w:val="center"/>
        <w:rPr>
          <w:b/>
          <w:sz w:val="26"/>
          <w:szCs w:val="26"/>
        </w:rPr>
      </w:pPr>
    </w:p>
    <w:p w14:paraId="346609BE" w14:textId="5412CF06" w:rsidR="00AA7BC5" w:rsidRPr="00E16926" w:rsidRDefault="00AA7BC5" w:rsidP="00817B14">
      <w:pPr>
        <w:spacing w:after="160" w:line="259" w:lineRule="auto"/>
        <w:jc w:val="center"/>
      </w:pPr>
      <w:r w:rsidRPr="00E16926">
        <w:rPr>
          <w:b/>
          <w:sz w:val="26"/>
          <w:szCs w:val="26"/>
        </w:rPr>
        <w:lastRenderedPageBreak/>
        <w:t>Obrazloženje uz</w:t>
      </w:r>
    </w:p>
    <w:p w14:paraId="499086A1" w14:textId="7E1979B5" w:rsidR="00AA7BC5" w:rsidRDefault="00231C86" w:rsidP="00231C86">
      <w:pPr>
        <w:jc w:val="center"/>
        <w:rPr>
          <w:b/>
          <w:sz w:val="26"/>
          <w:szCs w:val="26"/>
        </w:rPr>
      </w:pPr>
      <w:r>
        <w:rPr>
          <w:b/>
          <w:sz w:val="26"/>
          <w:szCs w:val="26"/>
        </w:rPr>
        <w:t>I</w:t>
      </w:r>
      <w:r w:rsidR="00AA7BC5" w:rsidRPr="00E16926">
        <w:rPr>
          <w:b/>
          <w:sz w:val="26"/>
          <w:szCs w:val="26"/>
        </w:rPr>
        <w:t>zmjene i dopune Proračuna Grada Rovinja-Rovigno</w:t>
      </w:r>
    </w:p>
    <w:p w14:paraId="4889A8B4" w14:textId="0EFC524F" w:rsidR="00AA7BC5" w:rsidRPr="00E16926" w:rsidRDefault="00AA7BC5" w:rsidP="00231C86">
      <w:pPr>
        <w:jc w:val="center"/>
        <w:rPr>
          <w:b/>
          <w:sz w:val="26"/>
          <w:szCs w:val="26"/>
        </w:rPr>
      </w:pPr>
      <w:r w:rsidRPr="00E16926">
        <w:rPr>
          <w:b/>
          <w:sz w:val="26"/>
          <w:szCs w:val="26"/>
        </w:rPr>
        <w:t>za 202</w:t>
      </w:r>
      <w:r w:rsidR="0098005A">
        <w:rPr>
          <w:b/>
          <w:sz w:val="26"/>
          <w:szCs w:val="26"/>
        </w:rPr>
        <w:t>5</w:t>
      </w:r>
      <w:r w:rsidRPr="00E16926">
        <w:rPr>
          <w:b/>
          <w:sz w:val="26"/>
          <w:szCs w:val="26"/>
        </w:rPr>
        <w:t>. godinu</w:t>
      </w:r>
      <w:r>
        <w:rPr>
          <w:b/>
          <w:sz w:val="26"/>
          <w:szCs w:val="26"/>
        </w:rPr>
        <w:t xml:space="preserve"> i projekcije za 202</w:t>
      </w:r>
      <w:r w:rsidR="0098005A">
        <w:rPr>
          <w:b/>
          <w:sz w:val="26"/>
          <w:szCs w:val="26"/>
        </w:rPr>
        <w:t>6</w:t>
      </w:r>
      <w:r>
        <w:rPr>
          <w:b/>
          <w:sz w:val="26"/>
          <w:szCs w:val="26"/>
        </w:rPr>
        <w:t>. i 202</w:t>
      </w:r>
      <w:r w:rsidR="0098005A">
        <w:rPr>
          <w:b/>
          <w:sz w:val="26"/>
          <w:szCs w:val="26"/>
        </w:rPr>
        <w:t>7</w:t>
      </w:r>
      <w:r>
        <w:rPr>
          <w:b/>
          <w:sz w:val="26"/>
          <w:szCs w:val="26"/>
        </w:rPr>
        <w:t>. godinu</w:t>
      </w:r>
    </w:p>
    <w:p w14:paraId="6419CF8A" w14:textId="77777777" w:rsidR="00AA7BC5" w:rsidRPr="00E16926" w:rsidRDefault="00AA7BC5" w:rsidP="00231C86">
      <w:pPr>
        <w:jc w:val="center"/>
        <w:rPr>
          <w:sz w:val="28"/>
          <w:szCs w:val="28"/>
        </w:rPr>
      </w:pPr>
    </w:p>
    <w:p w14:paraId="4D3BCC48" w14:textId="77777777" w:rsidR="00AA7BC5" w:rsidRDefault="00AA7BC5" w:rsidP="00AA7BC5">
      <w:pPr>
        <w:rPr>
          <w:sz w:val="28"/>
          <w:szCs w:val="28"/>
        </w:rPr>
      </w:pPr>
    </w:p>
    <w:p w14:paraId="25FDA8D8" w14:textId="77777777" w:rsidR="004B53FC" w:rsidRDefault="004B53FC" w:rsidP="00AA7BC5">
      <w:pPr>
        <w:rPr>
          <w:sz w:val="28"/>
          <w:szCs w:val="28"/>
        </w:rPr>
      </w:pPr>
    </w:p>
    <w:p w14:paraId="0F433080" w14:textId="77777777" w:rsidR="004B53FC" w:rsidRPr="00E16926" w:rsidRDefault="004B53FC" w:rsidP="00AA7BC5">
      <w:pPr>
        <w:rPr>
          <w:sz w:val="28"/>
          <w:szCs w:val="28"/>
        </w:rPr>
      </w:pPr>
    </w:p>
    <w:p w14:paraId="0A18B642" w14:textId="77777777" w:rsidR="00AA7BC5" w:rsidRPr="00B768D3" w:rsidRDefault="00AA7BC5" w:rsidP="0098086B">
      <w:pPr>
        <w:pStyle w:val="Odlomakpopisa"/>
        <w:numPr>
          <w:ilvl w:val="0"/>
          <w:numId w:val="1"/>
        </w:numPr>
        <w:rPr>
          <w:b/>
          <w:i/>
          <w:iCs/>
        </w:rPr>
      </w:pPr>
      <w:r w:rsidRPr="00B768D3">
        <w:rPr>
          <w:b/>
          <w:i/>
          <w:iCs/>
        </w:rPr>
        <w:t>PRAVNA OSNOVA</w:t>
      </w:r>
    </w:p>
    <w:p w14:paraId="7114BC1E" w14:textId="77777777" w:rsidR="00AA7BC5" w:rsidRPr="00E16926" w:rsidRDefault="00AA7BC5" w:rsidP="00AA7BC5"/>
    <w:p w14:paraId="4381C94D" w14:textId="72F8F475" w:rsidR="00AA7BC5" w:rsidRPr="002E375E" w:rsidRDefault="00AA7BC5" w:rsidP="0098086B">
      <w:pPr>
        <w:pStyle w:val="Odlomakpopisa"/>
        <w:numPr>
          <w:ilvl w:val="0"/>
          <w:numId w:val="2"/>
        </w:numPr>
      </w:pPr>
      <w:r w:rsidRPr="002E375E">
        <w:t xml:space="preserve">članak </w:t>
      </w:r>
      <w:r w:rsidR="00583900">
        <w:t xml:space="preserve"> </w:t>
      </w:r>
      <w:r w:rsidRPr="002E375E">
        <w:t>45. Zakona o proračunu (</w:t>
      </w:r>
      <w:r w:rsidRPr="002E375E">
        <w:rPr>
          <w:rFonts w:eastAsia="Arial"/>
        </w:rPr>
        <w:t xml:space="preserve">„Narodne novine“, </w:t>
      </w:r>
      <w:r w:rsidRPr="002E375E">
        <w:t>br. 144/21</w:t>
      </w:r>
      <w:r w:rsidR="007860D1">
        <w:t>.</w:t>
      </w:r>
      <w:r w:rsidRPr="002E375E">
        <w:t>)</w:t>
      </w:r>
    </w:p>
    <w:p w14:paraId="6514794B" w14:textId="7796328B" w:rsidR="00AA7BC5" w:rsidRPr="002E375E" w:rsidRDefault="00AA7BC5" w:rsidP="0098086B">
      <w:pPr>
        <w:pStyle w:val="Odlomakpopisa"/>
        <w:numPr>
          <w:ilvl w:val="0"/>
          <w:numId w:val="2"/>
        </w:numPr>
      </w:pPr>
      <w:r w:rsidRPr="002E375E">
        <w:t xml:space="preserve">članak 65. Statuta Grada Rovinja-Rovigno („Službeni glasnik“ Grada Rovinja-Rovigno, br. </w:t>
      </w:r>
      <w:r w:rsidR="00494280" w:rsidRPr="002E375E">
        <w:t>3/18</w:t>
      </w:r>
      <w:r w:rsidR="007860D1">
        <w:t>.</w:t>
      </w:r>
      <w:r w:rsidR="00494280" w:rsidRPr="002E375E">
        <w:t>, 5/18</w:t>
      </w:r>
      <w:r w:rsidR="007860D1">
        <w:t>.</w:t>
      </w:r>
      <w:r w:rsidR="00494280">
        <w:t xml:space="preserve">, </w:t>
      </w:r>
      <w:r w:rsidR="00494280" w:rsidRPr="002E375E">
        <w:t>2/21</w:t>
      </w:r>
      <w:r w:rsidR="007860D1">
        <w:t>.</w:t>
      </w:r>
      <w:r w:rsidR="00494280">
        <w:t>, 4/25</w:t>
      </w:r>
      <w:r w:rsidR="007860D1">
        <w:t>.</w:t>
      </w:r>
      <w:r w:rsidR="00494280">
        <w:t xml:space="preserve"> i 5/25</w:t>
      </w:r>
      <w:r w:rsidR="007860D1">
        <w:t>.</w:t>
      </w:r>
      <w:r w:rsidR="00494280">
        <w:t xml:space="preserve"> – pročišćeni tekst</w:t>
      </w:r>
      <w:r w:rsidRPr="002E375E">
        <w:t>)</w:t>
      </w:r>
    </w:p>
    <w:p w14:paraId="5D7E28C8" w14:textId="77777777" w:rsidR="00AA7BC5" w:rsidRDefault="00AA7BC5" w:rsidP="002E375E">
      <w:pPr>
        <w:pStyle w:val="Odlomakpopisa"/>
      </w:pPr>
    </w:p>
    <w:p w14:paraId="6F75F56B" w14:textId="77777777" w:rsidR="004B53FC" w:rsidRDefault="004B53FC" w:rsidP="002E375E">
      <w:pPr>
        <w:pStyle w:val="Odlomakpopisa"/>
      </w:pPr>
    </w:p>
    <w:p w14:paraId="1B54F9BE" w14:textId="77777777" w:rsidR="004B53FC" w:rsidRPr="00E16926" w:rsidRDefault="004B53FC" w:rsidP="002E375E">
      <w:pPr>
        <w:pStyle w:val="Odlomakpopisa"/>
      </w:pPr>
    </w:p>
    <w:p w14:paraId="4BEF6822" w14:textId="77777777" w:rsidR="00AA7BC5" w:rsidRPr="00E16926" w:rsidRDefault="00AA7BC5" w:rsidP="00AA7BC5"/>
    <w:p w14:paraId="3A7AB446" w14:textId="77777777" w:rsidR="00AA7BC5" w:rsidRPr="00B768D3" w:rsidRDefault="00AA7BC5" w:rsidP="0098086B">
      <w:pPr>
        <w:pStyle w:val="Odlomakpopisa"/>
        <w:numPr>
          <w:ilvl w:val="0"/>
          <w:numId w:val="1"/>
        </w:numPr>
        <w:rPr>
          <w:b/>
          <w:i/>
          <w:iCs/>
        </w:rPr>
      </w:pPr>
      <w:r w:rsidRPr="00B768D3">
        <w:rPr>
          <w:b/>
          <w:i/>
          <w:iCs/>
        </w:rPr>
        <w:t>TEMELJNA PITANJA I OCJENA STANJA</w:t>
      </w:r>
    </w:p>
    <w:p w14:paraId="1062A5B1" w14:textId="77777777" w:rsidR="00AA7BC5" w:rsidRPr="00E16926" w:rsidRDefault="00AA7BC5" w:rsidP="00AA7BC5">
      <w:pPr>
        <w:pStyle w:val="Odlomakpopisa"/>
        <w:rPr>
          <w:b/>
        </w:rPr>
      </w:pPr>
    </w:p>
    <w:p w14:paraId="337B3CFC" w14:textId="77777777" w:rsidR="00AA7BC5" w:rsidRPr="00E16926" w:rsidRDefault="00AA7BC5" w:rsidP="00AA7BC5">
      <w:pPr>
        <w:pStyle w:val="Odlomakpopisa"/>
        <w:rPr>
          <w:b/>
        </w:rPr>
      </w:pPr>
    </w:p>
    <w:p w14:paraId="19DF668B" w14:textId="13E6B799" w:rsidR="00AA7BC5" w:rsidRPr="00E16926" w:rsidRDefault="00AA7BC5" w:rsidP="00AA7BC5">
      <w:pPr>
        <w:pStyle w:val="Odlomakpopisa"/>
        <w:ind w:left="0" w:firstLine="567"/>
      </w:pPr>
      <w:r w:rsidRPr="00E16926">
        <w:t>Proračun Grada Rovinja-Rovigno za 202</w:t>
      </w:r>
      <w:r w:rsidR="00494280">
        <w:t>5</w:t>
      </w:r>
      <w:r w:rsidRPr="00E16926">
        <w:t>. godinu s projekcijama za 202</w:t>
      </w:r>
      <w:r w:rsidR="00494280">
        <w:t>6</w:t>
      </w:r>
      <w:r w:rsidRPr="00E16926">
        <w:t>. i 202</w:t>
      </w:r>
      <w:r w:rsidR="00494280">
        <w:t>7</w:t>
      </w:r>
      <w:r w:rsidRPr="00E16926">
        <w:t xml:space="preserve">. godinu usvojen je na sjednici Gradskog vijeća Grada Rovinja-Rovigno </w:t>
      </w:r>
      <w:r w:rsidRPr="00270C31">
        <w:t xml:space="preserve">dana </w:t>
      </w:r>
      <w:r w:rsidR="00270C31" w:rsidRPr="00270C31">
        <w:t>1</w:t>
      </w:r>
      <w:r w:rsidR="0021677D">
        <w:t>8</w:t>
      </w:r>
      <w:r w:rsidRPr="00270C31">
        <w:t>. prosinca 202</w:t>
      </w:r>
      <w:r w:rsidR="00494280">
        <w:t>4</w:t>
      </w:r>
      <w:r w:rsidRPr="00270C31">
        <w:t>. godine, sa svim planiranim prihodima i primicima te rashodima i izdacima</w:t>
      </w:r>
      <w:r w:rsidRPr="00E16926">
        <w:t xml:space="preserve"> uključujući i sve prihode i primitke te rashode i izdatke proračunskih korisnika Grada Rovinja-Rovigno prema Registru proračunskih korisnika, te je isti objavljen u „Službenom glasniku“ Grada Rovinja-Rovigno, </w:t>
      </w:r>
      <w:r w:rsidRPr="00270C31">
        <w:t>br.1</w:t>
      </w:r>
      <w:r w:rsidR="00270C31" w:rsidRPr="00270C31">
        <w:t>3</w:t>
      </w:r>
      <w:r w:rsidRPr="00270C31">
        <w:t>/2</w:t>
      </w:r>
      <w:r w:rsidR="00494280">
        <w:t>4</w:t>
      </w:r>
      <w:r w:rsidRPr="00270C31">
        <w:t>.</w:t>
      </w:r>
      <w:r w:rsidRPr="00E16926">
        <w:t xml:space="preserve"> </w:t>
      </w:r>
    </w:p>
    <w:p w14:paraId="2A6D918D" w14:textId="77777777" w:rsidR="00AA7BC5" w:rsidRPr="00E16926" w:rsidRDefault="00AA7BC5" w:rsidP="00AA7BC5">
      <w:pPr>
        <w:pStyle w:val="Odlomakpopisa"/>
        <w:ind w:left="0" w:firstLine="567"/>
      </w:pPr>
    </w:p>
    <w:p w14:paraId="4875AAC2" w14:textId="648286A2" w:rsidR="00AA7BC5" w:rsidRPr="00E16926" w:rsidRDefault="00AA7BC5" w:rsidP="00AA7BC5">
      <w:pPr>
        <w:pStyle w:val="Odlomakpopisa"/>
        <w:ind w:left="0" w:firstLine="567"/>
        <w:rPr>
          <w:noProof/>
        </w:rPr>
      </w:pPr>
      <w:r w:rsidRPr="00E16926">
        <w:rPr>
          <w:noProof/>
        </w:rPr>
        <w:t xml:space="preserve">Odredbama članka </w:t>
      </w:r>
      <w:r w:rsidR="00270C31">
        <w:rPr>
          <w:noProof/>
        </w:rPr>
        <w:t xml:space="preserve">45. </w:t>
      </w:r>
      <w:r w:rsidRPr="00E16926">
        <w:rPr>
          <w:noProof/>
        </w:rPr>
        <w:t xml:space="preserve">Zakona o proračunu </w:t>
      </w:r>
      <w:r w:rsidRPr="00E16926">
        <w:t>(</w:t>
      </w:r>
      <w:r w:rsidRPr="00E16926">
        <w:rPr>
          <w:rFonts w:eastAsia="Arial"/>
        </w:rPr>
        <w:t xml:space="preserve">„Narodne novine“, br. </w:t>
      </w:r>
      <w:r w:rsidRPr="00E16926">
        <w:t>144/21</w:t>
      </w:r>
      <w:r w:rsidR="007860D1">
        <w:t>.</w:t>
      </w:r>
      <w:r w:rsidRPr="00E16926">
        <w:t xml:space="preserve">) </w:t>
      </w:r>
      <w:r w:rsidRPr="00E16926">
        <w:rPr>
          <w:noProof/>
        </w:rPr>
        <w:t xml:space="preserve">utvrđeno je da se, ako se tijekom proračunske godine zbog nepredviđenih okolnosti umanje ili povećaju prihodi i primici, odnosno umanje ili povećaju rashodi i izdaci, proračun mora uravnotežiti. </w:t>
      </w:r>
    </w:p>
    <w:p w14:paraId="6524BAD4" w14:textId="77777777" w:rsidR="00AA7BC5" w:rsidRPr="00E16926" w:rsidRDefault="00AA7BC5" w:rsidP="00AA7BC5">
      <w:pPr>
        <w:pStyle w:val="Odlomakpopisa"/>
        <w:ind w:left="0" w:firstLine="567"/>
        <w:rPr>
          <w:noProof/>
        </w:rPr>
      </w:pPr>
    </w:p>
    <w:p w14:paraId="389AC838" w14:textId="5FB3A80A" w:rsidR="00331129" w:rsidRPr="00E16926" w:rsidRDefault="00AA7BC5" w:rsidP="00331129">
      <w:pPr>
        <w:pStyle w:val="Odlomakpopisa"/>
        <w:ind w:left="0" w:firstLine="567"/>
        <w:rPr>
          <w:noProof/>
        </w:rPr>
      </w:pPr>
      <w:r w:rsidRPr="00E16926">
        <w:rPr>
          <w:noProof/>
        </w:rPr>
        <w:t xml:space="preserve">Uravnoteženje proračuna provodi se tijekom proračunske godine izmjenama i dopunama proračuna prema postupku za donošenje proračuna. </w:t>
      </w:r>
    </w:p>
    <w:p w14:paraId="67B14B36" w14:textId="77777777" w:rsidR="00AA7BC5" w:rsidRPr="00E16926" w:rsidRDefault="00AA7BC5" w:rsidP="00AA7BC5">
      <w:pPr>
        <w:pStyle w:val="Odlomakpopisa"/>
        <w:ind w:left="0" w:firstLine="567"/>
        <w:rPr>
          <w:noProof/>
        </w:rPr>
      </w:pPr>
    </w:p>
    <w:p w14:paraId="179F3D0C" w14:textId="186D4EEA" w:rsidR="00AA7BC5" w:rsidRPr="00E16926" w:rsidRDefault="00AA7BC5" w:rsidP="00AA7BC5">
      <w:pPr>
        <w:pStyle w:val="Odlomakpopisa"/>
        <w:ind w:left="0" w:firstLine="567"/>
        <w:rPr>
          <w:noProof/>
        </w:rPr>
      </w:pPr>
      <w:r w:rsidRPr="001D524B">
        <w:rPr>
          <w:noProof/>
        </w:rPr>
        <w:t xml:space="preserve">Prijedlogom ovih </w:t>
      </w:r>
      <w:r w:rsidR="00231C86">
        <w:rPr>
          <w:noProof/>
        </w:rPr>
        <w:t>I</w:t>
      </w:r>
      <w:r w:rsidRPr="001D524B">
        <w:rPr>
          <w:noProof/>
        </w:rPr>
        <w:t>zmjena i dopuna Proračun</w:t>
      </w:r>
      <w:r w:rsidR="00231C86">
        <w:rPr>
          <w:noProof/>
        </w:rPr>
        <w:t>a</w:t>
      </w:r>
      <w:r w:rsidRPr="001D524B">
        <w:rPr>
          <w:noProof/>
        </w:rPr>
        <w:t xml:space="preserve"> Grada</w:t>
      </w:r>
      <w:r w:rsidR="00231C86">
        <w:rPr>
          <w:noProof/>
        </w:rPr>
        <w:t xml:space="preserve"> </w:t>
      </w:r>
      <w:r w:rsidRPr="001D524B">
        <w:rPr>
          <w:noProof/>
        </w:rPr>
        <w:t>Rovinja-Rovigno za 202</w:t>
      </w:r>
      <w:r w:rsidR="00494280" w:rsidRPr="001D524B">
        <w:rPr>
          <w:noProof/>
        </w:rPr>
        <w:t>5</w:t>
      </w:r>
      <w:r w:rsidRPr="001D524B">
        <w:rPr>
          <w:noProof/>
        </w:rPr>
        <w:t xml:space="preserve">. godinu </w:t>
      </w:r>
      <w:r w:rsidRPr="001D524B">
        <w:t>i projekcija za 202</w:t>
      </w:r>
      <w:r w:rsidR="00494280" w:rsidRPr="001D524B">
        <w:t>6</w:t>
      </w:r>
      <w:r w:rsidRPr="001D524B">
        <w:t>. i 202</w:t>
      </w:r>
      <w:r w:rsidR="00494280" w:rsidRPr="001D524B">
        <w:t>7</w:t>
      </w:r>
      <w:r w:rsidRPr="001D524B">
        <w:t>. godinu</w:t>
      </w:r>
      <w:r w:rsidRPr="001D524B">
        <w:rPr>
          <w:noProof/>
        </w:rPr>
        <w:t xml:space="preserve"> predloženo je u iznosu od </w:t>
      </w:r>
      <w:r w:rsidR="001D524B" w:rsidRPr="001D524B">
        <w:rPr>
          <w:noProof/>
        </w:rPr>
        <w:t>46</w:t>
      </w:r>
      <w:r w:rsidR="0039293F" w:rsidRPr="001D524B">
        <w:rPr>
          <w:noProof/>
        </w:rPr>
        <w:t>.</w:t>
      </w:r>
      <w:r w:rsidR="001D524B" w:rsidRPr="001D524B">
        <w:rPr>
          <w:noProof/>
        </w:rPr>
        <w:t>0</w:t>
      </w:r>
      <w:r w:rsidR="005928B3">
        <w:rPr>
          <w:noProof/>
        </w:rPr>
        <w:t>63</w:t>
      </w:r>
      <w:r w:rsidR="00290938" w:rsidRPr="001D524B">
        <w:rPr>
          <w:noProof/>
        </w:rPr>
        <w:t>.</w:t>
      </w:r>
      <w:r w:rsidR="001D524B" w:rsidRPr="001D524B">
        <w:rPr>
          <w:noProof/>
        </w:rPr>
        <w:t>896,26</w:t>
      </w:r>
      <w:r w:rsidRPr="001D524B">
        <w:rPr>
          <w:noProof/>
        </w:rPr>
        <w:t xml:space="preserve"> eura prihoda, </w:t>
      </w:r>
      <w:r w:rsidR="00743E1C" w:rsidRPr="001D524B">
        <w:rPr>
          <w:noProof/>
        </w:rPr>
        <w:t>18.323.417,74</w:t>
      </w:r>
      <w:r w:rsidRPr="001D524B">
        <w:rPr>
          <w:noProof/>
        </w:rPr>
        <w:t xml:space="preserve"> eura</w:t>
      </w:r>
      <w:r w:rsidRPr="001D524B">
        <w:t xml:space="preserve"> prenijetih sredstava iz prethodnih godina</w:t>
      </w:r>
      <w:r w:rsidRPr="001D524B">
        <w:rPr>
          <w:noProof/>
        </w:rPr>
        <w:t xml:space="preserve"> te </w:t>
      </w:r>
      <w:r w:rsidR="00743E1C" w:rsidRPr="001D524B">
        <w:rPr>
          <w:noProof/>
        </w:rPr>
        <w:t>64</w:t>
      </w:r>
      <w:r w:rsidR="0039293F" w:rsidRPr="001D524B">
        <w:rPr>
          <w:noProof/>
        </w:rPr>
        <w:t>.</w:t>
      </w:r>
      <w:r w:rsidR="001D524B" w:rsidRPr="001D524B">
        <w:rPr>
          <w:noProof/>
        </w:rPr>
        <w:t>3</w:t>
      </w:r>
      <w:r w:rsidR="005928B3">
        <w:rPr>
          <w:noProof/>
        </w:rPr>
        <w:t>87.</w:t>
      </w:r>
      <w:r w:rsidR="001D524B" w:rsidRPr="001D524B">
        <w:rPr>
          <w:noProof/>
        </w:rPr>
        <w:t>314</w:t>
      </w:r>
      <w:r w:rsidR="00743E1C" w:rsidRPr="001D524B">
        <w:rPr>
          <w:noProof/>
        </w:rPr>
        <w:t>,00</w:t>
      </w:r>
      <w:r w:rsidRPr="001D524B">
        <w:rPr>
          <w:noProof/>
        </w:rPr>
        <w:t xml:space="preserve"> eura rashoda i izdataka.</w:t>
      </w:r>
    </w:p>
    <w:p w14:paraId="52F5B473" w14:textId="77777777" w:rsidR="00AA7BC5" w:rsidRPr="00E16926" w:rsidRDefault="00AA7BC5" w:rsidP="00AA7BC5">
      <w:pPr>
        <w:pStyle w:val="Odlomakpopisa"/>
        <w:ind w:left="0" w:firstLine="567"/>
        <w:rPr>
          <w:noProof/>
        </w:rPr>
      </w:pPr>
    </w:p>
    <w:p w14:paraId="3718775F" w14:textId="77777777" w:rsidR="00AA7BC5" w:rsidRDefault="00AA7BC5" w:rsidP="00AA7BC5">
      <w:pPr>
        <w:rPr>
          <w:b/>
          <w:u w:val="single"/>
        </w:rPr>
      </w:pPr>
    </w:p>
    <w:p w14:paraId="5E1CF8FB" w14:textId="77777777" w:rsidR="00344DF5" w:rsidRDefault="00344DF5" w:rsidP="00AA7BC5">
      <w:pPr>
        <w:rPr>
          <w:b/>
          <w:u w:val="single"/>
        </w:rPr>
      </w:pPr>
    </w:p>
    <w:p w14:paraId="40A837F3" w14:textId="77777777" w:rsidR="00AA7BC5" w:rsidRPr="00E16926" w:rsidRDefault="00AA7BC5" w:rsidP="00AA7BC5">
      <w:pPr>
        <w:rPr>
          <w:b/>
          <w:u w:val="single"/>
        </w:rPr>
      </w:pPr>
    </w:p>
    <w:p w14:paraId="10774736" w14:textId="77777777" w:rsidR="00AA7BC5" w:rsidRPr="00B768D3" w:rsidRDefault="00AA7BC5" w:rsidP="00AA7BC5">
      <w:pPr>
        <w:rPr>
          <w:b/>
          <w:i/>
          <w:u w:val="single"/>
        </w:rPr>
      </w:pPr>
      <w:r w:rsidRPr="00B768D3">
        <w:rPr>
          <w:b/>
          <w:i/>
        </w:rPr>
        <w:t>OBRAZLOŽENJE OPĆEG DIJELA PRORAČUNA GRADA ROVINJA-ROVIGNO</w:t>
      </w:r>
    </w:p>
    <w:p w14:paraId="2F1DF694" w14:textId="77777777" w:rsidR="00331129" w:rsidRDefault="00331129" w:rsidP="00331129">
      <w:pPr>
        <w:autoSpaceDE w:val="0"/>
        <w:autoSpaceDN w:val="0"/>
        <w:adjustRightInd w:val="0"/>
        <w:ind w:firstLine="567"/>
        <w:rPr>
          <w:lang w:eastAsia="hr-HR"/>
        </w:rPr>
      </w:pPr>
    </w:p>
    <w:p w14:paraId="0A425E07" w14:textId="581DF209" w:rsidR="00331129" w:rsidRDefault="00331129" w:rsidP="00331129">
      <w:pPr>
        <w:autoSpaceDE w:val="0"/>
        <w:autoSpaceDN w:val="0"/>
        <w:adjustRightInd w:val="0"/>
        <w:ind w:firstLine="567"/>
      </w:pPr>
      <w:r w:rsidRPr="00EF4EBF">
        <w:rPr>
          <w:lang w:eastAsia="hr-HR"/>
        </w:rPr>
        <w:t>U Proračunu Grada Rovinja-Rovigno za 202</w:t>
      </w:r>
      <w:r w:rsidR="00F802FD">
        <w:rPr>
          <w:lang w:eastAsia="hr-HR"/>
        </w:rPr>
        <w:t>5</w:t>
      </w:r>
      <w:r w:rsidRPr="00EF4EBF">
        <w:rPr>
          <w:lang w:eastAsia="hr-HR"/>
        </w:rPr>
        <w:t>. godinu i projekcije za 202</w:t>
      </w:r>
      <w:r w:rsidR="00F802FD">
        <w:rPr>
          <w:lang w:eastAsia="hr-HR"/>
        </w:rPr>
        <w:t>6</w:t>
      </w:r>
      <w:r w:rsidRPr="00EF4EBF">
        <w:rPr>
          <w:lang w:eastAsia="hr-HR"/>
        </w:rPr>
        <w:t>. i 202</w:t>
      </w:r>
      <w:r w:rsidR="00F802FD">
        <w:rPr>
          <w:lang w:eastAsia="hr-HR"/>
        </w:rPr>
        <w:t>7</w:t>
      </w:r>
      <w:r w:rsidRPr="00EF4EBF">
        <w:rPr>
          <w:lang w:eastAsia="hr-HR"/>
        </w:rPr>
        <w:t xml:space="preserve">. godinu </w:t>
      </w:r>
      <w:r w:rsidRPr="00270C31">
        <w:t>(</w:t>
      </w:r>
      <w:r w:rsidR="006300F0" w:rsidRPr="002E375E">
        <w:t>„</w:t>
      </w:r>
      <w:r w:rsidRPr="00270C31">
        <w:t>Službeni glasnik</w:t>
      </w:r>
      <w:r w:rsidR="006300F0" w:rsidRPr="00270C31">
        <w:t>“</w:t>
      </w:r>
      <w:r w:rsidRPr="00270C31">
        <w:t xml:space="preserve"> Grada Rovinja-Rovigno, br.1</w:t>
      </w:r>
      <w:r w:rsidR="00270C31" w:rsidRPr="00270C31">
        <w:t>3</w:t>
      </w:r>
      <w:r w:rsidRPr="00270C31">
        <w:t>/2</w:t>
      </w:r>
      <w:r w:rsidR="00F802FD">
        <w:t>4</w:t>
      </w:r>
      <w:r w:rsidR="007860D1">
        <w:t>.</w:t>
      </w:r>
      <w:r w:rsidRPr="00EF4EBF">
        <w:rPr>
          <w:lang w:eastAsia="hr-HR"/>
        </w:rPr>
        <w:t>), vrše se slijedeće izmjene i dopune:</w:t>
      </w:r>
    </w:p>
    <w:p w14:paraId="4AF3A59A" w14:textId="77777777" w:rsidR="00AA7BC5" w:rsidRPr="00E16926" w:rsidRDefault="00AA7BC5" w:rsidP="00AA7BC5">
      <w:pPr>
        <w:rPr>
          <w:b/>
          <w:u w:val="single"/>
        </w:rPr>
      </w:pPr>
    </w:p>
    <w:p w14:paraId="0024EDA0" w14:textId="77777777" w:rsidR="00AA7BC5" w:rsidRPr="00E16926" w:rsidRDefault="00AA7BC5" w:rsidP="00AA7BC5">
      <w:pPr>
        <w:rPr>
          <w:b/>
          <w:u w:val="single"/>
        </w:rPr>
      </w:pPr>
    </w:p>
    <w:p w14:paraId="23BCBD16" w14:textId="77777777" w:rsidR="00AA7BC5" w:rsidRDefault="00AA7BC5" w:rsidP="00AA7BC5">
      <w:pPr>
        <w:rPr>
          <w:b/>
        </w:rPr>
      </w:pPr>
      <w:r w:rsidRPr="00B621F5">
        <w:rPr>
          <w:b/>
        </w:rPr>
        <w:lastRenderedPageBreak/>
        <w:t xml:space="preserve">PRIHODI I PRIMICI </w:t>
      </w:r>
    </w:p>
    <w:p w14:paraId="758AB5D4" w14:textId="77777777" w:rsidR="00B768D3" w:rsidRPr="00B621F5" w:rsidRDefault="00B768D3" w:rsidP="00AA7BC5">
      <w:pPr>
        <w:rPr>
          <w:b/>
        </w:rPr>
      </w:pPr>
    </w:p>
    <w:p w14:paraId="1AAEC40C" w14:textId="77777777" w:rsidR="00AA7BC5" w:rsidRPr="00E16926" w:rsidRDefault="00AA7BC5" w:rsidP="00AA7BC5">
      <w:pPr>
        <w:rPr>
          <w:u w:val="single"/>
        </w:rPr>
      </w:pPr>
    </w:p>
    <w:p w14:paraId="3DA3B40F" w14:textId="6E532EAE" w:rsidR="00AA7BC5" w:rsidRDefault="00AA7BC5" w:rsidP="00AA7BC5">
      <w:pPr>
        <w:ind w:firstLine="540"/>
        <w:rPr>
          <w:noProof/>
        </w:rPr>
      </w:pPr>
      <w:r w:rsidRPr="00E16926">
        <w:t xml:space="preserve">Prijedlogom </w:t>
      </w:r>
      <w:r w:rsidR="00231C86">
        <w:t>I</w:t>
      </w:r>
      <w:r w:rsidRPr="00E16926">
        <w:t>zmjena i dopuna Proračuna Grada Rovinja-Rovigno za 202</w:t>
      </w:r>
      <w:r w:rsidR="00F802FD">
        <w:t>5</w:t>
      </w:r>
      <w:r w:rsidRPr="00E16926">
        <w:t>. godinu</w:t>
      </w:r>
      <w:r>
        <w:t xml:space="preserve"> i projekcija za 202</w:t>
      </w:r>
      <w:r w:rsidR="00F802FD">
        <w:t>6</w:t>
      </w:r>
      <w:r>
        <w:t>. i 202</w:t>
      </w:r>
      <w:r w:rsidR="00F802FD">
        <w:t>7</w:t>
      </w:r>
      <w:r>
        <w:t>. godinu,</w:t>
      </w:r>
      <w:r w:rsidRPr="00E16926">
        <w:t xml:space="preserve"> prihodi i primici s uključenim pren</w:t>
      </w:r>
      <w:r w:rsidR="00231C86">
        <w:t>esenim</w:t>
      </w:r>
      <w:r w:rsidRPr="00E16926">
        <w:t xml:space="preserve"> sredstvima iz prethodnih </w:t>
      </w:r>
      <w:r w:rsidRPr="00865460">
        <w:t>godina povećavaju se</w:t>
      </w:r>
      <w:r w:rsidR="0019091F">
        <w:t xml:space="preserve"> </w:t>
      </w:r>
      <w:r w:rsidRPr="00865460">
        <w:t xml:space="preserve">za </w:t>
      </w:r>
      <w:r w:rsidR="00F802FD" w:rsidRPr="00743E1C">
        <w:t>7</w:t>
      </w:r>
      <w:r w:rsidR="00BC2BE8" w:rsidRPr="00743E1C">
        <w:t>.</w:t>
      </w:r>
      <w:r w:rsidR="00E313A8">
        <w:t>501</w:t>
      </w:r>
      <w:r w:rsidR="00F802FD" w:rsidRPr="00743E1C">
        <w:t>.</w:t>
      </w:r>
      <w:r w:rsidR="00E256C2">
        <w:t>124</w:t>
      </w:r>
      <w:r w:rsidR="00F802FD" w:rsidRPr="00743E1C">
        <w:t>,00</w:t>
      </w:r>
      <w:r w:rsidRPr="00743E1C">
        <w:t xml:space="preserve"> eura te iznose </w:t>
      </w:r>
      <w:r w:rsidR="00F802FD" w:rsidRPr="00743E1C">
        <w:t>64</w:t>
      </w:r>
      <w:r w:rsidR="00BC2BE8" w:rsidRPr="00743E1C">
        <w:rPr>
          <w:noProof/>
        </w:rPr>
        <w:t>.</w:t>
      </w:r>
      <w:r w:rsidR="00455CAE" w:rsidRPr="00743E1C">
        <w:rPr>
          <w:noProof/>
        </w:rPr>
        <w:t>3</w:t>
      </w:r>
      <w:r w:rsidR="00E313A8">
        <w:rPr>
          <w:noProof/>
        </w:rPr>
        <w:t>87</w:t>
      </w:r>
      <w:r w:rsidR="00F802FD" w:rsidRPr="00743E1C">
        <w:rPr>
          <w:noProof/>
        </w:rPr>
        <w:t>.</w:t>
      </w:r>
      <w:r w:rsidR="00E256C2">
        <w:rPr>
          <w:noProof/>
        </w:rPr>
        <w:t>314,</w:t>
      </w:r>
      <w:r w:rsidR="00F802FD" w:rsidRPr="00743E1C">
        <w:rPr>
          <w:noProof/>
        </w:rPr>
        <w:t>00</w:t>
      </w:r>
      <w:r w:rsidRPr="00743E1C">
        <w:rPr>
          <w:noProof/>
        </w:rPr>
        <w:t xml:space="preserve"> eura.</w:t>
      </w:r>
    </w:p>
    <w:p w14:paraId="7B2EA9E0" w14:textId="77777777" w:rsidR="007D6164" w:rsidRPr="00E16926" w:rsidRDefault="007D6164" w:rsidP="00AA7BC5">
      <w:pPr>
        <w:ind w:firstLine="540"/>
      </w:pPr>
    </w:p>
    <w:p w14:paraId="0A9B3F85" w14:textId="77777777" w:rsidR="00E76D20" w:rsidRDefault="00E76D20" w:rsidP="00AA7BC5">
      <w:pPr>
        <w:ind w:firstLine="540"/>
      </w:pPr>
    </w:p>
    <w:p w14:paraId="3C9EFB92" w14:textId="00E094C2" w:rsidR="00AA7BC5" w:rsidRDefault="00AA7BC5" w:rsidP="00E76D20">
      <w:pPr>
        <w:ind w:firstLine="540"/>
      </w:pPr>
      <w:r w:rsidRPr="00E16926">
        <w:t xml:space="preserve">U tablici su prikazane promjene po osnovnim skupinama prihoda u odnosu na </w:t>
      </w:r>
      <w:r>
        <w:t>izvorni</w:t>
      </w:r>
      <w:r w:rsidRPr="00E16926">
        <w:t xml:space="preserve"> plan.  </w:t>
      </w:r>
    </w:p>
    <w:p w14:paraId="64E6551E" w14:textId="77777777" w:rsidR="00DC0F74" w:rsidRPr="00E16926" w:rsidRDefault="00DC0F74" w:rsidP="00E76D20">
      <w:pPr>
        <w:ind w:firstLine="540"/>
      </w:pPr>
    </w:p>
    <w:tbl>
      <w:tblPr>
        <w:tblW w:w="5000" w:type="pct"/>
        <w:tblLook w:val="04A0" w:firstRow="1" w:lastRow="0" w:firstColumn="1" w:lastColumn="0" w:noHBand="0" w:noVBand="1"/>
      </w:tblPr>
      <w:tblGrid>
        <w:gridCol w:w="985"/>
        <w:gridCol w:w="3067"/>
        <w:gridCol w:w="1576"/>
        <w:gridCol w:w="1368"/>
        <w:gridCol w:w="1479"/>
        <w:gridCol w:w="871"/>
      </w:tblGrid>
      <w:tr w:rsidR="005D2EE2" w:rsidRPr="005A2FD8" w14:paraId="261999BF" w14:textId="77777777" w:rsidTr="00B768D3">
        <w:trPr>
          <w:trHeight w:val="535"/>
        </w:trPr>
        <w:tc>
          <w:tcPr>
            <w:tcW w:w="527" w:type="pct"/>
            <w:tcBorders>
              <w:top w:val="dotted" w:sz="4" w:space="0" w:color="969696"/>
              <w:left w:val="dotted" w:sz="4" w:space="0" w:color="969696"/>
              <w:bottom w:val="dotted" w:sz="4" w:space="0" w:color="969696"/>
              <w:right w:val="dotted" w:sz="4" w:space="0" w:color="969696"/>
            </w:tcBorders>
            <w:shd w:val="clear" w:color="auto" w:fill="BDD6EE" w:themeFill="accent1" w:themeFillTint="66"/>
            <w:vAlign w:val="center"/>
            <w:hideMark/>
          </w:tcPr>
          <w:p w14:paraId="3A25DF64" w14:textId="77777777" w:rsidR="00AA7BC5" w:rsidRPr="00B768D3" w:rsidRDefault="00AA7BC5" w:rsidP="00B768D3">
            <w:pPr>
              <w:jc w:val="center"/>
              <w:rPr>
                <w:rFonts w:ascii="Arial Narrow" w:hAnsi="Arial Narrow" w:cs="Calibri"/>
                <w:color w:val="000000"/>
                <w:sz w:val="20"/>
                <w:szCs w:val="20"/>
                <w:lang w:eastAsia="hr-HR"/>
              </w:rPr>
            </w:pPr>
            <w:r w:rsidRPr="00B768D3">
              <w:rPr>
                <w:rFonts w:ascii="Arial Narrow" w:hAnsi="Arial Narrow" w:cs="Calibri"/>
                <w:color w:val="000000"/>
                <w:sz w:val="20"/>
                <w:szCs w:val="20"/>
                <w:lang w:eastAsia="hr-HR"/>
              </w:rPr>
              <w:t>Konto</w:t>
            </w:r>
          </w:p>
        </w:tc>
        <w:tc>
          <w:tcPr>
            <w:tcW w:w="1641" w:type="pct"/>
            <w:tcBorders>
              <w:top w:val="dotted" w:sz="4" w:space="0" w:color="969696"/>
              <w:left w:val="nil"/>
              <w:bottom w:val="dotted" w:sz="4" w:space="0" w:color="969696"/>
              <w:right w:val="dotted" w:sz="4" w:space="0" w:color="969696"/>
            </w:tcBorders>
            <w:shd w:val="clear" w:color="auto" w:fill="BDD6EE" w:themeFill="accent1" w:themeFillTint="66"/>
            <w:vAlign w:val="center"/>
            <w:hideMark/>
          </w:tcPr>
          <w:p w14:paraId="59F7C084" w14:textId="4A8D94DC" w:rsidR="00AA7BC5" w:rsidRPr="00B768D3" w:rsidRDefault="00AA7BC5" w:rsidP="00B768D3">
            <w:pPr>
              <w:jc w:val="center"/>
              <w:rPr>
                <w:rFonts w:ascii="Arial Narrow" w:hAnsi="Arial Narrow" w:cs="Calibri"/>
                <w:color w:val="000000"/>
                <w:sz w:val="20"/>
                <w:szCs w:val="20"/>
                <w:lang w:eastAsia="hr-HR"/>
              </w:rPr>
            </w:pPr>
            <w:r w:rsidRPr="00B768D3">
              <w:rPr>
                <w:rFonts w:ascii="Arial Narrow" w:hAnsi="Arial Narrow" w:cs="Calibri"/>
                <w:color w:val="000000"/>
                <w:sz w:val="20"/>
                <w:szCs w:val="20"/>
                <w:lang w:eastAsia="hr-HR"/>
              </w:rPr>
              <w:t>Opis</w:t>
            </w:r>
          </w:p>
        </w:tc>
        <w:tc>
          <w:tcPr>
            <w:tcW w:w="843" w:type="pct"/>
            <w:tcBorders>
              <w:top w:val="dotted" w:sz="4" w:space="0" w:color="969696"/>
              <w:left w:val="nil"/>
              <w:bottom w:val="dotted" w:sz="4" w:space="0" w:color="969696"/>
              <w:right w:val="dotted" w:sz="4" w:space="0" w:color="969696"/>
            </w:tcBorders>
            <w:shd w:val="clear" w:color="auto" w:fill="BDD6EE" w:themeFill="accent1" w:themeFillTint="66"/>
            <w:vAlign w:val="center"/>
            <w:hideMark/>
          </w:tcPr>
          <w:p w14:paraId="10A162D8" w14:textId="3D9FFFDE" w:rsidR="00AA7BC5" w:rsidRPr="00B768D3" w:rsidRDefault="00AA7BC5" w:rsidP="00B768D3">
            <w:pPr>
              <w:jc w:val="center"/>
              <w:rPr>
                <w:rFonts w:ascii="Arial Narrow" w:hAnsi="Arial Narrow" w:cs="Calibri"/>
                <w:color w:val="FF0000"/>
                <w:sz w:val="20"/>
                <w:szCs w:val="20"/>
                <w:lang w:eastAsia="hr-HR"/>
              </w:rPr>
            </w:pPr>
            <w:r w:rsidRPr="00B768D3">
              <w:rPr>
                <w:rFonts w:ascii="Arial Narrow" w:hAnsi="Arial Narrow" w:cs="Calibri"/>
                <w:sz w:val="20"/>
                <w:szCs w:val="20"/>
                <w:lang w:eastAsia="hr-HR"/>
              </w:rPr>
              <w:t>Izvorni plan</w:t>
            </w:r>
            <w:r w:rsidRPr="00B768D3">
              <w:rPr>
                <w:rFonts w:ascii="Arial Narrow" w:hAnsi="Arial Narrow" w:cs="Calibri"/>
                <w:color w:val="000000"/>
                <w:sz w:val="20"/>
                <w:szCs w:val="20"/>
                <w:lang w:eastAsia="hr-HR"/>
              </w:rPr>
              <w:t xml:space="preserve"> 202</w:t>
            </w:r>
            <w:r w:rsidR="00F802FD" w:rsidRPr="00B768D3">
              <w:rPr>
                <w:rFonts w:ascii="Arial Narrow" w:hAnsi="Arial Narrow" w:cs="Calibri"/>
                <w:color w:val="000000"/>
                <w:sz w:val="20"/>
                <w:szCs w:val="20"/>
                <w:lang w:eastAsia="hr-HR"/>
              </w:rPr>
              <w:t>5</w:t>
            </w:r>
            <w:r w:rsidRPr="00B768D3">
              <w:rPr>
                <w:rFonts w:ascii="Arial Narrow" w:hAnsi="Arial Narrow" w:cs="Calibri"/>
                <w:color w:val="000000"/>
                <w:sz w:val="20"/>
                <w:szCs w:val="20"/>
                <w:lang w:eastAsia="hr-HR"/>
              </w:rPr>
              <w:t>.</w:t>
            </w:r>
          </w:p>
        </w:tc>
        <w:tc>
          <w:tcPr>
            <w:tcW w:w="732" w:type="pct"/>
            <w:tcBorders>
              <w:top w:val="dotted" w:sz="4" w:space="0" w:color="969696"/>
              <w:left w:val="nil"/>
              <w:bottom w:val="dotted" w:sz="4" w:space="0" w:color="969696"/>
              <w:right w:val="dotted" w:sz="4" w:space="0" w:color="969696"/>
            </w:tcBorders>
            <w:shd w:val="clear" w:color="auto" w:fill="BDD6EE" w:themeFill="accent1" w:themeFillTint="66"/>
            <w:vAlign w:val="center"/>
            <w:hideMark/>
          </w:tcPr>
          <w:p w14:paraId="1A59B89C" w14:textId="77777777" w:rsidR="00AA7BC5" w:rsidRPr="00B768D3" w:rsidRDefault="00AA7BC5" w:rsidP="00B768D3">
            <w:pPr>
              <w:jc w:val="center"/>
              <w:rPr>
                <w:rFonts w:ascii="Arial Narrow" w:hAnsi="Arial Narrow" w:cs="Calibri"/>
                <w:color w:val="000000"/>
                <w:sz w:val="20"/>
                <w:szCs w:val="20"/>
                <w:lang w:eastAsia="hr-HR"/>
              </w:rPr>
            </w:pPr>
            <w:r w:rsidRPr="00B768D3">
              <w:rPr>
                <w:rFonts w:ascii="Arial Narrow" w:hAnsi="Arial Narrow" w:cs="Calibri"/>
                <w:color w:val="000000"/>
                <w:sz w:val="20"/>
                <w:szCs w:val="20"/>
                <w:lang w:eastAsia="hr-HR"/>
              </w:rPr>
              <w:t>Povećanje / smanjenje</w:t>
            </w:r>
          </w:p>
        </w:tc>
        <w:tc>
          <w:tcPr>
            <w:tcW w:w="791" w:type="pct"/>
            <w:tcBorders>
              <w:top w:val="dotted" w:sz="4" w:space="0" w:color="969696"/>
              <w:left w:val="nil"/>
              <w:bottom w:val="dotted" w:sz="4" w:space="0" w:color="969696"/>
              <w:right w:val="dotted" w:sz="4" w:space="0" w:color="969696"/>
            </w:tcBorders>
            <w:shd w:val="clear" w:color="auto" w:fill="BDD6EE" w:themeFill="accent1" w:themeFillTint="66"/>
            <w:vAlign w:val="center"/>
            <w:hideMark/>
          </w:tcPr>
          <w:p w14:paraId="7F0BFEBA" w14:textId="094BD7BC" w:rsidR="00AA7BC5" w:rsidRPr="00B768D3" w:rsidRDefault="00AA7BC5" w:rsidP="00B768D3">
            <w:pPr>
              <w:jc w:val="center"/>
              <w:rPr>
                <w:rFonts w:ascii="Arial Narrow" w:hAnsi="Arial Narrow" w:cs="Calibri"/>
                <w:color w:val="000000"/>
                <w:sz w:val="20"/>
                <w:szCs w:val="20"/>
                <w:lang w:eastAsia="hr-HR"/>
              </w:rPr>
            </w:pPr>
            <w:r w:rsidRPr="00B768D3">
              <w:rPr>
                <w:rFonts w:ascii="Arial Narrow" w:hAnsi="Arial Narrow" w:cs="Calibri"/>
                <w:color w:val="000000"/>
                <w:sz w:val="20"/>
                <w:szCs w:val="20"/>
                <w:lang w:eastAsia="hr-HR"/>
              </w:rPr>
              <w:t>Novi plan 202</w:t>
            </w:r>
            <w:r w:rsidR="00F802FD" w:rsidRPr="00B768D3">
              <w:rPr>
                <w:rFonts w:ascii="Arial Narrow" w:hAnsi="Arial Narrow" w:cs="Calibri"/>
                <w:color w:val="000000"/>
                <w:sz w:val="20"/>
                <w:szCs w:val="20"/>
                <w:lang w:eastAsia="hr-HR"/>
              </w:rPr>
              <w:t>5</w:t>
            </w:r>
            <w:r w:rsidRPr="00B768D3">
              <w:rPr>
                <w:rFonts w:ascii="Arial Narrow" w:hAnsi="Arial Narrow" w:cs="Calibri"/>
                <w:color w:val="000000"/>
                <w:sz w:val="20"/>
                <w:szCs w:val="20"/>
                <w:lang w:eastAsia="hr-HR"/>
              </w:rPr>
              <w:t>.</w:t>
            </w:r>
          </w:p>
        </w:tc>
        <w:tc>
          <w:tcPr>
            <w:tcW w:w="466" w:type="pct"/>
            <w:tcBorders>
              <w:top w:val="dotted" w:sz="4" w:space="0" w:color="969696"/>
              <w:left w:val="nil"/>
              <w:bottom w:val="dotted" w:sz="4" w:space="0" w:color="969696"/>
              <w:right w:val="dotted" w:sz="4" w:space="0" w:color="969696"/>
            </w:tcBorders>
            <w:shd w:val="clear" w:color="auto" w:fill="BDD6EE" w:themeFill="accent1" w:themeFillTint="66"/>
            <w:vAlign w:val="center"/>
            <w:hideMark/>
          </w:tcPr>
          <w:p w14:paraId="0A381F68" w14:textId="77777777" w:rsidR="00AA7BC5" w:rsidRPr="00B768D3" w:rsidRDefault="00AA7BC5" w:rsidP="00B768D3">
            <w:pPr>
              <w:jc w:val="center"/>
              <w:rPr>
                <w:rFonts w:ascii="Arial Narrow" w:hAnsi="Arial Narrow" w:cs="Calibri"/>
                <w:color w:val="000000"/>
                <w:sz w:val="20"/>
                <w:szCs w:val="20"/>
                <w:lang w:eastAsia="hr-HR"/>
              </w:rPr>
            </w:pPr>
            <w:r w:rsidRPr="00B768D3">
              <w:rPr>
                <w:rFonts w:ascii="Arial Narrow" w:hAnsi="Arial Narrow" w:cs="Calibri"/>
                <w:color w:val="000000"/>
                <w:sz w:val="20"/>
                <w:szCs w:val="20"/>
                <w:lang w:eastAsia="hr-HR"/>
              </w:rPr>
              <w:t>Indeks</w:t>
            </w:r>
          </w:p>
        </w:tc>
      </w:tr>
      <w:tr w:rsidR="005D2EE2" w:rsidRPr="00F802FD" w14:paraId="5656A2FA" w14:textId="77777777" w:rsidTr="00B768D3">
        <w:trPr>
          <w:trHeight w:val="492"/>
        </w:trPr>
        <w:tc>
          <w:tcPr>
            <w:tcW w:w="527" w:type="pct"/>
            <w:tcBorders>
              <w:top w:val="nil"/>
              <w:left w:val="dotted" w:sz="4" w:space="0" w:color="969696"/>
              <w:bottom w:val="dotted" w:sz="4" w:space="0" w:color="969696"/>
              <w:right w:val="dotted" w:sz="4" w:space="0" w:color="969696"/>
            </w:tcBorders>
            <w:shd w:val="clear" w:color="auto" w:fill="BDD6EE" w:themeFill="accent1" w:themeFillTint="66"/>
            <w:vAlign w:val="center"/>
            <w:hideMark/>
          </w:tcPr>
          <w:p w14:paraId="3F2BFA5F" w14:textId="77777777" w:rsidR="00AA7BC5" w:rsidRPr="00B768D3" w:rsidRDefault="00AA7BC5" w:rsidP="00670F1C">
            <w:pPr>
              <w:jc w:val="center"/>
              <w:rPr>
                <w:rFonts w:ascii="Arial Narrow" w:hAnsi="Arial Narrow" w:cs="Calibri"/>
                <w:color w:val="000000"/>
                <w:sz w:val="20"/>
                <w:szCs w:val="20"/>
                <w:lang w:eastAsia="hr-HR"/>
              </w:rPr>
            </w:pPr>
            <w:r w:rsidRPr="00B768D3">
              <w:rPr>
                <w:rFonts w:ascii="Arial Narrow" w:hAnsi="Arial Narrow" w:cs="Calibri"/>
                <w:color w:val="000000"/>
                <w:sz w:val="20"/>
                <w:szCs w:val="20"/>
                <w:lang w:eastAsia="hr-HR"/>
              </w:rPr>
              <w:t> </w:t>
            </w:r>
          </w:p>
        </w:tc>
        <w:tc>
          <w:tcPr>
            <w:tcW w:w="1641" w:type="pct"/>
            <w:tcBorders>
              <w:top w:val="nil"/>
              <w:left w:val="nil"/>
              <w:bottom w:val="dotted" w:sz="4" w:space="0" w:color="969696"/>
              <w:right w:val="dotted" w:sz="4" w:space="0" w:color="969696"/>
            </w:tcBorders>
            <w:shd w:val="clear" w:color="auto" w:fill="BDD6EE" w:themeFill="accent1" w:themeFillTint="66"/>
            <w:vAlign w:val="center"/>
            <w:hideMark/>
          </w:tcPr>
          <w:p w14:paraId="1530DB04" w14:textId="77777777" w:rsidR="00AA7BC5" w:rsidRPr="00B768D3" w:rsidRDefault="00AA7BC5" w:rsidP="00670F1C">
            <w:pPr>
              <w:rPr>
                <w:rFonts w:ascii="Arial Narrow" w:hAnsi="Arial Narrow" w:cs="Calibri"/>
                <w:color w:val="000000"/>
                <w:sz w:val="20"/>
                <w:szCs w:val="20"/>
                <w:lang w:eastAsia="hr-HR"/>
              </w:rPr>
            </w:pPr>
            <w:r w:rsidRPr="00B768D3">
              <w:rPr>
                <w:rFonts w:ascii="Arial Narrow" w:hAnsi="Arial Narrow" w:cs="Calibri"/>
                <w:color w:val="000000"/>
                <w:sz w:val="20"/>
                <w:szCs w:val="20"/>
                <w:lang w:eastAsia="hr-HR"/>
              </w:rPr>
              <w:t>Sveukupno prihodi i primici (uključen i preneseni višak)</w:t>
            </w:r>
          </w:p>
        </w:tc>
        <w:tc>
          <w:tcPr>
            <w:tcW w:w="843" w:type="pct"/>
            <w:tcBorders>
              <w:top w:val="nil"/>
              <w:left w:val="nil"/>
              <w:bottom w:val="dotted" w:sz="4" w:space="0" w:color="969696"/>
              <w:right w:val="dotted" w:sz="4" w:space="0" w:color="969696"/>
            </w:tcBorders>
            <w:shd w:val="clear" w:color="auto" w:fill="BDD6EE" w:themeFill="accent1" w:themeFillTint="66"/>
            <w:vAlign w:val="center"/>
            <w:hideMark/>
          </w:tcPr>
          <w:p w14:paraId="0E4EED64" w14:textId="39EF51BF" w:rsidR="00AA7BC5" w:rsidRPr="00B768D3" w:rsidRDefault="00F7467D" w:rsidP="00E76D20">
            <w:pPr>
              <w:jc w:val="right"/>
              <w:rPr>
                <w:rFonts w:ascii="Arial Narrow" w:hAnsi="Arial Narrow" w:cs="Calibri"/>
                <w:color w:val="000000"/>
                <w:sz w:val="20"/>
                <w:szCs w:val="20"/>
                <w:lang w:eastAsia="hr-HR"/>
              </w:rPr>
            </w:pPr>
            <w:r w:rsidRPr="00B768D3">
              <w:rPr>
                <w:rFonts w:ascii="Arial Narrow" w:hAnsi="Arial Narrow" w:cs="Calibri"/>
                <w:color w:val="000000"/>
                <w:sz w:val="20"/>
                <w:szCs w:val="20"/>
                <w:lang w:eastAsia="hr-HR"/>
              </w:rPr>
              <w:t>56.886.190,00</w:t>
            </w:r>
          </w:p>
        </w:tc>
        <w:tc>
          <w:tcPr>
            <w:tcW w:w="732" w:type="pct"/>
            <w:tcBorders>
              <w:top w:val="nil"/>
              <w:left w:val="nil"/>
              <w:bottom w:val="dotted" w:sz="4" w:space="0" w:color="969696"/>
              <w:right w:val="dotted" w:sz="4" w:space="0" w:color="969696"/>
            </w:tcBorders>
            <w:shd w:val="clear" w:color="auto" w:fill="BDD6EE" w:themeFill="accent1" w:themeFillTint="66"/>
            <w:vAlign w:val="center"/>
            <w:hideMark/>
          </w:tcPr>
          <w:p w14:paraId="04F5CD01" w14:textId="78535FF7" w:rsidR="00AA7BC5" w:rsidRPr="00B768D3" w:rsidRDefault="00F7467D" w:rsidP="00E76D20">
            <w:pPr>
              <w:jc w:val="right"/>
              <w:rPr>
                <w:rFonts w:ascii="Arial Narrow" w:hAnsi="Arial Narrow" w:cs="Calibri"/>
                <w:color w:val="000000"/>
                <w:sz w:val="20"/>
                <w:szCs w:val="20"/>
                <w:lang w:eastAsia="hr-HR"/>
              </w:rPr>
            </w:pPr>
            <w:r w:rsidRPr="00B768D3">
              <w:rPr>
                <w:rFonts w:ascii="Arial Narrow" w:hAnsi="Arial Narrow" w:cs="Calibri"/>
                <w:color w:val="000000"/>
                <w:sz w:val="20"/>
                <w:szCs w:val="20"/>
                <w:lang w:eastAsia="hr-HR"/>
              </w:rPr>
              <w:t>7.</w:t>
            </w:r>
            <w:r w:rsidR="00E313A8" w:rsidRPr="00B768D3">
              <w:rPr>
                <w:rFonts w:ascii="Arial Narrow" w:hAnsi="Arial Narrow" w:cs="Calibri"/>
                <w:color w:val="000000"/>
                <w:sz w:val="20"/>
                <w:szCs w:val="20"/>
                <w:lang w:eastAsia="hr-HR"/>
              </w:rPr>
              <w:t>501</w:t>
            </w:r>
            <w:r w:rsidR="00E256C2" w:rsidRPr="00B768D3">
              <w:rPr>
                <w:rFonts w:ascii="Arial Narrow" w:hAnsi="Arial Narrow" w:cs="Calibri"/>
                <w:color w:val="000000"/>
                <w:sz w:val="20"/>
                <w:szCs w:val="20"/>
                <w:lang w:eastAsia="hr-HR"/>
              </w:rPr>
              <w:t>.124,00</w:t>
            </w:r>
          </w:p>
        </w:tc>
        <w:tc>
          <w:tcPr>
            <w:tcW w:w="791" w:type="pct"/>
            <w:tcBorders>
              <w:top w:val="nil"/>
              <w:left w:val="nil"/>
              <w:bottom w:val="dotted" w:sz="4" w:space="0" w:color="969696"/>
              <w:right w:val="dotted" w:sz="4" w:space="0" w:color="969696"/>
            </w:tcBorders>
            <w:shd w:val="clear" w:color="auto" w:fill="BDD6EE" w:themeFill="accent1" w:themeFillTint="66"/>
            <w:vAlign w:val="center"/>
            <w:hideMark/>
          </w:tcPr>
          <w:p w14:paraId="64C65143" w14:textId="66827CAE" w:rsidR="00AA7BC5" w:rsidRPr="00B768D3" w:rsidRDefault="00F7467D" w:rsidP="00E76D20">
            <w:pPr>
              <w:jc w:val="right"/>
              <w:rPr>
                <w:rFonts w:ascii="Arial Narrow" w:hAnsi="Arial Narrow" w:cs="Calibri"/>
                <w:color w:val="000000"/>
                <w:sz w:val="20"/>
                <w:szCs w:val="20"/>
                <w:lang w:eastAsia="hr-HR"/>
              </w:rPr>
            </w:pPr>
            <w:r w:rsidRPr="00B768D3">
              <w:rPr>
                <w:rFonts w:ascii="Arial Narrow" w:hAnsi="Arial Narrow" w:cs="Calibri"/>
                <w:color w:val="000000"/>
                <w:sz w:val="20"/>
                <w:szCs w:val="20"/>
                <w:lang w:eastAsia="hr-HR"/>
              </w:rPr>
              <w:t>64.</w:t>
            </w:r>
            <w:r w:rsidR="00E256C2" w:rsidRPr="00B768D3">
              <w:rPr>
                <w:rFonts w:ascii="Arial Narrow" w:hAnsi="Arial Narrow" w:cs="Calibri"/>
                <w:color w:val="000000"/>
                <w:sz w:val="20"/>
                <w:szCs w:val="20"/>
                <w:lang w:eastAsia="hr-HR"/>
              </w:rPr>
              <w:t>3</w:t>
            </w:r>
            <w:r w:rsidR="00E313A8" w:rsidRPr="00B768D3">
              <w:rPr>
                <w:rFonts w:ascii="Arial Narrow" w:hAnsi="Arial Narrow" w:cs="Calibri"/>
                <w:color w:val="000000"/>
                <w:sz w:val="20"/>
                <w:szCs w:val="20"/>
                <w:lang w:eastAsia="hr-HR"/>
              </w:rPr>
              <w:t>87</w:t>
            </w:r>
            <w:r w:rsidR="00E256C2" w:rsidRPr="00B768D3">
              <w:rPr>
                <w:rFonts w:ascii="Arial Narrow" w:hAnsi="Arial Narrow" w:cs="Calibri"/>
                <w:color w:val="000000"/>
                <w:sz w:val="20"/>
                <w:szCs w:val="20"/>
                <w:lang w:eastAsia="hr-HR"/>
              </w:rPr>
              <w:t>.314,00</w:t>
            </w:r>
          </w:p>
        </w:tc>
        <w:tc>
          <w:tcPr>
            <w:tcW w:w="466" w:type="pct"/>
            <w:tcBorders>
              <w:top w:val="nil"/>
              <w:left w:val="nil"/>
              <w:bottom w:val="dotted" w:sz="4" w:space="0" w:color="969696"/>
              <w:right w:val="dotted" w:sz="4" w:space="0" w:color="969696"/>
            </w:tcBorders>
            <w:shd w:val="clear" w:color="auto" w:fill="BDD6EE" w:themeFill="accent1" w:themeFillTint="66"/>
            <w:vAlign w:val="center"/>
            <w:hideMark/>
          </w:tcPr>
          <w:p w14:paraId="2728767F" w14:textId="1868567B" w:rsidR="00AA7BC5" w:rsidRPr="00B768D3" w:rsidRDefault="00E256C2" w:rsidP="00E76D20">
            <w:pPr>
              <w:jc w:val="right"/>
              <w:rPr>
                <w:rFonts w:ascii="Arial Narrow" w:hAnsi="Arial Narrow" w:cs="Calibri"/>
                <w:color w:val="000000"/>
                <w:sz w:val="20"/>
                <w:szCs w:val="20"/>
                <w:lang w:eastAsia="hr-HR"/>
              </w:rPr>
            </w:pPr>
            <w:r w:rsidRPr="00B768D3">
              <w:rPr>
                <w:rFonts w:ascii="Arial Narrow" w:hAnsi="Arial Narrow" w:cs="Calibri"/>
                <w:color w:val="000000"/>
                <w:sz w:val="20"/>
                <w:szCs w:val="20"/>
                <w:lang w:eastAsia="hr-HR"/>
              </w:rPr>
              <w:t>113,1</w:t>
            </w:r>
            <w:r w:rsidR="00E313A8" w:rsidRPr="00B768D3">
              <w:rPr>
                <w:rFonts w:ascii="Arial Narrow" w:hAnsi="Arial Narrow" w:cs="Calibri"/>
                <w:color w:val="000000"/>
                <w:sz w:val="20"/>
                <w:szCs w:val="20"/>
                <w:lang w:eastAsia="hr-HR"/>
              </w:rPr>
              <w:t>9</w:t>
            </w:r>
          </w:p>
        </w:tc>
      </w:tr>
      <w:tr w:rsidR="005D2EE2" w:rsidRPr="00F802FD" w14:paraId="429C898B" w14:textId="77777777" w:rsidTr="00B768D3">
        <w:trPr>
          <w:trHeight w:val="289"/>
        </w:trPr>
        <w:tc>
          <w:tcPr>
            <w:tcW w:w="527" w:type="pct"/>
            <w:tcBorders>
              <w:top w:val="nil"/>
              <w:left w:val="dotted" w:sz="4" w:space="0" w:color="969696"/>
              <w:bottom w:val="dotted" w:sz="4" w:space="0" w:color="969696"/>
              <w:right w:val="dotted" w:sz="4" w:space="0" w:color="969696"/>
            </w:tcBorders>
            <w:shd w:val="clear" w:color="auto" w:fill="BDD6EE" w:themeFill="accent1" w:themeFillTint="66"/>
            <w:vAlign w:val="center"/>
            <w:hideMark/>
          </w:tcPr>
          <w:p w14:paraId="54B73D8A" w14:textId="77777777" w:rsidR="00AA7BC5" w:rsidRPr="00B768D3" w:rsidRDefault="00AA7BC5" w:rsidP="00670F1C">
            <w:pPr>
              <w:jc w:val="center"/>
              <w:rPr>
                <w:rFonts w:ascii="Arial Narrow" w:hAnsi="Arial Narrow" w:cs="Calibri"/>
                <w:color w:val="000000"/>
                <w:sz w:val="20"/>
                <w:szCs w:val="20"/>
                <w:lang w:eastAsia="hr-HR"/>
              </w:rPr>
            </w:pPr>
            <w:r w:rsidRPr="00B768D3">
              <w:rPr>
                <w:rFonts w:ascii="Arial Narrow" w:hAnsi="Arial Narrow" w:cs="Calibri"/>
                <w:color w:val="000000"/>
                <w:sz w:val="20"/>
                <w:szCs w:val="20"/>
                <w:lang w:eastAsia="hr-HR"/>
              </w:rPr>
              <w:t> </w:t>
            </w:r>
          </w:p>
        </w:tc>
        <w:tc>
          <w:tcPr>
            <w:tcW w:w="1641" w:type="pct"/>
            <w:tcBorders>
              <w:top w:val="nil"/>
              <w:left w:val="nil"/>
              <w:bottom w:val="dotted" w:sz="4" w:space="0" w:color="969696"/>
              <w:right w:val="dotted" w:sz="4" w:space="0" w:color="969696"/>
            </w:tcBorders>
            <w:shd w:val="clear" w:color="auto" w:fill="BDD6EE" w:themeFill="accent1" w:themeFillTint="66"/>
            <w:vAlign w:val="center"/>
            <w:hideMark/>
          </w:tcPr>
          <w:p w14:paraId="14C0C67B" w14:textId="77777777" w:rsidR="00AA7BC5" w:rsidRPr="00B768D3" w:rsidRDefault="00AA7BC5" w:rsidP="00670F1C">
            <w:pPr>
              <w:rPr>
                <w:rFonts w:ascii="Arial Narrow" w:hAnsi="Arial Narrow" w:cs="Calibri"/>
                <w:color w:val="000000"/>
                <w:sz w:val="20"/>
                <w:szCs w:val="20"/>
                <w:lang w:eastAsia="hr-HR"/>
              </w:rPr>
            </w:pPr>
            <w:r w:rsidRPr="00B768D3">
              <w:rPr>
                <w:rFonts w:ascii="Arial Narrow" w:hAnsi="Arial Narrow" w:cs="Calibri"/>
                <w:color w:val="000000"/>
                <w:sz w:val="20"/>
                <w:szCs w:val="20"/>
                <w:lang w:eastAsia="hr-HR"/>
              </w:rPr>
              <w:t>Prihodi iz poslovnih aktivnosti</w:t>
            </w:r>
          </w:p>
        </w:tc>
        <w:tc>
          <w:tcPr>
            <w:tcW w:w="843" w:type="pct"/>
            <w:tcBorders>
              <w:top w:val="nil"/>
              <w:left w:val="nil"/>
              <w:bottom w:val="dotted" w:sz="4" w:space="0" w:color="969696"/>
              <w:right w:val="dotted" w:sz="4" w:space="0" w:color="969696"/>
            </w:tcBorders>
            <w:shd w:val="clear" w:color="auto" w:fill="BDD6EE" w:themeFill="accent1" w:themeFillTint="66"/>
            <w:vAlign w:val="center"/>
            <w:hideMark/>
          </w:tcPr>
          <w:p w14:paraId="428B0D03" w14:textId="4405F8D7" w:rsidR="00AA7BC5" w:rsidRPr="00B768D3" w:rsidRDefault="00F7467D" w:rsidP="00E76D20">
            <w:pPr>
              <w:jc w:val="right"/>
              <w:rPr>
                <w:rFonts w:ascii="Arial Narrow" w:hAnsi="Arial Narrow" w:cs="Calibri"/>
                <w:color w:val="000000"/>
                <w:sz w:val="20"/>
                <w:szCs w:val="20"/>
                <w:lang w:eastAsia="hr-HR"/>
              </w:rPr>
            </w:pPr>
            <w:r w:rsidRPr="00B768D3">
              <w:rPr>
                <w:rFonts w:ascii="Arial Narrow" w:hAnsi="Arial Narrow" w:cs="Calibri"/>
                <w:color w:val="000000"/>
                <w:sz w:val="20"/>
                <w:szCs w:val="20"/>
                <w:lang w:eastAsia="hr-HR"/>
              </w:rPr>
              <w:t>41.194.846,30</w:t>
            </w:r>
          </w:p>
        </w:tc>
        <w:tc>
          <w:tcPr>
            <w:tcW w:w="732" w:type="pct"/>
            <w:tcBorders>
              <w:top w:val="nil"/>
              <w:left w:val="nil"/>
              <w:bottom w:val="dotted" w:sz="4" w:space="0" w:color="969696"/>
              <w:right w:val="dotted" w:sz="4" w:space="0" w:color="969696"/>
            </w:tcBorders>
            <w:shd w:val="clear" w:color="auto" w:fill="BDD6EE" w:themeFill="accent1" w:themeFillTint="66"/>
            <w:vAlign w:val="center"/>
            <w:hideMark/>
          </w:tcPr>
          <w:p w14:paraId="6B7F0BFF" w14:textId="27E88FCA" w:rsidR="00AA7BC5" w:rsidRPr="00B768D3" w:rsidRDefault="00F7467D" w:rsidP="00E76D20">
            <w:pPr>
              <w:jc w:val="right"/>
              <w:rPr>
                <w:rFonts w:ascii="Arial Narrow" w:hAnsi="Arial Narrow" w:cs="Calibri"/>
                <w:color w:val="000000"/>
                <w:sz w:val="20"/>
                <w:szCs w:val="20"/>
                <w:lang w:eastAsia="hr-HR"/>
              </w:rPr>
            </w:pPr>
            <w:r w:rsidRPr="00B768D3">
              <w:rPr>
                <w:rFonts w:ascii="Arial Narrow" w:hAnsi="Arial Narrow" w:cs="Calibri"/>
                <w:color w:val="000000"/>
                <w:sz w:val="20"/>
                <w:szCs w:val="20"/>
                <w:lang w:eastAsia="hr-HR"/>
              </w:rPr>
              <w:t>4.</w:t>
            </w:r>
            <w:r w:rsidR="00E256C2" w:rsidRPr="00B768D3">
              <w:rPr>
                <w:rFonts w:ascii="Arial Narrow" w:hAnsi="Arial Narrow" w:cs="Calibri"/>
                <w:color w:val="000000"/>
                <w:sz w:val="20"/>
                <w:szCs w:val="20"/>
                <w:lang w:eastAsia="hr-HR"/>
              </w:rPr>
              <w:t>8</w:t>
            </w:r>
            <w:r w:rsidR="005928B3" w:rsidRPr="00B768D3">
              <w:rPr>
                <w:rFonts w:ascii="Arial Narrow" w:hAnsi="Arial Narrow" w:cs="Calibri"/>
                <w:color w:val="000000"/>
                <w:sz w:val="20"/>
                <w:szCs w:val="20"/>
                <w:lang w:eastAsia="hr-HR"/>
              </w:rPr>
              <w:t>69</w:t>
            </w:r>
            <w:r w:rsidR="00E256C2" w:rsidRPr="00B768D3">
              <w:rPr>
                <w:rFonts w:ascii="Arial Narrow" w:hAnsi="Arial Narrow" w:cs="Calibri"/>
                <w:color w:val="000000"/>
                <w:sz w:val="20"/>
                <w:szCs w:val="20"/>
                <w:lang w:eastAsia="hr-HR"/>
              </w:rPr>
              <w:t>.049,96</w:t>
            </w:r>
          </w:p>
        </w:tc>
        <w:tc>
          <w:tcPr>
            <w:tcW w:w="791" w:type="pct"/>
            <w:tcBorders>
              <w:top w:val="nil"/>
              <w:left w:val="nil"/>
              <w:bottom w:val="dotted" w:sz="4" w:space="0" w:color="969696"/>
              <w:right w:val="dotted" w:sz="4" w:space="0" w:color="969696"/>
            </w:tcBorders>
            <w:shd w:val="clear" w:color="auto" w:fill="BDD6EE" w:themeFill="accent1" w:themeFillTint="66"/>
            <w:vAlign w:val="center"/>
            <w:hideMark/>
          </w:tcPr>
          <w:p w14:paraId="03FC22A9" w14:textId="545C5EDC" w:rsidR="007F40A7" w:rsidRPr="00B768D3" w:rsidRDefault="00F7467D" w:rsidP="007F40A7">
            <w:pPr>
              <w:jc w:val="right"/>
              <w:rPr>
                <w:rFonts w:ascii="Arial Narrow" w:hAnsi="Arial Narrow" w:cs="Calibri"/>
                <w:color w:val="000000"/>
                <w:sz w:val="20"/>
                <w:szCs w:val="20"/>
                <w:lang w:eastAsia="hr-HR"/>
              </w:rPr>
            </w:pPr>
            <w:r w:rsidRPr="00B768D3">
              <w:rPr>
                <w:rFonts w:ascii="Arial Narrow" w:hAnsi="Arial Narrow" w:cs="Calibri"/>
                <w:color w:val="000000"/>
                <w:sz w:val="20"/>
                <w:szCs w:val="20"/>
                <w:lang w:eastAsia="hr-HR"/>
              </w:rPr>
              <w:t>4</w:t>
            </w:r>
            <w:r w:rsidR="00E256C2" w:rsidRPr="00B768D3">
              <w:rPr>
                <w:rFonts w:ascii="Arial Narrow" w:hAnsi="Arial Narrow" w:cs="Calibri"/>
                <w:color w:val="000000"/>
                <w:sz w:val="20"/>
                <w:szCs w:val="20"/>
                <w:lang w:eastAsia="hr-HR"/>
              </w:rPr>
              <w:t>6</w:t>
            </w:r>
            <w:r w:rsidRPr="00B768D3">
              <w:rPr>
                <w:rFonts w:ascii="Arial Narrow" w:hAnsi="Arial Narrow" w:cs="Calibri"/>
                <w:color w:val="000000"/>
                <w:sz w:val="20"/>
                <w:szCs w:val="20"/>
                <w:lang w:eastAsia="hr-HR"/>
              </w:rPr>
              <w:t>.</w:t>
            </w:r>
            <w:r w:rsidR="005928B3" w:rsidRPr="00B768D3">
              <w:rPr>
                <w:rFonts w:ascii="Arial Narrow" w:hAnsi="Arial Narrow" w:cs="Calibri"/>
                <w:color w:val="000000"/>
                <w:sz w:val="20"/>
                <w:szCs w:val="20"/>
                <w:lang w:eastAsia="hr-HR"/>
              </w:rPr>
              <w:t>063</w:t>
            </w:r>
            <w:r w:rsidR="00E256C2" w:rsidRPr="00B768D3">
              <w:rPr>
                <w:rFonts w:ascii="Arial Narrow" w:hAnsi="Arial Narrow" w:cs="Calibri"/>
                <w:color w:val="000000"/>
                <w:sz w:val="20"/>
                <w:szCs w:val="20"/>
                <w:lang w:eastAsia="hr-HR"/>
              </w:rPr>
              <w:t>.896,26</w:t>
            </w:r>
          </w:p>
        </w:tc>
        <w:tc>
          <w:tcPr>
            <w:tcW w:w="466" w:type="pct"/>
            <w:tcBorders>
              <w:top w:val="nil"/>
              <w:left w:val="nil"/>
              <w:bottom w:val="dotted" w:sz="4" w:space="0" w:color="969696"/>
              <w:right w:val="dotted" w:sz="4" w:space="0" w:color="969696"/>
            </w:tcBorders>
            <w:shd w:val="clear" w:color="auto" w:fill="BDD6EE" w:themeFill="accent1" w:themeFillTint="66"/>
            <w:vAlign w:val="center"/>
            <w:hideMark/>
          </w:tcPr>
          <w:p w14:paraId="7ACA6BF5" w14:textId="72E22185" w:rsidR="00AA7BC5" w:rsidRPr="00B768D3" w:rsidRDefault="008D7FA8" w:rsidP="00E76D20">
            <w:pPr>
              <w:jc w:val="right"/>
              <w:rPr>
                <w:rFonts w:ascii="Arial Narrow" w:hAnsi="Arial Narrow" w:cs="Calibri"/>
                <w:color w:val="000000"/>
                <w:sz w:val="20"/>
                <w:szCs w:val="20"/>
                <w:lang w:eastAsia="hr-HR"/>
              </w:rPr>
            </w:pPr>
            <w:r w:rsidRPr="00B768D3">
              <w:rPr>
                <w:rFonts w:ascii="Arial Narrow" w:hAnsi="Arial Narrow" w:cs="Calibri"/>
                <w:color w:val="000000"/>
                <w:sz w:val="20"/>
                <w:szCs w:val="20"/>
                <w:lang w:eastAsia="hr-HR"/>
              </w:rPr>
              <w:t>111,</w:t>
            </w:r>
            <w:r w:rsidR="005928B3" w:rsidRPr="00B768D3">
              <w:rPr>
                <w:rFonts w:ascii="Arial Narrow" w:hAnsi="Arial Narrow" w:cs="Calibri"/>
                <w:color w:val="000000"/>
                <w:sz w:val="20"/>
                <w:szCs w:val="20"/>
                <w:lang w:eastAsia="hr-HR"/>
              </w:rPr>
              <w:t>90</w:t>
            </w:r>
          </w:p>
        </w:tc>
      </w:tr>
      <w:tr w:rsidR="005D2EE2" w:rsidRPr="005A2FD8" w14:paraId="23734A10" w14:textId="77777777" w:rsidTr="001741BC">
        <w:trPr>
          <w:trHeight w:val="416"/>
        </w:trPr>
        <w:tc>
          <w:tcPr>
            <w:tcW w:w="527" w:type="pct"/>
            <w:tcBorders>
              <w:top w:val="nil"/>
              <w:left w:val="dotted" w:sz="4" w:space="0" w:color="969696"/>
              <w:bottom w:val="dotted" w:sz="4" w:space="0" w:color="969696"/>
              <w:right w:val="dotted" w:sz="4" w:space="0" w:color="969696"/>
            </w:tcBorders>
            <w:shd w:val="clear" w:color="000000" w:fill="F2F2F2"/>
            <w:vAlign w:val="center"/>
            <w:hideMark/>
          </w:tcPr>
          <w:p w14:paraId="0A5576EF" w14:textId="77777777" w:rsidR="00AA7BC5" w:rsidRPr="005A2FD8" w:rsidRDefault="00AA7BC5" w:rsidP="00670F1C">
            <w:pPr>
              <w:jc w:val="center"/>
              <w:rPr>
                <w:rFonts w:ascii="Arial Narrow" w:hAnsi="Arial Narrow" w:cs="Calibri"/>
                <w:color w:val="000000"/>
                <w:sz w:val="20"/>
                <w:szCs w:val="20"/>
                <w:lang w:eastAsia="hr-HR"/>
              </w:rPr>
            </w:pPr>
            <w:r w:rsidRPr="005A2FD8">
              <w:rPr>
                <w:rFonts w:ascii="Arial Narrow" w:hAnsi="Arial Narrow" w:cs="Calibri"/>
                <w:color w:val="000000"/>
                <w:sz w:val="20"/>
                <w:szCs w:val="20"/>
                <w:lang w:eastAsia="hr-HR"/>
              </w:rPr>
              <w:t>6</w:t>
            </w:r>
          </w:p>
        </w:tc>
        <w:tc>
          <w:tcPr>
            <w:tcW w:w="1641" w:type="pct"/>
            <w:tcBorders>
              <w:top w:val="nil"/>
              <w:left w:val="nil"/>
              <w:bottom w:val="dotted" w:sz="4" w:space="0" w:color="969696"/>
              <w:right w:val="dotted" w:sz="4" w:space="0" w:color="969696"/>
            </w:tcBorders>
            <w:shd w:val="clear" w:color="000000" w:fill="F2F2F2"/>
            <w:vAlign w:val="center"/>
            <w:hideMark/>
          </w:tcPr>
          <w:p w14:paraId="0BC075B6" w14:textId="77777777" w:rsidR="00AA7BC5" w:rsidRPr="005A2FD8" w:rsidRDefault="00AA7BC5" w:rsidP="00670F1C">
            <w:pPr>
              <w:rPr>
                <w:rFonts w:ascii="Arial Narrow" w:hAnsi="Arial Narrow" w:cs="Calibri"/>
                <w:color w:val="000000"/>
                <w:sz w:val="20"/>
                <w:szCs w:val="20"/>
                <w:lang w:eastAsia="hr-HR"/>
              </w:rPr>
            </w:pPr>
            <w:r w:rsidRPr="005A2FD8">
              <w:rPr>
                <w:rFonts w:ascii="Arial Narrow" w:hAnsi="Arial Narrow" w:cs="Calibri"/>
                <w:color w:val="000000"/>
                <w:sz w:val="20"/>
                <w:szCs w:val="20"/>
                <w:lang w:eastAsia="hr-HR"/>
              </w:rPr>
              <w:t>Prihodi poslovanja</w:t>
            </w:r>
          </w:p>
        </w:tc>
        <w:tc>
          <w:tcPr>
            <w:tcW w:w="843" w:type="pct"/>
            <w:tcBorders>
              <w:top w:val="nil"/>
              <w:left w:val="nil"/>
              <w:bottom w:val="dotted" w:sz="4" w:space="0" w:color="969696"/>
              <w:right w:val="dotted" w:sz="4" w:space="0" w:color="969696"/>
            </w:tcBorders>
            <w:shd w:val="clear" w:color="000000" w:fill="F2F2F2"/>
            <w:vAlign w:val="center"/>
            <w:hideMark/>
          </w:tcPr>
          <w:p w14:paraId="71707425" w14:textId="41F8315A" w:rsidR="00AA7BC5" w:rsidRPr="005A2FD8" w:rsidRDefault="00F802F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39</w:t>
            </w:r>
            <w:r w:rsidR="003A5ADC">
              <w:rPr>
                <w:rFonts w:ascii="Arial Narrow" w:hAnsi="Arial Narrow" w:cs="Calibri"/>
                <w:color w:val="000000"/>
                <w:sz w:val="20"/>
                <w:szCs w:val="20"/>
                <w:lang w:eastAsia="hr-HR"/>
              </w:rPr>
              <w:t>.</w:t>
            </w:r>
            <w:r>
              <w:rPr>
                <w:rFonts w:ascii="Arial Narrow" w:hAnsi="Arial Narrow" w:cs="Calibri"/>
                <w:color w:val="000000"/>
                <w:sz w:val="20"/>
                <w:szCs w:val="20"/>
                <w:lang w:eastAsia="hr-HR"/>
              </w:rPr>
              <w:t>518.943,77</w:t>
            </w:r>
          </w:p>
        </w:tc>
        <w:tc>
          <w:tcPr>
            <w:tcW w:w="732" w:type="pct"/>
            <w:tcBorders>
              <w:top w:val="nil"/>
              <w:left w:val="nil"/>
              <w:bottom w:val="dotted" w:sz="4" w:space="0" w:color="969696"/>
              <w:right w:val="dotted" w:sz="4" w:space="0" w:color="969696"/>
            </w:tcBorders>
            <w:shd w:val="clear" w:color="000000" w:fill="F2F2F2"/>
            <w:vAlign w:val="center"/>
            <w:hideMark/>
          </w:tcPr>
          <w:p w14:paraId="0224B604" w14:textId="0B36EB35" w:rsidR="00AA7BC5" w:rsidRPr="005A2FD8" w:rsidRDefault="00F802F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4.</w:t>
            </w:r>
            <w:r w:rsidR="00E256C2">
              <w:rPr>
                <w:rFonts w:ascii="Arial Narrow" w:hAnsi="Arial Narrow" w:cs="Calibri"/>
                <w:color w:val="000000"/>
                <w:sz w:val="20"/>
                <w:szCs w:val="20"/>
                <w:lang w:eastAsia="hr-HR"/>
              </w:rPr>
              <w:t>2</w:t>
            </w:r>
            <w:r w:rsidR="005D2EE2">
              <w:rPr>
                <w:rFonts w:ascii="Arial Narrow" w:hAnsi="Arial Narrow" w:cs="Calibri"/>
                <w:color w:val="000000"/>
                <w:sz w:val="20"/>
                <w:szCs w:val="20"/>
                <w:lang w:eastAsia="hr-HR"/>
              </w:rPr>
              <w:t>95</w:t>
            </w:r>
            <w:r w:rsidR="00E256C2">
              <w:rPr>
                <w:rFonts w:ascii="Arial Narrow" w:hAnsi="Arial Narrow" w:cs="Calibri"/>
                <w:color w:val="000000"/>
                <w:sz w:val="20"/>
                <w:szCs w:val="20"/>
                <w:lang w:eastAsia="hr-HR"/>
              </w:rPr>
              <w:t>.114,03</w:t>
            </w:r>
          </w:p>
        </w:tc>
        <w:tc>
          <w:tcPr>
            <w:tcW w:w="791" w:type="pct"/>
            <w:tcBorders>
              <w:top w:val="nil"/>
              <w:left w:val="nil"/>
              <w:bottom w:val="dotted" w:sz="4" w:space="0" w:color="969696"/>
              <w:right w:val="dotted" w:sz="4" w:space="0" w:color="969696"/>
            </w:tcBorders>
            <w:shd w:val="clear" w:color="000000" w:fill="F2F2F2"/>
            <w:vAlign w:val="center"/>
            <w:hideMark/>
          </w:tcPr>
          <w:p w14:paraId="5567739F" w14:textId="7B5A0946" w:rsidR="00AA7BC5" w:rsidRPr="005A2FD8" w:rsidRDefault="00F802F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43.</w:t>
            </w:r>
            <w:r w:rsidR="005D2EE2">
              <w:rPr>
                <w:rFonts w:ascii="Arial Narrow" w:hAnsi="Arial Narrow" w:cs="Calibri"/>
                <w:color w:val="000000"/>
                <w:sz w:val="20"/>
                <w:szCs w:val="20"/>
                <w:lang w:eastAsia="hr-HR"/>
              </w:rPr>
              <w:t>814</w:t>
            </w:r>
            <w:r w:rsidR="00E256C2">
              <w:rPr>
                <w:rFonts w:ascii="Arial Narrow" w:hAnsi="Arial Narrow" w:cs="Calibri"/>
                <w:color w:val="000000"/>
                <w:sz w:val="20"/>
                <w:szCs w:val="20"/>
                <w:lang w:eastAsia="hr-HR"/>
              </w:rPr>
              <w:t>.057,80</w:t>
            </w:r>
          </w:p>
        </w:tc>
        <w:tc>
          <w:tcPr>
            <w:tcW w:w="466" w:type="pct"/>
            <w:tcBorders>
              <w:top w:val="nil"/>
              <w:left w:val="nil"/>
              <w:bottom w:val="dotted" w:sz="4" w:space="0" w:color="969696"/>
              <w:right w:val="dotted" w:sz="4" w:space="0" w:color="969696"/>
            </w:tcBorders>
            <w:shd w:val="clear" w:color="000000" w:fill="F2F2F2"/>
            <w:vAlign w:val="center"/>
            <w:hideMark/>
          </w:tcPr>
          <w:p w14:paraId="7CCB6F21" w14:textId="76E825BC" w:rsidR="00AA7BC5" w:rsidRPr="00B8355B" w:rsidRDefault="008D7FA8" w:rsidP="00E76D20">
            <w:pPr>
              <w:jc w:val="right"/>
              <w:rPr>
                <w:rFonts w:ascii="Arial Narrow" w:hAnsi="Arial Narrow" w:cs="Calibri"/>
                <w:color w:val="000000"/>
                <w:sz w:val="20"/>
                <w:szCs w:val="20"/>
                <w:lang w:eastAsia="hr-HR"/>
              </w:rPr>
            </w:pPr>
            <w:r w:rsidRPr="00B8355B">
              <w:rPr>
                <w:rFonts w:ascii="Arial Narrow" w:hAnsi="Arial Narrow" w:cs="Calibri"/>
                <w:color w:val="000000"/>
                <w:sz w:val="20"/>
                <w:szCs w:val="20"/>
                <w:lang w:eastAsia="hr-HR"/>
              </w:rPr>
              <w:t>110,</w:t>
            </w:r>
            <w:r w:rsidR="00E256C2">
              <w:rPr>
                <w:rFonts w:ascii="Arial Narrow" w:hAnsi="Arial Narrow" w:cs="Calibri"/>
                <w:color w:val="000000"/>
                <w:sz w:val="20"/>
                <w:szCs w:val="20"/>
                <w:lang w:eastAsia="hr-HR"/>
              </w:rPr>
              <w:t>8</w:t>
            </w:r>
            <w:r w:rsidR="005D2EE2">
              <w:rPr>
                <w:rFonts w:ascii="Arial Narrow" w:hAnsi="Arial Narrow" w:cs="Calibri"/>
                <w:color w:val="000000"/>
                <w:sz w:val="20"/>
                <w:szCs w:val="20"/>
                <w:lang w:eastAsia="hr-HR"/>
              </w:rPr>
              <w:t>7</w:t>
            </w:r>
          </w:p>
        </w:tc>
      </w:tr>
      <w:tr w:rsidR="005D2EE2" w:rsidRPr="005A2FD8" w14:paraId="553CC14C" w14:textId="77777777" w:rsidTr="001741BC">
        <w:trPr>
          <w:trHeight w:val="421"/>
        </w:trPr>
        <w:tc>
          <w:tcPr>
            <w:tcW w:w="527" w:type="pct"/>
            <w:tcBorders>
              <w:top w:val="nil"/>
              <w:left w:val="dotted" w:sz="4" w:space="0" w:color="969696"/>
              <w:bottom w:val="dotted" w:sz="4" w:space="0" w:color="969696"/>
              <w:right w:val="dotted" w:sz="4" w:space="0" w:color="969696"/>
            </w:tcBorders>
            <w:vAlign w:val="center"/>
            <w:hideMark/>
          </w:tcPr>
          <w:p w14:paraId="18ED1212" w14:textId="77777777" w:rsidR="00AA7BC5" w:rsidRPr="005A2FD8" w:rsidRDefault="00AA7BC5" w:rsidP="00670F1C">
            <w:pPr>
              <w:jc w:val="center"/>
              <w:rPr>
                <w:rFonts w:ascii="Arial Narrow" w:hAnsi="Arial Narrow" w:cs="Calibri"/>
                <w:color w:val="000000"/>
                <w:sz w:val="20"/>
                <w:szCs w:val="20"/>
                <w:lang w:eastAsia="hr-HR"/>
              </w:rPr>
            </w:pPr>
            <w:r w:rsidRPr="005A2FD8">
              <w:rPr>
                <w:rFonts w:ascii="Arial Narrow" w:hAnsi="Arial Narrow" w:cs="Calibri"/>
                <w:color w:val="000000"/>
                <w:sz w:val="20"/>
                <w:szCs w:val="20"/>
                <w:lang w:eastAsia="hr-HR"/>
              </w:rPr>
              <w:t>61</w:t>
            </w:r>
          </w:p>
        </w:tc>
        <w:tc>
          <w:tcPr>
            <w:tcW w:w="1641" w:type="pct"/>
            <w:tcBorders>
              <w:top w:val="nil"/>
              <w:left w:val="nil"/>
              <w:bottom w:val="dotted" w:sz="4" w:space="0" w:color="969696"/>
              <w:right w:val="dotted" w:sz="4" w:space="0" w:color="969696"/>
            </w:tcBorders>
            <w:vAlign w:val="center"/>
            <w:hideMark/>
          </w:tcPr>
          <w:p w14:paraId="59DAF03D" w14:textId="77777777" w:rsidR="00AA7BC5" w:rsidRPr="005A2FD8" w:rsidRDefault="00AA7BC5" w:rsidP="00670F1C">
            <w:pPr>
              <w:rPr>
                <w:rFonts w:ascii="Arial Narrow" w:hAnsi="Arial Narrow" w:cs="Calibri"/>
                <w:color w:val="000000"/>
                <w:sz w:val="20"/>
                <w:szCs w:val="20"/>
                <w:lang w:eastAsia="hr-HR"/>
              </w:rPr>
            </w:pPr>
            <w:r w:rsidRPr="005A2FD8">
              <w:rPr>
                <w:rFonts w:ascii="Arial Narrow" w:hAnsi="Arial Narrow" w:cs="Calibri"/>
                <w:color w:val="000000"/>
                <w:sz w:val="20"/>
                <w:szCs w:val="20"/>
                <w:lang w:eastAsia="hr-HR"/>
              </w:rPr>
              <w:t>Prihodi od poreza</w:t>
            </w:r>
          </w:p>
        </w:tc>
        <w:tc>
          <w:tcPr>
            <w:tcW w:w="843" w:type="pct"/>
            <w:tcBorders>
              <w:top w:val="nil"/>
              <w:left w:val="nil"/>
              <w:bottom w:val="dotted" w:sz="4" w:space="0" w:color="969696"/>
              <w:right w:val="dotted" w:sz="4" w:space="0" w:color="969696"/>
            </w:tcBorders>
            <w:vAlign w:val="center"/>
            <w:hideMark/>
          </w:tcPr>
          <w:p w14:paraId="3F3F3ABD" w14:textId="4448F630" w:rsidR="00AA7BC5" w:rsidRPr="005A2FD8" w:rsidRDefault="00F802F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15.095.253,05</w:t>
            </w:r>
          </w:p>
        </w:tc>
        <w:tc>
          <w:tcPr>
            <w:tcW w:w="732" w:type="pct"/>
            <w:tcBorders>
              <w:top w:val="nil"/>
              <w:left w:val="nil"/>
              <w:bottom w:val="dotted" w:sz="4" w:space="0" w:color="969696"/>
              <w:right w:val="dotted" w:sz="4" w:space="0" w:color="969696"/>
            </w:tcBorders>
            <w:vAlign w:val="center"/>
            <w:hideMark/>
          </w:tcPr>
          <w:p w14:paraId="77BD31AF" w14:textId="41AD6CC0" w:rsidR="00AA7BC5" w:rsidRPr="005A2FD8" w:rsidRDefault="00F802F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5.</w:t>
            </w:r>
            <w:r w:rsidR="00E256C2">
              <w:rPr>
                <w:rFonts w:ascii="Arial Narrow" w:hAnsi="Arial Narrow" w:cs="Calibri"/>
                <w:color w:val="000000"/>
                <w:sz w:val="20"/>
                <w:szCs w:val="20"/>
                <w:lang w:eastAsia="hr-HR"/>
              </w:rPr>
              <w:t>2</w:t>
            </w:r>
            <w:r w:rsidR="005D2EE2">
              <w:rPr>
                <w:rFonts w:ascii="Arial Narrow" w:hAnsi="Arial Narrow" w:cs="Calibri"/>
                <w:color w:val="000000"/>
                <w:sz w:val="20"/>
                <w:szCs w:val="20"/>
                <w:lang w:eastAsia="hr-HR"/>
              </w:rPr>
              <w:t>22.</w:t>
            </w:r>
            <w:r w:rsidR="00E256C2">
              <w:rPr>
                <w:rFonts w:ascii="Arial Narrow" w:hAnsi="Arial Narrow" w:cs="Calibri"/>
                <w:color w:val="000000"/>
                <w:sz w:val="20"/>
                <w:szCs w:val="20"/>
                <w:lang w:eastAsia="hr-HR"/>
              </w:rPr>
              <w:t>242,36</w:t>
            </w:r>
          </w:p>
        </w:tc>
        <w:tc>
          <w:tcPr>
            <w:tcW w:w="791" w:type="pct"/>
            <w:tcBorders>
              <w:top w:val="nil"/>
              <w:left w:val="nil"/>
              <w:bottom w:val="dotted" w:sz="4" w:space="0" w:color="969696"/>
              <w:right w:val="dotted" w:sz="4" w:space="0" w:color="969696"/>
            </w:tcBorders>
            <w:vAlign w:val="center"/>
            <w:hideMark/>
          </w:tcPr>
          <w:p w14:paraId="3027FC4A" w14:textId="536B7CB8" w:rsidR="00AA7BC5" w:rsidRPr="005A2FD8" w:rsidRDefault="00F802F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20.</w:t>
            </w:r>
            <w:r w:rsidR="00E256C2">
              <w:rPr>
                <w:rFonts w:ascii="Arial Narrow" w:hAnsi="Arial Narrow" w:cs="Calibri"/>
                <w:color w:val="000000"/>
                <w:sz w:val="20"/>
                <w:szCs w:val="20"/>
                <w:lang w:eastAsia="hr-HR"/>
              </w:rPr>
              <w:t>3</w:t>
            </w:r>
            <w:r w:rsidR="005D2EE2">
              <w:rPr>
                <w:rFonts w:ascii="Arial Narrow" w:hAnsi="Arial Narrow" w:cs="Calibri"/>
                <w:color w:val="000000"/>
                <w:sz w:val="20"/>
                <w:szCs w:val="20"/>
                <w:lang w:eastAsia="hr-HR"/>
              </w:rPr>
              <w:t>17</w:t>
            </w:r>
            <w:r w:rsidR="00E256C2">
              <w:rPr>
                <w:rFonts w:ascii="Arial Narrow" w:hAnsi="Arial Narrow" w:cs="Calibri"/>
                <w:color w:val="000000"/>
                <w:sz w:val="20"/>
                <w:szCs w:val="20"/>
                <w:lang w:eastAsia="hr-HR"/>
              </w:rPr>
              <w:t>.495,41</w:t>
            </w:r>
          </w:p>
        </w:tc>
        <w:tc>
          <w:tcPr>
            <w:tcW w:w="466" w:type="pct"/>
            <w:tcBorders>
              <w:top w:val="nil"/>
              <w:left w:val="nil"/>
              <w:bottom w:val="dotted" w:sz="4" w:space="0" w:color="969696"/>
              <w:right w:val="dotted" w:sz="4" w:space="0" w:color="969696"/>
            </w:tcBorders>
            <w:vAlign w:val="center"/>
          </w:tcPr>
          <w:p w14:paraId="09066426" w14:textId="5844526F" w:rsidR="00AA7BC5" w:rsidRPr="00B8355B" w:rsidRDefault="00B8355B" w:rsidP="00E76D20">
            <w:pPr>
              <w:jc w:val="right"/>
              <w:rPr>
                <w:rFonts w:ascii="Arial Narrow" w:hAnsi="Arial Narrow" w:cs="Calibri"/>
                <w:color w:val="000000"/>
                <w:sz w:val="20"/>
                <w:szCs w:val="20"/>
                <w:lang w:eastAsia="hr-HR"/>
              </w:rPr>
            </w:pPr>
            <w:r w:rsidRPr="00B8355B">
              <w:rPr>
                <w:rFonts w:ascii="Arial Narrow" w:hAnsi="Arial Narrow" w:cs="Calibri"/>
                <w:color w:val="000000"/>
                <w:sz w:val="20"/>
                <w:szCs w:val="20"/>
                <w:lang w:eastAsia="hr-HR"/>
              </w:rPr>
              <w:t>134,</w:t>
            </w:r>
            <w:r w:rsidR="00E256C2">
              <w:rPr>
                <w:rFonts w:ascii="Arial Narrow" w:hAnsi="Arial Narrow" w:cs="Calibri"/>
                <w:color w:val="000000"/>
                <w:sz w:val="20"/>
                <w:szCs w:val="20"/>
                <w:lang w:eastAsia="hr-HR"/>
              </w:rPr>
              <w:t>5</w:t>
            </w:r>
            <w:r w:rsidR="005D2EE2">
              <w:rPr>
                <w:rFonts w:ascii="Arial Narrow" w:hAnsi="Arial Narrow" w:cs="Calibri"/>
                <w:color w:val="000000"/>
                <w:sz w:val="20"/>
                <w:szCs w:val="20"/>
                <w:lang w:eastAsia="hr-HR"/>
              </w:rPr>
              <w:t>9</w:t>
            </w:r>
          </w:p>
        </w:tc>
      </w:tr>
      <w:tr w:rsidR="005D2EE2" w:rsidRPr="005A2FD8" w14:paraId="20A8BEF5" w14:textId="77777777" w:rsidTr="00DC0F74">
        <w:trPr>
          <w:trHeight w:val="492"/>
        </w:trPr>
        <w:tc>
          <w:tcPr>
            <w:tcW w:w="527" w:type="pct"/>
            <w:tcBorders>
              <w:top w:val="nil"/>
              <w:left w:val="dotted" w:sz="4" w:space="0" w:color="969696"/>
              <w:bottom w:val="dotted" w:sz="4" w:space="0" w:color="969696"/>
              <w:right w:val="dotted" w:sz="4" w:space="0" w:color="969696"/>
            </w:tcBorders>
            <w:vAlign w:val="center"/>
            <w:hideMark/>
          </w:tcPr>
          <w:p w14:paraId="16D062FE" w14:textId="77777777" w:rsidR="00AA7BC5" w:rsidRPr="005A2FD8" w:rsidRDefault="00AA7BC5" w:rsidP="00670F1C">
            <w:pPr>
              <w:jc w:val="center"/>
              <w:rPr>
                <w:rFonts w:ascii="Arial Narrow" w:hAnsi="Arial Narrow" w:cs="Calibri"/>
                <w:color w:val="000000"/>
                <w:sz w:val="20"/>
                <w:szCs w:val="20"/>
                <w:lang w:eastAsia="hr-HR"/>
              </w:rPr>
            </w:pPr>
            <w:r w:rsidRPr="005A2FD8">
              <w:rPr>
                <w:rFonts w:ascii="Arial Narrow" w:hAnsi="Arial Narrow" w:cs="Calibri"/>
                <w:color w:val="000000"/>
                <w:sz w:val="20"/>
                <w:szCs w:val="20"/>
                <w:lang w:eastAsia="hr-HR"/>
              </w:rPr>
              <w:t>63</w:t>
            </w:r>
          </w:p>
        </w:tc>
        <w:tc>
          <w:tcPr>
            <w:tcW w:w="1641" w:type="pct"/>
            <w:tcBorders>
              <w:top w:val="nil"/>
              <w:left w:val="nil"/>
              <w:bottom w:val="dotted" w:sz="4" w:space="0" w:color="969696"/>
              <w:right w:val="dotted" w:sz="4" w:space="0" w:color="969696"/>
            </w:tcBorders>
            <w:vAlign w:val="center"/>
            <w:hideMark/>
          </w:tcPr>
          <w:p w14:paraId="537270B5" w14:textId="6B206C7B" w:rsidR="00AA7BC5" w:rsidRPr="005A2FD8" w:rsidRDefault="00AA7BC5" w:rsidP="00670F1C">
            <w:pPr>
              <w:rPr>
                <w:rFonts w:ascii="Arial Narrow" w:hAnsi="Arial Narrow" w:cs="Calibri"/>
                <w:color w:val="000000"/>
                <w:sz w:val="20"/>
                <w:szCs w:val="20"/>
                <w:lang w:eastAsia="hr-HR"/>
              </w:rPr>
            </w:pPr>
            <w:r w:rsidRPr="005A2FD8">
              <w:rPr>
                <w:rFonts w:ascii="Arial Narrow" w:hAnsi="Arial Narrow" w:cs="Calibri"/>
                <w:color w:val="000000"/>
                <w:sz w:val="20"/>
                <w:szCs w:val="20"/>
                <w:lang w:eastAsia="hr-HR"/>
              </w:rPr>
              <w:t>Pomoći iz inozemstva i od subjekata unutar opće</w:t>
            </w:r>
            <w:r w:rsidR="00A1488A">
              <w:rPr>
                <w:rFonts w:ascii="Arial Narrow" w:hAnsi="Arial Narrow" w:cs="Calibri"/>
                <w:color w:val="000000"/>
                <w:sz w:val="20"/>
                <w:szCs w:val="20"/>
                <w:lang w:eastAsia="hr-HR"/>
              </w:rPr>
              <w:t>g proračuna</w:t>
            </w:r>
          </w:p>
        </w:tc>
        <w:tc>
          <w:tcPr>
            <w:tcW w:w="843" w:type="pct"/>
            <w:tcBorders>
              <w:top w:val="nil"/>
              <w:left w:val="nil"/>
              <w:bottom w:val="dotted" w:sz="4" w:space="0" w:color="969696"/>
              <w:right w:val="dotted" w:sz="4" w:space="0" w:color="969696"/>
            </w:tcBorders>
            <w:vAlign w:val="center"/>
            <w:hideMark/>
          </w:tcPr>
          <w:p w14:paraId="685A9FB3" w14:textId="76239A81" w:rsidR="00AA7BC5" w:rsidRPr="005A2FD8" w:rsidRDefault="00F802F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15</w:t>
            </w:r>
            <w:r w:rsidR="003A5ADC">
              <w:rPr>
                <w:rFonts w:ascii="Arial Narrow" w:hAnsi="Arial Narrow" w:cs="Calibri"/>
                <w:color w:val="000000"/>
                <w:sz w:val="20"/>
                <w:szCs w:val="20"/>
                <w:lang w:eastAsia="hr-HR"/>
              </w:rPr>
              <w:t>.</w:t>
            </w:r>
            <w:r>
              <w:rPr>
                <w:rFonts w:ascii="Arial Narrow" w:hAnsi="Arial Narrow" w:cs="Calibri"/>
                <w:color w:val="000000"/>
                <w:sz w:val="20"/>
                <w:szCs w:val="20"/>
                <w:lang w:eastAsia="hr-HR"/>
              </w:rPr>
              <w:t>640.454,44</w:t>
            </w:r>
          </w:p>
        </w:tc>
        <w:tc>
          <w:tcPr>
            <w:tcW w:w="732" w:type="pct"/>
            <w:tcBorders>
              <w:top w:val="nil"/>
              <w:left w:val="nil"/>
              <w:bottom w:val="dotted" w:sz="4" w:space="0" w:color="969696"/>
              <w:right w:val="dotted" w:sz="4" w:space="0" w:color="969696"/>
            </w:tcBorders>
            <w:vAlign w:val="center"/>
            <w:hideMark/>
          </w:tcPr>
          <w:p w14:paraId="77AD8EF5" w14:textId="0F906791" w:rsidR="00AA7BC5" w:rsidRPr="005A2FD8" w:rsidRDefault="00F802F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-863.094,21</w:t>
            </w:r>
          </w:p>
        </w:tc>
        <w:tc>
          <w:tcPr>
            <w:tcW w:w="791" w:type="pct"/>
            <w:tcBorders>
              <w:top w:val="nil"/>
              <w:left w:val="nil"/>
              <w:bottom w:val="dotted" w:sz="4" w:space="0" w:color="969696"/>
              <w:right w:val="dotted" w:sz="4" w:space="0" w:color="969696"/>
            </w:tcBorders>
            <w:vAlign w:val="center"/>
            <w:hideMark/>
          </w:tcPr>
          <w:p w14:paraId="585253A6" w14:textId="561D80B7" w:rsidR="00AA7BC5" w:rsidRPr="005A2FD8" w:rsidRDefault="00F7467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14.777.360,23</w:t>
            </w:r>
          </w:p>
        </w:tc>
        <w:tc>
          <w:tcPr>
            <w:tcW w:w="466" w:type="pct"/>
            <w:tcBorders>
              <w:top w:val="nil"/>
              <w:left w:val="nil"/>
              <w:bottom w:val="dotted" w:sz="4" w:space="0" w:color="969696"/>
              <w:right w:val="dotted" w:sz="4" w:space="0" w:color="969696"/>
            </w:tcBorders>
            <w:vAlign w:val="center"/>
            <w:hideMark/>
          </w:tcPr>
          <w:p w14:paraId="695FF0E0" w14:textId="76A73116" w:rsidR="00AA7BC5" w:rsidRPr="00B8355B" w:rsidRDefault="00B8355B" w:rsidP="00E76D20">
            <w:pPr>
              <w:jc w:val="right"/>
              <w:rPr>
                <w:rFonts w:ascii="Arial Narrow" w:hAnsi="Arial Narrow" w:cs="Calibri"/>
                <w:color w:val="000000"/>
                <w:sz w:val="20"/>
                <w:szCs w:val="20"/>
                <w:lang w:eastAsia="hr-HR"/>
              </w:rPr>
            </w:pPr>
            <w:r w:rsidRPr="00B8355B">
              <w:rPr>
                <w:rFonts w:ascii="Arial Narrow" w:hAnsi="Arial Narrow" w:cs="Calibri"/>
                <w:color w:val="000000"/>
                <w:sz w:val="20"/>
                <w:szCs w:val="20"/>
                <w:lang w:eastAsia="hr-HR"/>
              </w:rPr>
              <w:t>94,48</w:t>
            </w:r>
          </w:p>
        </w:tc>
      </w:tr>
      <w:tr w:rsidR="005D2EE2" w:rsidRPr="005A2FD8" w14:paraId="5660163D" w14:textId="77777777" w:rsidTr="001741BC">
        <w:trPr>
          <w:trHeight w:val="492"/>
        </w:trPr>
        <w:tc>
          <w:tcPr>
            <w:tcW w:w="527" w:type="pct"/>
            <w:tcBorders>
              <w:top w:val="nil"/>
              <w:left w:val="dotted" w:sz="4" w:space="0" w:color="969696"/>
              <w:bottom w:val="dotted" w:sz="4" w:space="0" w:color="969696"/>
              <w:right w:val="dotted" w:sz="4" w:space="0" w:color="969696"/>
            </w:tcBorders>
            <w:vAlign w:val="center"/>
            <w:hideMark/>
          </w:tcPr>
          <w:p w14:paraId="04B280F8" w14:textId="77777777" w:rsidR="00AA7BC5" w:rsidRPr="005A2FD8" w:rsidRDefault="00AA7BC5" w:rsidP="00670F1C">
            <w:pPr>
              <w:jc w:val="center"/>
              <w:rPr>
                <w:rFonts w:ascii="Arial Narrow" w:hAnsi="Arial Narrow" w:cs="Calibri"/>
                <w:color w:val="000000"/>
                <w:sz w:val="20"/>
                <w:szCs w:val="20"/>
                <w:lang w:eastAsia="hr-HR"/>
              </w:rPr>
            </w:pPr>
            <w:r w:rsidRPr="005A2FD8">
              <w:rPr>
                <w:rFonts w:ascii="Arial Narrow" w:hAnsi="Arial Narrow" w:cs="Calibri"/>
                <w:color w:val="000000"/>
                <w:sz w:val="20"/>
                <w:szCs w:val="20"/>
                <w:lang w:eastAsia="hr-HR"/>
              </w:rPr>
              <w:t>64</w:t>
            </w:r>
          </w:p>
        </w:tc>
        <w:tc>
          <w:tcPr>
            <w:tcW w:w="1641" w:type="pct"/>
            <w:tcBorders>
              <w:top w:val="nil"/>
              <w:left w:val="nil"/>
              <w:bottom w:val="dotted" w:sz="4" w:space="0" w:color="969696"/>
              <w:right w:val="dotted" w:sz="4" w:space="0" w:color="969696"/>
            </w:tcBorders>
            <w:vAlign w:val="center"/>
            <w:hideMark/>
          </w:tcPr>
          <w:p w14:paraId="4F0A53E7" w14:textId="77777777" w:rsidR="00AA7BC5" w:rsidRPr="005A2FD8" w:rsidRDefault="00AA7BC5" w:rsidP="00670F1C">
            <w:pPr>
              <w:rPr>
                <w:rFonts w:ascii="Arial Narrow" w:hAnsi="Arial Narrow" w:cs="Calibri"/>
                <w:color w:val="000000"/>
                <w:sz w:val="20"/>
                <w:szCs w:val="20"/>
                <w:lang w:eastAsia="hr-HR"/>
              </w:rPr>
            </w:pPr>
            <w:r w:rsidRPr="005A2FD8">
              <w:rPr>
                <w:rFonts w:ascii="Arial Narrow" w:hAnsi="Arial Narrow" w:cs="Calibri"/>
                <w:color w:val="000000"/>
                <w:sz w:val="20"/>
                <w:szCs w:val="20"/>
                <w:lang w:eastAsia="hr-HR"/>
              </w:rPr>
              <w:t>Prihodi od imovine</w:t>
            </w:r>
          </w:p>
        </w:tc>
        <w:tc>
          <w:tcPr>
            <w:tcW w:w="843" w:type="pct"/>
            <w:tcBorders>
              <w:top w:val="nil"/>
              <w:left w:val="nil"/>
              <w:bottom w:val="dotted" w:sz="4" w:space="0" w:color="969696"/>
              <w:right w:val="dotted" w:sz="4" w:space="0" w:color="969696"/>
            </w:tcBorders>
            <w:vAlign w:val="center"/>
            <w:hideMark/>
          </w:tcPr>
          <w:p w14:paraId="5A41AC65" w14:textId="5542750C" w:rsidR="00AA7BC5" w:rsidRPr="005A2FD8" w:rsidRDefault="00F7467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1.773.677,32</w:t>
            </w:r>
          </w:p>
        </w:tc>
        <w:tc>
          <w:tcPr>
            <w:tcW w:w="732" w:type="pct"/>
            <w:tcBorders>
              <w:top w:val="nil"/>
              <w:left w:val="nil"/>
              <w:bottom w:val="dotted" w:sz="4" w:space="0" w:color="969696"/>
              <w:right w:val="dotted" w:sz="4" w:space="0" w:color="969696"/>
            </w:tcBorders>
            <w:vAlign w:val="center"/>
            <w:hideMark/>
          </w:tcPr>
          <w:p w14:paraId="247F729D" w14:textId="55FB316E" w:rsidR="00AA7BC5" w:rsidRPr="005A2FD8" w:rsidRDefault="00F7467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1.579,40</w:t>
            </w:r>
          </w:p>
        </w:tc>
        <w:tc>
          <w:tcPr>
            <w:tcW w:w="791" w:type="pct"/>
            <w:tcBorders>
              <w:top w:val="nil"/>
              <w:left w:val="nil"/>
              <w:bottom w:val="dotted" w:sz="4" w:space="0" w:color="969696"/>
              <w:right w:val="dotted" w:sz="4" w:space="0" w:color="969696"/>
            </w:tcBorders>
            <w:vAlign w:val="center"/>
            <w:hideMark/>
          </w:tcPr>
          <w:p w14:paraId="485CB54B" w14:textId="244DCCBB" w:rsidR="00AA7BC5" w:rsidRPr="005A2FD8" w:rsidRDefault="00F7467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1.775.256,72</w:t>
            </w:r>
          </w:p>
        </w:tc>
        <w:tc>
          <w:tcPr>
            <w:tcW w:w="466" w:type="pct"/>
            <w:tcBorders>
              <w:top w:val="nil"/>
              <w:left w:val="nil"/>
              <w:bottom w:val="dotted" w:sz="4" w:space="0" w:color="969696"/>
              <w:right w:val="dotted" w:sz="4" w:space="0" w:color="969696"/>
            </w:tcBorders>
            <w:vAlign w:val="center"/>
          </w:tcPr>
          <w:p w14:paraId="27A3EA4B" w14:textId="35F3FB15" w:rsidR="00AA35BD" w:rsidRPr="00B8355B" w:rsidRDefault="00B8355B" w:rsidP="00AA35BD">
            <w:pPr>
              <w:jc w:val="right"/>
              <w:rPr>
                <w:rFonts w:ascii="Arial Narrow" w:hAnsi="Arial Narrow" w:cs="Calibri"/>
                <w:color w:val="000000"/>
                <w:sz w:val="20"/>
                <w:szCs w:val="20"/>
                <w:lang w:eastAsia="hr-HR"/>
              </w:rPr>
            </w:pPr>
            <w:r w:rsidRPr="00B8355B">
              <w:rPr>
                <w:rFonts w:ascii="Arial Narrow" w:hAnsi="Arial Narrow" w:cs="Calibri"/>
                <w:color w:val="000000"/>
                <w:sz w:val="20"/>
                <w:szCs w:val="20"/>
                <w:lang w:eastAsia="hr-HR"/>
              </w:rPr>
              <w:t>100,09</w:t>
            </w:r>
          </w:p>
        </w:tc>
      </w:tr>
      <w:tr w:rsidR="005D2EE2" w:rsidRPr="005A2FD8" w14:paraId="043C5B23" w14:textId="77777777" w:rsidTr="00B768D3">
        <w:trPr>
          <w:trHeight w:val="588"/>
        </w:trPr>
        <w:tc>
          <w:tcPr>
            <w:tcW w:w="527" w:type="pct"/>
            <w:tcBorders>
              <w:top w:val="nil"/>
              <w:left w:val="dotted" w:sz="4" w:space="0" w:color="969696"/>
              <w:bottom w:val="dotted" w:sz="4" w:space="0" w:color="969696"/>
              <w:right w:val="dotted" w:sz="4" w:space="0" w:color="969696"/>
            </w:tcBorders>
            <w:vAlign w:val="center"/>
            <w:hideMark/>
          </w:tcPr>
          <w:p w14:paraId="3F41F794" w14:textId="77777777" w:rsidR="00AA7BC5" w:rsidRPr="005A2FD8" w:rsidRDefault="00AA7BC5" w:rsidP="00670F1C">
            <w:pPr>
              <w:jc w:val="center"/>
              <w:rPr>
                <w:rFonts w:ascii="Arial Narrow" w:hAnsi="Arial Narrow" w:cs="Calibri"/>
                <w:color w:val="000000"/>
                <w:sz w:val="20"/>
                <w:szCs w:val="20"/>
                <w:lang w:eastAsia="hr-HR"/>
              </w:rPr>
            </w:pPr>
            <w:r w:rsidRPr="005A2FD8">
              <w:rPr>
                <w:rFonts w:ascii="Arial Narrow" w:hAnsi="Arial Narrow" w:cs="Calibri"/>
                <w:color w:val="000000"/>
                <w:sz w:val="20"/>
                <w:szCs w:val="20"/>
                <w:lang w:eastAsia="hr-HR"/>
              </w:rPr>
              <w:t>65</w:t>
            </w:r>
          </w:p>
        </w:tc>
        <w:tc>
          <w:tcPr>
            <w:tcW w:w="1641" w:type="pct"/>
            <w:tcBorders>
              <w:top w:val="nil"/>
              <w:left w:val="nil"/>
              <w:bottom w:val="dotted" w:sz="4" w:space="0" w:color="969696"/>
              <w:right w:val="dotted" w:sz="4" w:space="0" w:color="969696"/>
            </w:tcBorders>
            <w:vAlign w:val="center"/>
            <w:hideMark/>
          </w:tcPr>
          <w:p w14:paraId="60C3C54D" w14:textId="52EC0BC0" w:rsidR="00AA7BC5" w:rsidRPr="005A2FD8" w:rsidRDefault="00AA7BC5" w:rsidP="00670F1C">
            <w:pPr>
              <w:rPr>
                <w:rFonts w:ascii="Arial Narrow" w:hAnsi="Arial Narrow" w:cs="Calibri"/>
                <w:color w:val="000000"/>
                <w:sz w:val="20"/>
                <w:szCs w:val="20"/>
                <w:lang w:eastAsia="hr-HR"/>
              </w:rPr>
            </w:pPr>
            <w:r w:rsidRPr="005A2FD8">
              <w:rPr>
                <w:rFonts w:ascii="Arial Narrow" w:hAnsi="Arial Narrow" w:cs="Calibri"/>
                <w:color w:val="000000"/>
                <w:sz w:val="20"/>
                <w:szCs w:val="20"/>
                <w:lang w:eastAsia="hr-HR"/>
              </w:rPr>
              <w:t xml:space="preserve">Prihodi od upravnih i administrativnih pristojbi, pristojbi po posebnim propisima i </w:t>
            </w:r>
            <w:r w:rsidR="00A1488A">
              <w:rPr>
                <w:rFonts w:ascii="Arial Narrow" w:hAnsi="Arial Narrow" w:cs="Calibri"/>
                <w:color w:val="000000"/>
                <w:sz w:val="20"/>
                <w:szCs w:val="20"/>
                <w:lang w:eastAsia="hr-HR"/>
              </w:rPr>
              <w:t>naknada</w:t>
            </w:r>
          </w:p>
        </w:tc>
        <w:tc>
          <w:tcPr>
            <w:tcW w:w="843" w:type="pct"/>
            <w:tcBorders>
              <w:top w:val="nil"/>
              <w:left w:val="nil"/>
              <w:bottom w:val="dotted" w:sz="4" w:space="0" w:color="969696"/>
              <w:right w:val="dotted" w:sz="4" w:space="0" w:color="969696"/>
            </w:tcBorders>
            <w:vAlign w:val="center"/>
            <w:hideMark/>
          </w:tcPr>
          <w:p w14:paraId="51750153" w14:textId="7EC98260" w:rsidR="00AA7BC5" w:rsidRPr="005A2FD8" w:rsidRDefault="003A5ADC"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6.5</w:t>
            </w:r>
            <w:r w:rsidR="00F7467D">
              <w:rPr>
                <w:rFonts w:ascii="Arial Narrow" w:hAnsi="Arial Narrow" w:cs="Calibri"/>
                <w:color w:val="000000"/>
                <w:sz w:val="20"/>
                <w:szCs w:val="20"/>
                <w:lang w:eastAsia="hr-HR"/>
              </w:rPr>
              <w:t>02.342,17</w:t>
            </w:r>
          </w:p>
        </w:tc>
        <w:tc>
          <w:tcPr>
            <w:tcW w:w="732" w:type="pct"/>
            <w:tcBorders>
              <w:top w:val="nil"/>
              <w:left w:val="nil"/>
              <w:bottom w:val="dotted" w:sz="4" w:space="0" w:color="969696"/>
              <w:right w:val="dotted" w:sz="4" w:space="0" w:color="969696"/>
            </w:tcBorders>
            <w:vAlign w:val="center"/>
            <w:hideMark/>
          </w:tcPr>
          <w:p w14:paraId="10C0ABA4" w14:textId="425429C9" w:rsidR="00AA7BC5" w:rsidRPr="005A2FD8" w:rsidRDefault="00F7467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-57.981,71</w:t>
            </w:r>
          </w:p>
        </w:tc>
        <w:tc>
          <w:tcPr>
            <w:tcW w:w="791" w:type="pct"/>
            <w:tcBorders>
              <w:top w:val="nil"/>
              <w:left w:val="nil"/>
              <w:bottom w:val="dotted" w:sz="4" w:space="0" w:color="969696"/>
              <w:right w:val="dotted" w:sz="4" w:space="0" w:color="969696"/>
            </w:tcBorders>
            <w:vAlign w:val="center"/>
            <w:hideMark/>
          </w:tcPr>
          <w:p w14:paraId="4A8567ED" w14:textId="3A9E020B" w:rsidR="00AA7BC5" w:rsidRPr="005A2FD8" w:rsidRDefault="00F7467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6.444.360,46</w:t>
            </w:r>
          </w:p>
        </w:tc>
        <w:tc>
          <w:tcPr>
            <w:tcW w:w="466" w:type="pct"/>
            <w:tcBorders>
              <w:top w:val="nil"/>
              <w:left w:val="nil"/>
              <w:bottom w:val="dotted" w:sz="4" w:space="0" w:color="969696"/>
              <w:right w:val="dotted" w:sz="4" w:space="0" w:color="969696"/>
            </w:tcBorders>
            <w:vAlign w:val="center"/>
            <w:hideMark/>
          </w:tcPr>
          <w:p w14:paraId="7AF0D585" w14:textId="4F8E2710" w:rsidR="00AA7BC5" w:rsidRPr="00B8355B" w:rsidRDefault="00B8355B" w:rsidP="00E76D20">
            <w:pPr>
              <w:jc w:val="right"/>
              <w:rPr>
                <w:rFonts w:ascii="Arial Narrow" w:hAnsi="Arial Narrow" w:cs="Calibri"/>
                <w:color w:val="000000"/>
                <w:sz w:val="20"/>
                <w:szCs w:val="20"/>
                <w:lang w:eastAsia="hr-HR"/>
              </w:rPr>
            </w:pPr>
            <w:r w:rsidRPr="00B8355B">
              <w:rPr>
                <w:rFonts w:ascii="Arial Narrow" w:hAnsi="Arial Narrow" w:cs="Calibri"/>
                <w:color w:val="000000"/>
                <w:sz w:val="20"/>
                <w:szCs w:val="20"/>
                <w:lang w:eastAsia="hr-HR"/>
              </w:rPr>
              <w:t>99,11</w:t>
            </w:r>
          </w:p>
        </w:tc>
      </w:tr>
      <w:tr w:rsidR="005D2EE2" w:rsidRPr="005A2FD8" w14:paraId="4793F1B5" w14:textId="77777777" w:rsidTr="00DC0F74">
        <w:trPr>
          <w:trHeight w:val="492"/>
        </w:trPr>
        <w:tc>
          <w:tcPr>
            <w:tcW w:w="527" w:type="pct"/>
            <w:tcBorders>
              <w:top w:val="nil"/>
              <w:left w:val="dotted" w:sz="4" w:space="0" w:color="969696"/>
              <w:bottom w:val="dotted" w:sz="4" w:space="0" w:color="969696"/>
              <w:right w:val="dotted" w:sz="4" w:space="0" w:color="969696"/>
            </w:tcBorders>
            <w:vAlign w:val="center"/>
            <w:hideMark/>
          </w:tcPr>
          <w:p w14:paraId="1A80FF18" w14:textId="77777777" w:rsidR="00AA7BC5" w:rsidRPr="005A2FD8" w:rsidRDefault="00AA7BC5" w:rsidP="00670F1C">
            <w:pPr>
              <w:jc w:val="center"/>
              <w:rPr>
                <w:rFonts w:ascii="Arial Narrow" w:hAnsi="Arial Narrow" w:cs="Calibri"/>
                <w:color w:val="000000"/>
                <w:sz w:val="20"/>
                <w:szCs w:val="20"/>
                <w:lang w:eastAsia="hr-HR"/>
              </w:rPr>
            </w:pPr>
            <w:r w:rsidRPr="005A2FD8">
              <w:rPr>
                <w:rFonts w:ascii="Arial Narrow" w:hAnsi="Arial Narrow" w:cs="Calibri"/>
                <w:color w:val="000000"/>
                <w:sz w:val="20"/>
                <w:szCs w:val="20"/>
                <w:lang w:eastAsia="hr-HR"/>
              </w:rPr>
              <w:t>66</w:t>
            </w:r>
          </w:p>
        </w:tc>
        <w:tc>
          <w:tcPr>
            <w:tcW w:w="1641" w:type="pct"/>
            <w:tcBorders>
              <w:top w:val="nil"/>
              <w:left w:val="nil"/>
              <w:bottom w:val="dotted" w:sz="4" w:space="0" w:color="969696"/>
              <w:right w:val="dotted" w:sz="4" w:space="0" w:color="969696"/>
            </w:tcBorders>
            <w:vAlign w:val="center"/>
            <w:hideMark/>
          </w:tcPr>
          <w:p w14:paraId="61C70A18" w14:textId="77777777" w:rsidR="00AA7BC5" w:rsidRPr="005A2FD8" w:rsidRDefault="00AA7BC5" w:rsidP="00670F1C">
            <w:pPr>
              <w:rPr>
                <w:rFonts w:ascii="Arial Narrow" w:hAnsi="Arial Narrow" w:cs="Calibri"/>
                <w:color w:val="000000"/>
                <w:sz w:val="20"/>
                <w:szCs w:val="20"/>
                <w:lang w:eastAsia="hr-HR"/>
              </w:rPr>
            </w:pPr>
            <w:r w:rsidRPr="005A2FD8">
              <w:rPr>
                <w:rFonts w:ascii="Arial Narrow" w:hAnsi="Arial Narrow" w:cs="Calibri"/>
                <w:color w:val="000000"/>
                <w:sz w:val="20"/>
                <w:szCs w:val="20"/>
                <w:lang w:eastAsia="hr-HR"/>
              </w:rPr>
              <w:t>Prihodi od prodaje proizvoda i robe te pruženih usluga i prihodi od donacija</w:t>
            </w:r>
          </w:p>
        </w:tc>
        <w:tc>
          <w:tcPr>
            <w:tcW w:w="843" w:type="pct"/>
            <w:tcBorders>
              <w:top w:val="nil"/>
              <w:left w:val="nil"/>
              <w:bottom w:val="dotted" w:sz="4" w:space="0" w:color="969696"/>
              <w:right w:val="dotted" w:sz="4" w:space="0" w:color="969696"/>
            </w:tcBorders>
            <w:vAlign w:val="center"/>
            <w:hideMark/>
          </w:tcPr>
          <w:p w14:paraId="2BDB1469" w14:textId="4A4C8F99" w:rsidR="00AA7BC5" w:rsidRPr="005A2FD8" w:rsidRDefault="00F7467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459.758,12</w:t>
            </w:r>
          </w:p>
        </w:tc>
        <w:tc>
          <w:tcPr>
            <w:tcW w:w="732" w:type="pct"/>
            <w:tcBorders>
              <w:top w:val="nil"/>
              <w:left w:val="nil"/>
              <w:bottom w:val="dotted" w:sz="4" w:space="0" w:color="969696"/>
              <w:right w:val="dotted" w:sz="4" w:space="0" w:color="969696"/>
            </w:tcBorders>
            <w:vAlign w:val="center"/>
            <w:hideMark/>
          </w:tcPr>
          <w:p w14:paraId="0EAAC3E2" w14:textId="490C4752" w:rsidR="00AA7BC5" w:rsidRPr="005A2FD8" w:rsidRDefault="00F7467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-15.908,06</w:t>
            </w:r>
          </w:p>
        </w:tc>
        <w:tc>
          <w:tcPr>
            <w:tcW w:w="791" w:type="pct"/>
            <w:tcBorders>
              <w:top w:val="nil"/>
              <w:left w:val="nil"/>
              <w:bottom w:val="dotted" w:sz="4" w:space="0" w:color="969696"/>
              <w:right w:val="dotted" w:sz="4" w:space="0" w:color="969696"/>
            </w:tcBorders>
            <w:vAlign w:val="center"/>
            <w:hideMark/>
          </w:tcPr>
          <w:p w14:paraId="4829705F" w14:textId="09FBCBD1" w:rsidR="00AA7BC5" w:rsidRPr="005A2FD8" w:rsidRDefault="00F7467D" w:rsidP="00E76D20">
            <w:pPr>
              <w:jc w:val="right"/>
              <w:rPr>
                <w:rFonts w:ascii="Arial Narrow" w:hAnsi="Arial Narrow" w:cs="Calibri"/>
                <w:sz w:val="20"/>
                <w:szCs w:val="20"/>
                <w:lang w:eastAsia="hr-HR"/>
              </w:rPr>
            </w:pPr>
            <w:r>
              <w:rPr>
                <w:rFonts w:ascii="Arial Narrow" w:hAnsi="Arial Narrow" w:cs="Calibri"/>
                <w:sz w:val="20"/>
                <w:szCs w:val="20"/>
                <w:lang w:eastAsia="hr-HR"/>
              </w:rPr>
              <w:t>443.850,06</w:t>
            </w:r>
          </w:p>
        </w:tc>
        <w:tc>
          <w:tcPr>
            <w:tcW w:w="466" w:type="pct"/>
            <w:tcBorders>
              <w:top w:val="nil"/>
              <w:left w:val="nil"/>
              <w:bottom w:val="dotted" w:sz="4" w:space="0" w:color="969696"/>
              <w:right w:val="dotted" w:sz="4" w:space="0" w:color="969696"/>
            </w:tcBorders>
            <w:vAlign w:val="center"/>
          </w:tcPr>
          <w:p w14:paraId="78C8B9FC" w14:textId="0366D5C0" w:rsidR="00AA7BC5" w:rsidRPr="00B8355B" w:rsidRDefault="00B8355B" w:rsidP="00E76D20">
            <w:pPr>
              <w:jc w:val="right"/>
              <w:rPr>
                <w:rFonts w:ascii="Arial Narrow" w:hAnsi="Arial Narrow" w:cs="Calibri"/>
                <w:color w:val="000000"/>
                <w:sz w:val="20"/>
                <w:szCs w:val="20"/>
                <w:lang w:eastAsia="hr-HR"/>
              </w:rPr>
            </w:pPr>
            <w:r w:rsidRPr="00B8355B">
              <w:rPr>
                <w:rFonts w:ascii="Arial Narrow" w:hAnsi="Arial Narrow" w:cs="Calibri"/>
                <w:color w:val="000000"/>
                <w:sz w:val="20"/>
                <w:szCs w:val="20"/>
                <w:lang w:eastAsia="hr-HR"/>
              </w:rPr>
              <w:t>96,54</w:t>
            </w:r>
          </w:p>
        </w:tc>
      </w:tr>
      <w:tr w:rsidR="005D2EE2" w:rsidRPr="005A2FD8" w14:paraId="6E2A1689" w14:textId="77777777" w:rsidTr="00DC0F74">
        <w:trPr>
          <w:trHeight w:val="289"/>
        </w:trPr>
        <w:tc>
          <w:tcPr>
            <w:tcW w:w="527" w:type="pct"/>
            <w:tcBorders>
              <w:top w:val="nil"/>
              <w:left w:val="dotted" w:sz="4" w:space="0" w:color="969696"/>
              <w:bottom w:val="dotted" w:sz="4" w:space="0" w:color="969696"/>
              <w:right w:val="dotted" w:sz="4" w:space="0" w:color="969696"/>
            </w:tcBorders>
            <w:vAlign w:val="center"/>
            <w:hideMark/>
          </w:tcPr>
          <w:p w14:paraId="11AC7BA8" w14:textId="77777777" w:rsidR="00AA7BC5" w:rsidRPr="005A2FD8" w:rsidRDefault="00AA7BC5" w:rsidP="00670F1C">
            <w:pPr>
              <w:jc w:val="center"/>
              <w:rPr>
                <w:rFonts w:ascii="Arial Narrow" w:hAnsi="Arial Narrow" w:cs="Calibri"/>
                <w:color w:val="000000"/>
                <w:sz w:val="20"/>
                <w:szCs w:val="20"/>
                <w:lang w:eastAsia="hr-HR"/>
              </w:rPr>
            </w:pPr>
            <w:r w:rsidRPr="005A2FD8">
              <w:rPr>
                <w:rFonts w:ascii="Arial Narrow" w:hAnsi="Arial Narrow" w:cs="Calibri"/>
                <w:color w:val="000000"/>
                <w:sz w:val="20"/>
                <w:szCs w:val="20"/>
                <w:lang w:eastAsia="hr-HR"/>
              </w:rPr>
              <w:t>68</w:t>
            </w:r>
          </w:p>
        </w:tc>
        <w:tc>
          <w:tcPr>
            <w:tcW w:w="1641" w:type="pct"/>
            <w:tcBorders>
              <w:top w:val="nil"/>
              <w:left w:val="nil"/>
              <w:bottom w:val="dotted" w:sz="4" w:space="0" w:color="969696"/>
              <w:right w:val="dotted" w:sz="4" w:space="0" w:color="969696"/>
            </w:tcBorders>
            <w:vAlign w:val="center"/>
            <w:hideMark/>
          </w:tcPr>
          <w:p w14:paraId="211099C6" w14:textId="21D422C5" w:rsidR="00AA7BC5" w:rsidRPr="005A2FD8" w:rsidRDefault="001A76B8" w:rsidP="00670F1C">
            <w:pPr>
              <w:rPr>
                <w:rFonts w:ascii="Arial Narrow" w:hAnsi="Arial Narrow" w:cs="Calibri"/>
                <w:color w:val="000000"/>
                <w:sz w:val="20"/>
                <w:szCs w:val="20"/>
                <w:lang w:eastAsia="hr-HR"/>
              </w:rPr>
            </w:pPr>
            <w:r>
              <w:rPr>
                <w:rFonts w:ascii="Arial Narrow" w:hAnsi="Arial Narrow" w:cs="Calibri"/>
                <w:color w:val="000000"/>
                <w:sz w:val="20"/>
                <w:szCs w:val="20"/>
                <w:lang w:eastAsia="hr-HR"/>
              </w:rPr>
              <w:t>O</w:t>
            </w:r>
            <w:r w:rsidR="00AA7BC5" w:rsidRPr="005A2FD8">
              <w:rPr>
                <w:rFonts w:ascii="Arial Narrow" w:hAnsi="Arial Narrow" w:cs="Calibri"/>
                <w:color w:val="000000"/>
                <w:sz w:val="20"/>
                <w:szCs w:val="20"/>
                <w:lang w:eastAsia="hr-HR"/>
              </w:rPr>
              <w:t xml:space="preserve">stali prihodi </w:t>
            </w:r>
          </w:p>
        </w:tc>
        <w:tc>
          <w:tcPr>
            <w:tcW w:w="843" w:type="pct"/>
            <w:tcBorders>
              <w:top w:val="nil"/>
              <w:left w:val="nil"/>
              <w:bottom w:val="dotted" w:sz="4" w:space="0" w:color="969696"/>
              <w:right w:val="dotted" w:sz="4" w:space="0" w:color="969696"/>
            </w:tcBorders>
            <w:vAlign w:val="center"/>
            <w:hideMark/>
          </w:tcPr>
          <w:p w14:paraId="14E80E2F" w14:textId="7E60F7DE" w:rsidR="00AA7BC5" w:rsidRPr="005A2FD8" w:rsidRDefault="00F7467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47.458,67</w:t>
            </w:r>
          </w:p>
        </w:tc>
        <w:tc>
          <w:tcPr>
            <w:tcW w:w="732" w:type="pct"/>
            <w:tcBorders>
              <w:top w:val="nil"/>
              <w:left w:val="nil"/>
              <w:bottom w:val="dotted" w:sz="4" w:space="0" w:color="969696"/>
              <w:right w:val="dotted" w:sz="4" w:space="0" w:color="969696"/>
            </w:tcBorders>
            <w:vAlign w:val="center"/>
            <w:hideMark/>
          </w:tcPr>
          <w:p w14:paraId="2574DEF8" w14:textId="0258717B" w:rsidR="003A5ADC" w:rsidRPr="005A2FD8" w:rsidRDefault="00F7467D" w:rsidP="003A5ADC">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8.276,25</w:t>
            </w:r>
          </w:p>
        </w:tc>
        <w:tc>
          <w:tcPr>
            <w:tcW w:w="791" w:type="pct"/>
            <w:tcBorders>
              <w:top w:val="nil"/>
              <w:left w:val="nil"/>
              <w:bottom w:val="dotted" w:sz="4" w:space="0" w:color="969696"/>
              <w:right w:val="dotted" w:sz="4" w:space="0" w:color="969696"/>
            </w:tcBorders>
            <w:vAlign w:val="center"/>
            <w:hideMark/>
          </w:tcPr>
          <w:p w14:paraId="0F9A84EC" w14:textId="5BB21EAD" w:rsidR="00AA7BC5" w:rsidRPr="005A2FD8" w:rsidRDefault="00F7467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55.734,92</w:t>
            </w:r>
          </w:p>
        </w:tc>
        <w:tc>
          <w:tcPr>
            <w:tcW w:w="466" w:type="pct"/>
            <w:tcBorders>
              <w:top w:val="nil"/>
              <w:left w:val="nil"/>
              <w:bottom w:val="dotted" w:sz="4" w:space="0" w:color="969696"/>
              <w:right w:val="dotted" w:sz="4" w:space="0" w:color="969696"/>
            </w:tcBorders>
            <w:vAlign w:val="center"/>
          </w:tcPr>
          <w:p w14:paraId="35EA0762" w14:textId="2F5C5128" w:rsidR="00AA7BC5" w:rsidRPr="00B8355B" w:rsidRDefault="00B8355B" w:rsidP="00E76D20">
            <w:pPr>
              <w:jc w:val="right"/>
              <w:rPr>
                <w:rFonts w:ascii="Arial Narrow" w:hAnsi="Arial Narrow" w:cs="Calibri"/>
                <w:color w:val="000000"/>
                <w:sz w:val="20"/>
                <w:szCs w:val="20"/>
                <w:lang w:eastAsia="hr-HR"/>
              </w:rPr>
            </w:pPr>
            <w:r w:rsidRPr="00B8355B">
              <w:rPr>
                <w:rFonts w:ascii="Arial Narrow" w:hAnsi="Arial Narrow" w:cs="Calibri"/>
                <w:color w:val="000000"/>
                <w:sz w:val="20"/>
                <w:szCs w:val="20"/>
                <w:lang w:eastAsia="hr-HR"/>
              </w:rPr>
              <w:t>117,44</w:t>
            </w:r>
          </w:p>
        </w:tc>
      </w:tr>
      <w:tr w:rsidR="005D2EE2" w:rsidRPr="005A2FD8" w14:paraId="7E54897B" w14:textId="77777777" w:rsidTr="001741BC">
        <w:trPr>
          <w:trHeight w:val="368"/>
        </w:trPr>
        <w:tc>
          <w:tcPr>
            <w:tcW w:w="527" w:type="pct"/>
            <w:tcBorders>
              <w:top w:val="nil"/>
              <w:left w:val="dotted" w:sz="4" w:space="0" w:color="969696"/>
              <w:bottom w:val="dotted" w:sz="4" w:space="0" w:color="969696"/>
              <w:right w:val="dotted" w:sz="4" w:space="0" w:color="969696"/>
            </w:tcBorders>
            <w:shd w:val="clear" w:color="auto" w:fill="DEEAF6" w:themeFill="accent1" w:themeFillTint="33"/>
            <w:vAlign w:val="center"/>
            <w:hideMark/>
          </w:tcPr>
          <w:p w14:paraId="5FAF811A" w14:textId="77777777" w:rsidR="00AA7BC5" w:rsidRPr="005A2FD8" w:rsidRDefault="00AA7BC5" w:rsidP="00670F1C">
            <w:pPr>
              <w:jc w:val="center"/>
              <w:rPr>
                <w:rFonts w:ascii="Arial Narrow" w:hAnsi="Arial Narrow" w:cs="Calibri"/>
                <w:color w:val="000000"/>
                <w:sz w:val="20"/>
                <w:szCs w:val="20"/>
                <w:lang w:eastAsia="hr-HR"/>
              </w:rPr>
            </w:pPr>
            <w:r w:rsidRPr="005A2FD8">
              <w:rPr>
                <w:rFonts w:ascii="Arial Narrow" w:hAnsi="Arial Narrow" w:cs="Calibri"/>
                <w:color w:val="000000"/>
                <w:sz w:val="20"/>
                <w:szCs w:val="20"/>
                <w:lang w:eastAsia="hr-HR"/>
              </w:rPr>
              <w:t>7</w:t>
            </w:r>
          </w:p>
        </w:tc>
        <w:tc>
          <w:tcPr>
            <w:tcW w:w="1641" w:type="pct"/>
            <w:tcBorders>
              <w:top w:val="nil"/>
              <w:left w:val="nil"/>
              <w:bottom w:val="dotted" w:sz="4" w:space="0" w:color="969696"/>
              <w:right w:val="dotted" w:sz="4" w:space="0" w:color="969696"/>
            </w:tcBorders>
            <w:shd w:val="clear" w:color="auto" w:fill="DEEAF6" w:themeFill="accent1" w:themeFillTint="33"/>
            <w:vAlign w:val="center"/>
            <w:hideMark/>
          </w:tcPr>
          <w:p w14:paraId="6AF89BAF" w14:textId="77777777" w:rsidR="00AA7BC5" w:rsidRPr="005A2FD8" w:rsidRDefault="00AA7BC5" w:rsidP="00670F1C">
            <w:pPr>
              <w:rPr>
                <w:rFonts w:ascii="Arial Narrow" w:hAnsi="Arial Narrow" w:cs="Calibri"/>
                <w:color w:val="000000"/>
                <w:sz w:val="20"/>
                <w:szCs w:val="20"/>
                <w:lang w:eastAsia="hr-HR"/>
              </w:rPr>
            </w:pPr>
            <w:r w:rsidRPr="005A2FD8">
              <w:rPr>
                <w:rFonts w:ascii="Arial Narrow" w:hAnsi="Arial Narrow" w:cs="Calibri"/>
                <w:color w:val="000000"/>
                <w:sz w:val="20"/>
                <w:szCs w:val="20"/>
                <w:lang w:eastAsia="hr-HR"/>
              </w:rPr>
              <w:t>Prihodi od prodaje nefinancijske imovine</w:t>
            </w:r>
          </w:p>
        </w:tc>
        <w:tc>
          <w:tcPr>
            <w:tcW w:w="843" w:type="pct"/>
            <w:tcBorders>
              <w:top w:val="nil"/>
              <w:left w:val="nil"/>
              <w:bottom w:val="dotted" w:sz="4" w:space="0" w:color="969696"/>
              <w:right w:val="dotted" w:sz="4" w:space="0" w:color="969696"/>
            </w:tcBorders>
            <w:shd w:val="clear" w:color="auto" w:fill="DEEAF6" w:themeFill="accent1" w:themeFillTint="33"/>
            <w:vAlign w:val="center"/>
            <w:hideMark/>
          </w:tcPr>
          <w:p w14:paraId="5E796F39" w14:textId="2A5E8C33" w:rsidR="00AA7BC5" w:rsidRPr="005A2FD8" w:rsidRDefault="00F7467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1.675.902,53</w:t>
            </w:r>
          </w:p>
        </w:tc>
        <w:tc>
          <w:tcPr>
            <w:tcW w:w="732" w:type="pct"/>
            <w:tcBorders>
              <w:top w:val="nil"/>
              <w:left w:val="nil"/>
              <w:bottom w:val="dotted" w:sz="4" w:space="0" w:color="969696"/>
              <w:right w:val="dotted" w:sz="4" w:space="0" w:color="969696"/>
            </w:tcBorders>
            <w:shd w:val="clear" w:color="auto" w:fill="DEEAF6" w:themeFill="accent1" w:themeFillTint="33"/>
            <w:vAlign w:val="center"/>
            <w:hideMark/>
          </w:tcPr>
          <w:p w14:paraId="73ACD836" w14:textId="12622092" w:rsidR="00AA7BC5" w:rsidRPr="005A2FD8" w:rsidRDefault="00F7467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573.935,93</w:t>
            </w:r>
          </w:p>
        </w:tc>
        <w:tc>
          <w:tcPr>
            <w:tcW w:w="791" w:type="pct"/>
            <w:tcBorders>
              <w:top w:val="nil"/>
              <w:left w:val="nil"/>
              <w:bottom w:val="dotted" w:sz="4" w:space="0" w:color="969696"/>
              <w:right w:val="dotted" w:sz="4" w:space="0" w:color="969696"/>
            </w:tcBorders>
            <w:shd w:val="clear" w:color="auto" w:fill="DEEAF6" w:themeFill="accent1" w:themeFillTint="33"/>
            <w:vAlign w:val="center"/>
            <w:hideMark/>
          </w:tcPr>
          <w:p w14:paraId="48EF8F25" w14:textId="3224019C" w:rsidR="00AA7BC5" w:rsidRPr="005A2FD8" w:rsidRDefault="00F7467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2.249.838,46</w:t>
            </w:r>
          </w:p>
        </w:tc>
        <w:tc>
          <w:tcPr>
            <w:tcW w:w="466" w:type="pct"/>
            <w:tcBorders>
              <w:top w:val="nil"/>
              <w:left w:val="nil"/>
              <w:bottom w:val="dotted" w:sz="4" w:space="0" w:color="969696"/>
              <w:right w:val="dotted" w:sz="4" w:space="0" w:color="969696"/>
            </w:tcBorders>
            <w:shd w:val="clear" w:color="auto" w:fill="DEEAF6" w:themeFill="accent1" w:themeFillTint="33"/>
            <w:vAlign w:val="center"/>
            <w:hideMark/>
          </w:tcPr>
          <w:p w14:paraId="29535E47" w14:textId="781C73D2" w:rsidR="00AA7BC5" w:rsidRPr="00B8355B" w:rsidRDefault="00B8355B" w:rsidP="00E76D20">
            <w:pPr>
              <w:jc w:val="right"/>
              <w:rPr>
                <w:rFonts w:ascii="Arial Narrow" w:hAnsi="Arial Narrow" w:cs="Calibri"/>
                <w:color w:val="000000"/>
                <w:sz w:val="20"/>
                <w:szCs w:val="20"/>
                <w:lang w:eastAsia="hr-HR"/>
              </w:rPr>
            </w:pPr>
            <w:r w:rsidRPr="00B8355B">
              <w:rPr>
                <w:rFonts w:ascii="Arial Narrow" w:hAnsi="Arial Narrow" w:cs="Calibri"/>
                <w:color w:val="000000"/>
                <w:sz w:val="20"/>
                <w:szCs w:val="20"/>
                <w:lang w:eastAsia="hr-HR"/>
              </w:rPr>
              <w:t>134,25</w:t>
            </w:r>
          </w:p>
        </w:tc>
      </w:tr>
      <w:tr w:rsidR="005D2EE2" w:rsidRPr="005A2FD8" w14:paraId="0C681C71" w14:textId="77777777" w:rsidTr="00DC0F74">
        <w:trPr>
          <w:trHeight w:val="492"/>
        </w:trPr>
        <w:tc>
          <w:tcPr>
            <w:tcW w:w="527" w:type="pct"/>
            <w:tcBorders>
              <w:top w:val="nil"/>
              <w:left w:val="dotted" w:sz="4" w:space="0" w:color="969696"/>
              <w:bottom w:val="dotted" w:sz="4" w:space="0" w:color="969696"/>
              <w:right w:val="dotted" w:sz="4" w:space="0" w:color="969696"/>
            </w:tcBorders>
            <w:vAlign w:val="center"/>
            <w:hideMark/>
          </w:tcPr>
          <w:p w14:paraId="0C2B1CA9" w14:textId="77777777" w:rsidR="00AA7BC5" w:rsidRPr="005A2FD8" w:rsidRDefault="00AA7BC5" w:rsidP="00670F1C">
            <w:pPr>
              <w:jc w:val="center"/>
              <w:rPr>
                <w:rFonts w:ascii="Arial Narrow" w:hAnsi="Arial Narrow" w:cs="Calibri"/>
                <w:color w:val="000000"/>
                <w:sz w:val="20"/>
                <w:szCs w:val="20"/>
                <w:lang w:eastAsia="hr-HR"/>
              </w:rPr>
            </w:pPr>
            <w:r w:rsidRPr="005A2FD8">
              <w:rPr>
                <w:rFonts w:ascii="Arial Narrow" w:hAnsi="Arial Narrow" w:cs="Calibri"/>
                <w:color w:val="000000"/>
                <w:sz w:val="20"/>
                <w:szCs w:val="20"/>
                <w:lang w:eastAsia="hr-HR"/>
              </w:rPr>
              <w:t>71</w:t>
            </w:r>
          </w:p>
        </w:tc>
        <w:tc>
          <w:tcPr>
            <w:tcW w:w="1641" w:type="pct"/>
            <w:tcBorders>
              <w:top w:val="nil"/>
              <w:left w:val="nil"/>
              <w:bottom w:val="dotted" w:sz="4" w:space="0" w:color="969696"/>
              <w:right w:val="dotted" w:sz="4" w:space="0" w:color="969696"/>
            </w:tcBorders>
            <w:vAlign w:val="center"/>
            <w:hideMark/>
          </w:tcPr>
          <w:p w14:paraId="6CF7454D" w14:textId="77777777" w:rsidR="00AA7BC5" w:rsidRPr="005A2FD8" w:rsidRDefault="00AA7BC5" w:rsidP="00670F1C">
            <w:pPr>
              <w:rPr>
                <w:rFonts w:ascii="Arial Narrow" w:hAnsi="Arial Narrow" w:cs="Calibri"/>
                <w:color w:val="000000"/>
                <w:sz w:val="20"/>
                <w:szCs w:val="20"/>
                <w:lang w:eastAsia="hr-HR"/>
              </w:rPr>
            </w:pPr>
            <w:r w:rsidRPr="005A2FD8">
              <w:rPr>
                <w:rFonts w:ascii="Arial Narrow" w:hAnsi="Arial Narrow" w:cs="Calibri"/>
                <w:color w:val="000000"/>
                <w:sz w:val="20"/>
                <w:szCs w:val="20"/>
                <w:lang w:eastAsia="hr-HR"/>
              </w:rPr>
              <w:t>Prihodi od prodaje neproizvedene dugotrajne imovine</w:t>
            </w:r>
          </w:p>
        </w:tc>
        <w:tc>
          <w:tcPr>
            <w:tcW w:w="843" w:type="pct"/>
            <w:tcBorders>
              <w:top w:val="nil"/>
              <w:left w:val="nil"/>
              <w:bottom w:val="dotted" w:sz="4" w:space="0" w:color="969696"/>
              <w:right w:val="dotted" w:sz="4" w:space="0" w:color="969696"/>
            </w:tcBorders>
            <w:vAlign w:val="center"/>
            <w:hideMark/>
          </w:tcPr>
          <w:p w14:paraId="652A86DE" w14:textId="07BA98B0" w:rsidR="00AA7BC5" w:rsidRPr="005A2FD8" w:rsidRDefault="00F7467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1.418.902,03</w:t>
            </w:r>
          </w:p>
        </w:tc>
        <w:tc>
          <w:tcPr>
            <w:tcW w:w="732" w:type="pct"/>
            <w:tcBorders>
              <w:top w:val="nil"/>
              <w:left w:val="nil"/>
              <w:bottom w:val="dotted" w:sz="4" w:space="0" w:color="969696"/>
              <w:right w:val="dotted" w:sz="4" w:space="0" w:color="969696"/>
            </w:tcBorders>
            <w:vAlign w:val="center"/>
            <w:hideMark/>
          </w:tcPr>
          <w:p w14:paraId="2B84E212" w14:textId="205AC78B" w:rsidR="00AA7BC5" w:rsidRPr="005A2FD8" w:rsidRDefault="00F7467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573.935,93</w:t>
            </w:r>
          </w:p>
        </w:tc>
        <w:tc>
          <w:tcPr>
            <w:tcW w:w="791" w:type="pct"/>
            <w:tcBorders>
              <w:top w:val="nil"/>
              <w:left w:val="nil"/>
              <w:bottom w:val="dotted" w:sz="4" w:space="0" w:color="969696"/>
              <w:right w:val="dotted" w:sz="4" w:space="0" w:color="969696"/>
            </w:tcBorders>
            <w:vAlign w:val="center"/>
            <w:hideMark/>
          </w:tcPr>
          <w:p w14:paraId="23E183D7" w14:textId="211DFCFC" w:rsidR="00AA7BC5" w:rsidRPr="005A2FD8" w:rsidRDefault="00F7467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1.992.837,96</w:t>
            </w:r>
          </w:p>
        </w:tc>
        <w:tc>
          <w:tcPr>
            <w:tcW w:w="466" w:type="pct"/>
            <w:tcBorders>
              <w:top w:val="nil"/>
              <w:left w:val="nil"/>
              <w:bottom w:val="dotted" w:sz="4" w:space="0" w:color="969696"/>
              <w:right w:val="dotted" w:sz="4" w:space="0" w:color="969696"/>
            </w:tcBorders>
            <w:vAlign w:val="center"/>
            <w:hideMark/>
          </w:tcPr>
          <w:p w14:paraId="1D8B8488" w14:textId="1085D2CA" w:rsidR="00AA7BC5" w:rsidRPr="00B8355B" w:rsidRDefault="00B8355B" w:rsidP="00E76D20">
            <w:pPr>
              <w:jc w:val="right"/>
              <w:rPr>
                <w:rFonts w:ascii="Arial Narrow" w:hAnsi="Arial Narrow" w:cs="Calibri"/>
                <w:color w:val="000000"/>
                <w:sz w:val="20"/>
                <w:szCs w:val="20"/>
                <w:lang w:eastAsia="hr-HR"/>
              </w:rPr>
            </w:pPr>
            <w:r w:rsidRPr="00B8355B">
              <w:rPr>
                <w:rFonts w:ascii="Arial Narrow" w:hAnsi="Arial Narrow" w:cs="Calibri"/>
                <w:color w:val="000000"/>
                <w:sz w:val="20"/>
                <w:szCs w:val="20"/>
                <w:lang w:eastAsia="hr-HR"/>
              </w:rPr>
              <w:t>140,45</w:t>
            </w:r>
          </w:p>
        </w:tc>
      </w:tr>
      <w:tr w:rsidR="005D2EE2" w:rsidRPr="005A2FD8" w14:paraId="2331F307" w14:textId="77777777" w:rsidTr="00DC0F74">
        <w:trPr>
          <w:trHeight w:val="492"/>
        </w:trPr>
        <w:tc>
          <w:tcPr>
            <w:tcW w:w="527" w:type="pct"/>
            <w:tcBorders>
              <w:top w:val="nil"/>
              <w:left w:val="dotted" w:sz="4" w:space="0" w:color="969696"/>
              <w:bottom w:val="dotted" w:sz="4" w:space="0" w:color="969696"/>
              <w:right w:val="dotted" w:sz="4" w:space="0" w:color="969696"/>
            </w:tcBorders>
            <w:vAlign w:val="center"/>
            <w:hideMark/>
          </w:tcPr>
          <w:p w14:paraId="1117D606" w14:textId="77777777" w:rsidR="00AA7BC5" w:rsidRPr="005A2FD8" w:rsidRDefault="00AA7BC5" w:rsidP="00670F1C">
            <w:pPr>
              <w:jc w:val="center"/>
              <w:rPr>
                <w:rFonts w:ascii="Arial Narrow" w:hAnsi="Arial Narrow" w:cs="Calibri"/>
                <w:color w:val="000000"/>
                <w:sz w:val="20"/>
                <w:szCs w:val="20"/>
                <w:lang w:eastAsia="hr-HR"/>
              </w:rPr>
            </w:pPr>
            <w:r w:rsidRPr="005A2FD8">
              <w:rPr>
                <w:rFonts w:ascii="Arial Narrow" w:hAnsi="Arial Narrow" w:cs="Calibri"/>
                <w:color w:val="000000"/>
                <w:sz w:val="20"/>
                <w:szCs w:val="20"/>
                <w:lang w:eastAsia="hr-HR"/>
              </w:rPr>
              <w:t>72</w:t>
            </w:r>
          </w:p>
        </w:tc>
        <w:tc>
          <w:tcPr>
            <w:tcW w:w="1641" w:type="pct"/>
            <w:tcBorders>
              <w:top w:val="nil"/>
              <w:left w:val="nil"/>
              <w:bottom w:val="dotted" w:sz="4" w:space="0" w:color="969696"/>
              <w:right w:val="dotted" w:sz="4" w:space="0" w:color="969696"/>
            </w:tcBorders>
            <w:vAlign w:val="center"/>
            <w:hideMark/>
          </w:tcPr>
          <w:p w14:paraId="5A7A55C8" w14:textId="77777777" w:rsidR="00AA7BC5" w:rsidRPr="005A2FD8" w:rsidRDefault="00AA7BC5" w:rsidP="00670F1C">
            <w:pPr>
              <w:rPr>
                <w:rFonts w:ascii="Arial Narrow" w:hAnsi="Arial Narrow" w:cs="Calibri"/>
                <w:color w:val="000000"/>
                <w:sz w:val="20"/>
                <w:szCs w:val="20"/>
                <w:lang w:eastAsia="hr-HR"/>
              </w:rPr>
            </w:pPr>
            <w:r w:rsidRPr="005A2FD8">
              <w:rPr>
                <w:rFonts w:ascii="Arial Narrow" w:hAnsi="Arial Narrow" w:cs="Calibri"/>
                <w:color w:val="000000"/>
                <w:sz w:val="20"/>
                <w:szCs w:val="20"/>
                <w:lang w:eastAsia="hr-HR"/>
              </w:rPr>
              <w:t>Prihodi od prodaje proizvedene dugotrajne imovine</w:t>
            </w:r>
          </w:p>
        </w:tc>
        <w:tc>
          <w:tcPr>
            <w:tcW w:w="843" w:type="pct"/>
            <w:tcBorders>
              <w:top w:val="nil"/>
              <w:left w:val="nil"/>
              <w:bottom w:val="dotted" w:sz="4" w:space="0" w:color="969696"/>
              <w:right w:val="dotted" w:sz="4" w:space="0" w:color="969696"/>
            </w:tcBorders>
            <w:vAlign w:val="center"/>
            <w:hideMark/>
          </w:tcPr>
          <w:p w14:paraId="2239BCF0" w14:textId="7C3115DA" w:rsidR="00AA7BC5" w:rsidRPr="005A2FD8" w:rsidRDefault="00F7467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257.000,50</w:t>
            </w:r>
          </w:p>
        </w:tc>
        <w:tc>
          <w:tcPr>
            <w:tcW w:w="732" w:type="pct"/>
            <w:tcBorders>
              <w:top w:val="nil"/>
              <w:left w:val="nil"/>
              <w:bottom w:val="dotted" w:sz="4" w:space="0" w:color="969696"/>
              <w:right w:val="dotted" w:sz="4" w:space="0" w:color="969696"/>
            </w:tcBorders>
            <w:vAlign w:val="center"/>
            <w:hideMark/>
          </w:tcPr>
          <w:p w14:paraId="1C121084" w14:textId="69219678" w:rsidR="00AA7BC5" w:rsidRPr="005A2FD8" w:rsidRDefault="00F7467D"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0,00</w:t>
            </w:r>
          </w:p>
        </w:tc>
        <w:tc>
          <w:tcPr>
            <w:tcW w:w="791" w:type="pct"/>
            <w:tcBorders>
              <w:top w:val="nil"/>
              <w:left w:val="nil"/>
              <w:bottom w:val="dotted" w:sz="4" w:space="0" w:color="969696"/>
              <w:right w:val="dotted" w:sz="4" w:space="0" w:color="969696"/>
            </w:tcBorders>
            <w:vAlign w:val="center"/>
            <w:hideMark/>
          </w:tcPr>
          <w:p w14:paraId="7C105CCF" w14:textId="5841D539" w:rsidR="00AA7BC5" w:rsidRPr="005A2FD8" w:rsidRDefault="003A5ADC" w:rsidP="00E76D20">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257.000,50</w:t>
            </w:r>
          </w:p>
        </w:tc>
        <w:tc>
          <w:tcPr>
            <w:tcW w:w="466" w:type="pct"/>
            <w:tcBorders>
              <w:top w:val="nil"/>
              <w:left w:val="nil"/>
              <w:bottom w:val="dotted" w:sz="4" w:space="0" w:color="969696"/>
              <w:right w:val="dotted" w:sz="4" w:space="0" w:color="969696"/>
            </w:tcBorders>
            <w:vAlign w:val="center"/>
          </w:tcPr>
          <w:p w14:paraId="1AC56EA2" w14:textId="3DD5AB65" w:rsidR="00AA7BC5" w:rsidRPr="00B8355B" w:rsidRDefault="00B8355B" w:rsidP="00E76D20">
            <w:pPr>
              <w:jc w:val="right"/>
              <w:rPr>
                <w:rFonts w:ascii="Arial Narrow" w:hAnsi="Arial Narrow" w:cs="Calibri"/>
                <w:color w:val="000000"/>
                <w:sz w:val="20"/>
                <w:szCs w:val="20"/>
                <w:lang w:eastAsia="hr-HR"/>
              </w:rPr>
            </w:pPr>
            <w:r w:rsidRPr="00B8355B">
              <w:rPr>
                <w:rFonts w:ascii="Arial Narrow" w:hAnsi="Arial Narrow" w:cs="Calibri"/>
                <w:color w:val="000000"/>
                <w:sz w:val="20"/>
                <w:szCs w:val="20"/>
                <w:lang w:eastAsia="hr-HR"/>
              </w:rPr>
              <w:t>100,00</w:t>
            </w:r>
          </w:p>
        </w:tc>
      </w:tr>
      <w:tr w:rsidR="005D2EE2" w:rsidRPr="005A2FD8" w14:paraId="526CE158" w14:textId="77777777" w:rsidTr="001741BC">
        <w:trPr>
          <w:trHeight w:val="289"/>
        </w:trPr>
        <w:tc>
          <w:tcPr>
            <w:tcW w:w="527" w:type="pct"/>
            <w:tcBorders>
              <w:top w:val="nil"/>
              <w:left w:val="dotted" w:sz="4" w:space="0" w:color="969696"/>
              <w:bottom w:val="dotted" w:sz="4" w:space="0" w:color="969696"/>
              <w:right w:val="dotted" w:sz="4" w:space="0" w:color="969696"/>
            </w:tcBorders>
            <w:shd w:val="clear" w:color="auto" w:fill="DEEAF6" w:themeFill="accent1" w:themeFillTint="33"/>
            <w:vAlign w:val="center"/>
            <w:hideMark/>
          </w:tcPr>
          <w:p w14:paraId="4E451388" w14:textId="77777777" w:rsidR="00AA7BC5" w:rsidRPr="005A2FD8" w:rsidRDefault="00AA7BC5" w:rsidP="00670F1C">
            <w:pPr>
              <w:jc w:val="center"/>
              <w:rPr>
                <w:rFonts w:ascii="Arial Narrow" w:hAnsi="Arial Narrow" w:cs="Calibri"/>
                <w:color w:val="000000"/>
                <w:sz w:val="20"/>
                <w:szCs w:val="20"/>
                <w:lang w:eastAsia="hr-HR"/>
              </w:rPr>
            </w:pPr>
            <w:r w:rsidRPr="005A2FD8">
              <w:rPr>
                <w:rFonts w:ascii="Arial Narrow" w:hAnsi="Arial Narrow" w:cs="Calibri"/>
                <w:color w:val="000000"/>
                <w:sz w:val="20"/>
                <w:szCs w:val="20"/>
                <w:lang w:eastAsia="hr-HR"/>
              </w:rPr>
              <w:t>9</w:t>
            </w:r>
          </w:p>
        </w:tc>
        <w:tc>
          <w:tcPr>
            <w:tcW w:w="1641" w:type="pct"/>
            <w:tcBorders>
              <w:top w:val="nil"/>
              <w:left w:val="nil"/>
              <w:bottom w:val="dotted" w:sz="4" w:space="0" w:color="969696"/>
              <w:right w:val="dotted" w:sz="4" w:space="0" w:color="969696"/>
            </w:tcBorders>
            <w:shd w:val="clear" w:color="auto" w:fill="DEEAF6" w:themeFill="accent1" w:themeFillTint="33"/>
            <w:vAlign w:val="center"/>
            <w:hideMark/>
          </w:tcPr>
          <w:p w14:paraId="4B0B26E4" w14:textId="6066EB53" w:rsidR="00AA7BC5" w:rsidRPr="005A2FD8" w:rsidRDefault="0082314D" w:rsidP="00670F1C">
            <w:pPr>
              <w:rPr>
                <w:rFonts w:ascii="Arial Narrow" w:hAnsi="Arial Narrow" w:cs="Calibri"/>
                <w:color w:val="000000"/>
                <w:sz w:val="20"/>
                <w:szCs w:val="20"/>
                <w:lang w:eastAsia="hr-HR"/>
              </w:rPr>
            </w:pPr>
            <w:r>
              <w:rPr>
                <w:rFonts w:ascii="Arial Narrow" w:hAnsi="Arial Narrow" w:cs="Calibri"/>
                <w:color w:val="000000"/>
                <w:sz w:val="20"/>
                <w:szCs w:val="20"/>
                <w:lang w:eastAsia="hr-HR"/>
              </w:rPr>
              <w:t>Vlastiti izvori / Raspoloživa</w:t>
            </w:r>
            <w:r w:rsidR="00AA7BC5" w:rsidRPr="005A2FD8">
              <w:rPr>
                <w:rFonts w:ascii="Arial Narrow" w:hAnsi="Arial Narrow" w:cs="Calibri"/>
                <w:color w:val="000000"/>
                <w:sz w:val="20"/>
                <w:szCs w:val="20"/>
                <w:lang w:eastAsia="hr-HR"/>
              </w:rPr>
              <w:t xml:space="preserve"> sredstva iz prethodnih godina </w:t>
            </w:r>
          </w:p>
        </w:tc>
        <w:tc>
          <w:tcPr>
            <w:tcW w:w="843" w:type="pct"/>
            <w:tcBorders>
              <w:top w:val="nil"/>
              <w:left w:val="nil"/>
              <w:bottom w:val="dotted" w:sz="4" w:space="0" w:color="969696"/>
              <w:right w:val="dotted" w:sz="4" w:space="0" w:color="969696"/>
            </w:tcBorders>
            <w:shd w:val="clear" w:color="auto" w:fill="DEEAF6" w:themeFill="accent1" w:themeFillTint="33"/>
            <w:vAlign w:val="center"/>
            <w:hideMark/>
          </w:tcPr>
          <w:p w14:paraId="05DFD48B" w14:textId="114BAEB3" w:rsidR="00AA7BC5" w:rsidRPr="0015122A" w:rsidRDefault="007F40A7" w:rsidP="00E76D20">
            <w:pPr>
              <w:jc w:val="right"/>
              <w:rPr>
                <w:rFonts w:ascii="Arial Narrow" w:hAnsi="Arial Narrow" w:cs="Calibri"/>
                <w:color w:val="000000"/>
                <w:sz w:val="20"/>
                <w:szCs w:val="20"/>
                <w:lang w:eastAsia="hr-HR"/>
              </w:rPr>
            </w:pPr>
            <w:r w:rsidRPr="0015122A">
              <w:rPr>
                <w:rFonts w:ascii="Arial Narrow" w:hAnsi="Arial Narrow" w:cs="Calibri"/>
                <w:color w:val="000000"/>
                <w:sz w:val="20"/>
                <w:szCs w:val="20"/>
                <w:lang w:eastAsia="hr-HR"/>
              </w:rPr>
              <w:t>15.</w:t>
            </w:r>
            <w:r w:rsidR="00455CAE" w:rsidRPr="0015122A">
              <w:rPr>
                <w:rFonts w:ascii="Arial Narrow" w:hAnsi="Arial Narrow" w:cs="Calibri"/>
                <w:color w:val="000000"/>
                <w:sz w:val="20"/>
                <w:szCs w:val="20"/>
                <w:lang w:eastAsia="hr-HR"/>
              </w:rPr>
              <w:t>691.343,70</w:t>
            </w:r>
          </w:p>
        </w:tc>
        <w:tc>
          <w:tcPr>
            <w:tcW w:w="732" w:type="pct"/>
            <w:tcBorders>
              <w:top w:val="nil"/>
              <w:left w:val="nil"/>
              <w:bottom w:val="dotted" w:sz="4" w:space="0" w:color="969696"/>
              <w:right w:val="dotted" w:sz="4" w:space="0" w:color="969696"/>
            </w:tcBorders>
            <w:shd w:val="clear" w:color="auto" w:fill="DEEAF6" w:themeFill="accent1" w:themeFillTint="33"/>
            <w:vAlign w:val="center"/>
            <w:hideMark/>
          </w:tcPr>
          <w:p w14:paraId="76E9988F" w14:textId="0791A508" w:rsidR="00AA7BC5" w:rsidRPr="0015122A" w:rsidRDefault="00455CAE" w:rsidP="00E76D20">
            <w:pPr>
              <w:jc w:val="right"/>
              <w:rPr>
                <w:rFonts w:ascii="Arial Narrow" w:hAnsi="Arial Narrow" w:cs="Calibri"/>
                <w:color w:val="000000"/>
                <w:sz w:val="20"/>
                <w:szCs w:val="20"/>
                <w:lang w:eastAsia="hr-HR"/>
              </w:rPr>
            </w:pPr>
            <w:r w:rsidRPr="0015122A">
              <w:rPr>
                <w:rFonts w:ascii="Arial Narrow" w:hAnsi="Arial Narrow" w:cs="Calibri"/>
                <w:color w:val="000000"/>
                <w:sz w:val="20"/>
                <w:szCs w:val="20"/>
                <w:lang w:eastAsia="hr-HR"/>
              </w:rPr>
              <w:t>2.</w:t>
            </w:r>
            <w:r w:rsidR="0015122A" w:rsidRPr="0015122A">
              <w:rPr>
                <w:rFonts w:ascii="Arial Narrow" w:hAnsi="Arial Narrow" w:cs="Calibri"/>
                <w:color w:val="000000"/>
                <w:sz w:val="20"/>
                <w:szCs w:val="20"/>
                <w:lang w:eastAsia="hr-HR"/>
              </w:rPr>
              <w:t>632</w:t>
            </w:r>
            <w:r w:rsidR="005F1281">
              <w:rPr>
                <w:rFonts w:ascii="Arial Narrow" w:hAnsi="Arial Narrow" w:cs="Calibri"/>
                <w:color w:val="000000"/>
                <w:sz w:val="20"/>
                <w:szCs w:val="20"/>
                <w:lang w:eastAsia="hr-HR"/>
              </w:rPr>
              <w:t>.</w:t>
            </w:r>
            <w:r w:rsidR="0015122A" w:rsidRPr="0015122A">
              <w:rPr>
                <w:rFonts w:ascii="Arial Narrow" w:hAnsi="Arial Narrow" w:cs="Calibri"/>
                <w:color w:val="000000"/>
                <w:sz w:val="20"/>
                <w:szCs w:val="20"/>
                <w:lang w:eastAsia="hr-HR"/>
              </w:rPr>
              <w:t>074,04</w:t>
            </w:r>
          </w:p>
        </w:tc>
        <w:tc>
          <w:tcPr>
            <w:tcW w:w="791" w:type="pct"/>
            <w:tcBorders>
              <w:top w:val="nil"/>
              <w:left w:val="nil"/>
              <w:bottom w:val="dotted" w:sz="4" w:space="0" w:color="969696"/>
              <w:right w:val="dotted" w:sz="4" w:space="0" w:color="969696"/>
            </w:tcBorders>
            <w:shd w:val="clear" w:color="auto" w:fill="DEEAF6" w:themeFill="accent1" w:themeFillTint="33"/>
            <w:vAlign w:val="center"/>
            <w:hideMark/>
          </w:tcPr>
          <w:p w14:paraId="7A8E8B66" w14:textId="4E3E5857" w:rsidR="00AA7BC5" w:rsidRPr="0015122A" w:rsidRDefault="00455CAE" w:rsidP="00E76D20">
            <w:pPr>
              <w:jc w:val="right"/>
              <w:rPr>
                <w:rFonts w:ascii="Arial Narrow" w:hAnsi="Arial Narrow" w:cs="Calibri"/>
                <w:color w:val="000000"/>
                <w:sz w:val="20"/>
                <w:szCs w:val="20"/>
                <w:lang w:eastAsia="hr-HR"/>
              </w:rPr>
            </w:pPr>
            <w:r w:rsidRPr="0015122A">
              <w:rPr>
                <w:rFonts w:ascii="Arial Narrow" w:hAnsi="Arial Narrow" w:cs="Calibri"/>
                <w:color w:val="000000"/>
                <w:sz w:val="20"/>
                <w:szCs w:val="20"/>
                <w:lang w:eastAsia="hr-HR"/>
              </w:rPr>
              <w:t>18.323.417,74</w:t>
            </w:r>
          </w:p>
        </w:tc>
        <w:tc>
          <w:tcPr>
            <w:tcW w:w="466" w:type="pct"/>
            <w:tcBorders>
              <w:top w:val="nil"/>
              <w:left w:val="nil"/>
              <w:bottom w:val="dotted" w:sz="4" w:space="0" w:color="969696"/>
              <w:right w:val="dotted" w:sz="4" w:space="0" w:color="969696"/>
            </w:tcBorders>
            <w:shd w:val="clear" w:color="auto" w:fill="DEEAF6" w:themeFill="accent1" w:themeFillTint="33"/>
            <w:vAlign w:val="center"/>
            <w:hideMark/>
          </w:tcPr>
          <w:p w14:paraId="4986C629" w14:textId="2DE7CC0C" w:rsidR="00AA7BC5" w:rsidRPr="0015122A" w:rsidRDefault="00B8355B" w:rsidP="00E76D20">
            <w:pPr>
              <w:jc w:val="right"/>
              <w:rPr>
                <w:rFonts w:ascii="Arial Narrow" w:hAnsi="Arial Narrow" w:cs="Calibri"/>
                <w:color w:val="000000"/>
                <w:sz w:val="20"/>
                <w:szCs w:val="20"/>
                <w:lang w:eastAsia="hr-HR"/>
              </w:rPr>
            </w:pPr>
            <w:r w:rsidRPr="0015122A">
              <w:rPr>
                <w:rFonts w:ascii="Arial Narrow" w:hAnsi="Arial Narrow" w:cs="Calibri"/>
                <w:color w:val="000000"/>
                <w:sz w:val="20"/>
                <w:szCs w:val="20"/>
                <w:lang w:eastAsia="hr-HR"/>
              </w:rPr>
              <w:t>116,77</w:t>
            </w:r>
          </w:p>
        </w:tc>
      </w:tr>
    </w:tbl>
    <w:p w14:paraId="360DCDA1" w14:textId="77777777" w:rsidR="00AA7BC5" w:rsidRDefault="00AA7BC5" w:rsidP="00AA7BC5"/>
    <w:p w14:paraId="5B1D2FBB" w14:textId="77777777" w:rsidR="00B768D3" w:rsidRPr="00E16926" w:rsidRDefault="00B768D3" w:rsidP="00AA7BC5"/>
    <w:p w14:paraId="64815818" w14:textId="3B8EE34D" w:rsidR="00AA7BC5" w:rsidRDefault="00AA7BC5" w:rsidP="00B20CCB">
      <w:pPr>
        <w:shd w:val="clear" w:color="auto" w:fill="FFFFFF" w:themeFill="background1"/>
      </w:pPr>
      <w:r w:rsidRPr="00B20CCB">
        <w:rPr>
          <w:b/>
        </w:rPr>
        <w:t>Prihodi od poreza</w:t>
      </w:r>
      <w:r w:rsidRPr="00B20CCB">
        <w:t xml:space="preserve"> (skupina računa 61), ovim se izmjenama ukupni prihodi od poreza povećavaju za </w:t>
      </w:r>
      <w:r w:rsidR="00455CAE">
        <w:t>5</w:t>
      </w:r>
      <w:r w:rsidR="006005BF" w:rsidRPr="00B20CCB">
        <w:t>.</w:t>
      </w:r>
      <w:r w:rsidR="000757BD">
        <w:t>2</w:t>
      </w:r>
      <w:r w:rsidR="005928B3">
        <w:t>22</w:t>
      </w:r>
      <w:r w:rsidR="000757BD">
        <w:t>.242,36</w:t>
      </w:r>
      <w:r w:rsidRPr="00B20CCB">
        <w:t xml:space="preserve"> eura te </w:t>
      </w:r>
      <w:r w:rsidR="00FE2DB1" w:rsidRPr="00B20CCB">
        <w:t xml:space="preserve">sada </w:t>
      </w:r>
      <w:r w:rsidRPr="00B20CCB">
        <w:t xml:space="preserve">iznose </w:t>
      </w:r>
      <w:r w:rsidR="00455CAE">
        <w:t>20.</w:t>
      </w:r>
      <w:r w:rsidR="005928B3">
        <w:t>317</w:t>
      </w:r>
      <w:r w:rsidR="000757BD">
        <w:t>.495,41</w:t>
      </w:r>
      <w:r w:rsidRPr="00B20CCB">
        <w:t xml:space="preserve"> eura, od čega se najveći</w:t>
      </w:r>
      <w:r w:rsidR="00B20CCB" w:rsidRPr="00B20CCB">
        <w:t xml:space="preserve"> dio odnosi na povećanje poreznih prihoda i prihoda od poreza na imovinu. </w:t>
      </w:r>
      <w:r w:rsidRPr="00B20CCB">
        <w:t xml:space="preserve"> </w:t>
      </w:r>
    </w:p>
    <w:p w14:paraId="5900881F" w14:textId="77777777" w:rsidR="00B20CCB" w:rsidRPr="00BD11B0" w:rsidRDefault="00B20CCB" w:rsidP="00B20CCB">
      <w:pPr>
        <w:shd w:val="clear" w:color="auto" w:fill="FFFFFF" w:themeFill="background1"/>
      </w:pPr>
    </w:p>
    <w:p w14:paraId="511D7546" w14:textId="1EA50B89" w:rsidR="00AA7BC5" w:rsidRPr="00E16926" w:rsidRDefault="00AA7BC5" w:rsidP="00AA7BC5">
      <w:r>
        <w:rPr>
          <w:b/>
        </w:rPr>
        <w:t>P</w:t>
      </w:r>
      <w:r w:rsidRPr="00E16926">
        <w:rPr>
          <w:b/>
        </w:rPr>
        <w:t xml:space="preserve">omoći iz inozemstva i od subjekata unutar općeg proračuna </w:t>
      </w:r>
      <w:r w:rsidRPr="00E16926">
        <w:t>(IŽ, RH i EU - skupina računa 63), ukupni iznos pomoći iz inozemstva i od subjekata unutar opće</w:t>
      </w:r>
      <w:r w:rsidR="005F1281">
        <w:t>g proračuna plani</w:t>
      </w:r>
      <w:r w:rsidRPr="00E16926">
        <w:t xml:space="preserve">raju se u iznosu od </w:t>
      </w:r>
      <w:r w:rsidR="00455CAE">
        <w:t>14.777.360,23</w:t>
      </w:r>
      <w:r w:rsidRPr="00E16926">
        <w:t xml:space="preserve"> </w:t>
      </w:r>
      <w:r>
        <w:t>eura</w:t>
      </w:r>
      <w:r w:rsidRPr="00E16926">
        <w:t xml:space="preserve"> što je u odnosu na </w:t>
      </w:r>
      <w:r>
        <w:t xml:space="preserve">izvorni </w:t>
      </w:r>
      <w:r w:rsidRPr="00E16926">
        <w:t>plan za 202</w:t>
      </w:r>
      <w:r w:rsidR="00455CAE">
        <w:t>5</w:t>
      </w:r>
      <w:r w:rsidRPr="00E16926">
        <w:t xml:space="preserve">. godinu </w:t>
      </w:r>
      <w:r w:rsidR="00455CAE">
        <w:t>smanjenje</w:t>
      </w:r>
      <w:r w:rsidRPr="00E16926">
        <w:t xml:space="preserve"> u iznosu od </w:t>
      </w:r>
      <w:r w:rsidR="004164C2">
        <w:t>863.094,21</w:t>
      </w:r>
      <w:r>
        <w:t xml:space="preserve"> eura.</w:t>
      </w:r>
    </w:p>
    <w:p w14:paraId="7228CF20" w14:textId="77777777" w:rsidR="00AA7BC5" w:rsidRPr="00E16926" w:rsidRDefault="00AA7BC5" w:rsidP="00AA7BC5">
      <w:pPr>
        <w:ind w:left="540"/>
        <w:rPr>
          <w:highlight w:val="yellow"/>
        </w:rPr>
      </w:pPr>
    </w:p>
    <w:p w14:paraId="64702435" w14:textId="0ACDF365" w:rsidR="00AA7BC5" w:rsidRDefault="00AA7BC5" w:rsidP="00AA7BC5">
      <w:r>
        <w:rPr>
          <w:b/>
        </w:rPr>
        <w:t>P</w:t>
      </w:r>
      <w:r w:rsidRPr="00E16926">
        <w:rPr>
          <w:b/>
        </w:rPr>
        <w:t>rihodi od imovine</w:t>
      </w:r>
      <w:r w:rsidRPr="00E16926">
        <w:t xml:space="preserve"> (kamate, koncesije, zakupnine, spomenička renta i sl. - skupina računa 64), </w:t>
      </w:r>
      <w:r w:rsidR="004164C2">
        <w:t xml:space="preserve">ovim se izmjenama ukupni prihodi </w:t>
      </w:r>
      <w:r w:rsidR="000757BD">
        <w:t xml:space="preserve">povećavaju </w:t>
      </w:r>
      <w:r w:rsidR="004164C2">
        <w:t>za 1.579,40 eura te sada iznose 1.775.256,72 eura.</w:t>
      </w:r>
    </w:p>
    <w:p w14:paraId="362DB5FB" w14:textId="3B29EF5F" w:rsidR="004164C2" w:rsidRPr="00E16926" w:rsidRDefault="004164C2" w:rsidP="00AA7BC5"/>
    <w:p w14:paraId="2FCBD256" w14:textId="77777777" w:rsidR="00B768D3" w:rsidRDefault="00B768D3" w:rsidP="00AA7BC5">
      <w:pPr>
        <w:pStyle w:val="Odlomakpopisa"/>
        <w:ind w:left="0"/>
        <w:rPr>
          <w:b/>
        </w:rPr>
      </w:pPr>
    </w:p>
    <w:p w14:paraId="3D29FF03" w14:textId="09BCEC8F" w:rsidR="00AA7BC5" w:rsidRPr="00694668" w:rsidRDefault="00AA7BC5" w:rsidP="00AA7BC5">
      <w:pPr>
        <w:pStyle w:val="Odlomakpopisa"/>
        <w:ind w:left="0"/>
      </w:pPr>
      <w:r w:rsidRPr="00694668">
        <w:rPr>
          <w:b/>
        </w:rPr>
        <w:t xml:space="preserve">Prihodi od upravnih i administrativnih pristojbi, pristojbi po posebnim propisima i naknade </w:t>
      </w:r>
      <w:r w:rsidRPr="00694668">
        <w:t xml:space="preserve">(upravna i administrativna pristojba, turistička pristojba, posebni ugovori i dr. te komunalni doprinos i naknade - skupina računa 65), ova se skupina prihoda Prvim izmjenama i dopunama </w:t>
      </w:r>
      <w:r w:rsidR="004164C2" w:rsidRPr="00694668">
        <w:t xml:space="preserve">smanjuje za 57.981,71 eura te se smanjenje </w:t>
      </w:r>
      <w:r w:rsidRPr="00694668">
        <w:t xml:space="preserve">najvećim </w:t>
      </w:r>
      <w:r w:rsidR="004164C2" w:rsidRPr="00694668">
        <w:t>d</w:t>
      </w:r>
      <w:r w:rsidRPr="00694668">
        <w:t xml:space="preserve">ijelom odnosi na </w:t>
      </w:r>
      <w:r w:rsidR="004164C2" w:rsidRPr="00694668">
        <w:t xml:space="preserve">smanjenje </w:t>
      </w:r>
      <w:r w:rsidR="00694668" w:rsidRPr="00694668">
        <w:t xml:space="preserve">ostalih nespomenutih </w:t>
      </w:r>
      <w:r w:rsidRPr="00694668">
        <w:t xml:space="preserve">prihoda </w:t>
      </w:r>
      <w:r w:rsidR="00694668" w:rsidRPr="00694668">
        <w:t>po posebnim propisima (komunaln</w:t>
      </w:r>
      <w:r w:rsidR="00FC378E" w:rsidRPr="00694668">
        <w:t xml:space="preserve">og doprinosa </w:t>
      </w:r>
      <w:r w:rsidR="00B8355B" w:rsidRPr="00694668">
        <w:t>i naknada</w:t>
      </w:r>
      <w:r w:rsidR="00694668" w:rsidRPr="00694668">
        <w:t>).</w:t>
      </w:r>
    </w:p>
    <w:p w14:paraId="0F28F64D" w14:textId="667935CD" w:rsidR="00AA7BC5" w:rsidRPr="00E16926" w:rsidRDefault="00AA7BC5" w:rsidP="00AA7BC5">
      <w:pPr>
        <w:pStyle w:val="Odlomakpopisa"/>
        <w:ind w:left="0"/>
      </w:pPr>
      <w:r w:rsidRPr="00694668">
        <w:t xml:space="preserve">Ova skupina prihoda nakon </w:t>
      </w:r>
      <w:r w:rsidR="0089514A" w:rsidRPr="00694668">
        <w:t>smanjenja</w:t>
      </w:r>
      <w:r w:rsidRPr="00694668">
        <w:t xml:space="preserve"> iznosi </w:t>
      </w:r>
      <w:r w:rsidR="00FC378E" w:rsidRPr="00694668">
        <w:t>6.444.360,46</w:t>
      </w:r>
      <w:r w:rsidRPr="00694668">
        <w:t xml:space="preserve"> eura.</w:t>
      </w:r>
    </w:p>
    <w:p w14:paraId="317DA424" w14:textId="77777777" w:rsidR="00AA7BC5" w:rsidRPr="00E16926" w:rsidRDefault="00AA7BC5" w:rsidP="00AA7BC5"/>
    <w:p w14:paraId="3C0ECD73" w14:textId="04F39FA1" w:rsidR="00AA7BC5" w:rsidRDefault="00AA7BC5" w:rsidP="00AA7BC5">
      <w:r>
        <w:rPr>
          <w:b/>
        </w:rPr>
        <w:t>P</w:t>
      </w:r>
      <w:r w:rsidRPr="00E16926">
        <w:rPr>
          <w:b/>
        </w:rPr>
        <w:t xml:space="preserve">rihodi </w:t>
      </w:r>
      <w:r w:rsidRPr="00E16926">
        <w:rPr>
          <w:b/>
          <w:lang w:eastAsia="hr-HR"/>
        </w:rPr>
        <w:t>od prodaje proizvoda i robe te pruženih usluga i prihodi od donacija</w:t>
      </w:r>
      <w:r w:rsidRPr="00E16926">
        <w:rPr>
          <w:b/>
        </w:rPr>
        <w:t xml:space="preserve"> </w:t>
      </w:r>
      <w:r w:rsidRPr="00E16926">
        <w:t xml:space="preserve">(skupina računa 66), </w:t>
      </w:r>
      <w:r w:rsidR="00FC378E">
        <w:t xml:space="preserve">smanjuju se </w:t>
      </w:r>
      <w:r w:rsidRPr="00E16926">
        <w:t xml:space="preserve">za </w:t>
      </w:r>
      <w:r w:rsidR="0089514A">
        <w:t>15.908,06</w:t>
      </w:r>
      <w:r w:rsidRPr="00E16926">
        <w:t xml:space="preserve"> </w:t>
      </w:r>
      <w:r>
        <w:t>eura,</w:t>
      </w:r>
      <w:r w:rsidRPr="00E16926">
        <w:t xml:space="preserve"> a  najvećim </w:t>
      </w:r>
      <w:r w:rsidR="00694668">
        <w:t xml:space="preserve">se </w:t>
      </w:r>
      <w:r w:rsidRPr="00E16926">
        <w:t xml:space="preserve">dijelom </w:t>
      </w:r>
      <w:r w:rsidR="0089514A">
        <w:t xml:space="preserve">smanjenje </w:t>
      </w:r>
      <w:r w:rsidRPr="00E16926">
        <w:t xml:space="preserve">odnosi na </w:t>
      </w:r>
      <w:r w:rsidR="0089514A">
        <w:t xml:space="preserve">smanjenje prihoda od </w:t>
      </w:r>
      <w:r w:rsidR="006F6AB9">
        <w:t xml:space="preserve">kapitalnih i tekućih </w:t>
      </w:r>
      <w:r w:rsidR="0089514A">
        <w:t>donacija</w:t>
      </w:r>
      <w:r w:rsidR="009B7B44">
        <w:t>.</w:t>
      </w:r>
      <w:r>
        <w:t xml:space="preserve"> </w:t>
      </w:r>
    </w:p>
    <w:p w14:paraId="1EEC7C7C" w14:textId="3AAE5D6D" w:rsidR="00AA7BC5" w:rsidRPr="00E16926" w:rsidRDefault="00AA7BC5" w:rsidP="00AA7BC5">
      <w:pPr>
        <w:pStyle w:val="Odlomakpopisa"/>
        <w:ind w:left="0"/>
      </w:pPr>
      <w:r w:rsidRPr="00E16926">
        <w:t xml:space="preserve">Ova skupina prihoda nakon uvećanja iznosi </w:t>
      </w:r>
      <w:r w:rsidR="006F6AB9">
        <w:t>443.850,06</w:t>
      </w:r>
      <w:r w:rsidRPr="00E16926">
        <w:t xml:space="preserve"> </w:t>
      </w:r>
      <w:r>
        <w:t>eura</w:t>
      </w:r>
      <w:r w:rsidRPr="00E16926">
        <w:t>.</w:t>
      </w:r>
    </w:p>
    <w:p w14:paraId="7170745D" w14:textId="77777777" w:rsidR="00AA7BC5" w:rsidRDefault="00AA7BC5" w:rsidP="00AA7BC5"/>
    <w:p w14:paraId="022D1364" w14:textId="67C34793" w:rsidR="00AA7BC5" w:rsidRPr="00E16926" w:rsidRDefault="00AA7BC5" w:rsidP="00AA7BC5">
      <w:r>
        <w:rPr>
          <w:b/>
        </w:rPr>
        <w:t>K</w:t>
      </w:r>
      <w:r w:rsidRPr="00F173AC">
        <w:rPr>
          <w:b/>
        </w:rPr>
        <w:t>azne, upravne mjere i ostali prihodi</w:t>
      </w:r>
      <w:r w:rsidRPr="00F173AC">
        <w:t xml:space="preserve"> (skupina računa 68), ova skupina prihoda </w:t>
      </w:r>
      <w:r w:rsidR="006F6AB9">
        <w:t>povećava s</w:t>
      </w:r>
      <w:r w:rsidRPr="00F173AC">
        <w:t xml:space="preserve">e za iznos od </w:t>
      </w:r>
      <w:r w:rsidR="006F6AB9">
        <w:t>8.276,25</w:t>
      </w:r>
      <w:r w:rsidR="0089514A">
        <w:t xml:space="preserve"> </w:t>
      </w:r>
      <w:r>
        <w:t>eura</w:t>
      </w:r>
      <w:r w:rsidRPr="00F173AC">
        <w:t xml:space="preserve"> te sada iznosi </w:t>
      </w:r>
      <w:r w:rsidR="006F6AB9">
        <w:t>55.734,92</w:t>
      </w:r>
      <w:r>
        <w:t xml:space="preserve"> eura gdje se sp</w:t>
      </w:r>
      <w:r w:rsidR="004E2730">
        <w:t>o</w:t>
      </w:r>
      <w:r>
        <w:t xml:space="preserve">menuto </w:t>
      </w:r>
      <w:r w:rsidR="006F6AB9">
        <w:t>povećanje</w:t>
      </w:r>
      <w:r>
        <w:t xml:space="preserve"> najvećim dijelom odnosi na ostale nespomenute kazne u iznosu od </w:t>
      </w:r>
      <w:r w:rsidR="006F6AB9">
        <w:t>7.769,75</w:t>
      </w:r>
      <w:r>
        <w:t xml:space="preserve"> eura</w:t>
      </w:r>
      <w:r w:rsidR="009B7B44">
        <w:t>.</w:t>
      </w:r>
      <w:r>
        <w:t xml:space="preserve"> </w:t>
      </w:r>
    </w:p>
    <w:p w14:paraId="164DA3B2" w14:textId="77777777" w:rsidR="00AA7BC5" w:rsidRPr="00E16926" w:rsidRDefault="00AA7BC5" w:rsidP="00AA7BC5">
      <w:pPr>
        <w:rPr>
          <w:highlight w:val="yellow"/>
        </w:rPr>
      </w:pPr>
    </w:p>
    <w:p w14:paraId="3B8D9844" w14:textId="1E6E0CA3" w:rsidR="00AA7BC5" w:rsidRPr="00E16926" w:rsidRDefault="00AA7BC5" w:rsidP="00AA7BC5">
      <w:r>
        <w:rPr>
          <w:b/>
        </w:rPr>
        <w:t>P</w:t>
      </w:r>
      <w:r w:rsidRPr="00E16926">
        <w:rPr>
          <w:b/>
        </w:rPr>
        <w:t>rihodi od prodaje nefinancijske imovine</w:t>
      </w:r>
      <w:r w:rsidRPr="00E16926">
        <w:t xml:space="preserve"> (razred 7), ova skupina prihoda </w:t>
      </w:r>
      <w:r w:rsidR="006F6AB9">
        <w:t xml:space="preserve">povećava se </w:t>
      </w:r>
      <w:r w:rsidRPr="00E16926">
        <w:t xml:space="preserve">za </w:t>
      </w:r>
      <w:r w:rsidR="006F6AB9">
        <w:t>573.935,93</w:t>
      </w:r>
      <w:r w:rsidRPr="00E16926">
        <w:t xml:space="preserve"> </w:t>
      </w:r>
      <w:r>
        <w:t>eura</w:t>
      </w:r>
      <w:r w:rsidRPr="00E16926">
        <w:t xml:space="preserve">, od čega se prihodi od prodaje neproizvedene dugotrajne imovine </w:t>
      </w:r>
      <w:r w:rsidR="006F6AB9">
        <w:t>povećavaju z</w:t>
      </w:r>
      <w:r w:rsidRPr="00E16926">
        <w:t xml:space="preserve">a </w:t>
      </w:r>
      <w:r w:rsidR="006F6AB9">
        <w:t>573.935,93</w:t>
      </w:r>
      <w:r w:rsidRPr="00E16926">
        <w:t xml:space="preserve"> </w:t>
      </w:r>
      <w:r>
        <w:t>eura</w:t>
      </w:r>
      <w:r w:rsidR="00694668">
        <w:t xml:space="preserve"> dok planirani iznos </w:t>
      </w:r>
      <w:r w:rsidRPr="00E16926">
        <w:t>prihod</w:t>
      </w:r>
      <w:r w:rsidR="00694668">
        <w:t>a</w:t>
      </w:r>
      <w:r w:rsidRPr="00E16926">
        <w:t xml:space="preserve"> od prodaje proizvedene dugotrajne imovine</w:t>
      </w:r>
      <w:r w:rsidR="006F6AB9">
        <w:t xml:space="preserve"> ost</w:t>
      </w:r>
      <w:r w:rsidR="00694668">
        <w:t>aje</w:t>
      </w:r>
      <w:r w:rsidR="006F6AB9">
        <w:t xml:space="preserve"> nepromijenjen</w:t>
      </w:r>
      <w:r w:rsidR="00694668">
        <w:t>.</w:t>
      </w:r>
    </w:p>
    <w:p w14:paraId="421746D0" w14:textId="02B43652" w:rsidR="00AA7BC5" w:rsidRDefault="009C763B" w:rsidP="00AA7BC5">
      <w:r w:rsidRPr="00E16926">
        <w:t xml:space="preserve">Ova skupina prihoda nakon </w:t>
      </w:r>
      <w:r w:rsidR="0015122A">
        <w:t>povećanja</w:t>
      </w:r>
      <w:r w:rsidRPr="00E16926">
        <w:t xml:space="preserve"> iznosi </w:t>
      </w:r>
      <w:r w:rsidR="006F6AB9">
        <w:t>2.249.838,46</w:t>
      </w:r>
      <w:r w:rsidRPr="00E16926">
        <w:t xml:space="preserve"> </w:t>
      </w:r>
      <w:r>
        <w:t>eura</w:t>
      </w:r>
      <w:r w:rsidRPr="00E16926">
        <w:t>.</w:t>
      </w:r>
    </w:p>
    <w:p w14:paraId="34EE9C72" w14:textId="77777777" w:rsidR="00A2147D" w:rsidRDefault="00A2147D" w:rsidP="00AA7BC5"/>
    <w:p w14:paraId="488F737A" w14:textId="77777777" w:rsidR="00A2147D" w:rsidRPr="00461924" w:rsidRDefault="00A2147D" w:rsidP="00A2147D">
      <w:pPr>
        <w:spacing w:line="360" w:lineRule="auto"/>
        <w:rPr>
          <w:b/>
        </w:rPr>
      </w:pPr>
      <w:bookmarkStart w:id="0" w:name="_Hlk172112897"/>
      <w:r w:rsidRPr="00461924">
        <w:rPr>
          <w:b/>
        </w:rPr>
        <w:t>Prihodi prema izvorima financiranja</w:t>
      </w:r>
    </w:p>
    <w:p w14:paraId="424DDDC5" w14:textId="69339DF1" w:rsidR="00A2147D" w:rsidRDefault="00A2147D" w:rsidP="00A2147D">
      <w:r w:rsidRPr="00612334">
        <w:t>Najveći udio prihoda financiran je općim pr</w:t>
      </w:r>
      <w:r w:rsidR="00B20CCB" w:rsidRPr="00612334">
        <w:t>ihodima i primicima što čini (</w:t>
      </w:r>
      <w:r w:rsidR="00461924" w:rsidRPr="00612334">
        <w:t>46,</w:t>
      </w:r>
      <w:r w:rsidR="00612334" w:rsidRPr="00612334">
        <w:t>0</w:t>
      </w:r>
      <w:r w:rsidR="00E46FF5">
        <w:t>8</w:t>
      </w:r>
      <w:r w:rsidRPr="00612334">
        <w:t>%) ukupnih prihoda, slijedi decentralizacija, ugovori za posebne namjene, pomoći t</w:t>
      </w:r>
      <w:r w:rsidR="00B20CCB" w:rsidRPr="00612334">
        <w:t>ijela EU, pomoći inozemstava (</w:t>
      </w:r>
      <w:r w:rsidR="00461924" w:rsidRPr="00612334">
        <w:t>33,2</w:t>
      </w:r>
      <w:r w:rsidR="0094062A">
        <w:t>1</w:t>
      </w:r>
      <w:r w:rsidRPr="00612334">
        <w:t>%)</w:t>
      </w:r>
      <w:r w:rsidR="00B20CCB" w:rsidRPr="00612334">
        <w:t>, prihodi za posebne namjene (</w:t>
      </w:r>
      <w:r w:rsidR="00461924" w:rsidRPr="00612334">
        <w:t>15,0</w:t>
      </w:r>
      <w:r w:rsidR="00390BA9">
        <w:t>1</w:t>
      </w:r>
      <w:r w:rsidRPr="00612334">
        <w:t>%), prihodi od prodaje ili zamjene nefinancijske imovine i na</w:t>
      </w:r>
      <w:r w:rsidR="00B20CCB" w:rsidRPr="00612334">
        <w:t xml:space="preserve"> naknade osiguranja koji čine (</w:t>
      </w:r>
      <w:r w:rsidR="00461924" w:rsidRPr="00612334">
        <w:t>4,8</w:t>
      </w:r>
      <w:r w:rsidR="00E46FF5">
        <w:t>8</w:t>
      </w:r>
      <w:r w:rsidRPr="00612334">
        <w:t>%), dok su vl</w:t>
      </w:r>
      <w:r w:rsidR="00B20CCB" w:rsidRPr="00612334">
        <w:t>astiti prihodi zastupljeni sa (0,</w:t>
      </w:r>
      <w:r w:rsidR="00461924" w:rsidRPr="00612334">
        <w:t>49</w:t>
      </w:r>
      <w:r w:rsidR="00B20CCB" w:rsidRPr="00612334">
        <w:t>%), te donacije sa (0,</w:t>
      </w:r>
      <w:r w:rsidR="00461924" w:rsidRPr="00612334">
        <w:t>3</w:t>
      </w:r>
      <w:r w:rsidR="00E46FF5">
        <w:t>3</w:t>
      </w:r>
      <w:r w:rsidRPr="00612334">
        <w:t>%) od ukupnih prihoda.</w:t>
      </w:r>
    </w:p>
    <w:p w14:paraId="25FE7749" w14:textId="77777777" w:rsidR="00E46FF5" w:rsidRDefault="00E46FF5" w:rsidP="00A2147D"/>
    <w:p w14:paraId="1580D23C" w14:textId="14A1CCDB" w:rsidR="00977AF2" w:rsidRDefault="00E46FF5" w:rsidP="00A2147D">
      <w:pPr>
        <w:rPr>
          <w:noProof/>
          <w:lang w:eastAsia="hr-HR"/>
        </w:rPr>
      </w:pPr>
      <w:r>
        <w:rPr>
          <w:noProof/>
          <w:lang w:eastAsia="hr-HR"/>
        </w:rPr>
        <w:drawing>
          <wp:inline distT="0" distB="0" distL="0" distR="0" wp14:anchorId="1E3C98A5" wp14:editId="7F32B759">
            <wp:extent cx="5915025" cy="3019425"/>
            <wp:effectExtent l="38100" t="0" r="9525" b="9525"/>
            <wp:docPr id="1425631477" name="Grafikon 1">
              <a:extLst xmlns:a="http://schemas.openxmlformats.org/drawingml/2006/main">
                <a:ext uri="{FF2B5EF4-FFF2-40B4-BE49-F238E27FC236}">
                  <a16:creationId xmlns:a16="http://schemas.microsoft.com/office/drawing/2014/main" id="{8126D00C-7C2C-903A-A716-1950CF15C88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38C9547" w14:textId="2A48A514" w:rsidR="00836309" w:rsidRPr="00E16926" w:rsidRDefault="00836309" w:rsidP="00A2147D"/>
    <w:p w14:paraId="09C78337" w14:textId="5389CBEA" w:rsidR="00AA7BC5" w:rsidRDefault="00177B99" w:rsidP="00AA7BC5">
      <w:pPr>
        <w:rPr>
          <w:b/>
        </w:rPr>
      </w:pPr>
      <w:bookmarkStart w:id="1" w:name="_Hlk138936510"/>
      <w:bookmarkEnd w:id="0"/>
      <w:r w:rsidRPr="00177B99">
        <w:rPr>
          <w:b/>
        </w:rPr>
        <w:t xml:space="preserve">VLASTITI IZVORI </w:t>
      </w:r>
      <w:r>
        <w:rPr>
          <w:b/>
        </w:rPr>
        <w:t>/ RASPOLOŽIVA SREDSTVA IZ PRETHODNIH GODINA</w:t>
      </w:r>
    </w:p>
    <w:p w14:paraId="2DEA446F" w14:textId="77777777" w:rsidR="00EF4430" w:rsidRDefault="00EF4430" w:rsidP="00AA7BC5">
      <w:pPr>
        <w:rPr>
          <w:b/>
        </w:rPr>
      </w:pPr>
    </w:p>
    <w:p w14:paraId="3748E126" w14:textId="340AD9F7" w:rsidR="00541FA0" w:rsidRPr="006D0638" w:rsidRDefault="00231C86" w:rsidP="00231C86">
      <w:pPr>
        <w:ind w:firstLine="708"/>
        <w:contextualSpacing/>
      </w:pPr>
      <w:bookmarkStart w:id="2" w:name="_Hlk138936710"/>
      <w:r>
        <w:t>I</w:t>
      </w:r>
      <w:r w:rsidR="00EF4430">
        <w:t>zmjenama i dopunama</w:t>
      </w:r>
      <w:r w:rsidR="00541FA0" w:rsidRPr="006D0638">
        <w:t xml:space="preserve"> Proračun</w:t>
      </w:r>
      <w:r w:rsidR="00EF4430">
        <w:t>a</w:t>
      </w:r>
      <w:r w:rsidR="00541FA0" w:rsidRPr="006D0638">
        <w:t xml:space="preserve"> Grada Rovinja-Rovigno za 202</w:t>
      </w:r>
      <w:r w:rsidR="00136E86">
        <w:t>5</w:t>
      </w:r>
      <w:r w:rsidR="00541FA0" w:rsidRPr="006D0638">
        <w:t xml:space="preserve">. godinu </w:t>
      </w:r>
      <w:r w:rsidR="006B5482">
        <w:t>planiran</w:t>
      </w:r>
      <w:r w:rsidR="00541FA0" w:rsidRPr="006D0638">
        <w:t xml:space="preserve"> je </w:t>
      </w:r>
      <w:r w:rsidR="0007209A">
        <w:t xml:space="preserve">višak u ukupnome </w:t>
      </w:r>
      <w:r w:rsidR="00541FA0" w:rsidRPr="006D0638">
        <w:t>iznos</w:t>
      </w:r>
      <w:r w:rsidR="0007209A">
        <w:t>u</w:t>
      </w:r>
      <w:r w:rsidR="00541FA0" w:rsidRPr="006D0638">
        <w:t xml:space="preserve"> </w:t>
      </w:r>
      <w:r w:rsidR="00541FA0" w:rsidRPr="005A5CA4">
        <w:t xml:space="preserve">od </w:t>
      </w:r>
      <w:r w:rsidR="00136E86" w:rsidRPr="00461924">
        <w:t>18</w:t>
      </w:r>
      <w:r w:rsidR="005A5CA4" w:rsidRPr="00461924">
        <w:t>.</w:t>
      </w:r>
      <w:r w:rsidR="00136E86" w:rsidRPr="00461924">
        <w:t>323.417,74</w:t>
      </w:r>
      <w:r w:rsidR="00541FA0" w:rsidRPr="005A5CA4">
        <w:t xml:space="preserve"> </w:t>
      </w:r>
      <w:r w:rsidR="006B5482" w:rsidRPr="005A5CA4">
        <w:t>eura</w:t>
      </w:r>
      <w:r w:rsidR="006B5482">
        <w:t xml:space="preserve"> </w:t>
      </w:r>
      <w:r w:rsidR="00BF6414">
        <w:t>iz</w:t>
      </w:r>
      <w:r w:rsidR="006B5482">
        <w:t xml:space="preserve"> vlastit</w:t>
      </w:r>
      <w:r w:rsidR="00BF6414">
        <w:t>ih</w:t>
      </w:r>
      <w:r w:rsidR="006B5482">
        <w:t xml:space="preserve"> izvor</w:t>
      </w:r>
      <w:r w:rsidR="00BF6414">
        <w:t>a</w:t>
      </w:r>
      <w:r w:rsidR="006B5482">
        <w:t xml:space="preserve">/ </w:t>
      </w:r>
      <w:r w:rsidR="00541FA0" w:rsidRPr="006D0638">
        <w:t>raspoloživ</w:t>
      </w:r>
      <w:r w:rsidR="00BF6414">
        <w:t>ih</w:t>
      </w:r>
      <w:r w:rsidR="00541FA0" w:rsidRPr="006D0638">
        <w:t xml:space="preserve"> sredstva iz prethodnih godina</w:t>
      </w:r>
      <w:r w:rsidR="006B5482">
        <w:t>.</w:t>
      </w:r>
    </w:p>
    <w:bookmarkEnd w:id="1"/>
    <w:bookmarkEnd w:id="2"/>
    <w:p w14:paraId="686CF6E7" w14:textId="77777777" w:rsidR="00541FA0" w:rsidRPr="00E16926" w:rsidRDefault="00541FA0" w:rsidP="00AA7BC5">
      <w:pPr>
        <w:rPr>
          <w:b/>
          <w:highlight w:val="yellow"/>
          <w:u w:val="single"/>
        </w:rPr>
      </w:pPr>
    </w:p>
    <w:p w14:paraId="028715B4" w14:textId="77777777" w:rsidR="001741BC" w:rsidRDefault="001741BC" w:rsidP="00AA7BC5">
      <w:pPr>
        <w:rPr>
          <w:b/>
        </w:rPr>
      </w:pPr>
    </w:p>
    <w:p w14:paraId="43FF40A0" w14:textId="597F4501" w:rsidR="00AA7BC5" w:rsidRPr="00B621F5" w:rsidRDefault="00AA7BC5" w:rsidP="00AA7BC5">
      <w:pPr>
        <w:rPr>
          <w:bCs/>
        </w:rPr>
      </w:pPr>
      <w:r w:rsidRPr="00B621F5">
        <w:rPr>
          <w:b/>
        </w:rPr>
        <w:t xml:space="preserve">RASHODI I IZDACI   </w:t>
      </w:r>
    </w:p>
    <w:p w14:paraId="325F086D" w14:textId="77777777" w:rsidR="00AA7BC5" w:rsidRDefault="00AA7BC5" w:rsidP="00AA7BC5">
      <w:pPr>
        <w:rPr>
          <w:shd w:val="clear" w:color="auto" w:fill="E8FAFC"/>
        </w:rPr>
      </w:pPr>
    </w:p>
    <w:p w14:paraId="75C0BACD" w14:textId="7A708A9A" w:rsidR="00E76D20" w:rsidRDefault="00AA7BC5" w:rsidP="00344DF5">
      <w:pPr>
        <w:ind w:firstLine="540"/>
      </w:pPr>
      <w:r w:rsidRPr="00865460">
        <w:t xml:space="preserve">Planirani rashodi i izdaci se </w:t>
      </w:r>
      <w:r w:rsidR="00FA0881">
        <w:t>P</w:t>
      </w:r>
      <w:r w:rsidRPr="00865460">
        <w:t xml:space="preserve">rijedlogom </w:t>
      </w:r>
      <w:r w:rsidR="00231C86">
        <w:t>I</w:t>
      </w:r>
      <w:r w:rsidRPr="00865460">
        <w:t xml:space="preserve">zmjena i dopuna Proračuna Grada </w:t>
      </w:r>
      <w:r w:rsidRPr="005A5CA4">
        <w:t xml:space="preserve">povećavaju za </w:t>
      </w:r>
      <w:r w:rsidR="00136E86">
        <w:t>7</w:t>
      </w:r>
      <w:r w:rsidR="005A5CA4" w:rsidRPr="005A5CA4">
        <w:t>.</w:t>
      </w:r>
      <w:r w:rsidR="007D4185">
        <w:t>501</w:t>
      </w:r>
      <w:r w:rsidR="00404C75">
        <w:t>,124,00</w:t>
      </w:r>
      <w:r w:rsidRPr="005A5CA4">
        <w:t xml:space="preserve"> eura i iznose </w:t>
      </w:r>
      <w:r w:rsidR="00136E86">
        <w:t>64</w:t>
      </w:r>
      <w:r w:rsidR="005A5CA4" w:rsidRPr="005A5CA4">
        <w:t>.</w:t>
      </w:r>
      <w:r w:rsidR="00136E86">
        <w:t>3</w:t>
      </w:r>
      <w:r w:rsidR="007D4185">
        <w:t>87</w:t>
      </w:r>
      <w:r w:rsidR="00136E86">
        <w:t>.</w:t>
      </w:r>
      <w:r w:rsidR="00404C75">
        <w:t>314</w:t>
      </w:r>
      <w:r w:rsidR="00136E86">
        <w:t>,0</w:t>
      </w:r>
      <w:r w:rsidR="00404C75">
        <w:t>0</w:t>
      </w:r>
      <w:r w:rsidRPr="005A5CA4">
        <w:t xml:space="preserve"> eura.</w:t>
      </w:r>
    </w:p>
    <w:p w14:paraId="3EFCC733" w14:textId="77777777" w:rsidR="00361537" w:rsidRPr="00344DF5" w:rsidRDefault="00361537" w:rsidP="00344DF5">
      <w:pPr>
        <w:ind w:firstLine="540"/>
        <w:rPr>
          <w:u w:val="single"/>
        </w:rPr>
      </w:pPr>
    </w:p>
    <w:p w14:paraId="7625E1A4" w14:textId="07CF1772" w:rsidR="00AA7BC5" w:rsidRPr="00E16926" w:rsidRDefault="00AA7BC5" w:rsidP="00AA7BC5">
      <w:pPr>
        <w:ind w:firstLine="540"/>
      </w:pPr>
      <w:r w:rsidRPr="008A091A">
        <w:t xml:space="preserve">U strukturi ukupnih rashoda i izdataka predlaže se uvećanje rashoda poslovanja za </w:t>
      </w:r>
      <w:r w:rsidR="00136E86">
        <w:t>3.</w:t>
      </w:r>
      <w:r w:rsidR="00404C75">
        <w:t>842.811,98</w:t>
      </w:r>
      <w:r w:rsidRPr="008A091A">
        <w:t xml:space="preserve"> eura te rashoda za nabavu nefinancijske imovine za </w:t>
      </w:r>
      <w:r w:rsidR="008A091A" w:rsidRPr="008A091A">
        <w:t>3.</w:t>
      </w:r>
      <w:r w:rsidR="00136E86">
        <w:t>6</w:t>
      </w:r>
      <w:r w:rsidR="007D4185">
        <w:t>53</w:t>
      </w:r>
      <w:r w:rsidR="00136E86">
        <w:t>.562,02</w:t>
      </w:r>
      <w:r w:rsidRPr="008A091A">
        <w:t xml:space="preserve"> eura kako je i prikazano u tablici.</w:t>
      </w:r>
    </w:p>
    <w:p w14:paraId="264E5834" w14:textId="77777777" w:rsidR="00AA7BC5" w:rsidRPr="00E16926" w:rsidRDefault="00AA7BC5" w:rsidP="00AA7BC5"/>
    <w:tbl>
      <w:tblPr>
        <w:tblW w:w="5000" w:type="pct"/>
        <w:tblBorders>
          <w:top w:val="dotted" w:sz="4" w:space="0" w:color="A6A6A6"/>
          <w:left w:val="dotted" w:sz="4" w:space="0" w:color="A6A6A6"/>
          <w:bottom w:val="dotted" w:sz="4" w:space="0" w:color="A6A6A6"/>
          <w:right w:val="dotted" w:sz="4" w:space="0" w:color="A6A6A6"/>
          <w:insideH w:val="dotted" w:sz="4" w:space="0" w:color="A6A6A6"/>
          <w:insideV w:val="dotted" w:sz="4" w:space="0" w:color="A6A6A6"/>
        </w:tblBorders>
        <w:tblLook w:val="04A0" w:firstRow="1" w:lastRow="0" w:firstColumn="1" w:lastColumn="0" w:noHBand="0" w:noVBand="1"/>
      </w:tblPr>
      <w:tblGrid>
        <w:gridCol w:w="645"/>
        <w:gridCol w:w="4174"/>
        <w:gridCol w:w="1370"/>
        <w:gridCol w:w="1174"/>
        <w:gridCol w:w="1265"/>
        <w:gridCol w:w="718"/>
      </w:tblGrid>
      <w:tr w:rsidR="00EE1B81" w:rsidRPr="00741D59" w14:paraId="315194C6" w14:textId="77777777" w:rsidTr="001741BC">
        <w:trPr>
          <w:trHeight w:val="502"/>
        </w:trPr>
        <w:tc>
          <w:tcPr>
            <w:tcW w:w="391" w:type="pct"/>
            <w:shd w:val="clear" w:color="auto" w:fill="BDD6EE" w:themeFill="accent1" w:themeFillTint="66"/>
            <w:vAlign w:val="center"/>
            <w:hideMark/>
          </w:tcPr>
          <w:p w14:paraId="269A849B" w14:textId="77777777" w:rsidR="00AA7BC5" w:rsidRPr="00741D59" w:rsidRDefault="00AA7BC5" w:rsidP="00670F1C">
            <w:pPr>
              <w:jc w:val="cente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Konto</w:t>
            </w:r>
          </w:p>
        </w:tc>
        <w:tc>
          <w:tcPr>
            <w:tcW w:w="1915" w:type="pct"/>
            <w:shd w:val="clear" w:color="auto" w:fill="BDD6EE" w:themeFill="accent1" w:themeFillTint="66"/>
            <w:vAlign w:val="center"/>
            <w:hideMark/>
          </w:tcPr>
          <w:p w14:paraId="10DDED40" w14:textId="77777777" w:rsidR="00AA7BC5" w:rsidRPr="00741D59" w:rsidRDefault="00AA7BC5" w:rsidP="00670F1C">
            <w:pPr>
              <w:jc w:val="cente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 xml:space="preserve">Opis </w:t>
            </w:r>
          </w:p>
        </w:tc>
        <w:tc>
          <w:tcPr>
            <w:tcW w:w="848" w:type="pct"/>
            <w:shd w:val="clear" w:color="auto" w:fill="BDD6EE" w:themeFill="accent1" w:themeFillTint="66"/>
            <w:vAlign w:val="center"/>
            <w:hideMark/>
          </w:tcPr>
          <w:p w14:paraId="2CE379E8" w14:textId="580B8E0A" w:rsidR="00AA7BC5" w:rsidRPr="00741D59" w:rsidRDefault="00AA7BC5" w:rsidP="00670F1C">
            <w:pPr>
              <w:jc w:val="cente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Izvorni plan 202</w:t>
            </w:r>
            <w:r w:rsidR="00136E86">
              <w:rPr>
                <w:rFonts w:ascii="Arial Narrow" w:hAnsi="Arial Narrow" w:cs="Calibri"/>
                <w:color w:val="000000"/>
                <w:sz w:val="20"/>
                <w:szCs w:val="20"/>
                <w:lang w:eastAsia="hr-HR"/>
              </w:rPr>
              <w:t>5</w:t>
            </w:r>
            <w:r w:rsidRPr="00741D59">
              <w:rPr>
                <w:rFonts w:ascii="Arial Narrow" w:hAnsi="Arial Narrow" w:cs="Calibri"/>
                <w:color w:val="000000"/>
                <w:sz w:val="20"/>
                <w:szCs w:val="20"/>
                <w:lang w:eastAsia="hr-HR"/>
              </w:rPr>
              <w:t>.</w:t>
            </w:r>
          </w:p>
        </w:tc>
        <w:tc>
          <w:tcPr>
            <w:tcW w:w="692" w:type="pct"/>
            <w:shd w:val="clear" w:color="auto" w:fill="BDD6EE" w:themeFill="accent1" w:themeFillTint="66"/>
            <w:vAlign w:val="center"/>
            <w:hideMark/>
          </w:tcPr>
          <w:p w14:paraId="2DC881F7" w14:textId="77777777" w:rsidR="00AA7BC5" w:rsidRPr="00741D59" w:rsidRDefault="00AA7BC5" w:rsidP="00670F1C">
            <w:pPr>
              <w:jc w:val="cente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Povećanje / smanjenje</w:t>
            </w:r>
          </w:p>
        </w:tc>
        <w:tc>
          <w:tcPr>
            <w:tcW w:w="764" w:type="pct"/>
            <w:shd w:val="clear" w:color="auto" w:fill="BDD6EE" w:themeFill="accent1" w:themeFillTint="66"/>
            <w:vAlign w:val="center"/>
            <w:hideMark/>
          </w:tcPr>
          <w:p w14:paraId="002E9B8E" w14:textId="2EEBFEAB" w:rsidR="00AA7BC5" w:rsidRPr="00741D59" w:rsidRDefault="00AA7BC5" w:rsidP="00670F1C">
            <w:pPr>
              <w:jc w:val="cente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Novi plan 202</w:t>
            </w:r>
            <w:r w:rsidR="00136E86">
              <w:rPr>
                <w:rFonts w:ascii="Arial Narrow" w:hAnsi="Arial Narrow" w:cs="Calibri"/>
                <w:color w:val="000000"/>
                <w:sz w:val="20"/>
                <w:szCs w:val="20"/>
                <w:lang w:eastAsia="hr-HR"/>
              </w:rPr>
              <w:t>5</w:t>
            </w:r>
            <w:r w:rsidRPr="00741D59">
              <w:rPr>
                <w:rFonts w:ascii="Arial Narrow" w:hAnsi="Arial Narrow" w:cs="Calibri"/>
                <w:color w:val="000000"/>
                <w:sz w:val="20"/>
                <w:szCs w:val="20"/>
                <w:lang w:eastAsia="hr-HR"/>
              </w:rPr>
              <w:t>.</w:t>
            </w:r>
          </w:p>
        </w:tc>
        <w:tc>
          <w:tcPr>
            <w:tcW w:w="390" w:type="pct"/>
            <w:shd w:val="clear" w:color="auto" w:fill="BDD6EE" w:themeFill="accent1" w:themeFillTint="66"/>
            <w:vAlign w:val="center"/>
            <w:hideMark/>
          </w:tcPr>
          <w:p w14:paraId="17123A41" w14:textId="77777777" w:rsidR="00AA7BC5" w:rsidRPr="00741D59" w:rsidRDefault="00AA7BC5" w:rsidP="00670F1C">
            <w:pPr>
              <w:jc w:val="cente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Indeks</w:t>
            </w:r>
          </w:p>
        </w:tc>
      </w:tr>
      <w:tr w:rsidR="00EE1B81" w:rsidRPr="00741D59" w14:paraId="7CEBEF7C" w14:textId="77777777" w:rsidTr="001741BC">
        <w:trPr>
          <w:trHeight w:val="295"/>
        </w:trPr>
        <w:tc>
          <w:tcPr>
            <w:tcW w:w="391" w:type="pct"/>
            <w:shd w:val="clear" w:color="auto" w:fill="BDD6EE" w:themeFill="accent1" w:themeFillTint="66"/>
            <w:noWrap/>
            <w:vAlign w:val="center"/>
            <w:hideMark/>
          </w:tcPr>
          <w:p w14:paraId="21C54AE0" w14:textId="77777777" w:rsidR="00AA7BC5" w:rsidRPr="00741D59" w:rsidRDefault="00AA7BC5" w:rsidP="00670F1C">
            <w:pPr>
              <w:jc w:val="left"/>
              <w:rPr>
                <w:rFonts w:ascii="Calibri" w:hAnsi="Calibri" w:cs="Calibri"/>
                <w:color w:val="000000"/>
                <w:sz w:val="22"/>
                <w:szCs w:val="22"/>
                <w:lang w:eastAsia="hr-HR"/>
              </w:rPr>
            </w:pPr>
            <w:r w:rsidRPr="00741D59">
              <w:rPr>
                <w:rFonts w:ascii="Calibri" w:hAnsi="Calibri" w:cs="Calibri"/>
                <w:color w:val="000000"/>
                <w:sz w:val="22"/>
                <w:szCs w:val="22"/>
                <w:lang w:eastAsia="hr-HR"/>
              </w:rPr>
              <w:t> </w:t>
            </w:r>
          </w:p>
        </w:tc>
        <w:tc>
          <w:tcPr>
            <w:tcW w:w="1915" w:type="pct"/>
            <w:shd w:val="clear" w:color="auto" w:fill="BDD6EE" w:themeFill="accent1" w:themeFillTint="66"/>
            <w:noWrap/>
            <w:vAlign w:val="center"/>
            <w:hideMark/>
          </w:tcPr>
          <w:p w14:paraId="28D6425A" w14:textId="77777777" w:rsidR="00AA7BC5" w:rsidRPr="00741D59" w:rsidRDefault="00AA7BC5" w:rsidP="00670F1C">
            <w:pP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Sveukupno rashodi i izdaci</w:t>
            </w:r>
          </w:p>
        </w:tc>
        <w:tc>
          <w:tcPr>
            <w:tcW w:w="848" w:type="pct"/>
            <w:shd w:val="clear" w:color="auto" w:fill="BDD6EE" w:themeFill="accent1" w:themeFillTint="66"/>
            <w:noWrap/>
            <w:vAlign w:val="center"/>
            <w:hideMark/>
          </w:tcPr>
          <w:p w14:paraId="3EBC3B68" w14:textId="39C6AB28" w:rsidR="00AA7BC5" w:rsidRPr="00F56F93" w:rsidRDefault="00136E86" w:rsidP="00670F1C">
            <w:pPr>
              <w:jc w:val="center"/>
              <w:rPr>
                <w:rFonts w:ascii="Arial Narrow" w:hAnsi="Arial Narrow" w:cs="Calibri"/>
                <w:color w:val="000000"/>
                <w:sz w:val="20"/>
                <w:szCs w:val="20"/>
                <w:lang w:eastAsia="hr-HR"/>
              </w:rPr>
            </w:pPr>
            <w:r w:rsidRPr="00F56F93">
              <w:rPr>
                <w:rFonts w:ascii="Arial Narrow" w:hAnsi="Arial Narrow" w:cs="Calibri"/>
                <w:color w:val="000000"/>
                <w:sz w:val="20"/>
                <w:szCs w:val="20"/>
                <w:lang w:eastAsia="hr-HR"/>
              </w:rPr>
              <w:t>56.886.190,00</w:t>
            </w:r>
          </w:p>
        </w:tc>
        <w:tc>
          <w:tcPr>
            <w:tcW w:w="692" w:type="pct"/>
            <w:shd w:val="clear" w:color="auto" w:fill="BDD6EE" w:themeFill="accent1" w:themeFillTint="66"/>
            <w:noWrap/>
            <w:vAlign w:val="center"/>
            <w:hideMark/>
          </w:tcPr>
          <w:p w14:paraId="563FCDE9" w14:textId="5F59D5AC" w:rsidR="00AA7BC5" w:rsidRPr="00F56F93" w:rsidRDefault="00136E86" w:rsidP="00670F1C">
            <w:pPr>
              <w:jc w:val="center"/>
              <w:rPr>
                <w:rFonts w:ascii="Arial Narrow" w:hAnsi="Arial Narrow" w:cs="Calibri"/>
                <w:color w:val="000000"/>
                <w:sz w:val="20"/>
                <w:szCs w:val="20"/>
                <w:lang w:eastAsia="hr-HR"/>
              </w:rPr>
            </w:pPr>
            <w:r w:rsidRPr="00F56F93">
              <w:rPr>
                <w:rFonts w:ascii="Arial Narrow" w:hAnsi="Arial Narrow" w:cs="Calibri"/>
                <w:color w:val="000000"/>
                <w:sz w:val="20"/>
                <w:szCs w:val="20"/>
                <w:lang w:eastAsia="hr-HR"/>
              </w:rPr>
              <w:t>7.</w:t>
            </w:r>
            <w:r w:rsidR="007D4185">
              <w:rPr>
                <w:rFonts w:ascii="Arial Narrow" w:hAnsi="Arial Narrow" w:cs="Calibri"/>
                <w:color w:val="000000"/>
                <w:sz w:val="20"/>
                <w:szCs w:val="20"/>
                <w:lang w:eastAsia="hr-HR"/>
              </w:rPr>
              <w:t>501</w:t>
            </w:r>
            <w:r w:rsidR="00F016F3" w:rsidRPr="00F56F93">
              <w:rPr>
                <w:rFonts w:ascii="Arial Narrow" w:hAnsi="Arial Narrow" w:cs="Calibri"/>
                <w:color w:val="000000"/>
                <w:sz w:val="20"/>
                <w:szCs w:val="20"/>
                <w:lang w:eastAsia="hr-HR"/>
              </w:rPr>
              <w:t>.124,00</w:t>
            </w:r>
          </w:p>
        </w:tc>
        <w:tc>
          <w:tcPr>
            <w:tcW w:w="764" w:type="pct"/>
            <w:shd w:val="clear" w:color="auto" w:fill="BDD6EE" w:themeFill="accent1" w:themeFillTint="66"/>
            <w:noWrap/>
            <w:vAlign w:val="center"/>
            <w:hideMark/>
          </w:tcPr>
          <w:p w14:paraId="68CB4845" w14:textId="511782E4" w:rsidR="00AA7BC5" w:rsidRPr="00F56F93" w:rsidRDefault="00136E86" w:rsidP="00670F1C">
            <w:pPr>
              <w:jc w:val="center"/>
              <w:rPr>
                <w:rFonts w:ascii="Arial Narrow" w:hAnsi="Arial Narrow" w:cs="Calibri"/>
                <w:color w:val="000000"/>
                <w:sz w:val="20"/>
                <w:szCs w:val="20"/>
                <w:lang w:eastAsia="hr-HR"/>
              </w:rPr>
            </w:pPr>
            <w:r w:rsidRPr="00F56F93">
              <w:rPr>
                <w:rFonts w:ascii="Arial Narrow" w:hAnsi="Arial Narrow" w:cs="Calibri"/>
                <w:color w:val="000000"/>
                <w:sz w:val="20"/>
                <w:szCs w:val="20"/>
                <w:lang w:eastAsia="hr-HR"/>
              </w:rPr>
              <w:t>64.</w:t>
            </w:r>
            <w:r w:rsidR="00DF672E" w:rsidRPr="00F56F93">
              <w:rPr>
                <w:rFonts w:ascii="Arial Narrow" w:hAnsi="Arial Narrow" w:cs="Calibri"/>
                <w:color w:val="000000"/>
                <w:sz w:val="20"/>
                <w:szCs w:val="20"/>
                <w:lang w:eastAsia="hr-HR"/>
              </w:rPr>
              <w:t>3</w:t>
            </w:r>
            <w:r w:rsidR="007D4185">
              <w:rPr>
                <w:rFonts w:ascii="Arial Narrow" w:hAnsi="Arial Narrow" w:cs="Calibri"/>
                <w:color w:val="000000"/>
                <w:sz w:val="20"/>
                <w:szCs w:val="20"/>
                <w:lang w:eastAsia="hr-HR"/>
              </w:rPr>
              <w:t>8</w:t>
            </w:r>
            <w:r w:rsidR="00DF672E" w:rsidRPr="00F56F93">
              <w:rPr>
                <w:rFonts w:ascii="Arial Narrow" w:hAnsi="Arial Narrow" w:cs="Calibri"/>
                <w:color w:val="000000"/>
                <w:sz w:val="20"/>
                <w:szCs w:val="20"/>
                <w:lang w:eastAsia="hr-HR"/>
              </w:rPr>
              <w:t>7.314</w:t>
            </w:r>
            <w:r w:rsidR="00F016F3" w:rsidRPr="00F56F93">
              <w:rPr>
                <w:rFonts w:ascii="Arial Narrow" w:hAnsi="Arial Narrow" w:cs="Calibri"/>
                <w:color w:val="000000"/>
                <w:sz w:val="20"/>
                <w:szCs w:val="20"/>
                <w:lang w:eastAsia="hr-HR"/>
              </w:rPr>
              <w:t>,00</w:t>
            </w:r>
          </w:p>
        </w:tc>
        <w:tc>
          <w:tcPr>
            <w:tcW w:w="390" w:type="pct"/>
            <w:shd w:val="clear" w:color="auto" w:fill="BDD6EE" w:themeFill="accent1" w:themeFillTint="66"/>
            <w:noWrap/>
            <w:vAlign w:val="center"/>
            <w:hideMark/>
          </w:tcPr>
          <w:p w14:paraId="59A07D18" w14:textId="7905C604" w:rsidR="00AA7BC5" w:rsidRPr="00F56F93" w:rsidRDefault="001E5D9F" w:rsidP="00670F1C">
            <w:pPr>
              <w:jc w:val="center"/>
              <w:rPr>
                <w:rFonts w:ascii="Arial Narrow" w:hAnsi="Arial Narrow" w:cs="Calibri"/>
                <w:color w:val="000000"/>
                <w:sz w:val="20"/>
                <w:szCs w:val="20"/>
                <w:lang w:eastAsia="hr-HR"/>
              </w:rPr>
            </w:pPr>
            <w:r w:rsidRPr="00F56F93">
              <w:rPr>
                <w:rFonts w:ascii="Arial Narrow" w:hAnsi="Arial Narrow" w:cs="Calibri"/>
                <w:color w:val="000000"/>
                <w:sz w:val="20"/>
                <w:szCs w:val="20"/>
                <w:lang w:eastAsia="hr-HR"/>
              </w:rPr>
              <w:t>113,</w:t>
            </w:r>
            <w:r w:rsidR="00404C75" w:rsidRPr="00F56F93">
              <w:rPr>
                <w:rFonts w:ascii="Arial Narrow" w:hAnsi="Arial Narrow" w:cs="Calibri"/>
                <w:color w:val="000000"/>
                <w:sz w:val="20"/>
                <w:szCs w:val="20"/>
                <w:lang w:eastAsia="hr-HR"/>
              </w:rPr>
              <w:t>1</w:t>
            </w:r>
            <w:r w:rsidR="007D4185">
              <w:rPr>
                <w:rFonts w:ascii="Arial Narrow" w:hAnsi="Arial Narrow" w:cs="Calibri"/>
                <w:color w:val="000000"/>
                <w:sz w:val="20"/>
                <w:szCs w:val="20"/>
                <w:lang w:eastAsia="hr-HR"/>
              </w:rPr>
              <w:t>9</w:t>
            </w:r>
          </w:p>
        </w:tc>
      </w:tr>
      <w:tr w:rsidR="00EE1B81" w:rsidRPr="00741D59" w14:paraId="03582CF0" w14:textId="77777777" w:rsidTr="00DC0F74">
        <w:trPr>
          <w:trHeight w:val="295"/>
        </w:trPr>
        <w:tc>
          <w:tcPr>
            <w:tcW w:w="391" w:type="pct"/>
            <w:shd w:val="clear" w:color="000000" w:fill="F2F2F2"/>
            <w:noWrap/>
            <w:vAlign w:val="center"/>
            <w:hideMark/>
          </w:tcPr>
          <w:p w14:paraId="024F6C39" w14:textId="77777777" w:rsidR="00AA7BC5" w:rsidRPr="00741D59" w:rsidRDefault="00AA7BC5" w:rsidP="00670F1C">
            <w:pPr>
              <w:jc w:val="cente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3</w:t>
            </w:r>
          </w:p>
        </w:tc>
        <w:tc>
          <w:tcPr>
            <w:tcW w:w="1915" w:type="pct"/>
            <w:shd w:val="clear" w:color="000000" w:fill="F2F2F2"/>
            <w:noWrap/>
            <w:vAlign w:val="center"/>
            <w:hideMark/>
          </w:tcPr>
          <w:p w14:paraId="3BF78A11" w14:textId="77777777" w:rsidR="00AA7BC5" w:rsidRPr="00741D59" w:rsidRDefault="00AA7BC5" w:rsidP="00670F1C">
            <w:pP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Rashodi poslovanja</w:t>
            </w:r>
          </w:p>
        </w:tc>
        <w:tc>
          <w:tcPr>
            <w:tcW w:w="848" w:type="pct"/>
            <w:shd w:val="clear" w:color="000000" w:fill="F2F2F2"/>
            <w:noWrap/>
            <w:vAlign w:val="center"/>
            <w:hideMark/>
          </w:tcPr>
          <w:p w14:paraId="22789355" w14:textId="21E1AE41" w:rsidR="00AA7BC5" w:rsidRPr="00741D59" w:rsidRDefault="00136E86" w:rsidP="00670F1C">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31.014.108,00</w:t>
            </w:r>
          </w:p>
        </w:tc>
        <w:tc>
          <w:tcPr>
            <w:tcW w:w="692" w:type="pct"/>
            <w:shd w:val="clear" w:color="000000" w:fill="F2F2F2"/>
            <w:noWrap/>
            <w:vAlign w:val="center"/>
            <w:hideMark/>
          </w:tcPr>
          <w:p w14:paraId="06B8F69B" w14:textId="38069B25" w:rsidR="00AA7BC5" w:rsidRPr="00741D59" w:rsidRDefault="00136E86" w:rsidP="00670F1C">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3.</w:t>
            </w:r>
            <w:r w:rsidR="00F6196A">
              <w:rPr>
                <w:rFonts w:ascii="Arial Narrow" w:hAnsi="Arial Narrow" w:cs="Calibri"/>
                <w:color w:val="000000"/>
                <w:sz w:val="20"/>
                <w:szCs w:val="20"/>
                <w:lang w:eastAsia="hr-HR"/>
              </w:rPr>
              <w:t>842.811,98</w:t>
            </w:r>
          </w:p>
        </w:tc>
        <w:tc>
          <w:tcPr>
            <w:tcW w:w="764" w:type="pct"/>
            <w:shd w:val="clear" w:color="000000" w:fill="F2F2F2"/>
            <w:noWrap/>
            <w:vAlign w:val="center"/>
            <w:hideMark/>
          </w:tcPr>
          <w:p w14:paraId="00D939CE" w14:textId="2B21F7E3" w:rsidR="00AA7BC5" w:rsidRPr="00741D59" w:rsidRDefault="00136E86" w:rsidP="00670F1C">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34.</w:t>
            </w:r>
            <w:r w:rsidR="00F6196A">
              <w:rPr>
                <w:rFonts w:ascii="Arial Narrow" w:hAnsi="Arial Narrow" w:cs="Calibri"/>
                <w:color w:val="000000"/>
                <w:sz w:val="20"/>
                <w:szCs w:val="20"/>
                <w:lang w:eastAsia="hr-HR"/>
              </w:rPr>
              <w:t>856.919,98</w:t>
            </w:r>
          </w:p>
        </w:tc>
        <w:tc>
          <w:tcPr>
            <w:tcW w:w="390" w:type="pct"/>
            <w:shd w:val="clear" w:color="000000" w:fill="F2F2F2"/>
            <w:noWrap/>
            <w:vAlign w:val="center"/>
            <w:hideMark/>
          </w:tcPr>
          <w:p w14:paraId="288B4EBB" w14:textId="0F7809AF" w:rsidR="00AA7BC5" w:rsidRPr="001E5D9F" w:rsidRDefault="001E5D9F" w:rsidP="00670F1C">
            <w:pPr>
              <w:jc w:val="center"/>
              <w:rPr>
                <w:rFonts w:ascii="Arial Narrow" w:hAnsi="Arial Narrow" w:cs="Calibri"/>
                <w:color w:val="000000"/>
                <w:sz w:val="20"/>
                <w:szCs w:val="20"/>
                <w:lang w:eastAsia="hr-HR"/>
              </w:rPr>
            </w:pPr>
            <w:r w:rsidRPr="001E5D9F">
              <w:rPr>
                <w:rFonts w:ascii="Arial Narrow" w:hAnsi="Arial Narrow" w:cs="Calibri"/>
                <w:color w:val="000000"/>
                <w:sz w:val="20"/>
                <w:szCs w:val="20"/>
                <w:lang w:eastAsia="hr-HR"/>
              </w:rPr>
              <w:t>112,</w:t>
            </w:r>
            <w:r w:rsidR="00F6196A">
              <w:rPr>
                <w:rFonts w:ascii="Arial Narrow" w:hAnsi="Arial Narrow" w:cs="Calibri"/>
                <w:color w:val="000000"/>
                <w:sz w:val="20"/>
                <w:szCs w:val="20"/>
                <w:lang w:eastAsia="hr-HR"/>
              </w:rPr>
              <w:t>39</w:t>
            </w:r>
          </w:p>
        </w:tc>
      </w:tr>
      <w:tr w:rsidR="00EE1B81" w:rsidRPr="00741D59" w14:paraId="28CC9F1E" w14:textId="77777777" w:rsidTr="00DC0F74">
        <w:trPr>
          <w:trHeight w:val="295"/>
        </w:trPr>
        <w:tc>
          <w:tcPr>
            <w:tcW w:w="391" w:type="pct"/>
            <w:noWrap/>
            <w:vAlign w:val="center"/>
            <w:hideMark/>
          </w:tcPr>
          <w:p w14:paraId="68C0995C" w14:textId="77777777" w:rsidR="00AA7BC5" w:rsidRPr="00741D59" w:rsidRDefault="00AA7BC5" w:rsidP="00670F1C">
            <w:pPr>
              <w:jc w:val="cente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31</w:t>
            </w:r>
          </w:p>
        </w:tc>
        <w:tc>
          <w:tcPr>
            <w:tcW w:w="1915" w:type="pct"/>
            <w:noWrap/>
            <w:vAlign w:val="center"/>
            <w:hideMark/>
          </w:tcPr>
          <w:p w14:paraId="3FC86063" w14:textId="77777777" w:rsidR="00AA7BC5" w:rsidRPr="00741D59" w:rsidRDefault="00AA7BC5" w:rsidP="00670F1C">
            <w:pP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Rashodi za zaposlene</w:t>
            </w:r>
          </w:p>
        </w:tc>
        <w:tc>
          <w:tcPr>
            <w:tcW w:w="848" w:type="pct"/>
            <w:noWrap/>
            <w:vAlign w:val="center"/>
            <w:hideMark/>
          </w:tcPr>
          <w:p w14:paraId="05267ECD" w14:textId="76E2FB4E" w:rsidR="00AA7BC5" w:rsidRPr="00741D59" w:rsidRDefault="00136E86" w:rsidP="00670F1C">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15</w:t>
            </w:r>
            <w:r w:rsidR="008A091A">
              <w:rPr>
                <w:rFonts w:ascii="Arial Narrow" w:hAnsi="Arial Narrow" w:cs="Calibri"/>
                <w:color w:val="000000"/>
                <w:sz w:val="20"/>
                <w:szCs w:val="20"/>
                <w:lang w:eastAsia="hr-HR"/>
              </w:rPr>
              <w:t>.</w:t>
            </w:r>
            <w:r>
              <w:rPr>
                <w:rFonts w:ascii="Arial Narrow" w:hAnsi="Arial Narrow" w:cs="Calibri"/>
                <w:color w:val="000000"/>
                <w:sz w:val="20"/>
                <w:szCs w:val="20"/>
                <w:lang w:eastAsia="hr-HR"/>
              </w:rPr>
              <w:t>622.542,00</w:t>
            </w:r>
          </w:p>
        </w:tc>
        <w:tc>
          <w:tcPr>
            <w:tcW w:w="692" w:type="pct"/>
            <w:noWrap/>
            <w:vAlign w:val="center"/>
            <w:hideMark/>
          </w:tcPr>
          <w:p w14:paraId="30DB20DE" w14:textId="549CE885" w:rsidR="00AA7BC5" w:rsidRPr="00741D59" w:rsidRDefault="00F6196A" w:rsidP="00670F1C">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1.933.902,42</w:t>
            </w:r>
          </w:p>
        </w:tc>
        <w:tc>
          <w:tcPr>
            <w:tcW w:w="764" w:type="pct"/>
            <w:noWrap/>
            <w:vAlign w:val="center"/>
            <w:hideMark/>
          </w:tcPr>
          <w:p w14:paraId="6188A66F" w14:textId="037412B1" w:rsidR="00AA7BC5" w:rsidRPr="00741D59" w:rsidRDefault="00136E86" w:rsidP="00670F1C">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17.55</w:t>
            </w:r>
            <w:r w:rsidR="00F6196A">
              <w:rPr>
                <w:rFonts w:ascii="Arial Narrow" w:hAnsi="Arial Narrow" w:cs="Calibri"/>
                <w:color w:val="000000"/>
                <w:sz w:val="20"/>
                <w:szCs w:val="20"/>
                <w:lang w:eastAsia="hr-HR"/>
              </w:rPr>
              <w:t>6</w:t>
            </w:r>
            <w:r>
              <w:rPr>
                <w:rFonts w:ascii="Arial Narrow" w:hAnsi="Arial Narrow" w:cs="Calibri"/>
                <w:color w:val="000000"/>
                <w:sz w:val="20"/>
                <w:szCs w:val="20"/>
                <w:lang w:eastAsia="hr-HR"/>
              </w:rPr>
              <w:t>.</w:t>
            </w:r>
            <w:r w:rsidR="00F6196A">
              <w:rPr>
                <w:rFonts w:ascii="Arial Narrow" w:hAnsi="Arial Narrow" w:cs="Calibri"/>
                <w:color w:val="000000"/>
                <w:sz w:val="20"/>
                <w:szCs w:val="20"/>
                <w:lang w:eastAsia="hr-HR"/>
              </w:rPr>
              <w:t>444,42</w:t>
            </w:r>
          </w:p>
        </w:tc>
        <w:tc>
          <w:tcPr>
            <w:tcW w:w="390" w:type="pct"/>
            <w:noWrap/>
            <w:vAlign w:val="center"/>
            <w:hideMark/>
          </w:tcPr>
          <w:p w14:paraId="5265DC98" w14:textId="21520F33" w:rsidR="00AA7BC5" w:rsidRPr="001E5D9F" w:rsidRDefault="001E5D9F" w:rsidP="00670F1C">
            <w:pPr>
              <w:jc w:val="center"/>
              <w:rPr>
                <w:rFonts w:ascii="Arial Narrow" w:hAnsi="Arial Narrow" w:cs="Calibri"/>
                <w:color w:val="000000"/>
                <w:sz w:val="20"/>
                <w:szCs w:val="20"/>
                <w:lang w:eastAsia="hr-HR"/>
              </w:rPr>
            </w:pPr>
            <w:r w:rsidRPr="001E5D9F">
              <w:rPr>
                <w:rFonts w:ascii="Arial Narrow" w:hAnsi="Arial Narrow" w:cs="Calibri"/>
                <w:color w:val="000000"/>
                <w:sz w:val="20"/>
                <w:szCs w:val="20"/>
                <w:lang w:eastAsia="hr-HR"/>
              </w:rPr>
              <w:t>112,3</w:t>
            </w:r>
            <w:r w:rsidR="00F6196A">
              <w:rPr>
                <w:rFonts w:ascii="Arial Narrow" w:hAnsi="Arial Narrow" w:cs="Calibri"/>
                <w:color w:val="000000"/>
                <w:sz w:val="20"/>
                <w:szCs w:val="20"/>
                <w:lang w:eastAsia="hr-HR"/>
              </w:rPr>
              <w:t>8</w:t>
            </w:r>
          </w:p>
        </w:tc>
      </w:tr>
      <w:tr w:rsidR="00EE1B81" w:rsidRPr="00741D59" w14:paraId="6DF3476D" w14:textId="77777777" w:rsidTr="00DC0F74">
        <w:trPr>
          <w:trHeight w:val="295"/>
        </w:trPr>
        <w:tc>
          <w:tcPr>
            <w:tcW w:w="391" w:type="pct"/>
            <w:noWrap/>
            <w:vAlign w:val="center"/>
            <w:hideMark/>
          </w:tcPr>
          <w:p w14:paraId="4D010AF4" w14:textId="77777777" w:rsidR="00AA7BC5" w:rsidRPr="00741D59" w:rsidRDefault="00AA7BC5" w:rsidP="00670F1C">
            <w:pPr>
              <w:jc w:val="cente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32</w:t>
            </w:r>
          </w:p>
        </w:tc>
        <w:tc>
          <w:tcPr>
            <w:tcW w:w="1915" w:type="pct"/>
            <w:noWrap/>
            <w:vAlign w:val="center"/>
            <w:hideMark/>
          </w:tcPr>
          <w:p w14:paraId="3C0E104D" w14:textId="77777777" w:rsidR="00AA7BC5" w:rsidRPr="00741D59" w:rsidRDefault="00AA7BC5" w:rsidP="00670F1C">
            <w:pP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Materijalni rashodi</w:t>
            </w:r>
          </w:p>
        </w:tc>
        <w:tc>
          <w:tcPr>
            <w:tcW w:w="848" w:type="pct"/>
            <w:noWrap/>
            <w:vAlign w:val="center"/>
            <w:hideMark/>
          </w:tcPr>
          <w:p w14:paraId="029435C4" w14:textId="343DDA34" w:rsidR="00AA7BC5" w:rsidRPr="00741D59" w:rsidRDefault="00136E86" w:rsidP="00670F1C">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9</w:t>
            </w:r>
            <w:r w:rsidR="00621B94">
              <w:rPr>
                <w:rFonts w:ascii="Arial Narrow" w:hAnsi="Arial Narrow" w:cs="Calibri"/>
                <w:color w:val="000000"/>
                <w:sz w:val="20"/>
                <w:szCs w:val="20"/>
                <w:lang w:eastAsia="hr-HR"/>
              </w:rPr>
              <w:t>.</w:t>
            </w:r>
            <w:r>
              <w:rPr>
                <w:rFonts w:ascii="Arial Narrow" w:hAnsi="Arial Narrow" w:cs="Calibri"/>
                <w:color w:val="000000"/>
                <w:sz w:val="20"/>
                <w:szCs w:val="20"/>
                <w:lang w:eastAsia="hr-HR"/>
              </w:rPr>
              <w:t>382.498,70</w:t>
            </w:r>
          </w:p>
        </w:tc>
        <w:tc>
          <w:tcPr>
            <w:tcW w:w="692" w:type="pct"/>
            <w:noWrap/>
            <w:vAlign w:val="center"/>
            <w:hideMark/>
          </w:tcPr>
          <w:p w14:paraId="0ADF40E0" w14:textId="6E3AFF1C" w:rsidR="00AA7BC5" w:rsidRPr="00741D59" w:rsidRDefault="00136E86" w:rsidP="00670F1C">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1.</w:t>
            </w:r>
            <w:r w:rsidR="00F6196A">
              <w:rPr>
                <w:rFonts w:ascii="Arial Narrow" w:hAnsi="Arial Narrow" w:cs="Calibri"/>
                <w:color w:val="000000"/>
                <w:sz w:val="20"/>
                <w:szCs w:val="20"/>
                <w:lang w:eastAsia="hr-HR"/>
              </w:rPr>
              <w:t>207.244,89</w:t>
            </w:r>
          </w:p>
        </w:tc>
        <w:tc>
          <w:tcPr>
            <w:tcW w:w="764" w:type="pct"/>
            <w:noWrap/>
            <w:vAlign w:val="center"/>
            <w:hideMark/>
          </w:tcPr>
          <w:p w14:paraId="31C88C59" w14:textId="0A390011" w:rsidR="00AA7BC5" w:rsidRPr="00741D59" w:rsidRDefault="00136E86" w:rsidP="00670F1C">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10.</w:t>
            </w:r>
            <w:r w:rsidR="00F6196A">
              <w:rPr>
                <w:rFonts w:ascii="Arial Narrow" w:hAnsi="Arial Narrow" w:cs="Calibri"/>
                <w:color w:val="000000"/>
                <w:sz w:val="20"/>
                <w:szCs w:val="20"/>
                <w:lang w:eastAsia="hr-HR"/>
              </w:rPr>
              <w:t>589.743,59</w:t>
            </w:r>
          </w:p>
        </w:tc>
        <w:tc>
          <w:tcPr>
            <w:tcW w:w="390" w:type="pct"/>
            <w:noWrap/>
            <w:vAlign w:val="center"/>
            <w:hideMark/>
          </w:tcPr>
          <w:p w14:paraId="75BCFAED" w14:textId="7B288475" w:rsidR="00AA7BC5" w:rsidRPr="001E5D9F" w:rsidRDefault="001E5D9F" w:rsidP="00670F1C">
            <w:pPr>
              <w:jc w:val="center"/>
              <w:rPr>
                <w:rFonts w:ascii="Arial Narrow" w:hAnsi="Arial Narrow" w:cs="Calibri"/>
                <w:color w:val="000000"/>
                <w:sz w:val="20"/>
                <w:szCs w:val="20"/>
                <w:lang w:eastAsia="hr-HR"/>
              </w:rPr>
            </w:pPr>
            <w:r w:rsidRPr="001E5D9F">
              <w:rPr>
                <w:rFonts w:ascii="Arial Narrow" w:hAnsi="Arial Narrow" w:cs="Calibri"/>
                <w:color w:val="000000"/>
                <w:sz w:val="20"/>
                <w:szCs w:val="20"/>
                <w:lang w:eastAsia="hr-HR"/>
              </w:rPr>
              <w:t>112,</w:t>
            </w:r>
            <w:r w:rsidR="00F6196A">
              <w:rPr>
                <w:rFonts w:ascii="Arial Narrow" w:hAnsi="Arial Narrow" w:cs="Calibri"/>
                <w:color w:val="000000"/>
                <w:sz w:val="20"/>
                <w:szCs w:val="20"/>
                <w:lang w:eastAsia="hr-HR"/>
              </w:rPr>
              <w:t>87</w:t>
            </w:r>
          </w:p>
        </w:tc>
      </w:tr>
      <w:tr w:rsidR="00EE1B81" w:rsidRPr="00741D59" w14:paraId="7F65D2B2" w14:textId="77777777" w:rsidTr="00DC0F74">
        <w:trPr>
          <w:trHeight w:val="295"/>
        </w:trPr>
        <w:tc>
          <w:tcPr>
            <w:tcW w:w="391" w:type="pct"/>
            <w:noWrap/>
            <w:vAlign w:val="center"/>
            <w:hideMark/>
          </w:tcPr>
          <w:p w14:paraId="2908036E" w14:textId="77777777" w:rsidR="00AA7BC5" w:rsidRPr="00741D59" w:rsidRDefault="00AA7BC5" w:rsidP="00670F1C">
            <w:pPr>
              <w:jc w:val="cente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34</w:t>
            </w:r>
          </w:p>
        </w:tc>
        <w:tc>
          <w:tcPr>
            <w:tcW w:w="1915" w:type="pct"/>
            <w:noWrap/>
            <w:vAlign w:val="center"/>
            <w:hideMark/>
          </w:tcPr>
          <w:p w14:paraId="33785CEB" w14:textId="77777777" w:rsidR="00AA7BC5" w:rsidRPr="00741D59" w:rsidRDefault="00AA7BC5" w:rsidP="00670F1C">
            <w:pP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Financijski rashodi</w:t>
            </w:r>
          </w:p>
        </w:tc>
        <w:tc>
          <w:tcPr>
            <w:tcW w:w="848" w:type="pct"/>
            <w:noWrap/>
            <w:vAlign w:val="center"/>
            <w:hideMark/>
          </w:tcPr>
          <w:p w14:paraId="2B916190" w14:textId="08CDDCEB" w:rsidR="00AA7BC5" w:rsidRPr="00741D59" w:rsidRDefault="005B3467" w:rsidP="00670F1C">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87.168,32</w:t>
            </w:r>
          </w:p>
        </w:tc>
        <w:tc>
          <w:tcPr>
            <w:tcW w:w="692" w:type="pct"/>
            <w:noWrap/>
            <w:vAlign w:val="center"/>
            <w:hideMark/>
          </w:tcPr>
          <w:p w14:paraId="0358A204" w14:textId="7D197A23" w:rsidR="00AA7BC5" w:rsidRPr="00741D59" w:rsidRDefault="005B3467" w:rsidP="00670F1C">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370,00</w:t>
            </w:r>
          </w:p>
        </w:tc>
        <w:tc>
          <w:tcPr>
            <w:tcW w:w="764" w:type="pct"/>
            <w:noWrap/>
            <w:vAlign w:val="center"/>
            <w:hideMark/>
          </w:tcPr>
          <w:p w14:paraId="7A4C189D" w14:textId="5EBE2A09" w:rsidR="00AA7BC5" w:rsidRPr="00741D59" w:rsidRDefault="005B3467" w:rsidP="00670F1C">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87.538,32</w:t>
            </w:r>
          </w:p>
        </w:tc>
        <w:tc>
          <w:tcPr>
            <w:tcW w:w="390" w:type="pct"/>
            <w:noWrap/>
            <w:vAlign w:val="center"/>
            <w:hideMark/>
          </w:tcPr>
          <w:p w14:paraId="545942D5" w14:textId="6651E835" w:rsidR="00AA7BC5" w:rsidRPr="001E5D9F" w:rsidRDefault="00EE1B81" w:rsidP="00670F1C">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100,42</w:t>
            </w:r>
          </w:p>
        </w:tc>
      </w:tr>
      <w:tr w:rsidR="00EE1B81" w:rsidRPr="00741D59" w14:paraId="0D3F71C1" w14:textId="77777777" w:rsidTr="00DC0F74">
        <w:trPr>
          <w:trHeight w:val="295"/>
        </w:trPr>
        <w:tc>
          <w:tcPr>
            <w:tcW w:w="391" w:type="pct"/>
            <w:noWrap/>
            <w:vAlign w:val="center"/>
            <w:hideMark/>
          </w:tcPr>
          <w:p w14:paraId="0050F765" w14:textId="77777777" w:rsidR="00AA7BC5" w:rsidRPr="00741D59" w:rsidRDefault="00AA7BC5" w:rsidP="00670F1C">
            <w:pPr>
              <w:jc w:val="cente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35</w:t>
            </w:r>
          </w:p>
        </w:tc>
        <w:tc>
          <w:tcPr>
            <w:tcW w:w="1915" w:type="pct"/>
            <w:noWrap/>
            <w:vAlign w:val="center"/>
            <w:hideMark/>
          </w:tcPr>
          <w:p w14:paraId="3D2F9391" w14:textId="77777777" w:rsidR="00AA7BC5" w:rsidRPr="00741D59" w:rsidRDefault="00AA7BC5" w:rsidP="00670F1C">
            <w:pP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Subvencije</w:t>
            </w:r>
          </w:p>
        </w:tc>
        <w:tc>
          <w:tcPr>
            <w:tcW w:w="848" w:type="pct"/>
            <w:noWrap/>
            <w:vAlign w:val="center"/>
            <w:hideMark/>
          </w:tcPr>
          <w:p w14:paraId="653CEC27" w14:textId="5554C795" w:rsidR="00AA7BC5" w:rsidRPr="00741D59" w:rsidRDefault="005B3467" w:rsidP="00670F1C">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752.201,73</w:t>
            </w:r>
          </w:p>
        </w:tc>
        <w:tc>
          <w:tcPr>
            <w:tcW w:w="692" w:type="pct"/>
            <w:noWrap/>
            <w:vAlign w:val="center"/>
            <w:hideMark/>
          </w:tcPr>
          <w:p w14:paraId="6D3C9185" w14:textId="545F2CCB" w:rsidR="00AA7BC5" w:rsidRPr="00741D59" w:rsidRDefault="005B3467" w:rsidP="00670F1C">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7</w:t>
            </w:r>
            <w:r w:rsidR="00F6196A">
              <w:rPr>
                <w:rFonts w:ascii="Arial Narrow" w:hAnsi="Arial Narrow" w:cs="Calibri"/>
                <w:color w:val="000000"/>
                <w:sz w:val="20"/>
                <w:szCs w:val="20"/>
                <w:lang w:eastAsia="hr-HR"/>
              </w:rPr>
              <w:t>6</w:t>
            </w:r>
            <w:r>
              <w:rPr>
                <w:rFonts w:ascii="Arial Narrow" w:hAnsi="Arial Narrow" w:cs="Calibri"/>
                <w:color w:val="000000"/>
                <w:sz w:val="20"/>
                <w:szCs w:val="20"/>
                <w:lang w:eastAsia="hr-HR"/>
              </w:rPr>
              <w:t>.</w:t>
            </w:r>
            <w:r w:rsidR="00F6196A">
              <w:rPr>
                <w:rFonts w:ascii="Arial Narrow" w:hAnsi="Arial Narrow" w:cs="Calibri"/>
                <w:color w:val="000000"/>
                <w:sz w:val="20"/>
                <w:szCs w:val="20"/>
                <w:lang w:eastAsia="hr-HR"/>
              </w:rPr>
              <w:t>000</w:t>
            </w:r>
            <w:r>
              <w:rPr>
                <w:rFonts w:ascii="Arial Narrow" w:hAnsi="Arial Narrow" w:cs="Calibri"/>
                <w:color w:val="000000"/>
                <w:sz w:val="20"/>
                <w:szCs w:val="20"/>
                <w:lang w:eastAsia="hr-HR"/>
              </w:rPr>
              <w:t>,00</w:t>
            </w:r>
          </w:p>
        </w:tc>
        <w:tc>
          <w:tcPr>
            <w:tcW w:w="764" w:type="pct"/>
            <w:noWrap/>
            <w:vAlign w:val="center"/>
            <w:hideMark/>
          </w:tcPr>
          <w:p w14:paraId="47A79719" w14:textId="2825590B" w:rsidR="00AA7BC5" w:rsidRPr="00741D59" w:rsidRDefault="00F6196A" w:rsidP="00670F1C">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828.201,73</w:t>
            </w:r>
          </w:p>
        </w:tc>
        <w:tc>
          <w:tcPr>
            <w:tcW w:w="390" w:type="pct"/>
            <w:noWrap/>
            <w:vAlign w:val="center"/>
            <w:hideMark/>
          </w:tcPr>
          <w:p w14:paraId="035C769F" w14:textId="7CF34382" w:rsidR="00AA7BC5" w:rsidRPr="001E5D9F" w:rsidRDefault="00EE1B81" w:rsidP="00670F1C">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110,10</w:t>
            </w:r>
          </w:p>
        </w:tc>
      </w:tr>
      <w:tr w:rsidR="00EE1B81" w:rsidRPr="00741D59" w14:paraId="5B1B1C91" w14:textId="77777777" w:rsidTr="00DC0F74">
        <w:trPr>
          <w:trHeight w:val="295"/>
        </w:trPr>
        <w:tc>
          <w:tcPr>
            <w:tcW w:w="391" w:type="pct"/>
            <w:noWrap/>
            <w:vAlign w:val="center"/>
            <w:hideMark/>
          </w:tcPr>
          <w:p w14:paraId="55FBB13C" w14:textId="77777777" w:rsidR="00AA7BC5" w:rsidRPr="00741D59" w:rsidRDefault="00AA7BC5" w:rsidP="00670F1C">
            <w:pPr>
              <w:jc w:val="cente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36</w:t>
            </w:r>
          </w:p>
        </w:tc>
        <w:tc>
          <w:tcPr>
            <w:tcW w:w="1915" w:type="pct"/>
            <w:vAlign w:val="center"/>
            <w:hideMark/>
          </w:tcPr>
          <w:p w14:paraId="33CB2683" w14:textId="502EA34D" w:rsidR="00AA7BC5" w:rsidRPr="00741D59" w:rsidRDefault="00AA7BC5" w:rsidP="00670F1C">
            <w:pP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Pomoći dane u inozemstvo i unutar opće</w:t>
            </w:r>
            <w:r w:rsidR="0015122A">
              <w:rPr>
                <w:rFonts w:ascii="Arial Narrow" w:hAnsi="Arial Narrow" w:cs="Calibri"/>
                <w:color w:val="000000"/>
                <w:sz w:val="20"/>
                <w:szCs w:val="20"/>
                <w:lang w:eastAsia="hr-HR"/>
              </w:rPr>
              <w:t>g</w:t>
            </w:r>
            <w:r w:rsidRPr="00741D59">
              <w:rPr>
                <w:rFonts w:ascii="Arial Narrow" w:hAnsi="Arial Narrow" w:cs="Calibri"/>
                <w:color w:val="000000"/>
                <w:sz w:val="20"/>
                <w:szCs w:val="20"/>
                <w:lang w:eastAsia="hr-HR"/>
              </w:rPr>
              <w:t xml:space="preserve"> </w:t>
            </w:r>
            <w:r w:rsidR="0015122A">
              <w:rPr>
                <w:rFonts w:ascii="Arial Narrow" w:hAnsi="Arial Narrow" w:cs="Calibri"/>
                <w:color w:val="000000"/>
                <w:sz w:val="20"/>
                <w:szCs w:val="20"/>
                <w:lang w:eastAsia="hr-HR"/>
              </w:rPr>
              <w:t>proračuna</w:t>
            </w:r>
          </w:p>
        </w:tc>
        <w:tc>
          <w:tcPr>
            <w:tcW w:w="848" w:type="pct"/>
            <w:noWrap/>
            <w:vAlign w:val="center"/>
            <w:hideMark/>
          </w:tcPr>
          <w:p w14:paraId="13912FA8" w14:textId="0EE7F712" w:rsidR="00AA7BC5" w:rsidRPr="00741D59" w:rsidRDefault="005B3467" w:rsidP="00670F1C">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947</w:t>
            </w:r>
            <w:r w:rsidR="00621B94">
              <w:rPr>
                <w:rFonts w:ascii="Arial Narrow" w:hAnsi="Arial Narrow" w:cs="Calibri"/>
                <w:color w:val="000000"/>
                <w:sz w:val="20"/>
                <w:szCs w:val="20"/>
                <w:lang w:eastAsia="hr-HR"/>
              </w:rPr>
              <w:t>.</w:t>
            </w:r>
            <w:r>
              <w:rPr>
                <w:rFonts w:ascii="Arial Narrow" w:hAnsi="Arial Narrow" w:cs="Calibri"/>
                <w:color w:val="000000"/>
                <w:sz w:val="20"/>
                <w:szCs w:val="20"/>
                <w:lang w:eastAsia="hr-HR"/>
              </w:rPr>
              <w:t>552,37</w:t>
            </w:r>
          </w:p>
        </w:tc>
        <w:tc>
          <w:tcPr>
            <w:tcW w:w="692" w:type="pct"/>
            <w:noWrap/>
            <w:vAlign w:val="center"/>
            <w:hideMark/>
          </w:tcPr>
          <w:p w14:paraId="43DDFF1F" w14:textId="12AE438B" w:rsidR="00AA7BC5" w:rsidRPr="00741D59" w:rsidRDefault="005B3467" w:rsidP="00670F1C">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413.965,67</w:t>
            </w:r>
          </w:p>
        </w:tc>
        <w:tc>
          <w:tcPr>
            <w:tcW w:w="764" w:type="pct"/>
            <w:noWrap/>
            <w:vAlign w:val="center"/>
            <w:hideMark/>
          </w:tcPr>
          <w:p w14:paraId="36911FDB" w14:textId="3096E7CB" w:rsidR="00AA7BC5" w:rsidRPr="00741D59" w:rsidRDefault="005B3467" w:rsidP="00670F1C">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1.361.518,04</w:t>
            </w:r>
          </w:p>
        </w:tc>
        <w:tc>
          <w:tcPr>
            <w:tcW w:w="390" w:type="pct"/>
            <w:noWrap/>
            <w:vAlign w:val="center"/>
            <w:hideMark/>
          </w:tcPr>
          <w:p w14:paraId="787FD4FE" w14:textId="72928F5B" w:rsidR="00AA7BC5" w:rsidRPr="001E5D9F" w:rsidRDefault="001E5D9F" w:rsidP="00670F1C">
            <w:pPr>
              <w:jc w:val="center"/>
              <w:rPr>
                <w:rFonts w:ascii="Arial Narrow" w:hAnsi="Arial Narrow" w:cs="Calibri"/>
                <w:color w:val="000000"/>
                <w:sz w:val="20"/>
                <w:szCs w:val="20"/>
                <w:lang w:eastAsia="hr-HR"/>
              </w:rPr>
            </w:pPr>
            <w:r w:rsidRPr="001E5D9F">
              <w:rPr>
                <w:rFonts w:ascii="Arial Narrow" w:hAnsi="Arial Narrow" w:cs="Calibri"/>
                <w:color w:val="000000"/>
                <w:sz w:val="20"/>
                <w:szCs w:val="20"/>
                <w:lang w:eastAsia="hr-HR"/>
              </w:rPr>
              <w:t>143,69</w:t>
            </w:r>
          </w:p>
        </w:tc>
      </w:tr>
      <w:tr w:rsidR="00EE1B81" w:rsidRPr="00741D59" w14:paraId="1B2F1523" w14:textId="77777777" w:rsidTr="00DC0F74">
        <w:trPr>
          <w:trHeight w:val="547"/>
        </w:trPr>
        <w:tc>
          <w:tcPr>
            <w:tcW w:w="391" w:type="pct"/>
            <w:noWrap/>
            <w:vAlign w:val="center"/>
            <w:hideMark/>
          </w:tcPr>
          <w:p w14:paraId="3A23D01A" w14:textId="77777777" w:rsidR="00AA7BC5" w:rsidRPr="00741D59" w:rsidRDefault="00AA7BC5" w:rsidP="00670F1C">
            <w:pPr>
              <w:jc w:val="cente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37</w:t>
            </w:r>
          </w:p>
        </w:tc>
        <w:tc>
          <w:tcPr>
            <w:tcW w:w="1915" w:type="pct"/>
            <w:vAlign w:val="center"/>
            <w:hideMark/>
          </w:tcPr>
          <w:p w14:paraId="0AF33EBB" w14:textId="77777777" w:rsidR="00AA7BC5" w:rsidRPr="00741D59" w:rsidRDefault="00AA7BC5" w:rsidP="00670F1C">
            <w:pP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Naknade građanima i kućanstvima na temelju osiguranja i druge naknade</w:t>
            </w:r>
          </w:p>
        </w:tc>
        <w:tc>
          <w:tcPr>
            <w:tcW w:w="848" w:type="pct"/>
            <w:noWrap/>
            <w:vAlign w:val="center"/>
            <w:hideMark/>
          </w:tcPr>
          <w:p w14:paraId="30BA31C6" w14:textId="774CB392" w:rsidR="00AA7BC5" w:rsidRPr="00741D59" w:rsidRDefault="005B3467" w:rsidP="00621B94">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999.550,00</w:t>
            </w:r>
          </w:p>
        </w:tc>
        <w:tc>
          <w:tcPr>
            <w:tcW w:w="692" w:type="pct"/>
            <w:noWrap/>
            <w:vAlign w:val="center"/>
            <w:hideMark/>
          </w:tcPr>
          <w:p w14:paraId="7214485A" w14:textId="12BA6094" w:rsidR="00AA7BC5" w:rsidRPr="00741D59" w:rsidRDefault="005B3467" w:rsidP="00621B94">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87.200,00</w:t>
            </w:r>
          </w:p>
        </w:tc>
        <w:tc>
          <w:tcPr>
            <w:tcW w:w="764" w:type="pct"/>
            <w:noWrap/>
            <w:vAlign w:val="center"/>
            <w:hideMark/>
          </w:tcPr>
          <w:p w14:paraId="0F289338" w14:textId="325AE4D8" w:rsidR="00AA7BC5" w:rsidRPr="00741D59" w:rsidRDefault="005B3467" w:rsidP="00621B94">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1.086.750,00</w:t>
            </w:r>
          </w:p>
        </w:tc>
        <w:tc>
          <w:tcPr>
            <w:tcW w:w="390" w:type="pct"/>
            <w:noWrap/>
            <w:vAlign w:val="center"/>
            <w:hideMark/>
          </w:tcPr>
          <w:p w14:paraId="22A47BD3" w14:textId="422EE776" w:rsidR="00AA7BC5" w:rsidRPr="001E5D9F" w:rsidRDefault="001E5D9F" w:rsidP="0074166C">
            <w:pPr>
              <w:jc w:val="right"/>
              <w:rPr>
                <w:rFonts w:ascii="Arial Narrow" w:hAnsi="Arial Narrow" w:cs="Calibri"/>
                <w:color w:val="000000"/>
                <w:sz w:val="20"/>
                <w:szCs w:val="20"/>
                <w:lang w:eastAsia="hr-HR"/>
              </w:rPr>
            </w:pPr>
            <w:r w:rsidRPr="001E5D9F">
              <w:rPr>
                <w:rFonts w:ascii="Arial Narrow" w:hAnsi="Arial Narrow" w:cs="Calibri"/>
                <w:color w:val="000000"/>
                <w:sz w:val="20"/>
                <w:szCs w:val="20"/>
                <w:lang w:eastAsia="hr-HR"/>
              </w:rPr>
              <w:t>108,72</w:t>
            </w:r>
          </w:p>
        </w:tc>
      </w:tr>
      <w:tr w:rsidR="00EE1B81" w:rsidRPr="00741D59" w14:paraId="3C7046E1" w14:textId="77777777" w:rsidTr="00DC0F74">
        <w:trPr>
          <w:trHeight w:val="295"/>
        </w:trPr>
        <w:tc>
          <w:tcPr>
            <w:tcW w:w="391" w:type="pct"/>
            <w:noWrap/>
            <w:vAlign w:val="center"/>
            <w:hideMark/>
          </w:tcPr>
          <w:p w14:paraId="784A9E21" w14:textId="77777777" w:rsidR="00AA7BC5" w:rsidRPr="00741D59" w:rsidRDefault="00AA7BC5" w:rsidP="00670F1C">
            <w:pPr>
              <w:jc w:val="cente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38</w:t>
            </w:r>
          </w:p>
        </w:tc>
        <w:tc>
          <w:tcPr>
            <w:tcW w:w="1915" w:type="pct"/>
            <w:noWrap/>
            <w:vAlign w:val="center"/>
            <w:hideMark/>
          </w:tcPr>
          <w:p w14:paraId="61A13D97" w14:textId="7B46766F" w:rsidR="00AA7BC5" w:rsidRPr="00741D59" w:rsidRDefault="001A76B8" w:rsidP="00670F1C">
            <w:pPr>
              <w:rPr>
                <w:rFonts w:ascii="Arial Narrow" w:hAnsi="Arial Narrow" w:cs="Calibri"/>
                <w:color w:val="000000"/>
                <w:sz w:val="20"/>
                <w:szCs w:val="20"/>
                <w:lang w:eastAsia="hr-HR"/>
              </w:rPr>
            </w:pPr>
            <w:r>
              <w:rPr>
                <w:rFonts w:ascii="Arial Narrow" w:hAnsi="Arial Narrow" w:cs="Calibri"/>
                <w:color w:val="000000"/>
                <w:sz w:val="20"/>
                <w:szCs w:val="20"/>
                <w:lang w:eastAsia="hr-HR"/>
              </w:rPr>
              <w:t>Ostali rashodi</w:t>
            </w:r>
          </w:p>
        </w:tc>
        <w:tc>
          <w:tcPr>
            <w:tcW w:w="848" w:type="pct"/>
            <w:noWrap/>
            <w:vAlign w:val="center"/>
            <w:hideMark/>
          </w:tcPr>
          <w:p w14:paraId="01C4AF63" w14:textId="5614E34C" w:rsidR="00AA7BC5" w:rsidRPr="00741D59" w:rsidRDefault="005B3467" w:rsidP="00621B94">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3.222.594,88</w:t>
            </w:r>
          </w:p>
        </w:tc>
        <w:tc>
          <w:tcPr>
            <w:tcW w:w="692" w:type="pct"/>
            <w:noWrap/>
            <w:vAlign w:val="center"/>
            <w:hideMark/>
          </w:tcPr>
          <w:p w14:paraId="71892129" w14:textId="2B5EBF1F" w:rsidR="00AA7BC5" w:rsidRPr="00741D59" w:rsidRDefault="00F6196A" w:rsidP="00621B94">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124.129,00</w:t>
            </w:r>
          </w:p>
        </w:tc>
        <w:tc>
          <w:tcPr>
            <w:tcW w:w="764" w:type="pct"/>
            <w:noWrap/>
            <w:vAlign w:val="center"/>
            <w:hideMark/>
          </w:tcPr>
          <w:p w14:paraId="34CA0494" w14:textId="33FA3EEB" w:rsidR="00AA7BC5" w:rsidRPr="00741D59" w:rsidRDefault="005B3467" w:rsidP="00621B94">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3.34</w:t>
            </w:r>
            <w:r w:rsidR="00F6196A">
              <w:rPr>
                <w:rFonts w:ascii="Arial Narrow" w:hAnsi="Arial Narrow" w:cs="Calibri"/>
                <w:color w:val="000000"/>
                <w:sz w:val="20"/>
                <w:szCs w:val="20"/>
                <w:lang w:eastAsia="hr-HR"/>
              </w:rPr>
              <w:t>6</w:t>
            </w:r>
            <w:r>
              <w:rPr>
                <w:rFonts w:ascii="Arial Narrow" w:hAnsi="Arial Narrow" w:cs="Calibri"/>
                <w:color w:val="000000"/>
                <w:sz w:val="20"/>
                <w:szCs w:val="20"/>
                <w:lang w:eastAsia="hr-HR"/>
              </w:rPr>
              <w:t>.</w:t>
            </w:r>
            <w:r w:rsidR="00F6196A">
              <w:rPr>
                <w:rFonts w:ascii="Arial Narrow" w:hAnsi="Arial Narrow" w:cs="Calibri"/>
                <w:color w:val="000000"/>
                <w:sz w:val="20"/>
                <w:szCs w:val="20"/>
                <w:lang w:eastAsia="hr-HR"/>
              </w:rPr>
              <w:t>723,88</w:t>
            </w:r>
          </w:p>
        </w:tc>
        <w:tc>
          <w:tcPr>
            <w:tcW w:w="390" w:type="pct"/>
            <w:noWrap/>
            <w:vAlign w:val="center"/>
            <w:hideMark/>
          </w:tcPr>
          <w:p w14:paraId="451E74B6" w14:textId="746F3AE8" w:rsidR="00AA7BC5" w:rsidRPr="001E5D9F" w:rsidRDefault="001E5D9F" w:rsidP="0074166C">
            <w:pPr>
              <w:jc w:val="right"/>
              <w:rPr>
                <w:rFonts w:ascii="Arial Narrow" w:hAnsi="Arial Narrow" w:cs="Calibri"/>
                <w:color w:val="000000"/>
                <w:sz w:val="20"/>
                <w:szCs w:val="20"/>
                <w:lang w:eastAsia="hr-HR"/>
              </w:rPr>
            </w:pPr>
            <w:r w:rsidRPr="001E5D9F">
              <w:rPr>
                <w:rFonts w:ascii="Arial Narrow" w:hAnsi="Arial Narrow" w:cs="Calibri"/>
                <w:color w:val="000000"/>
                <w:sz w:val="20"/>
                <w:szCs w:val="20"/>
                <w:lang w:eastAsia="hr-HR"/>
              </w:rPr>
              <w:t>103,</w:t>
            </w:r>
            <w:r w:rsidR="00F6196A">
              <w:rPr>
                <w:rFonts w:ascii="Arial Narrow" w:hAnsi="Arial Narrow" w:cs="Calibri"/>
                <w:color w:val="000000"/>
                <w:sz w:val="20"/>
                <w:szCs w:val="20"/>
                <w:lang w:eastAsia="hr-HR"/>
              </w:rPr>
              <w:t>85</w:t>
            </w:r>
          </w:p>
        </w:tc>
      </w:tr>
      <w:tr w:rsidR="00EE1B81" w:rsidRPr="00741D59" w14:paraId="1E4E03B6" w14:textId="77777777" w:rsidTr="001741BC">
        <w:trPr>
          <w:trHeight w:val="325"/>
        </w:trPr>
        <w:tc>
          <w:tcPr>
            <w:tcW w:w="391" w:type="pct"/>
            <w:shd w:val="clear" w:color="auto" w:fill="DEEAF6" w:themeFill="accent1" w:themeFillTint="33"/>
            <w:noWrap/>
            <w:vAlign w:val="center"/>
            <w:hideMark/>
          </w:tcPr>
          <w:p w14:paraId="3A5BFAA2" w14:textId="77777777" w:rsidR="00AA7BC5" w:rsidRPr="00741D59" w:rsidRDefault="00AA7BC5" w:rsidP="00670F1C">
            <w:pPr>
              <w:jc w:val="cente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4</w:t>
            </w:r>
          </w:p>
        </w:tc>
        <w:tc>
          <w:tcPr>
            <w:tcW w:w="1915" w:type="pct"/>
            <w:shd w:val="clear" w:color="auto" w:fill="DEEAF6" w:themeFill="accent1" w:themeFillTint="33"/>
            <w:vAlign w:val="center"/>
            <w:hideMark/>
          </w:tcPr>
          <w:p w14:paraId="75AAEAF8" w14:textId="77777777" w:rsidR="00AA7BC5" w:rsidRPr="00741D59" w:rsidRDefault="00AA7BC5" w:rsidP="00670F1C">
            <w:pPr>
              <w:jc w:val="left"/>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Rashodi za nabavu nefinancijske imovine</w:t>
            </w:r>
          </w:p>
        </w:tc>
        <w:tc>
          <w:tcPr>
            <w:tcW w:w="848" w:type="pct"/>
            <w:shd w:val="clear" w:color="auto" w:fill="DEEAF6" w:themeFill="accent1" w:themeFillTint="33"/>
            <w:noWrap/>
            <w:vAlign w:val="center"/>
            <w:hideMark/>
          </w:tcPr>
          <w:p w14:paraId="39052F4B" w14:textId="2BD16B00" w:rsidR="00AA7BC5" w:rsidRPr="00741D59" w:rsidRDefault="005B3467" w:rsidP="00621B94">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25.832.082,00</w:t>
            </w:r>
          </w:p>
        </w:tc>
        <w:tc>
          <w:tcPr>
            <w:tcW w:w="692" w:type="pct"/>
            <w:shd w:val="clear" w:color="auto" w:fill="DEEAF6" w:themeFill="accent1" w:themeFillTint="33"/>
            <w:noWrap/>
            <w:vAlign w:val="center"/>
            <w:hideMark/>
          </w:tcPr>
          <w:p w14:paraId="16F42C30" w14:textId="714D4ABF" w:rsidR="00AA7BC5" w:rsidRPr="000F404A" w:rsidRDefault="005B3467" w:rsidP="00621B94">
            <w:pPr>
              <w:jc w:val="center"/>
              <w:rPr>
                <w:rFonts w:ascii="Arial Narrow" w:hAnsi="Arial Narrow" w:cs="Calibri"/>
                <w:color w:val="000000"/>
                <w:sz w:val="20"/>
                <w:szCs w:val="20"/>
                <w:lang w:eastAsia="hr-HR"/>
              </w:rPr>
            </w:pPr>
            <w:r w:rsidRPr="000F404A">
              <w:rPr>
                <w:rFonts w:ascii="Arial Narrow" w:hAnsi="Arial Narrow" w:cs="Calibri"/>
                <w:color w:val="000000"/>
                <w:sz w:val="20"/>
                <w:szCs w:val="20"/>
                <w:lang w:eastAsia="hr-HR"/>
              </w:rPr>
              <w:t>3.6</w:t>
            </w:r>
            <w:r w:rsidR="007D4185">
              <w:rPr>
                <w:rFonts w:ascii="Arial Narrow" w:hAnsi="Arial Narrow" w:cs="Calibri"/>
                <w:color w:val="000000"/>
                <w:sz w:val="20"/>
                <w:szCs w:val="20"/>
                <w:lang w:eastAsia="hr-HR"/>
              </w:rPr>
              <w:t>53</w:t>
            </w:r>
            <w:r w:rsidRPr="000F404A">
              <w:rPr>
                <w:rFonts w:ascii="Arial Narrow" w:hAnsi="Arial Narrow" w:cs="Calibri"/>
                <w:color w:val="000000"/>
                <w:sz w:val="20"/>
                <w:szCs w:val="20"/>
                <w:lang w:eastAsia="hr-HR"/>
              </w:rPr>
              <w:t>.562,02</w:t>
            </w:r>
          </w:p>
        </w:tc>
        <w:tc>
          <w:tcPr>
            <w:tcW w:w="764" w:type="pct"/>
            <w:shd w:val="clear" w:color="auto" w:fill="DEEAF6" w:themeFill="accent1" w:themeFillTint="33"/>
            <w:noWrap/>
            <w:vAlign w:val="center"/>
            <w:hideMark/>
          </w:tcPr>
          <w:p w14:paraId="304FDC0B" w14:textId="7704FEB3" w:rsidR="00AA7BC5" w:rsidRPr="000F404A" w:rsidRDefault="005B3467" w:rsidP="00621B94">
            <w:pPr>
              <w:jc w:val="center"/>
              <w:rPr>
                <w:rFonts w:ascii="Arial Narrow" w:hAnsi="Arial Narrow" w:cs="Calibri"/>
                <w:color w:val="000000"/>
                <w:sz w:val="20"/>
                <w:szCs w:val="20"/>
                <w:lang w:eastAsia="hr-HR"/>
              </w:rPr>
            </w:pPr>
            <w:r w:rsidRPr="000F404A">
              <w:rPr>
                <w:rFonts w:ascii="Arial Narrow" w:hAnsi="Arial Narrow" w:cs="Calibri"/>
                <w:color w:val="000000"/>
                <w:sz w:val="20"/>
                <w:szCs w:val="20"/>
                <w:lang w:eastAsia="hr-HR"/>
              </w:rPr>
              <w:t>29.4</w:t>
            </w:r>
            <w:r w:rsidR="007D4185">
              <w:rPr>
                <w:rFonts w:ascii="Arial Narrow" w:hAnsi="Arial Narrow" w:cs="Calibri"/>
                <w:color w:val="000000"/>
                <w:sz w:val="20"/>
                <w:szCs w:val="20"/>
                <w:lang w:eastAsia="hr-HR"/>
              </w:rPr>
              <w:t>85</w:t>
            </w:r>
            <w:r w:rsidRPr="000F404A">
              <w:rPr>
                <w:rFonts w:ascii="Arial Narrow" w:hAnsi="Arial Narrow" w:cs="Calibri"/>
                <w:color w:val="000000"/>
                <w:sz w:val="20"/>
                <w:szCs w:val="20"/>
                <w:lang w:eastAsia="hr-HR"/>
              </w:rPr>
              <w:t>.644,02</w:t>
            </w:r>
          </w:p>
        </w:tc>
        <w:tc>
          <w:tcPr>
            <w:tcW w:w="390" w:type="pct"/>
            <w:shd w:val="clear" w:color="auto" w:fill="DEEAF6" w:themeFill="accent1" w:themeFillTint="33"/>
            <w:noWrap/>
            <w:vAlign w:val="center"/>
            <w:hideMark/>
          </w:tcPr>
          <w:p w14:paraId="02B96B17" w14:textId="78F065F0" w:rsidR="00AA7BC5" w:rsidRPr="001E5D9F" w:rsidRDefault="001E5D9F" w:rsidP="0074166C">
            <w:pPr>
              <w:jc w:val="right"/>
              <w:rPr>
                <w:rFonts w:ascii="Arial Narrow" w:hAnsi="Arial Narrow" w:cs="Calibri"/>
                <w:color w:val="000000"/>
                <w:sz w:val="20"/>
                <w:szCs w:val="20"/>
                <w:lang w:eastAsia="hr-HR"/>
              </w:rPr>
            </w:pPr>
            <w:r w:rsidRPr="001E5D9F">
              <w:rPr>
                <w:rFonts w:ascii="Arial Narrow" w:hAnsi="Arial Narrow" w:cs="Calibri"/>
                <w:color w:val="000000"/>
                <w:sz w:val="20"/>
                <w:szCs w:val="20"/>
                <w:lang w:eastAsia="hr-HR"/>
              </w:rPr>
              <w:t>114,</w:t>
            </w:r>
            <w:r w:rsidR="007D4185">
              <w:rPr>
                <w:rFonts w:ascii="Arial Narrow" w:hAnsi="Arial Narrow" w:cs="Calibri"/>
                <w:color w:val="000000"/>
                <w:sz w:val="20"/>
                <w:szCs w:val="20"/>
                <w:lang w:eastAsia="hr-HR"/>
              </w:rPr>
              <w:t>14</w:t>
            </w:r>
          </w:p>
        </w:tc>
      </w:tr>
      <w:tr w:rsidR="00EE1B81" w:rsidRPr="00741D59" w14:paraId="5E0B684F" w14:textId="77777777" w:rsidTr="00DC0F74">
        <w:trPr>
          <w:trHeight w:val="354"/>
        </w:trPr>
        <w:tc>
          <w:tcPr>
            <w:tcW w:w="391" w:type="pct"/>
            <w:noWrap/>
            <w:vAlign w:val="center"/>
            <w:hideMark/>
          </w:tcPr>
          <w:p w14:paraId="31F112FF" w14:textId="77777777" w:rsidR="00AA7BC5" w:rsidRPr="00741D59" w:rsidRDefault="00AA7BC5" w:rsidP="00670F1C">
            <w:pPr>
              <w:jc w:val="cente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41</w:t>
            </w:r>
          </w:p>
        </w:tc>
        <w:tc>
          <w:tcPr>
            <w:tcW w:w="1915" w:type="pct"/>
            <w:noWrap/>
            <w:vAlign w:val="center"/>
            <w:hideMark/>
          </w:tcPr>
          <w:p w14:paraId="08727BC2" w14:textId="77777777" w:rsidR="00AA7BC5" w:rsidRPr="00741D59" w:rsidRDefault="00AA7BC5" w:rsidP="00670F1C">
            <w:pPr>
              <w:jc w:val="left"/>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Rashodi za nabavu neproizvedene dugotrajne imovine</w:t>
            </w:r>
          </w:p>
        </w:tc>
        <w:tc>
          <w:tcPr>
            <w:tcW w:w="848" w:type="pct"/>
            <w:noWrap/>
            <w:vAlign w:val="center"/>
            <w:hideMark/>
          </w:tcPr>
          <w:p w14:paraId="2B028104" w14:textId="6DFF6F14" w:rsidR="00AA7BC5" w:rsidRPr="00741D59" w:rsidRDefault="005B3467" w:rsidP="00621B94">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974.992,82</w:t>
            </w:r>
          </w:p>
        </w:tc>
        <w:tc>
          <w:tcPr>
            <w:tcW w:w="692" w:type="pct"/>
            <w:noWrap/>
            <w:vAlign w:val="center"/>
            <w:hideMark/>
          </w:tcPr>
          <w:p w14:paraId="1A1C517E" w14:textId="17A9E5F3" w:rsidR="00AA7BC5" w:rsidRPr="00741D59" w:rsidRDefault="00F6196A" w:rsidP="00621B94">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611.500,00</w:t>
            </w:r>
          </w:p>
        </w:tc>
        <w:tc>
          <w:tcPr>
            <w:tcW w:w="764" w:type="pct"/>
            <w:noWrap/>
            <w:vAlign w:val="center"/>
            <w:hideMark/>
          </w:tcPr>
          <w:p w14:paraId="4B6F1CD9" w14:textId="1499433B" w:rsidR="00AA7BC5" w:rsidRPr="00741D59" w:rsidRDefault="00F6196A" w:rsidP="00621B94">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1.586.492,82</w:t>
            </w:r>
          </w:p>
        </w:tc>
        <w:tc>
          <w:tcPr>
            <w:tcW w:w="390" w:type="pct"/>
            <w:noWrap/>
            <w:vAlign w:val="center"/>
            <w:hideMark/>
          </w:tcPr>
          <w:p w14:paraId="00B29504" w14:textId="64856FAE" w:rsidR="00AA7BC5" w:rsidRPr="001E5D9F" w:rsidRDefault="00F6196A" w:rsidP="0074166C">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162,72</w:t>
            </w:r>
          </w:p>
        </w:tc>
      </w:tr>
      <w:tr w:rsidR="00EE1B81" w:rsidRPr="00741D59" w14:paraId="7E45DEB1" w14:textId="77777777" w:rsidTr="00DC0F74">
        <w:trPr>
          <w:trHeight w:val="310"/>
        </w:trPr>
        <w:tc>
          <w:tcPr>
            <w:tcW w:w="391" w:type="pct"/>
            <w:noWrap/>
            <w:vAlign w:val="center"/>
            <w:hideMark/>
          </w:tcPr>
          <w:p w14:paraId="76AD7ED5" w14:textId="77777777" w:rsidR="00AA7BC5" w:rsidRPr="00741D59" w:rsidRDefault="00AA7BC5" w:rsidP="00670F1C">
            <w:pPr>
              <w:jc w:val="cente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42</w:t>
            </w:r>
          </w:p>
        </w:tc>
        <w:tc>
          <w:tcPr>
            <w:tcW w:w="1915" w:type="pct"/>
            <w:noWrap/>
            <w:vAlign w:val="center"/>
            <w:hideMark/>
          </w:tcPr>
          <w:p w14:paraId="78E79867" w14:textId="77777777" w:rsidR="00AA7BC5" w:rsidRPr="00741D59" w:rsidRDefault="00AA7BC5" w:rsidP="00670F1C">
            <w:pPr>
              <w:jc w:val="left"/>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Rashodi za nabavu proizvedene dugotrajne imovine</w:t>
            </w:r>
          </w:p>
        </w:tc>
        <w:tc>
          <w:tcPr>
            <w:tcW w:w="848" w:type="pct"/>
            <w:noWrap/>
            <w:vAlign w:val="center"/>
            <w:hideMark/>
          </w:tcPr>
          <w:p w14:paraId="67CE9E54" w14:textId="7F33BF57" w:rsidR="00AA7BC5" w:rsidRPr="00741D59" w:rsidRDefault="005B3467" w:rsidP="00621B94">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7.442.723,18</w:t>
            </w:r>
          </w:p>
        </w:tc>
        <w:tc>
          <w:tcPr>
            <w:tcW w:w="692" w:type="pct"/>
            <w:noWrap/>
            <w:vAlign w:val="center"/>
            <w:hideMark/>
          </w:tcPr>
          <w:p w14:paraId="7C9CE08B" w14:textId="612B0103" w:rsidR="00AA7BC5" w:rsidRPr="00741D59" w:rsidRDefault="00F6196A" w:rsidP="00155226">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3.</w:t>
            </w:r>
            <w:r w:rsidR="007D4185">
              <w:rPr>
                <w:rFonts w:ascii="Arial Narrow" w:hAnsi="Arial Narrow" w:cs="Calibri"/>
                <w:color w:val="000000"/>
                <w:sz w:val="20"/>
                <w:szCs w:val="20"/>
                <w:lang w:eastAsia="hr-HR"/>
              </w:rPr>
              <w:t>750</w:t>
            </w:r>
            <w:r w:rsidR="00E313A8">
              <w:rPr>
                <w:rFonts w:ascii="Arial Narrow" w:hAnsi="Arial Narrow" w:cs="Calibri"/>
                <w:color w:val="000000"/>
                <w:sz w:val="20"/>
                <w:szCs w:val="20"/>
                <w:lang w:eastAsia="hr-HR"/>
              </w:rPr>
              <w:t>.0</w:t>
            </w:r>
            <w:r w:rsidR="007D4185">
              <w:rPr>
                <w:rFonts w:ascii="Arial Narrow" w:hAnsi="Arial Narrow" w:cs="Calibri"/>
                <w:color w:val="000000"/>
                <w:sz w:val="20"/>
                <w:szCs w:val="20"/>
                <w:lang w:eastAsia="hr-HR"/>
              </w:rPr>
              <w:t>19</w:t>
            </w:r>
            <w:r>
              <w:rPr>
                <w:rFonts w:ascii="Arial Narrow" w:hAnsi="Arial Narrow" w:cs="Calibri"/>
                <w:color w:val="000000"/>
                <w:sz w:val="20"/>
                <w:szCs w:val="20"/>
                <w:lang w:eastAsia="hr-HR"/>
              </w:rPr>
              <w:t>,02</w:t>
            </w:r>
          </w:p>
        </w:tc>
        <w:tc>
          <w:tcPr>
            <w:tcW w:w="764" w:type="pct"/>
            <w:noWrap/>
            <w:vAlign w:val="center"/>
            <w:hideMark/>
          </w:tcPr>
          <w:p w14:paraId="295F2125" w14:textId="617EDEEC" w:rsidR="00AA7BC5" w:rsidRPr="00741D59" w:rsidRDefault="005B3467" w:rsidP="00155226">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11.</w:t>
            </w:r>
            <w:r w:rsidR="00F6196A">
              <w:rPr>
                <w:rFonts w:ascii="Arial Narrow" w:hAnsi="Arial Narrow" w:cs="Calibri"/>
                <w:color w:val="000000"/>
                <w:sz w:val="20"/>
                <w:szCs w:val="20"/>
                <w:lang w:eastAsia="hr-HR"/>
              </w:rPr>
              <w:t>1</w:t>
            </w:r>
            <w:r w:rsidR="007D4185">
              <w:rPr>
                <w:rFonts w:ascii="Arial Narrow" w:hAnsi="Arial Narrow" w:cs="Calibri"/>
                <w:color w:val="000000"/>
                <w:sz w:val="20"/>
                <w:szCs w:val="20"/>
                <w:lang w:eastAsia="hr-HR"/>
              </w:rPr>
              <w:t>92</w:t>
            </w:r>
            <w:r w:rsidR="00F6196A">
              <w:rPr>
                <w:rFonts w:ascii="Arial Narrow" w:hAnsi="Arial Narrow" w:cs="Calibri"/>
                <w:color w:val="000000"/>
                <w:sz w:val="20"/>
                <w:szCs w:val="20"/>
                <w:lang w:eastAsia="hr-HR"/>
              </w:rPr>
              <w:t>.742,20</w:t>
            </w:r>
          </w:p>
        </w:tc>
        <w:tc>
          <w:tcPr>
            <w:tcW w:w="390" w:type="pct"/>
            <w:noWrap/>
            <w:vAlign w:val="center"/>
            <w:hideMark/>
          </w:tcPr>
          <w:p w14:paraId="41874A9A" w14:textId="3C588165" w:rsidR="00AA7BC5" w:rsidRPr="001E5D9F" w:rsidRDefault="007D4185" w:rsidP="00155226">
            <w:pPr>
              <w:jc w:val="right"/>
              <w:rPr>
                <w:rFonts w:ascii="Arial Narrow" w:hAnsi="Arial Narrow" w:cs="Calibri"/>
                <w:color w:val="000000"/>
                <w:sz w:val="20"/>
                <w:szCs w:val="20"/>
                <w:lang w:eastAsia="hr-HR"/>
              </w:rPr>
            </w:pPr>
            <w:r>
              <w:rPr>
                <w:rFonts w:ascii="Arial Narrow" w:hAnsi="Arial Narrow" w:cs="Calibri"/>
                <w:color w:val="000000"/>
                <w:sz w:val="20"/>
                <w:szCs w:val="20"/>
                <w:lang w:eastAsia="hr-HR"/>
              </w:rPr>
              <w:t>150,38</w:t>
            </w:r>
          </w:p>
        </w:tc>
      </w:tr>
      <w:tr w:rsidR="00EE1B81" w:rsidRPr="00741D59" w14:paraId="77DEEE7F" w14:textId="77777777" w:rsidTr="00DC0F74">
        <w:trPr>
          <w:trHeight w:val="340"/>
        </w:trPr>
        <w:tc>
          <w:tcPr>
            <w:tcW w:w="391" w:type="pct"/>
            <w:noWrap/>
            <w:vAlign w:val="center"/>
            <w:hideMark/>
          </w:tcPr>
          <w:p w14:paraId="597D29F4" w14:textId="77777777" w:rsidR="00AA7BC5" w:rsidRPr="00741D59" w:rsidRDefault="00AA7BC5" w:rsidP="00670F1C">
            <w:pPr>
              <w:jc w:val="cente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45</w:t>
            </w:r>
          </w:p>
        </w:tc>
        <w:tc>
          <w:tcPr>
            <w:tcW w:w="1915" w:type="pct"/>
            <w:vAlign w:val="center"/>
            <w:hideMark/>
          </w:tcPr>
          <w:p w14:paraId="31BF6702" w14:textId="77777777" w:rsidR="00AA7BC5" w:rsidRPr="00741D59" w:rsidRDefault="00AA7BC5" w:rsidP="00670F1C">
            <w:pPr>
              <w:jc w:val="left"/>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Rashodi za dodatna ulaganja na nefinancijskoj imovini</w:t>
            </w:r>
          </w:p>
        </w:tc>
        <w:tc>
          <w:tcPr>
            <w:tcW w:w="848" w:type="pct"/>
            <w:noWrap/>
            <w:vAlign w:val="center"/>
            <w:hideMark/>
          </w:tcPr>
          <w:p w14:paraId="16DF8AC0" w14:textId="5B4705C2" w:rsidR="00AA7BC5" w:rsidRPr="00741D59" w:rsidRDefault="005B3467" w:rsidP="00621B94">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17.414.366,00</w:t>
            </w:r>
          </w:p>
        </w:tc>
        <w:tc>
          <w:tcPr>
            <w:tcW w:w="692" w:type="pct"/>
            <w:noWrap/>
            <w:vAlign w:val="center"/>
            <w:hideMark/>
          </w:tcPr>
          <w:p w14:paraId="18DAA51E" w14:textId="3B89C07D" w:rsidR="00AA7BC5" w:rsidRPr="00741D59" w:rsidRDefault="005B3467" w:rsidP="00155226">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-707.957,00</w:t>
            </w:r>
          </w:p>
        </w:tc>
        <w:tc>
          <w:tcPr>
            <w:tcW w:w="764" w:type="pct"/>
            <w:noWrap/>
            <w:vAlign w:val="center"/>
            <w:hideMark/>
          </w:tcPr>
          <w:p w14:paraId="16FD40AD" w14:textId="6BF16CA5" w:rsidR="00AA7BC5" w:rsidRPr="00741D59" w:rsidRDefault="005B3467" w:rsidP="00155226">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16.706.409,00</w:t>
            </w:r>
          </w:p>
        </w:tc>
        <w:tc>
          <w:tcPr>
            <w:tcW w:w="390" w:type="pct"/>
            <w:noWrap/>
            <w:vAlign w:val="center"/>
            <w:hideMark/>
          </w:tcPr>
          <w:p w14:paraId="0CA6D8FC" w14:textId="17F4ADD0" w:rsidR="00AA7BC5" w:rsidRPr="001E5D9F" w:rsidRDefault="001E5D9F" w:rsidP="0074166C">
            <w:pPr>
              <w:jc w:val="right"/>
              <w:rPr>
                <w:rFonts w:ascii="Arial Narrow" w:hAnsi="Arial Narrow" w:cs="Calibri"/>
                <w:color w:val="000000"/>
                <w:sz w:val="20"/>
                <w:szCs w:val="20"/>
                <w:lang w:eastAsia="hr-HR"/>
              </w:rPr>
            </w:pPr>
            <w:r w:rsidRPr="001E5D9F">
              <w:rPr>
                <w:rFonts w:ascii="Arial Narrow" w:hAnsi="Arial Narrow" w:cs="Calibri"/>
                <w:color w:val="000000"/>
                <w:sz w:val="20"/>
                <w:szCs w:val="20"/>
                <w:lang w:eastAsia="hr-HR"/>
              </w:rPr>
              <w:t>95,93</w:t>
            </w:r>
          </w:p>
        </w:tc>
      </w:tr>
      <w:tr w:rsidR="00EE1B81" w:rsidRPr="00741D59" w14:paraId="358DCBC0" w14:textId="77777777" w:rsidTr="001741BC">
        <w:trPr>
          <w:trHeight w:val="325"/>
        </w:trPr>
        <w:tc>
          <w:tcPr>
            <w:tcW w:w="391" w:type="pct"/>
            <w:shd w:val="clear" w:color="auto" w:fill="DEEAF6" w:themeFill="accent1" w:themeFillTint="33"/>
            <w:noWrap/>
            <w:vAlign w:val="center"/>
            <w:hideMark/>
          </w:tcPr>
          <w:p w14:paraId="3E706BC2" w14:textId="77777777" w:rsidR="00AA7BC5" w:rsidRPr="00741D59" w:rsidRDefault="00AA7BC5" w:rsidP="00670F1C">
            <w:pPr>
              <w:jc w:val="cente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5</w:t>
            </w:r>
          </w:p>
        </w:tc>
        <w:tc>
          <w:tcPr>
            <w:tcW w:w="1915" w:type="pct"/>
            <w:shd w:val="clear" w:color="auto" w:fill="DEEAF6" w:themeFill="accent1" w:themeFillTint="33"/>
            <w:vAlign w:val="center"/>
            <w:hideMark/>
          </w:tcPr>
          <w:p w14:paraId="79E2C16C" w14:textId="77777777" w:rsidR="00AA7BC5" w:rsidRPr="00741D59" w:rsidRDefault="00AA7BC5" w:rsidP="00670F1C">
            <w:pPr>
              <w:jc w:val="left"/>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Izdaci za financijsku imovinu i otplate zajmova</w:t>
            </w:r>
          </w:p>
        </w:tc>
        <w:tc>
          <w:tcPr>
            <w:tcW w:w="848" w:type="pct"/>
            <w:shd w:val="clear" w:color="auto" w:fill="DEEAF6" w:themeFill="accent1" w:themeFillTint="33"/>
            <w:noWrap/>
            <w:vAlign w:val="center"/>
            <w:hideMark/>
          </w:tcPr>
          <w:p w14:paraId="0B23452C" w14:textId="60416788" w:rsidR="00AA7BC5" w:rsidRPr="00741D59" w:rsidRDefault="005B3467" w:rsidP="00621B94">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40</w:t>
            </w:r>
            <w:r w:rsidR="00AA7BC5" w:rsidRPr="00741D59">
              <w:rPr>
                <w:rFonts w:ascii="Arial Narrow" w:hAnsi="Arial Narrow" w:cs="Calibri"/>
                <w:color w:val="000000"/>
                <w:sz w:val="20"/>
                <w:szCs w:val="20"/>
                <w:lang w:eastAsia="hr-HR"/>
              </w:rPr>
              <w:t>.000,00</w:t>
            </w:r>
          </w:p>
        </w:tc>
        <w:tc>
          <w:tcPr>
            <w:tcW w:w="692" w:type="pct"/>
            <w:shd w:val="clear" w:color="auto" w:fill="DEEAF6" w:themeFill="accent1" w:themeFillTint="33"/>
            <w:noWrap/>
            <w:vAlign w:val="center"/>
            <w:hideMark/>
          </w:tcPr>
          <w:p w14:paraId="6321630D" w14:textId="3596CBB8" w:rsidR="00AA7BC5" w:rsidRPr="00741D59" w:rsidRDefault="005B3467" w:rsidP="00621B94">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4.750,00</w:t>
            </w:r>
          </w:p>
        </w:tc>
        <w:tc>
          <w:tcPr>
            <w:tcW w:w="764" w:type="pct"/>
            <w:shd w:val="clear" w:color="auto" w:fill="DEEAF6" w:themeFill="accent1" w:themeFillTint="33"/>
            <w:noWrap/>
            <w:vAlign w:val="center"/>
            <w:hideMark/>
          </w:tcPr>
          <w:p w14:paraId="12E1E129" w14:textId="15F38F89" w:rsidR="00AA7BC5" w:rsidRPr="00741D59" w:rsidRDefault="005B3467" w:rsidP="00621B94">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44.750,00</w:t>
            </w:r>
          </w:p>
        </w:tc>
        <w:tc>
          <w:tcPr>
            <w:tcW w:w="390" w:type="pct"/>
            <w:shd w:val="clear" w:color="auto" w:fill="DEEAF6" w:themeFill="accent1" w:themeFillTint="33"/>
            <w:noWrap/>
            <w:vAlign w:val="center"/>
            <w:hideMark/>
          </w:tcPr>
          <w:p w14:paraId="7E87A9E6" w14:textId="7FD79B4E" w:rsidR="00AA7BC5" w:rsidRPr="001E5D9F" w:rsidRDefault="001E5D9F" w:rsidP="0074166C">
            <w:pPr>
              <w:jc w:val="right"/>
              <w:rPr>
                <w:rFonts w:ascii="Arial Narrow" w:hAnsi="Arial Narrow" w:cs="Calibri"/>
                <w:color w:val="000000"/>
                <w:sz w:val="20"/>
                <w:szCs w:val="20"/>
                <w:lang w:eastAsia="hr-HR"/>
              </w:rPr>
            </w:pPr>
            <w:r w:rsidRPr="001E5D9F">
              <w:rPr>
                <w:rFonts w:ascii="Arial Narrow" w:hAnsi="Arial Narrow" w:cs="Calibri"/>
                <w:color w:val="000000"/>
                <w:sz w:val="20"/>
                <w:szCs w:val="20"/>
                <w:lang w:eastAsia="hr-HR"/>
              </w:rPr>
              <w:t>111,88</w:t>
            </w:r>
          </w:p>
        </w:tc>
      </w:tr>
      <w:tr w:rsidR="00EE1B81" w:rsidRPr="00741D59" w14:paraId="167B8864" w14:textId="77777777" w:rsidTr="00DC0F74">
        <w:trPr>
          <w:trHeight w:val="310"/>
        </w:trPr>
        <w:tc>
          <w:tcPr>
            <w:tcW w:w="391" w:type="pct"/>
            <w:noWrap/>
            <w:vAlign w:val="center"/>
          </w:tcPr>
          <w:p w14:paraId="7D1204A9" w14:textId="61F632E1" w:rsidR="00621B94" w:rsidRPr="00741D59" w:rsidRDefault="00621B94" w:rsidP="00670F1C">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51</w:t>
            </w:r>
          </w:p>
        </w:tc>
        <w:tc>
          <w:tcPr>
            <w:tcW w:w="1915" w:type="pct"/>
            <w:noWrap/>
            <w:vAlign w:val="center"/>
          </w:tcPr>
          <w:p w14:paraId="3749C4E6" w14:textId="1544A21E" w:rsidR="00621B94" w:rsidRPr="00741D59" w:rsidRDefault="00621B94" w:rsidP="00670F1C">
            <w:pPr>
              <w:jc w:val="left"/>
              <w:rPr>
                <w:rFonts w:ascii="Arial Narrow" w:hAnsi="Arial Narrow" w:cs="Calibri"/>
                <w:color w:val="000000"/>
                <w:sz w:val="20"/>
                <w:szCs w:val="20"/>
                <w:lang w:eastAsia="hr-HR"/>
              </w:rPr>
            </w:pPr>
            <w:r>
              <w:rPr>
                <w:rFonts w:ascii="Arial Narrow" w:hAnsi="Arial Narrow" w:cs="Calibri"/>
                <w:color w:val="000000"/>
                <w:sz w:val="20"/>
                <w:szCs w:val="20"/>
                <w:lang w:eastAsia="hr-HR"/>
              </w:rPr>
              <w:t xml:space="preserve">Izdaci za dane zajmove i </w:t>
            </w:r>
            <w:r w:rsidR="00856BD7">
              <w:rPr>
                <w:rFonts w:ascii="Arial Narrow" w:hAnsi="Arial Narrow" w:cs="Calibri"/>
                <w:color w:val="000000"/>
                <w:sz w:val="20"/>
                <w:szCs w:val="20"/>
                <w:lang w:eastAsia="hr-HR"/>
              </w:rPr>
              <w:t>jamčevne pologe</w:t>
            </w:r>
          </w:p>
        </w:tc>
        <w:tc>
          <w:tcPr>
            <w:tcW w:w="848" w:type="pct"/>
            <w:noWrap/>
            <w:vAlign w:val="center"/>
          </w:tcPr>
          <w:p w14:paraId="24138EFD" w14:textId="46088E31" w:rsidR="00621B94" w:rsidRPr="00741D59" w:rsidRDefault="005B3467" w:rsidP="00621B94">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0,00</w:t>
            </w:r>
          </w:p>
        </w:tc>
        <w:tc>
          <w:tcPr>
            <w:tcW w:w="692" w:type="pct"/>
            <w:noWrap/>
            <w:vAlign w:val="center"/>
          </w:tcPr>
          <w:p w14:paraId="1D6134D0" w14:textId="6AE0BE25" w:rsidR="00621B94" w:rsidRPr="00741D59" w:rsidRDefault="005B3467" w:rsidP="00621B94">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4.750,00</w:t>
            </w:r>
          </w:p>
        </w:tc>
        <w:tc>
          <w:tcPr>
            <w:tcW w:w="764" w:type="pct"/>
            <w:noWrap/>
            <w:vAlign w:val="center"/>
          </w:tcPr>
          <w:p w14:paraId="3533CC2E" w14:textId="07020F76" w:rsidR="00621B94" w:rsidRPr="00741D59" w:rsidRDefault="005B3467" w:rsidP="00621B94">
            <w:pPr>
              <w:jc w:val="center"/>
              <w:rPr>
                <w:rFonts w:ascii="Arial Narrow" w:hAnsi="Arial Narrow" w:cs="Calibri"/>
                <w:color w:val="000000"/>
                <w:sz w:val="20"/>
                <w:szCs w:val="20"/>
                <w:lang w:eastAsia="hr-HR"/>
              </w:rPr>
            </w:pPr>
            <w:r>
              <w:rPr>
                <w:rFonts w:ascii="Arial Narrow" w:hAnsi="Arial Narrow" w:cs="Calibri"/>
                <w:color w:val="000000"/>
                <w:sz w:val="20"/>
                <w:szCs w:val="20"/>
                <w:lang w:eastAsia="hr-HR"/>
              </w:rPr>
              <w:t>4.750,00</w:t>
            </w:r>
          </w:p>
        </w:tc>
        <w:tc>
          <w:tcPr>
            <w:tcW w:w="390" w:type="pct"/>
            <w:noWrap/>
            <w:vAlign w:val="center"/>
          </w:tcPr>
          <w:p w14:paraId="1F2CD887" w14:textId="33B6506C" w:rsidR="00621B94" w:rsidRPr="001E5D9F" w:rsidRDefault="001E5D9F" w:rsidP="0074166C">
            <w:pPr>
              <w:jc w:val="right"/>
              <w:rPr>
                <w:rFonts w:ascii="Arial Narrow" w:hAnsi="Arial Narrow" w:cs="Calibri"/>
                <w:color w:val="000000"/>
                <w:sz w:val="20"/>
                <w:szCs w:val="20"/>
                <w:lang w:eastAsia="hr-HR"/>
              </w:rPr>
            </w:pPr>
            <w:r w:rsidRPr="001E5D9F">
              <w:rPr>
                <w:rFonts w:ascii="Arial Narrow" w:hAnsi="Arial Narrow" w:cs="Calibri"/>
                <w:color w:val="000000"/>
                <w:sz w:val="20"/>
                <w:szCs w:val="20"/>
                <w:lang w:eastAsia="hr-HR"/>
              </w:rPr>
              <w:t>0,00</w:t>
            </w:r>
          </w:p>
        </w:tc>
      </w:tr>
      <w:tr w:rsidR="00EE1B81" w:rsidRPr="00741D59" w14:paraId="69CCD1C6" w14:textId="77777777" w:rsidTr="00DC0F74">
        <w:trPr>
          <w:trHeight w:val="310"/>
        </w:trPr>
        <w:tc>
          <w:tcPr>
            <w:tcW w:w="391" w:type="pct"/>
            <w:noWrap/>
            <w:vAlign w:val="center"/>
            <w:hideMark/>
          </w:tcPr>
          <w:p w14:paraId="1BCE4D82" w14:textId="77777777" w:rsidR="00AA7BC5" w:rsidRPr="00741D59" w:rsidRDefault="00AA7BC5" w:rsidP="00670F1C">
            <w:pPr>
              <w:jc w:val="cente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53</w:t>
            </w:r>
          </w:p>
        </w:tc>
        <w:tc>
          <w:tcPr>
            <w:tcW w:w="1915" w:type="pct"/>
            <w:noWrap/>
            <w:vAlign w:val="center"/>
            <w:hideMark/>
          </w:tcPr>
          <w:p w14:paraId="54803603" w14:textId="77777777" w:rsidR="00AA7BC5" w:rsidRPr="00741D59" w:rsidRDefault="00AA7BC5" w:rsidP="00670F1C">
            <w:pPr>
              <w:jc w:val="left"/>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Izdaci za dionice i udjele u glavnici</w:t>
            </w:r>
          </w:p>
        </w:tc>
        <w:tc>
          <w:tcPr>
            <w:tcW w:w="848" w:type="pct"/>
            <w:noWrap/>
            <w:vAlign w:val="center"/>
            <w:hideMark/>
          </w:tcPr>
          <w:p w14:paraId="55A4FD5C" w14:textId="35EB11F8" w:rsidR="00AA7BC5" w:rsidRPr="00741D59" w:rsidRDefault="00AA7BC5" w:rsidP="00621B94">
            <w:pPr>
              <w:jc w:val="cente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4</w:t>
            </w:r>
            <w:r w:rsidR="00621B94">
              <w:rPr>
                <w:rFonts w:ascii="Arial Narrow" w:hAnsi="Arial Narrow" w:cs="Calibri"/>
                <w:color w:val="000000"/>
                <w:sz w:val="20"/>
                <w:szCs w:val="20"/>
                <w:lang w:eastAsia="hr-HR"/>
              </w:rPr>
              <w:t>0</w:t>
            </w:r>
            <w:r w:rsidRPr="00741D59">
              <w:rPr>
                <w:rFonts w:ascii="Arial Narrow" w:hAnsi="Arial Narrow" w:cs="Calibri"/>
                <w:color w:val="000000"/>
                <w:sz w:val="20"/>
                <w:szCs w:val="20"/>
                <w:lang w:eastAsia="hr-HR"/>
              </w:rPr>
              <w:t>.000,00</w:t>
            </w:r>
          </w:p>
        </w:tc>
        <w:tc>
          <w:tcPr>
            <w:tcW w:w="692" w:type="pct"/>
            <w:noWrap/>
            <w:vAlign w:val="center"/>
            <w:hideMark/>
          </w:tcPr>
          <w:p w14:paraId="35989E52" w14:textId="77777777" w:rsidR="00AA7BC5" w:rsidRPr="00741D59" w:rsidRDefault="00AA7BC5" w:rsidP="00621B94">
            <w:pPr>
              <w:jc w:val="cente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0,00</w:t>
            </w:r>
          </w:p>
        </w:tc>
        <w:tc>
          <w:tcPr>
            <w:tcW w:w="764" w:type="pct"/>
            <w:noWrap/>
            <w:vAlign w:val="center"/>
            <w:hideMark/>
          </w:tcPr>
          <w:p w14:paraId="3AFE78D8" w14:textId="7FBBD1EB" w:rsidR="00AA7BC5" w:rsidRPr="00741D59" w:rsidRDefault="00AA7BC5" w:rsidP="00621B94">
            <w:pPr>
              <w:jc w:val="center"/>
              <w:rPr>
                <w:rFonts w:ascii="Arial Narrow" w:hAnsi="Arial Narrow" w:cs="Calibri"/>
                <w:color w:val="000000"/>
                <w:sz w:val="20"/>
                <w:szCs w:val="20"/>
                <w:lang w:eastAsia="hr-HR"/>
              </w:rPr>
            </w:pPr>
            <w:r w:rsidRPr="00741D59">
              <w:rPr>
                <w:rFonts w:ascii="Arial Narrow" w:hAnsi="Arial Narrow" w:cs="Calibri"/>
                <w:color w:val="000000"/>
                <w:sz w:val="20"/>
                <w:szCs w:val="20"/>
                <w:lang w:eastAsia="hr-HR"/>
              </w:rPr>
              <w:t>4</w:t>
            </w:r>
            <w:r w:rsidR="00621B94">
              <w:rPr>
                <w:rFonts w:ascii="Arial Narrow" w:hAnsi="Arial Narrow" w:cs="Calibri"/>
                <w:color w:val="000000"/>
                <w:sz w:val="20"/>
                <w:szCs w:val="20"/>
                <w:lang w:eastAsia="hr-HR"/>
              </w:rPr>
              <w:t>0</w:t>
            </w:r>
            <w:r w:rsidRPr="00741D59">
              <w:rPr>
                <w:rFonts w:ascii="Arial Narrow" w:hAnsi="Arial Narrow" w:cs="Calibri"/>
                <w:color w:val="000000"/>
                <w:sz w:val="20"/>
                <w:szCs w:val="20"/>
                <w:lang w:eastAsia="hr-HR"/>
              </w:rPr>
              <w:t>.000,00</w:t>
            </w:r>
          </w:p>
        </w:tc>
        <w:tc>
          <w:tcPr>
            <w:tcW w:w="390" w:type="pct"/>
            <w:noWrap/>
            <w:vAlign w:val="center"/>
            <w:hideMark/>
          </w:tcPr>
          <w:p w14:paraId="4F6ED421" w14:textId="77777777" w:rsidR="00AA7BC5" w:rsidRPr="001E5D9F" w:rsidRDefault="00AA7BC5" w:rsidP="0074166C">
            <w:pPr>
              <w:jc w:val="right"/>
              <w:rPr>
                <w:rFonts w:ascii="Arial Narrow" w:hAnsi="Arial Narrow" w:cs="Calibri"/>
                <w:color w:val="000000"/>
                <w:sz w:val="20"/>
                <w:szCs w:val="20"/>
                <w:lang w:eastAsia="hr-HR"/>
              </w:rPr>
            </w:pPr>
            <w:r w:rsidRPr="001E5D9F">
              <w:rPr>
                <w:rFonts w:ascii="Arial Narrow" w:hAnsi="Arial Narrow" w:cs="Calibri"/>
                <w:color w:val="000000"/>
                <w:sz w:val="20"/>
                <w:szCs w:val="20"/>
                <w:lang w:eastAsia="hr-HR"/>
              </w:rPr>
              <w:t>100,00</w:t>
            </w:r>
          </w:p>
        </w:tc>
      </w:tr>
    </w:tbl>
    <w:p w14:paraId="0C48134C" w14:textId="77777777" w:rsidR="001517E4" w:rsidRDefault="001517E4" w:rsidP="00AA7BC5">
      <w:pPr>
        <w:rPr>
          <w:b/>
        </w:rPr>
      </w:pPr>
    </w:p>
    <w:p w14:paraId="71988653" w14:textId="557F2CD0" w:rsidR="00AA7BC5" w:rsidRDefault="00AA7BC5" w:rsidP="00AA7BC5">
      <w:r>
        <w:rPr>
          <w:b/>
        </w:rPr>
        <w:t>R</w:t>
      </w:r>
      <w:r w:rsidRPr="00E16926">
        <w:rPr>
          <w:b/>
        </w:rPr>
        <w:t>ashodi za zaposlene</w:t>
      </w:r>
      <w:r w:rsidRPr="00E16926">
        <w:t xml:space="preserve"> (skupina računa 31), ukupni rashodi za zaposlene uvećavaju se za </w:t>
      </w:r>
      <w:r w:rsidR="00845C7D">
        <w:t>1.</w:t>
      </w:r>
      <w:r w:rsidR="00827C01">
        <w:t>93</w:t>
      </w:r>
      <w:r w:rsidR="00404C75">
        <w:t>3</w:t>
      </w:r>
      <w:r w:rsidR="00827C01">
        <w:t>.</w:t>
      </w:r>
      <w:r w:rsidR="00404C75">
        <w:t>902,42</w:t>
      </w:r>
      <w:r w:rsidRPr="00E16926">
        <w:t xml:space="preserve"> </w:t>
      </w:r>
      <w:r>
        <w:t>eura</w:t>
      </w:r>
      <w:r w:rsidRPr="00E16926">
        <w:t xml:space="preserve"> i </w:t>
      </w:r>
      <w:r w:rsidR="00845C7D">
        <w:t xml:space="preserve">u najvećem dijelu </w:t>
      </w:r>
      <w:r w:rsidRPr="00E16926">
        <w:t xml:space="preserve">odnose se na uvećanje rashoda za plaće u iznosu od </w:t>
      </w:r>
      <w:r w:rsidR="00845C7D">
        <w:t>1.</w:t>
      </w:r>
      <w:r w:rsidR="00827C01">
        <w:t>563.</w:t>
      </w:r>
      <w:r w:rsidR="00404C75">
        <w:t>775,94</w:t>
      </w:r>
      <w:r w:rsidRPr="00E16926">
        <w:t xml:space="preserve"> </w:t>
      </w:r>
      <w:r>
        <w:t>eura</w:t>
      </w:r>
      <w:r w:rsidRPr="00E16926">
        <w:t xml:space="preserve">, povećanja ostalih rashoda za zaposlene u iznosu od </w:t>
      </w:r>
      <w:r w:rsidR="00827C01">
        <w:t>8</w:t>
      </w:r>
      <w:r w:rsidR="00404C75">
        <w:t>3</w:t>
      </w:r>
      <w:r w:rsidR="00827C01">
        <w:t>.</w:t>
      </w:r>
      <w:r w:rsidR="00404C75">
        <w:t>936,</w:t>
      </w:r>
      <w:r w:rsidR="00827C01">
        <w:t>00</w:t>
      </w:r>
      <w:r w:rsidRPr="00E16926">
        <w:t xml:space="preserve"> </w:t>
      </w:r>
      <w:r>
        <w:t>eura</w:t>
      </w:r>
      <w:r w:rsidRPr="00E16926">
        <w:t xml:space="preserve"> te uvećanja rashoda za doprinose na plaće u iznosu od </w:t>
      </w:r>
      <w:r w:rsidR="00827C01">
        <w:t>286.190,48</w:t>
      </w:r>
      <w:r w:rsidRPr="00E16926">
        <w:t xml:space="preserve"> </w:t>
      </w:r>
      <w:r w:rsidRPr="00FE2DB1">
        <w:t>eura</w:t>
      </w:r>
      <w:r w:rsidR="00FE2DB1" w:rsidRPr="00FE2DB1">
        <w:t>.</w:t>
      </w:r>
    </w:p>
    <w:p w14:paraId="6C0F4D66" w14:textId="2D0EEC00" w:rsidR="000669D0" w:rsidRPr="00E16926" w:rsidRDefault="000669D0" w:rsidP="00AA7BC5">
      <w:r w:rsidRPr="00E16926">
        <w:t xml:space="preserve">Ova skupina </w:t>
      </w:r>
      <w:r>
        <w:t>rashoda</w:t>
      </w:r>
      <w:r w:rsidRPr="00E16926">
        <w:t xml:space="preserve"> nakon uvećanja iznosi </w:t>
      </w:r>
      <w:r w:rsidR="00827C01">
        <w:t>17.55</w:t>
      </w:r>
      <w:r w:rsidR="00404C75">
        <w:t>6</w:t>
      </w:r>
      <w:r w:rsidR="00827C01">
        <w:t>.</w:t>
      </w:r>
      <w:r w:rsidR="00404C75">
        <w:t>44</w:t>
      </w:r>
      <w:r w:rsidR="0015122A">
        <w:t>4</w:t>
      </w:r>
      <w:r w:rsidR="00404C75">
        <w:t>,</w:t>
      </w:r>
      <w:r w:rsidR="00827C01">
        <w:t>42</w:t>
      </w:r>
      <w:r w:rsidRPr="00E16926">
        <w:t xml:space="preserve"> </w:t>
      </w:r>
      <w:r>
        <w:t>eura</w:t>
      </w:r>
      <w:r w:rsidR="00330BF0">
        <w:t>.</w:t>
      </w:r>
    </w:p>
    <w:p w14:paraId="0365FF7D" w14:textId="77777777" w:rsidR="00AA7BC5" w:rsidRPr="00E16926" w:rsidRDefault="00AA7BC5" w:rsidP="00AA7BC5"/>
    <w:p w14:paraId="5901063D" w14:textId="6B73EE06" w:rsidR="00AA7BC5" w:rsidRPr="00E16926" w:rsidRDefault="00AA7BC5" w:rsidP="00AA7BC5">
      <w:r>
        <w:rPr>
          <w:b/>
        </w:rPr>
        <w:t>M</w:t>
      </w:r>
      <w:r w:rsidRPr="00E16926">
        <w:rPr>
          <w:b/>
        </w:rPr>
        <w:t>aterijalni rashodi</w:t>
      </w:r>
      <w:r w:rsidRPr="00E16926">
        <w:t xml:space="preserve"> (skupina računa 32), planirani se iznos uvećava za </w:t>
      </w:r>
      <w:r w:rsidR="00845C7D">
        <w:t>1.</w:t>
      </w:r>
      <w:r w:rsidR="00404C75">
        <w:t>207</w:t>
      </w:r>
      <w:r w:rsidR="00827C01">
        <w:t>.</w:t>
      </w:r>
      <w:r w:rsidR="00404C75">
        <w:t>244,89</w:t>
      </w:r>
      <w:r w:rsidRPr="00E16926">
        <w:t xml:space="preserve"> </w:t>
      </w:r>
      <w:r>
        <w:t>eura</w:t>
      </w:r>
      <w:r w:rsidRPr="00E16926">
        <w:t xml:space="preserve"> u odnosu na </w:t>
      </w:r>
      <w:r>
        <w:t>izvorni</w:t>
      </w:r>
      <w:r w:rsidRPr="00E16926">
        <w:t xml:space="preserve"> plan i sada iznosi </w:t>
      </w:r>
      <w:r w:rsidR="00827C01">
        <w:t>10.5</w:t>
      </w:r>
      <w:r w:rsidR="00404C75">
        <w:t>89</w:t>
      </w:r>
      <w:r w:rsidR="00827C01">
        <w:t>.</w:t>
      </w:r>
      <w:r w:rsidR="00404C75">
        <w:t>743,59</w:t>
      </w:r>
      <w:r w:rsidRPr="00E16926">
        <w:t xml:space="preserve"> </w:t>
      </w:r>
      <w:r>
        <w:t>eura</w:t>
      </w:r>
      <w:r w:rsidRPr="00E16926">
        <w:t xml:space="preserve">. Obuhvaćeni se rashodi odnose na uvećanje rashoda za usluge u iznosu od </w:t>
      </w:r>
      <w:r w:rsidR="00404C75">
        <w:t>1.008.005,51</w:t>
      </w:r>
      <w:r w:rsidRPr="00E16926">
        <w:t xml:space="preserve"> </w:t>
      </w:r>
      <w:r>
        <w:t>eura</w:t>
      </w:r>
      <w:r w:rsidRPr="00E16926">
        <w:t xml:space="preserve">, </w:t>
      </w:r>
      <w:r>
        <w:t xml:space="preserve">naknada troškova zaposlenima u iznosu od </w:t>
      </w:r>
      <w:r w:rsidR="00DF55CF">
        <w:t>30</w:t>
      </w:r>
      <w:r w:rsidR="001A345D">
        <w:t>.</w:t>
      </w:r>
      <w:r w:rsidR="00DF672E">
        <w:t>6</w:t>
      </w:r>
      <w:r w:rsidR="00DF55CF">
        <w:t>69,95</w:t>
      </w:r>
      <w:r>
        <w:t xml:space="preserve"> eura, r</w:t>
      </w:r>
      <w:r w:rsidRPr="00E16926">
        <w:t>asho</w:t>
      </w:r>
      <w:r>
        <w:t xml:space="preserve">da </w:t>
      </w:r>
      <w:r w:rsidRPr="00E16926">
        <w:t xml:space="preserve">za materijal i energiju u iznosu od  </w:t>
      </w:r>
      <w:r w:rsidR="001A345D">
        <w:t>69.441,81</w:t>
      </w:r>
      <w:r w:rsidRPr="00E16926">
        <w:t xml:space="preserve"> </w:t>
      </w:r>
      <w:r>
        <w:t>eura</w:t>
      </w:r>
      <w:r w:rsidR="00A60A41">
        <w:t xml:space="preserve">, rashoda za naknade troškova </w:t>
      </w:r>
      <w:r w:rsidR="00DF55CF">
        <w:t xml:space="preserve">osobama izvan radnog odnosa </w:t>
      </w:r>
      <w:r w:rsidR="00A60A41">
        <w:t xml:space="preserve">u iznosu </w:t>
      </w:r>
      <w:r w:rsidR="00A60A41">
        <w:lastRenderedPageBreak/>
        <w:t xml:space="preserve">od </w:t>
      </w:r>
      <w:r w:rsidR="00DF55CF">
        <w:t>26</w:t>
      </w:r>
      <w:r w:rsidR="001A345D">
        <w:t>.</w:t>
      </w:r>
      <w:r w:rsidR="00DF55CF">
        <w:t>930,10</w:t>
      </w:r>
      <w:r w:rsidR="00404C75">
        <w:t xml:space="preserve"> </w:t>
      </w:r>
      <w:r w:rsidR="00A60A41">
        <w:t xml:space="preserve">eura te </w:t>
      </w:r>
      <w:r w:rsidR="00DF55CF">
        <w:t>povećanja</w:t>
      </w:r>
      <w:r w:rsidR="00A60A41">
        <w:t xml:space="preserve"> ostalih nespomenutih rashoda poslovanja u iznosu od </w:t>
      </w:r>
      <w:r w:rsidR="00DF55CF">
        <w:t>72</w:t>
      </w:r>
      <w:r w:rsidR="00BE0BE7">
        <w:t>.</w:t>
      </w:r>
      <w:r w:rsidR="00DF55CF">
        <w:t>197,52</w:t>
      </w:r>
      <w:r w:rsidR="00A60A41">
        <w:t xml:space="preserve"> eura.</w:t>
      </w:r>
    </w:p>
    <w:p w14:paraId="175941E2" w14:textId="77777777" w:rsidR="00AA7BC5" w:rsidRPr="00E16926" w:rsidRDefault="00AA7BC5" w:rsidP="00AA7BC5">
      <w:pPr>
        <w:ind w:left="540"/>
      </w:pPr>
    </w:p>
    <w:p w14:paraId="564127E8" w14:textId="71D1E0F9" w:rsidR="00AA7BC5" w:rsidRPr="00E16926" w:rsidRDefault="00AA7BC5" w:rsidP="00AA7BC5">
      <w:r>
        <w:rPr>
          <w:b/>
        </w:rPr>
        <w:t>F</w:t>
      </w:r>
      <w:r w:rsidRPr="00E16926">
        <w:rPr>
          <w:b/>
        </w:rPr>
        <w:t>inancijski rashodi</w:t>
      </w:r>
      <w:r w:rsidRPr="00E16926">
        <w:t xml:space="preserve"> (skupina računa 34), na ovoj razini planirani iznos se </w:t>
      </w:r>
      <w:r w:rsidR="00C979B9">
        <w:t>povećava</w:t>
      </w:r>
      <w:r w:rsidRPr="00E16926">
        <w:t xml:space="preserve"> za </w:t>
      </w:r>
      <w:r w:rsidR="00BE0BE7">
        <w:t>370,00</w:t>
      </w:r>
      <w:r w:rsidRPr="00E16926">
        <w:t xml:space="preserve"> </w:t>
      </w:r>
      <w:r>
        <w:t>eura</w:t>
      </w:r>
      <w:r w:rsidRPr="00E16926">
        <w:t xml:space="preserve"> te sada iznosi </w:t>
      </w:r>
      <w:r w:rsidR="00BE0BE7">
        <w:t>87.538,32</w:t>
      </w:r>
      <w:r>
        <w:t xml:space="preserve"> eura</w:t>
      </w:r>
      <w:r w:rsidRPr="00E16926">
        <w:t xml:space="preserve"> </w:t>
      </w:r>
      <w:r>
        <w:t xml:space="preserve">gdje se cjelokupno </w:t>
      </w:r>
      <w:r w:rsidR="00C979B9">
        <w:t>povećanje</w:t>
      </w:r>
      <w:r>
        <w:t xml:space="preserve"> </w:t>
      </w:r>
      <w:r w:rsidRPr="00E16926">
        <w:t xml:space="preserve">odnosi na </w:t>
      </w:r>
      <w:r w:rsidR="0015122A">
        <w:t>povećanje bankarskih usluga i usluga platnog prometa</w:t>
      </w:r>
      <w:r w:rsidR="00C017B6">
        <w:t>.</w:t>
      </w:r>
    </w:p>
    <w:p w14:paraId="1CA4E0F3" w14:textId="77777777" w:rsidR="00AA7BC5" w:rsidRPr="00E16926" w:rsidRDefault="00AA7BC5" w:rsidP="00AA7BC5"/>
    <w:p w14:paraId="7C5692CE" w14:textId="147EDDD9" w:rsidR="00AA7BC5" w:rsidRPr="00E16926" w:rsidRDefault="00AA7BC5" w:rsidP="00AA7BC5">
      <w:r>
        <w:rPr>
          <w:b/>
        </w:rPr>
        <w:t>S</w:t>
      </w:r>
      <w:r w:rsidRPr="00E16926">
        <w:rPr>
          <w:b/>
        </w:rPr>
        <w:t>ubvencije</w:t>
      </w:r>
      <w:r w:rsidRPr="00E16926">
        <w:t xml:space="preserve"> (skupina računa 35), planirani iznos se povećava za </w:t>
      </w:r>
      <w:r w:rsidR="00BE0BE7">
        <w:t>7</w:t>
      </w:r>
      <w:r w:rsidR="00DF55CF">
        <w:t>6</w:t>
      </w:r>
      <w:r w:rsidR="00BE0BE7">
        <w:t>.</w:t>
      </w:r>
      <w:r w:rsidR="00DF55CF">
        <w:t>0</w:t>
      </w:r>
      <w:r w:rsidR="00BE0BE7">
        <w:t>00,00</w:t>
      </w:r>
      <w:r w:rsidRPr="00E16926">
        <w:t xml:space="preserve"> </w:t>
      </w:r>
      <w:r>
        <w:t>eura</w:t>
      </w:r>
      <w:r w:rsidRPr="00E16926">
        <w:t xml:space="preserve"> te sada iznosi </w:t>
      </w:r>
      <w:r w:rsidR="00BE0BE7">
        <w:t>82</w:t>
      </w:r>
      <w:r w:rsidR="00DF55CF">
        <w:t>8</w:t>
      </w:r>
      <w:r w:rsidR="00BE0BE7">
        <w:t>.</w:t>
      </w:r>
      <w:r w:rsidR="00DF55CF">
        <w:t>201</w:t>
      </w:r>
      <w:r w:rsidR="00BE0BE7">
        <w:t>,73</w:t>
      </w:r>
      <w:r w:rsidRPr="00E16926">
        <w:t xml:space="preserve"> </w:t>
      </w:r>
      <w:r>
        <w:t>eura</w:t>
      </w:r>
      <w:r w:rsidR="00C017B6">
        <w:t>.</w:t>
      </w:r>
    </w:p>
    <w:p w14:paraId="204AE272" w14:textId="77777777" w:rsidR="00AA7BC5" w:rsidRDefault="00AA7BC5" w:rsidP="00AA7BC5"/>
    <w:p w14:paraId="73DE01C2" w14:textId="58D7A517" w:rsidR="00AA7BC5" w:rsidRPr="00E16926" w:rsidRDefault="00AA7BC5" w:rsidP="00AA7BC5">
      <w:r>
        <w:rPr>
          <w:b/>
        </w:rPr>
        <w:t>P</w:t>
      </w:r>
      <w:r w:rsidRPr="00E16926">
        <w:rPr>
          <w:b/>
        </w:rPr>
        <w:t xml:space="preserve">omoći dane u inozemstvo i unutar općeg proračuna </w:t>
      </w:r>
      <w:r w:rsidRPr="00E16926">
        <w:t xml:space="preserve">(skupina računa 36), ovim izmjenama i dopunama rashodi na ovoj stavci </w:t>
      </w:r>
      <w:r w:rsidR="00BE0BE7">
        <w:t>povećavaju</w:t>
      </w:r>
      <w:r w:rsidRPr="00E16926">
        <w:t xml:space="preserve"> se za </w:t>
      </w:r>
      <w:r w:rsidR="00BE0BE7">
        <w:t xml:space="preserve">413.965,67 </w:t>
      </w:r>
      <w:r>
        <w:t>eura</w:t>
      </w:r>
      <w:r w:rsidRPr="00E16926">
        <w:t xml:space="preserve"> te sada iznose </w:t>
      </w:r>
      <w:r w:rsidR="00BE0BE7">
        <w:t xml:space="preserve">1.361.518,04 </w:t>
      </w:r>
      <w:r>
        <w:t>eura</w:t>
      </w:r>
      <w:r w:rsidRPr="00E16926">
        <w:t xml:space="preserve">, a </w:t>
      </w:r>
      <w:r w:rsidR="00346080">
        <w:t xml:space="preserve">najvećim dijelom se povećanje odnosi na povećanje rashoda </w:t>
      </w:r>
      <w:r w:rsidRPr="00E16926">
        <w:t xml:space="preserve">za </w:t>
      </w:r>
      <w:r w:rsidR="00346080">
        <w:t>pomoći proračunskim korisnicima drugih proračuna</w:t>
      </w:r>
      <w:r w:rsidR="00C979B9">
        <w:t>.</w:t>
      </w:r>
    </w:p>
    <w:p w14:paraId="26F66138" w14:textId="77777777" w:rsidR="00AA7BC5" w:rsidRPr="00E16926" w:rsidRDefault="00AA7BC5" w:rsidP="00AA7BC5">
      <w:pPr>
        <w:rPr>
          <w:highlight w:val="yellow"/>
        </w:rPr>
      </w:pPr>
    </w:p>
    <w:p w14:paraId="73879D55" w14:textId="76DE48D7" w:rsidR="00AA7BC5" w:rsidRDefault="00AA7BC5" w:rsidP="00AA7BC5">
      <w:r>
        <w:rPr>
          <w:b/>
        </w:rPr>
        <w:t>Naknade</w:t>
      </w:r>
      <w:r w:rsidRPr="00E16926">
        <w:rPr>
          <w:b/>
        </w:rPr>
        <w:t xml:space="preserve"> građanima i kućanstvima na temelju osiguranja i druge </w:t>
      </w:r>
      <w:r>
        <w:rPr>
          <w:b/>
        </w:rPr>
        <w:t>naknade</w:t>
      </w:r>
      <w:r w:rsidRPr="00E16926">
        <w:t xml:space="preserve"> (skupina računa 37), ova skupina rashoda povećava se za </w:t>
      </w:r>
      <w:r w:rsidR="00346080">
        <w:t>87</w:t>
      </w:r>
      <w:r w:rsidR="0049061D">
        <w:t>.</w:t>
      </w:r>
      <w:r w:rsidR="00346080">
        <w:t>200,00</w:t>
      </w:r>
      <w:r w:rsidRPr="00E16926">
        <w:t xml:space="preserve"> </w:t>
      </w:r>
      <w:r>
        <w:t>eura</w:t>
      </w:r>
      <w:r w:rsidRPr="00E16926">
        <w:t xml:space="preserve"> </w:t>
      </w:r>
      <w:r w:rsidR="008C4907">
        <w:t>te</w:t>
      </w:r>
      <w:r w:rsidRPr="00E16926">
        <w:t xml:space="preserve"> </w:t>
      </w:r>
      <w:r w:rsidR="00346080">
        <w:t xml:space="preserve">sada </w:t>
      </w:r>
      <w:r w:rsidRPr="00E16926">
        <w:t xml:space="preserve">iznosi </w:t>
      </w:r>
      <w:r w:rsidR="00346080">
        <w:t>1.</w:t>
      </w:r>
      <w:r w:rsidR="00DF55CF">
        <w:t>086</w:t>
      </w:r>
      <w:r w:rsidR="00346080">
        <w:t>.</w:t>
      </w:r>
      <w:r w:rsidR="00DF55CF">
        <w:t>750,00</w:t>
      </w:r>
      <w:r w:rsidRPr="00E16926">
        <w:t xml:space="preserve"> </w:t>
      </w:r>
      <w:r>
        <w:t>eura</w:t>
      </w:r>
      <w:r w:rsidRPr="00E16926">
        <w:t xml:space="preserve">, a cjelokupno povećanje se odnosi na ostale </w:t>
      </w:r>
      <w:r>
        <w:t>naknade</w:t>
      </w:r>
      <w:r w:rsidRPr="00E16926">
        <w:t xml:space="preserve"> građanima i kućanstvima iz </w:t>
      </w:r>
      <w:r w:rsidR="00E76D20">
        <w:t>p</w:t>
      </w:r>
      <w:r w:rsidRPr="00E16926">
        <w:t>roračuna</w:t>
      </w:r>
      <w:r w:rsidR="00C017B6">
        <w:t>.</w:t>
      </w:r>
    </w:p>
    <w:p w14:paraId="332A6AE2" w14:textId="77777777" w:rsidR="0049061D" w:rsidRPr="00E16926" w:rsidRDefault="0049061D" w:rsidP="00AA7BC5"/>
    <w:p w14:paraId="3A8AC004" w14:textId="50440A75" w:rsidR="00AA7BC5" w:rsidRDefault="0015122A" w:rsidP="00187885">
      <w:r>
        <w:rPr>
          <w:b/>
        </w:rPr>
        <w:t xml:space="preserve">Rashodi za donacije, kazne, naknade štete i kapitalne pomoći </w:t>
      </w:r>
      <w:r w:rsidRPr="0015122A">
        <w:rPr>
          <w:bCs/>
        </w:rPr>
        <w:t>(</w:t>
      </w:r>
      <w:r w:rsidR="001A76B8">
        <w:rPr>
          <w:bCs/>
        </w:rPr>
        <w:t xml:space="preserve">ostali rashodi - </w:t>
      </w:r>
      <w:r w:rsidR="00AA7BC5" w:rsidRPr="00E16926">
        <w:t xml:space="preserve">skupina računa 38), </w:t>
      </w:r>
      <w:r>
        <w:t xml:space="preserve">ovim Prvim izmjenama i dopunama </w:t>
      </w:r>
      <w:r w:rsidR="00AA7BC5" w:rsidRPr="00E16926">
        <w:t xml:space="preserve">plan se uvećava za </w:t>
      </w:r>
      <w:r w:rsidR="00346080">
        <w:t>12</w:t>
      </w:r>
      <w:r w:rsidR="00DF55CF">
        <w:t>4</w:t>
      </w:r>
      <w:r w:rsidR="00346080">
        <w:t>.</w:t>
      </w:r>
      <w:r w:rsidR="00DF55CF">
        <w:t>129,00</w:t>
      </w:r>
      <w:r w:rsidR="00AA7BC5" w:rsidRPr="00E16926">
        <w:t xml:space="preserve"> </w:t>
      </w:r>
      <w:r w:rsidR="00AA7BC5">
        <w:t>eura</w:t>
      </w:r>
      <w:r w:rsidR="00AA7BC5" w:rsidRPr="00E16926">
        <w:t xml:space="preserve"> te sada iznosi </w:t>
      </w:r>
      <w:r w:rsidR="00346080">
        <w:t>3</w:t>
      </w:r>
      <w:r w:rsidR="0049061D">
        <w:t>.</w:t>
      </w:r>
      <w:r w:rsidR="00DF55CF">
        <w:t>346.723,88</w:t>
      </w:r>
      <w:r w:rsidR="00AA7BC5" w:rsidRPr="00E16926">
        <w:t xml:space="preserve"> </w:t>
      </w:r>
      <w:r w:rsidR="00AA7BC5">
        <w:t>eura</w:t>
      </w:r>
      <w:r w:rsidR="00AA7BC5" w:rsidRPr="00E16926">
        <w:t xml:space="preserve">, a promjene kroz povećanje </w:t>
      </w:r>
      <w:r w:rsidR="0034157D">
        <w:t xml:space="preserve">se najvećim dijelom </w:t>
      </w:r>
      <w:r w:rsidR="00AA7BC5" w:rsidRPr="00E16926">
        <w:t xml:space="preserve">odnose se na </w:t>
      </w:r>
      <w:r>
        <w:t xml:space="preserve">povećanje </w:t>
      </w:r>
      <w:r w:rsidR="00AA7BC5" w:rsidRPr="00E16926">
        <w:t>rashod</w:t>
      </w:r>
      <w:r>
        <w:t>a</w:t>
      </w:r>
      <w:r w:rsidR="00AA7BC5" w:rsidRPr="00E16926">
        <w:t xml:space="preserve"> po osnovi </w:t>
      </w:r>
      <w:r w:rsidR="0049061D">
        <w:t>tekućih</w:t>
      </w:r>
      <w:r w:rsidR="00AA7BC5">
        <w:t xml:space="preserve"> donacija </w:t>
      </w:r>
      <w:r w:rsidR="00AA7BC5" w:rsidRPr="00E16926">
        <w:t xml:space="preserve">u iznosu od </w:t>
      </w:r>
      <w:r w:rsidR="00DF55CF">
        <w:t>133</w:t>
      </w:r>
      <w:r w:rsidR="00346080">
        <w:t>.</w:t>
      </w:r>
      <w:r w:rsidR="0034157D">
        <w:t>629,00</w:t>
      </w:r>
      <w:r w:rsidR="00AA7BC5" w:rsidRPr="00E16926">
        <w:t xml:space="preserve"> </w:t>
      </w:r>
      <w:r w:rsidR="00AA7BC5">
        <w:t>eura</w:t>
      </w:r>
      <w:r w:rsidR="008C4907">
        <w:t>, povećanje rashoda po osnovi kapitalnih donacija u iznosu od 43.500,00 eura te smanjenju rashoda po osnovi kapitalnih pomoći u iznosu od 53.000,00 eura.</w:t>
      </w:r>
    </w:p>
    <w:p w14:paraId="7CB1C66B" w14:textId="77777777" w:rsidR="0049061D" w:rsidRPr="00E16926" w:rsidRDefault="0049061D" w:rsidP="00187885"/>
    <w:p w14:paraId="16756222" w14:textId="6FF0EF64" w:rsidR="00AA7BC5" w:rsidRDefault="00AA7BC5" w:rsidP="00AA7BC5">
      <w:r>
        <w:rPr>
          <w:b/>
        </w:rPr>
        <w:t>R</w:t>
      </w:r>
      <w:r w:rsidRPr="00E16926">
        <w:rPr>
          <w:b/>
        </w:rPr>
        <w:t>ashodi za nabavu nefinancijske imovine</w:t>
      </w:r>
      <w:r w:rsidRPr="00E16926">
        <w:t xml:space="preserve"> (razred 4), ovim izmjenama i dopunama rashodi se na ovoj stavci u odnosu na </w:t>
      </w:r>
      <w:r>
        <w:t>izvorni</w:t>
      </w:r>
      <w:r w:rsidRPr="00E16926">
        <w:t xml:space="preserve"> plan za 202</w:t>
      </w:r>
      <w:r w:rsidR="00346080">
        <w:t>5</w:t>
      </w:r>
      <w:r w:rsidRPr="00E16926">
        <w:t xml:space="preserve">. godinu uvećavaju za </w:t>
      </w:r>
      <w:r w:rsidR="0049061D">
        <w:t>3.</w:t>
      </w:r>
      <w:r w:rsidR="00346080">
        <w:t>6</w:t>
      </w:r>
      <w:r w:rsidR="007D4185">
        <w:t>53</w:t>
      </w:r>
      <w:r w:rsidR="00346080">
        <w:t>.562,02</w:t>
      </w:r>
      <w:r w:rsidRPr="00E16926">
        <w:t xml:space="preserve"> </w:t>
      </w:r>
      <w:r>
        <w:t>eura</w:t>
      </w:r>
      <w:r w:rsidR="00C017B6">
        <w:t xml:space="preserve"> te sada iznose </w:t>
      </w:r>
      <w:r w:rsidR="00346080">
        <w:t>29</w:t>
      </w:r>
      <w:r w:rsidR="0049061D">
        <w:t>.</w:t>
      </w:r>
      <w:r w:rsidR="00E313A8">
        <w:t>485</w:t>
      </w:r>
      <w:r w:rsidR="0049061D">
        <w:t>.</w:t>
      </w:r>
      <w:r w:rsidR="00346080">
        <w:t>644,02</w:t>
      </w:r>
      <w:r w:rsidR="00C017B6">
        <w:t xml:space="preserve"> eura.</w:t>
      </w:r>
    </w:p>
    <w:p w14:paraId="2363DE10" w14:textId="77777777" w:rsidR="000669D0" w:rsidRDefault="000669D0" w:rsidP="00AA7BC5"/>
    <w:p w14:paraId="3C9D09D3" w14:textId="467AAD4A" w:rsidR="000669D0" w:rsidRDefault="000669D0" w:rsidP="000669D0">
      <w:r w:rsidRPr="00B621F5">
        <w:rPr>
          <w:b/>
          <w:bCs/>
        </w:rPr>
        <w:t xml:space="preserve">Rashodi za nabavu </w:t>
      </w:r>
      <w:r>
        <w:rPr>
          <w:b/>
          <w:bCs/>
        </w:rPr>
        <w:t>ne</w:t>
      </w:r>
      <w:r w:rsidRPr="00B621F5">
        <w:rPr>
          <w:b/>
          <w:bCs/>
        </w:rPr>
        <w:t>proizvedene dugotrajne</w:t>
      </w:r>
      <w:r w:rsidRPr="00C017B6">
        <w:rPr>
          <w:b/>
          <w:bCs/>
        </w:rPr>
        <w:t xml:space="preserve"> imovine</w:t>
      </w:r>
      <w:r w:rsidRPr="00E16926">
        <w:t xml:space="preserve"> (skupina računa </w:t>
      </w:r>
      <w:r>
        <w:t>41</w:t>
      </w:r>
      <w:r w:rsidRPr="00E16926">
        <w:t>)</w:t>
      </w:r>
      <w:r>
        <w:t xml:space="preserve"> </w:t>
      </w:r>
      <w:r w:rsidR="00DF55CF">
        <w:t>povećavaju</w:t>
      </w:r>
      <w:r w:rsidRPr="00E16926">
        <w:t xml:space="preserve"> se za </w:t>
      </w:r>
      <w:r w:rsidR="00DF55CF">
        <w:t>611.500,00</w:t>
      </w:r>
      <w:r w:rsidRPr="00E16926">
        <w:t xml:space="preserve"> </w:t>
      </w:r>
      <w:r>
        <w:t>eura, a odnose se</w:t>
      </w:r>
      <w:r w:rsidRPr="00E16926">
        <w:t xml:space="preserve"> na </w:t>
      </w:r>
      <w:r w:rsidR="00DF55CF">
        <w:t>povećanje</w:t>
      </w:r>
      <w:r w:rsidRPr="00E16926">
        <w:t xml:space="preserve"> rashoda za nabavu</w:t>
      </w:r>
      <w:r>
        <w:t xml:space="preserve"> </w:t>
      </w:r>
      <w:r w:rsidR="00346080">
        <w:t>materijalne</w:t>
      </w:r>
      <w:r>
        <w:t xml:space="preserve"> imovine </w:t>
      </w:r>
      <w:r w:rsidR="00647A5B">
        <w:t>-</w:t>
      </w:r>
      <w:r>
        <w:t xml:space="preserve"> </w:t>
      </w:r>
      <w:r w:rsidR="00DF55CF">
        <w:t xml:space="preserve">prirodna bogatstva (zemljište) </w:t>
      </w:r>
      <w:r w:rsidRPr="00E16926">
        <w:t xml:space="preserve">u </w:t>
      </w:r>
      <w:r w:rsidR="00346080">
        <w:t xml:space="preserve">iznosu </w:t>
      </w:r>
      <w:r w:rsidR="00DF55CF">
        <w:t>od 6</w:t>
      </w:r>
      <w:r w:rsidR="00DF672E">
        <w:t>13</w:t>
      </w:r>
      <w:r w:rsidR="00DF55CF">
        <w:t>.</w:t>
      </w:r>
      <w:r w:rsidR="00DF672E">
        <w:t>0</w:t>
      </w:r>
      <w:r w:rsidR="00DF55CF">
        <w:t xml:space="preserve">00,00 eura i smanjenje rashoda </w:t>
      </w:r>
      <w:r w:rsidR="007D6A5E">
        <w:t>za nabavu nematerijalne imovine  - ostala prava u iznosu od 1.500,00 eura</w:t>
      </w:r>
      <w:r>
        <w:t>.</w:t>
      </w:r>
      <w:r w:rsidR="001741BC">
        <w:t xml:space="preserve"> </w:t>
      </w:r>
      <w:r w:rsidRPr="00E16926">
        <w:t xml:space="preserve">Ova skupina </w:t>
      </w:r>
      <w:r>
        <w:t>rashoda</w:t>
      </w:r>
      <w:r w:rsidRPr="00E16926">
        <w:t xml:space="preserve"> nakon uvećanja iznosi </w:t>
      </w:r>
      <w:r w:rsidR="007D6A5E">
        <w:t>1.586.492,82</w:t>
      </w:r>
      <w:r w:rsidRPr="00E16926">
        <w:t xml:space="preserve"> </w:t>
      </w:r>
      <w:r>
        <w:t>eura</w:t>
      </w:r>
      <w:r w:rsidRPr="00E16926">
        <w:t>.</w:t>
      </w:r>
    </w:p>
    <w:p w14:paraId="6806928A" w14:textId="77777777" w:rsidR="00C017B6" w:rsidRPr="00E16926" w:rsidRDefault="00C017B6" w:rsidP="00AA7BC5"/>
    <w:p w14:paraId="78AFE901" w14:textId="64DEBB6C" w:rsidR="00216ABB" w:rsidRDefault="00AA7BC5" w:rsidP="00AA7BC5">
      <w:r w:rsidRPr="00B621F5">
        <w:rPr>
          <w:b/>
          <w:bCs/>
        </w:rPr>
        <w:t>Rashodi za nabavu proizvedene dugotrajne</w:t>
      </w:r>
      <w:r w:rsidRPr="00C017B6">
        <w:rPr>
          <w:b/>
          <w:bCs/>
        </w:rPr>
        <w:t xml:space="preserve"> imovine</w:t>
      </w:r>
      <w:r w:rsidRPr="00E16926">
        <w:t xml:space="preserve"> </w:t>
      </w:r>
      <w:r w:rsidR="00C017B6" w:rsidRPr="00E16926">
        <w:t xml:space="preserve">(skupina računa </w:t>
      </w:r>
      <w:r w:rsidR="00C017B6">
        <w:t>42</w:t>
      </w:r>
      <w:r w:rsidR="00C017B6" w:rsidRPr="00E16926">
        <w:t>)</w:t>
      </w:r>
      <w:r w:rsidR="00C017B6">
        <w:t xml:space="preserve"> </w:t>
      </w:r>
      <w:r w:rsidRPr="00E16926">
        <w:t xml:space="preserve">uvećavaju se za </w:t>
      </w:r>
      <w:r w:rsidR="007D6A5E">
        <w:t>3.7</w:t>
      </w:r>
      <w:r w:rsidR="00E313A8">
        <w:t>50</w:t>
      </w:r>
      <w:r w:rsidR="007D6A5E">
        <w:t>.019,02</w:t>
      </w:r>
      <w:r w:rsidRPr="00E16926">
        <w:t xml:space="preserve"> </w:t>
      </w:r>
      <w:r>
        <w:t>eura</w:t>
      </w:r>
      <w:r w:rsidRPr="00E16926">
        <w:t xml:space="preserve">, a odnose se najvećim dijelom na uvećanje rashoda za nabavu imovine - građevinskih objekata u iznosu od </w:t>
      </w:r>
      <w:r w:rsidR="007D6A5E">
        <w:t>3</w:t>
      </w:r>
      <w:r w:rsidR="00346080">
        <w:t>.</w:t>
      </w:r>
      <w:r w:rsidR="007D6A5E">
        <w:t>610.207,50</w:t>
      </w:r>
      <w:r w:rsidRPr="00E16926">
        <w:t xml:space="preserve"> </w:t>
      </w:r>
      <w:r>
        <w:t>eura</w:t>
      </w:r>
      <w:r w:rsidRPr="00E16926">
        <w:t xml:space="preserve">, </w:t>
      </w:r>
      <w:r w:rsidR="007D6A5E">
        <w:t xml:space="preserve">smanjenje </w:t>
      </w:r>
      <w:r w:rsidR="00DF03E4">
        <w:t xml:space="preserve">rashoda za nabavu </w:t>
      </w:r>
      <w:r w:rsidR="007D6A5E">
        <w:t xml:space="preserve">postrojenja i opreme </w:t>
      </w:r>
      <w:r w:rsidR="00DF03E4">
        <w:t>u iznosu od</w:t>
      </w:r>
      <w:r w:rsidR="00DF672E">
        <w:t xml:space="preserve"> </w:t>
      </w:r>
      <w:r w:rsidR="007D6A5E">
        <w:t>187.840,55</w:t>
      </w:r>
      <w:r>
        <w:t xml:space="preserve"> eura</w:t>
      </w:r>
      <w:r w:rsidR="007D6A5E">
        <w:t>, povećanje</w:t>
      </w:r>
      <w:r w:rsidR="00DF03E4">
        <w:t xml:space="preserve"> rashoda za </w:t>
      </w:r>
      <w:r w:rsidR="007D6A5E">
        <w:t>nabavu višegodišnjih nasada i stada u iznosu od 351.095,00 eura</w:t>
      </w:r>
      <w:r w:rsidR="008C4907">
        <w:t>, te sada o</w:t>
      </w:r>
      <w:r w:rsidR="00216ABB" w:rsidRPr="00E16926">
        <w:t xml:space="preserve">va skupina </w:t>
      </w:r>
      <w:r w:rsidR="00C017B6">
        <w:t>rashoda</w:t>
      </w:r>
      <w:r w:rsidR="00216ABB" w:rsidRPr="00E16926">
        <w:t xml:space="preserve"> nakon uvećanja iznosi </w:t>
      </w:r>
      <w:r w:rsidR="00DF03E4">
        <w:t>11.</w:t>
      </w:r>
      <w:r w:rsidR="007D6A5E">
        <w:t>1</w:t>
      </w:r>
      <w:r w:rsidR="00E313A8">
        <w:t>92</w:t>
      </w:r>
      <w:r w:rsidR="007D6A5E">
        <w:t>.742,20</w:t>
      </w:r>
      <w:r w:rsidR="00216ABB" w:rsidRPr="00E16926">
        <w:t xml:space="preserve"> </w:t>
      </w:r>
      <w:r w:rsidR="00216ABB">
        <w:t>eura</w:t>
      </w:r>
      <w:r w:rsidR="00216ABB" w:rsidRPr="00E16926">
        <w:t>.</w:t>
      </w:r>
    </w:p>
    <w:p w14:paraId="0179A2F7" w14:textId="77777777" w:rsidR="00AA7BC5" w:rsidRDefault="00AA7BC5" w:rsidP="00AA7BC5"/>
    <w:p w14:paraId="08EBF919" w14:textId="77777777" w:rsidR="001741BC" w:rsidRDefault="00AA7BC5" w:rsidP="00302062">
      <w:r w:rsidRPr="00B621F5">
        <w:rPr>
          <w:b/>
          <w:bCs/>
        </w:rPr>
        <w:t>Rashodi za dodatna ulaganja na nefinancijskoj imovini</w:t>
      </w:r>
      <w:r w:rsidRPr="00E16926">
        <w:t xml:space="preserve"> </w:t>
      </w:r>
      <w:r w:rsidR="00C017B6" w:rsidRPr="00E16926">
        <w:t xml:space="preserve">(skupina računa </w:t>
      </w:r>
      <w:r w:rsidR="00C017B6">
        <w:t>45</w:t>
      </w:r>
      <w:r w:rsidR="00C017B6" w:rsidRPr="00E16926">
        <w:t>)</w:t>
      </w:r>
      <w:r w:rsidR="00C017B6">
        <w:t xml:space="preserve"> </w:t>
      </w:r>
      <w:r w:rsidR="00AA5AB8">
        <w:t>smanj</w:t>
      </w:r>
      <w:r w:rsidR="007D6A5E">
        <w:t>uj</w:t>
      </w:r>
      <w:r w:rsidR="0034157D">
        <w:t>u</w:t>
      </w:r>
      <w:r w:rsidRPr="00E16926">
        <w:t xml:space="preserve"> se za iznos od </w:t>
      </w:r>
      <w:r w:rsidR="00AA5AB8">
        <w:t>707.957,00</w:t>
      </w:r>
      <w:r w:rsidRPr="00E16926">
        <w:t xml:space="preserve"> </w:t>
      </w:r>
      <w:r>
        <w:t>eura</w:t>
      </w:r>
      <w:r w:rsidRPr="00E16926">
        <w:t xml:space="preserve">, a </w:t>
      </w:r>
      <w:r w:rsidR="00AA5AB8">
        <w:t>smanjenje se najvećim dijelom odnosi na smanjenje rashoda za dodatna ulaganja na građevinskim objektima.</w:t>
      </w:r>
      <w:r w:rsidR="001741BC">
        <w:t xml:space="preserve"> </w:t>
      </w:r>
      <w:r w:rsidRPr="00E16926">
        <w:t xml:space="preserve">Nakon </w:t>
      </w:r>
      <w:r w:rsidR="00AA5AB8">
        <w:t>smanjenj</w:t>
      </w:r>
      <w:r w:rsidR="0034157D">
        <w:t>a</w:t>
      </w:r>
      <w:r w:rsidRPr="00E16926">
        <w:t xml:space="preserve"> ova skupina rashoda iznosi </w:t>
      </w:r>
      <w:r w:rsidR="00AA5AB8">
        <w:t>16.706.409,00</w:t>
      </w:r>
      <w:r w:rsidRPr="00E16926">
        <w:t xml:space="preserve"> </w:t>
      </w:r>
      <w:r>
        <w:t>eura</w:t>
      </w:r>
      <w:r w:rsidRPr="00E16926">
        <w:t>.</w:t>
      </w:r>
    </w:p>
    <w:p w14:paraId="13E321D8" w14:textId="608C7EDE" w:rsidR="00923BF8" w:rsidRDefault="00AA7BC5" w:rsidP="00302062">
      <w:pPr>
        <w:rPr>
          <w:rFonts w:eastAsia="Arial"/>
        </w:rPr>
      </w:pPr>
      <w:r w:rsidRPr="00E16926">
        <w:lastRenderedPageBreak/>
        <w:t xml:space="preserve">U posebnom dijelu </w:t>
      </w:r>
      <w:r w:rsidR="00231C86">
        <w:t>I</w:t>
      </w:r>
      <w:r>
        <w:t xml:space="preserve">zmjena i dopuna </w:t>
      </w:r>
      <w:r w:rsidRPr="00E16926">
        <w:t>Proračuna</w:t>
      </w:r>
      <w:r>
        <w:t xml:space="preserve"> Grada Rovinja-Rovigno </w:t>
      </w:r>
      <w:r w:rsidRPr="00E16926">
        <w:t>rashodi su iskazani prema organizacijskoj, programskoj, funkcijskoj klasifikaciji te po izvorima financiranja</w:t>
      </w:r>
      <w:r w:rsidR="00344DF5">
        <w:rPr>
          <w:rFonts w:eastAsia="Arial"/>
        </w:rPr>
        <w:t>.</w:t>
      </w:r>
    </w:p>
    <w:p w14:paraId="5FD4C8D6" w14:textId="77777777" w:rsidR="00344DF5" w:rsidRDefault="00344DF5" w:rsidP="00302062">
      <w:pPr>
        <w:rPr>
          <w:rFonts w:eastAsia="Arial"/>
        </w:rPr>
      </w:pPr>
    </w:p>
    <w:p w14:paraId="308221B0" w14:textId="1EF5E9EC" w:rsidR="001741BC" w:rsidRDefault="00A2147D" w:rsidP="00A2147D">
      <w:pPr>
        <w:rPr>
          <w:b/>
        </w:rPr>
      </w:pPr>
      <w:r w:rsidRPr="000C2C1A">
        <w:rPr>
          <w:b/>
        </w:rPr>
        <w:t>Rashodi po izvorima financiranja</w:t>
      </w:r>
    </w:p>
    <w:p w14:paraId="5EA1FBF3" w14:textId="77777777" w:rsidR="001741BC" w:rsidRPr="000C2C1A" w:rsidRDefault="001741BC" w:rsidP="00A2147D">
      <w:pPr>
        <w:rPr>
          <w:b/>
        </w:rPr>
      </w:pPr>
    </w:p>
    <w:p w14:paraId="3B6E196E" w14:textId="28897CDE" w:rsidR="00A2147D" w:rsidRPr="000C2C1A" w:rsidRDefault="00A2147D" w:rsidP="00A2147D">
      <w:r w:rsidRPr="000C2C1A">
        <w:t xml:space="preserve">Promatrajući kroz izvore financiranja najveći dio u odnosu na ukupne rashode otpada na financiranje </w:t>
      </w:r>
      <w:r w:rsidR="0049275E" w:rsidRPr="000C2C1A">
        <w:t>općih prihoda i primitaka (32,</w:t>
      </w:r>
      <w:r w:rsidR="00DD4F39" w:rsidRPr="000C2C1A">
        <w:t>9</w:t>
      </w:r>
      <w:r w:rsidR="0029035A">
        <w:t>2</w:t>
      </w:r>
      <w:r w:rsidR="0049275E" w:rsidRPr="000C2C1A">
        <w:t xml:space="preserve">%), zatim na prenesene viškove </w:t>
      </w:r>
      <w:r w:rsidR="004604FF" w:rsidRPr="000C2C1A">
        <w:t>iz prethodnih godina (</w:t>
      </w:r>
      <w:r w:rsidR="0049275E" w:rsidRPr="000C2C1A">
        <w:t>28,</w:t>
      </w:r>
      <w:r w:rsidR="00DD4F39" w:rsidRPr="000C2C1A">
        <w:t>4</w:t>
      </w:r>
      <w:r w:rsidR="0029035A">
        <w:t>8</w:t>
      </w:r>
      <w:r w:rsidRPr="000C2C1A">
        <w:t>%), te financiranje iz decentralizacije, ugovorima za posebne namjene, pomoći tij</w:t>
      </w:r>
      <w:r w:rsidR="004604FF" w:rsidRPr="000C2C1A">
        <w:t>ela EU, pomoći iz inozemstva (</w:t>
      </w:r>
      <w:r w:rsidR="0049275E" w:rsidRPr="000C2C1A">
        <w:t>23,</w:t>
      </w:r>
      <w:r w:rsidR="00DD4F39" w:rsidRPr="000C2C1A">
        <w:t>78</w:t>
      </w:r>
      <w:r w:rsidRPr="000C2C1A">
        <w:t>%).</w:t>
      </w:r>
    </w:p>
    <w:p w14:paraId="09D272F9" w14:textId="5FCBEB32" w:rsidR="00A2147D" w:rsidRPr="000C2C1A" w:rsidRDefault="00A2147D" w:rsidP="00A2147D">
      <w:r w:rsidRPr="000C2C1A">
        <w:t>Prihodi za posebne namjene, donacije, prihodi od prodaje ili zamjene nefinancijske imovine</w:t>
      </w:r>
      <w:r w:rsidR="004604FF" w:rsidRPr="000C2C1A">
        <w:t xml:space="preserve"> i eura osiguranja otpada (</w:t>
      </w:r>
      <w:r w:rsidR="0049275E" w:rsidRPr="000C2C1A">
        <w:t>14,4</w:t>
      </w:r>
      <w:r w:rsidR="0029035A">
        <w:t>7</w:t>
      </w:r>
      <w:r w:rsidRPr="000C2C1A">
        <w:t>%), zatim financiranje vlastitim prihod</w:t>
      </w:r>
      <w:r w:rsidR="004604FF" w:rsidRPr="000C2C1A">
        <w:t>ima proračunskih korisnika (0,</w:t>
      </w:r>
      <w:r w:rsidR="0049275E" w:rsidRPr="000C2C1A">
        <w:t>3</w:t>
      </w:r>
      <w:r w:rsidR="0029035A">
        <w:t>5</w:t>
      </w:r>
      <w:r w:rsidRPr="000C2C1A">
        <w:t>%).</w:t>
      </w:r>
    </w:p>
    <w:p w14:paraId="49147503" w14:textId="77777777" w:rsidR="000669D0" w:rsidRDefault="000669D0" w:rsidP="00A2147D"/>
    <w:p w14:paraId="693BC34D" w14:textId="0F2998D8" w:rsidR="00641D4D" w:rsidRPr="000C2C1A" w:rsidRDefault="0029035A" w:rsidP="00A2147D">
      <w:r>
        <w:rPr>
          <w:noProof/>
          <w:lang w:eastAsia="hr-HR"/>
        </w:rPr>
        <w:drawing>
          <wp:inline distT="0" distB="0" distL="0" distR="0" wp14:anchorId="49D9454C" wp14:editId="126E2E10">
            <wp:extent cx="6019800" cy="2447925"/>
            <wp:effectExtent l="0" t="0" r="0" b="9525"/>
            <wp:docPr id="1975120990" name="Grafikon 1">
              <a:extLst xmlns:a="http://schemas.openxmlformats.org/drawingml/2006/main">
                <a:ext uri="{FF2B5EF4-FFF2-40B4-BE49-F238E27FC236}">
                  <a16:creationId xmlns:a16="http://schemas.microsoft.com/office/drawing/2014/main" id="{2F9D69BA-1091-9747-0E2B-A23D13E315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7E08FB" w14:textId="5A1579AE" w:rsidR="00977AF2" w:rsidRPr="007D6A5E" w:rsidRDefault="00977AF2" w:rsidP="00A2147D">
      <w:pPr>
        <w:rPr>
          <w:highlight w:val="yellow"/>
        </w:rPr>
      </w:pPr>
    </w:p>
    <w:p w14:paraId="0E52F10B" w14:textId="5B1BBBAE" w:rsidR="001741BC" w:rsidRDefault="00A2147D" w:rsidP="00A2147D">
      <w:pPr>
        <w:rPr>
          <w:b/>
        </w:rPr>
      </w:pPr>
      <w:r w:rsidRPr="005B4FE1">
        <w:rPr>
          <w:b/>
        </w:rPr>
        <w:t>Rashodi po funkcijskoj klasifikaciji</w:t>
      </w:r>
    </w:p>
    <w:p w14:paraId="76BF7E38" w14:textId="77777777" w:rsidR="001741BC" w:rsidRPr="005B4FE1" w:rsidRDefault="001741BC" w:rsidP="00A2147D">
      <w:pPr>
        <w:rPr>
          <w:b/>
        </w:rPr>
      </w:pPr>
    </w:p>
    <w:p w14:paraId="18B1AE49" w14:textId="7BA635AD" w:rsidR="00A2147D" w:rsidRPr="005B4FE1" w:rsidRDefault="00A2147D" w:rsidP="00A2147D">
      <w:r w:rsidRPr="005B4FE1">
        <w:t>Kroz funkcijsku klasifikaciju najveći dio proračunskih sredstava unutar ukupnih rashoda usmjereno je kr</w:t>
      </w:r>
      <w:r w:rsidR="00185814" w:rsidRPr="005B4FE1">
        <w:t>oz aktivnosti na obrazovanje (</w:t>
      </w:r>
      <w:r w:rsidR="00D5233C" w:rsidRPr="005B4FE1">
        <w:t>45,</w:t>
      </w:r>
      <w:r w:rsidR="00F55301">
        <w:t>85</w:t>
      </w:r>
      <w:r w:rsidRPr="005B4FE1">
        <w:t>%), usluge unapređenj</w:t>
      </w:r>
      <w:r w:rsidR="00185814" w:rsidRPr="005B4FE1">
        <w:t>a stanovanja i zajednice (</w:t>
      </w:r>
      <w:r w:rsidR="00D5233C" w:rsidRPr="005B4FE1">
        <w:t>21,</w:t>
      </w:r>
      <w:r w:rsidR="00DA2CCF" w:rsidRPr="005B4FE1">
        <w:t>2</w:t>
      </w:r>
      <w:r w:rsidR="00F55301">
        <w:t>5</w:t>
      </w:r>
      <w:r w:rsidR="00185814" w:rsidRPr="005B4FE1">
        <w:t xml:space="preserve">%), </w:t>
      </w:r>
      <w:r w:rsidR="005B4FE1" w:rsidRPr="005B4FE1">
        <w:t xml:space="preserve">rekreaciju, kulturu i religiju (9,23%), </w:t>
      </w:r>
      <w:r w:rsidR="00185814" w:rsidRPr="005B4FE1">
        <w:t>opće javne usluge (</w:t>
      </w:r>
      <w:r w:rsidR="005B4FE1" w:rsidRPr="005B4FE1">
        <w:t>9,18</w:t>
      </w:r>
      <w:r w:rsidRPr="005B4FE1">
        <w:t xml:space="preserve">%), </w:t>
      </w:r>
      <w:r w:rsidR="00185814" w:rsidRPr="005B4FE1">
        <w:t>zaštita okoliša (</w:t>
      </w:r>
      <w:r w:rsidR="00D5233C" w:rsidRPr="005B4FE1">
        <w:t>7,1</w:t>
      </w:r>
      <w:r w:rsidR="00DA2CCF" w:rsidRPr="005B4FE1">
        <w:t>0</w:t>
      </w:r>
      <w:r w:rsidR="00185814" w:rsidRPr="005B4FE1">
        <w:t xml:space="preserve">%) </w:t>
      </w:r>
      <w:r w:rsidR="00D5233C" w:rsidRPr="005B4FE1">
        <w:t>javni red i sigurnost (4,0</w:t>
      </w:r>
      <w:r w:rsidR="00DA2CCF" w:rsidRPr="005B4FE1">
        <w:t>2</w:t>
      </w:r>
      <w:r w:rsidR="00D5233C" w:rsidRPr="005B4FE1">
        <w:t xml:space="preserve">%), </w:t>
      </w:r>
      <w:r w:rsidR="00185814" w:rsidRPr="005B4FE1">
        <w:t>te na ostalo (</w:t>
      </w:r>
      <w:r w:rsidR="00D5233C" w:rsidRPr="005B4FE1">
        <w:t>3,3</w:t>
      </w:r>
      <w:r w:rsidR="00C375F2" w:rsidRPr="005B4FE1">
        <w:t>7</w:t>
      </w:r>
      <w:r w:rsidRPr="005B4FE1">
        <w:t>%).</w:t>
      </w:r>
    </w:p>
    <w:p w14:paraId="0B0B6799" w14:textId="77777777" w:rsidR="00977AF2" w:rsidRPr="007D6A5E" w:rsidRDefault="00977AF2" w:rsidP="00A2147D">
      <w:pPr>
        <w:rPr>
          <w:highlight w:val="yellow"/>
        </w:rPr>
      </w:pPr>
    </w:p>
    <w:p w14:paraId="7377DD97" w14:textId="171BCAFE" w:rsidR="00A2147D" w:rsidRDefault="00F55301" w:rsidP="00A2147D">
      <w:r>
        <w:rPr>
          <w:noProof/>
          <w:lang w:eastAsia="hr-HR"/>
        </w:rPr>
        <w:drawing>
          <wp:inline distT="0" distB="0" distL="0" distR="0" wp14:anchorId="20472860" wp14:editId="06714830">
            <wp:extent cx="6029325" cy="2466975"/>
            <wp:effectExtent l="0" t="0" r="9525" b="9525"/>
            <wp:docPr id="882248413" name="Grafikon 1">
              <a:extLst xmlns:a="http://schemas.openxmlformats.org/drawingml/2006/main">
                <a:ext uri="{FF2B5EF4-FFF2-40B4-BE49-F238E27FC236}">
                  <a16:creationId xmlns:a16="http://schemas.microsoft.com/office/drawing/2014/main" id="{802AAF34-FBAD-4F33-3C0D-2B482FCB6BD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F6BCEB" w14:textId="77777777" w:rsidR="00DC0F74" w:rsidRDefault="00DC0F74" w:rsidP="00DC0F74">
      <w:pPr>
        <w:rPr>
          <w:b/>
          <w:noProof/>
          <w:sz w:val="26"/>
          <w:szCs w:val="26"/>
        </w:rPr>
      </w:pPr>
    </w:p>
    <w:p w14:paraId="23BB79E1" w14:textId="230246E2" w:rsidR="00472499" w:rsidRPr="001741BC" w:rsidRDefault="00F6369A" w:rsidP="00F6369A">
      <w:pPr>
        <w:jc w:val="center"/>
        <w:rPr>
          <w:b/>
          <w:i/>
          <w:iCs/>
          <w:noProof/>
          <w:sz w:val="26"/>
          <w:szCs w:val="26"/>
        </w:rPr>
      </w:pPr>
      <w:r w:rsidRPr="001741BC">
        <w:rPr>
          <w:b/>
          <w:i/>
          <w:iCs/>
          <w:noProof/>
          <w:sz w:val="26"/>
          <w:szCs w:val="26"/>
        </w:rPr>
        <w:t xml:space="preserve">OBRAZLOŽENJE POSEBNOG DIJELA PRORAČUNA </w:t>
      </w:r>
      <w:r w:rsidR="00472499" w:rsidRPr="001741BC">
        <w:rPr>
          <w:b/>
          <w:i/>
          <w:iCs/>
          <w:noProof/>
          <w:sz w:val="26"/>
          <w:szCs w:val="26"/>
        </w:rPr>
        <w:t xml:space="preserve">                    </w:t>
      </w:r>
    </w:p>
    <w:p w14:paraId="522A8D0B" w14:textId="16570730" w:rsidR="00F6369A" w:rsidRPr="001741BC" w:rsidRDefault="00F6369A" w:rsidP="00F6369A">
      <w:pPr>
        <w:jc w:val="center"/>
        <w:rPr>
          <w:b/>
          <w:i/>
          <w:iCs/>
          <w:noProof/>
          <w:sz w:val="26"/>
          <w:szCs w:val="26"/>
        </w:rPr>
      </w:pPr>
      <w:r w:rsidRPr="001741BC">
        <w:rPr>
          <w:b/>
          <w:i/>
          <w:iCs/>
          <w:noProof/>
          <w:sz w:val="26"/>
          <w:szCs w:val="26"/>
        </w:rPr>
        <w:t>GRADA ROVINJ-ROVIGNO</w:t>
      </w:r>
    </w:p>
    <w:p w14:paraId="54890DA5" w14:textId="77777777" w:rsidR="00302062" w:rsidRDefault="00302062" w:rsidP="00F6369A">
      <w:pPr>
        <w:jc w:val="center"/>
        <w:rPr>
          <w:b/>
          <w:noProof/>
          <w:sz w:val="26"/>
          <w:szCs w:val="26"/>
        </w:rPr>
      </w:pPr>
    </w:p>
    <w:p w14:paraId="2752DBBC" w14:textId="77777777" w:rsidR="00EF4EBF" w:rsidRDefault="00EF4EBF" w:rsidP="00F6369A">
      <w:pPr>
        <w:jc w:val="center"/>
        <w:rPr>
          <w:b/>
          <w:noProof/>
          <w:sz w:val="26"/>
          <w:szCs w:val="26"/>
        </w:rPr>
      </w:pPr>
    </w:p>
    <w:p w14:paraId="0A31B6D1" w14:textId="699AB862" w:rsidR="00472499" w:rsidRDefault="00302062" w:rsidP="00302062">
      <w:pPr>
        <w:ind w:firstLine="708"/>
        <w:rPr>
          <w:bCs/>
        </w:rPr>
      </w:pPr>
      <w:r w:rsidRPr="00EF4EBF">
        <w:rPr>
          <w:bCs/>
        </w:rPr>
        <w:t>Obrazloženje posebnog dijela Proračuna temelji se na obrazloženjima financijskih planova proračunskih korisnika i upravnih odjela Grada, a sastoji se od obrazloženja programa koje se daje kroz obrazloženje aktivnosti i projekata zajedno s ciljevima i pokazateljima uspješnosti iz akata strateškog planiranja.</w:t>
      </w:r>
    </w:p>
    <w:p w14:paraId="6B3D879A" w14:textId="77777777" w:rsidR="00DC0F74" w:rsidRPr="00302062" w:rsidRDefault="00DC0F74" w:rsidP="00302062">
      <w:pPr>
        <w:ind w:firstLine="708"/>
        <w:rPr>
          <w:b/>
          <w:noProof/>
          <w:sz w:val="26"/>
          <w:szCs w:val="26"/>
        </w:rPr>
      </w:pPr>
    </w:p>
    <w:p w14:paraId="0268EAA5" w14:textId="77777777" w:rsidR="00472499" w:rsidRPr="00AC6669" w:rsidRDefault="00472499" w:rsidP="00F6369A">
      <w:pPr>
        <w:jc w:val="center"/>
        <w:rPr>
          <w:b/>
          <w:noProof/>
          <w:sz w:val="26"/>
          <w:szCs w:val="26"/>
        </w:rPr>
      </w:pPr>
    </w:p>
    <w:tbl>
      <w:tblPr>
        <w:tblW w:w="5000" w:type="pct"/>
        <w:jc w:val="center"/>
        <w:tblLook w:val="04A0" w:firstRow="1" w:lastRow="0" w:firstColumn="1" w:lastColumn="0" w:noHBand="0" w:noVBand="1"/>
      </w:tblPr>
      <w:tblGrid>
        <w:gridCol w:w="1980"/>
        <w:gridCol w:w="4252"/>
        <w:gridCol w:w="3114"/>
      </w:tblGrid>
      <w:tr w:rsidR="00E16926" w:rsidRPr="00AC6669" w14:paraId="3AC08DE4" w14:textId="77777777" w:rsidTr="001741BC">
        <w:trPr>
          <w:trHeight w:val="1060"/>
          <w:jc w:val="center"/>
        </w:trPr>
        <w:tc>
          <w:tcPr>
            <w:tcW w:w="5000" w:type="pct"/>
            <w:gridSpan w:val="3"/>
            <w:tcBorders>
              <w:top w:val="single" w:sz="4" w:space="0" w:color="auto"/>
              <w:left w:val="single" w:sz="4" w:space="0" w:color="auto"/>
              <w:bottom w:val="single" w:sz="4" w:space="0" w:color="auto"/>
              <w:right w:val="single" w:sz="4" w:space="0" w:color="000000"/>
            </w:tcBorders>
            <w:shd w:val="clear" w:color="auto" w:fill="FFFFFF" w:themeFill="background1"/>
            <w:noWrap/>
            <w:vAlign w:val="center"/>
            <w:hideMark/>
          </w:tcPr>
          <w:p w14:paraId="4571D336" w14:textId="77777777" w:rsidR="00F6369A" w:rsidRPr="0076532A" w:rsidRDefault="00F6369A" w:rsidP="00133A0E">
            <w:pPr>
              <w:spacing w:line="256" w:lineRule="auto"/>
              <w:jc w:val="center"/>
              <w:rPr>
                <w:b/>
                <w:bCs/>
                <w:noProof/>
              </w:rPr>
            </w:pPr>
            <w:r w:rsidRPr="0076532A">
              <w:rPr>
                <w:b/>
                <w:bCs/>
                <w:noProof/>
              </w:rPr>
              <w:t>POSEBNI DIO  -  Rekapitulacija rashoda i izdataka</w:t>
            </w:r>
          </w:p>
        </w:tc>
      </w:tr>
      <w:tr w:rsidR="008762BE" w:rsidRPr="00AC6669" w14:paraId="2F713A44" w14:textId="77777777" w:rsidTr="001741BC">
        <w:trPr>
          <w:trHeight w:val="835"/>
          <w:jc w:val="center"/>
        </w:trPr>
        <w:tc>
          <w:tcPr>
            <w:tcW w:w="1059" w:type="pct"/>
            <w:tcBorders>
              <w:top w:val="single" w:sz="4" w:space="0" w:color="auto"/>
              <w:left w:val="single" w:sz="4" w:space="0" w:color="auto"/>
              <w:bottom w:val="dotted" w:sz="4" w:space="0" w:color="auto"/>
              <w:right w:val="dotted" w:sz="4" w:space="0" w:color="auto"/>
            </w:tcBorders>
            <w:shd w:val="clear" w:color="auto" w:fill="FFFFFF" w:themeFill="background1"/>
            <w:noWrap/>
            <w:vAlign w:val="center"/>
            <w:hideMark/>
          </w:tcPr>
          <w:p w14:paraId="0810446A" w14:textId="77777777" w:rsidR="00F6369A" w:rsidRPr="001741BC" w:rsidRDefault="00F6369A" w:rsidP="00133A0E">
            <w:pPr>
              <w:spacing w:line="256" w:lineRule="auto"/>
              <w:jc w:val="center"/>
              <w:rPr>
                <w:b/>
                <w:bCs/>
                <w:noProof/>
              </w:rPr>
            </w:pPr>
            <w:r w:rsidRPr="001741BC">
              <w:rPr>
                <w:b/>
                <w:bCs/>
                <w:noProof/>
              </w:rPr>
              <w:t>Razdjel</w:t>
            </w:r>
          </w:p>
        </w:tc>
        <w:tc>
          <w:tcPr>
            <w:tcW w:w="2275" w:type="pct"/>
            <w:tcBorders>
              <w:top w:val="single" w:sz="4" w:space="0" w:color="auto"/>
              <w:left w:val="nil"/>
              <w:bottom w:val="dotted" w:sz="4" w:space="0" w:color="auto"/>
              <w:right w:val="dotted" w:sz="4" w:space="0" w:color="auto"/>
            </w:tcBorders>
            <w:shd w:val="clear" w:color="auto" w:fill="FFFFFF" w:themeFill="background1"/>
            <w:noWrap/>
            <w:vAlign w:val="center"/>
            <w:hideMark/>
          </w:tcPr>
          <w:p w14:paraId="731D4F27" w14:textId="77777777" w:rsidR="00F6369A" w:rsidRPr="001741BC" w:rsidRDefault="00F6369A" w:rsidP="00133A0E">
            <w:pPr>
              <w:spacing w:line="256" w:lineRule="auto"/>
              <w:rPr>
                <w:b/>
                <w:bCs/>
                <w:noProof/>
              </w:rPr>
            </w:pPr>
            <w:r w:rsidRPr="001741BC">
              <w:rPr>
                <w:b/>
                <w:bCs/>
                <w:noProof/>
              </w:rPr>
              <w:t> </w:t>
            </w:r>
          </w:p>
        </w:tc>
        <w:tc>
          <w:tcPr>
            <w:tcW w:w="1666" w:type="pct"/>
            <w:tcBorders>
              <w:top w:val="single" w:sz="4" w:space="0" w:color="auto"/>
              <w:left w:val="nil"/>
              <w:bottom w:val="dotted" w:sz="4" w:space="0" w:color="auto"/>
              <w:right w:val="single" w:sz="4" w:space="0" w:color="auto"/>
            </w:tcBorders>
            <w:shd w:val="clear" w:color="auto" w:fill="FFFFFF" w:themeFill="background1"/>
            <w:noWrap/>
            <w:vAlign w:val="center"/>
            <w:hideMark/>
          </w:tcPr>
          <w:p w14:paraId="4672714C" w14:textId="635372C3" w:rsidR="00F6369A" w:rsidRPr="001A2F8E" w:rsidRDefault="00FF509A" w:rsidP="00133A0E">
            <w:pPr>
              <w:spacing w:line="256" w:lineRule="auto"/>
              <w:jc w:val="center"/>
              <w:rPr>
                <w:b/>
                <w:bCs/>
                <w:noProof/>
              </w:rPr>
            </w:pPr>
            <w:r w:rsidRPr="001A2F8E">
              <w:rPr>
                <w:b/>
                <w:bCs/>
                <w:noProof/>
              </w:rPr>
              <w:t xml:space="preserve">Novi </w:t>
            </w:r>
            <w:r w:rsidR="00F6369A" w:rsidRPr="001A2F8E">
              <w:rPr>
                <w:b/>
                <w:bCs/>
                <w:noProof/>
              </w:rPr>
              <w:t>Plan 202</w:t>
            </w:r>
            <w:r w:rsidR="00AA5AB8">
              <w:rPr>
                <w:b/>
                <w:bCs/>
                <w:noProof/>
              </w:rPr>
              <w:t>5</w:t>
            </w:r>
            <w:r w:rsidR="00F6369A" w:rsidRPr="001A2F8E">
              <w:rPr>
                <w:b/>
                <w:bCs/>
                <w:noProof/>
              </w:rPr>
              <w:t>.</w:t>
            </w:r>
          </w:p>
        </w:tc>
      </w:tr>
      <w:tr w:rsidR="008762BE" w:rsidRPr="00AC6669" w14:paraId="28F0A3E2" w14:textId="77777777" w:rsidTr="001741BC">
        <w:trPr>
          <w:trHeight w:val="975"/>
          <w:jc w:val="center"/>
        </w:trPr>
        <w:tc>
          <w:tcPr>
            <w:tcW w:w="1059" w:type="pct"/>
            <w:tcBorders>
              <w:top w:val="nil"/>
              <w:left w:val="single" w:sz="4" w:space="0" w:color="auto"/>
              <w:bottom w:val="dotted" w:sz="4" w:space="0" w:color="auto"/>
              <w:right w:val="dotted" w:sz="4" w:space="0" w:color="auto"/>
            </w:tcBorders>
            <w:shd w:val="clear" w:color="auto" w:fill="FFFFFF" w:themeFill="background1"/>
            <w:noWrap/>
            <w:vAlign w:val="center"/>
            <w:hideMark/>
          </w:tcPr>
          <w:p w14:paraId="25D50B63" w14:textId="77777777" w:rsidR="00F05F2D" w:rsidRPr="001741BC" w:rsidRDefault="00F05F2D" w:rsidP="00F05F2D">
            <w:pPr>
              <w:spacing w:line="256" w:lineRule="auto"/>
              <w:jc w:val="center"/>
              <w:rPr>
                <w:b/>
                <w:bCs/>
                <w:noProof/>
                <w:highlight w:val="yellow"/>
              </w:rPr>
            </w:pPr>
            <w:r w:rsidRPr="001741BC">
              <w:rPr>
                <w:b/>
                <w:bCs/>
                <w:noProof/>
              </w:rPr>
              <w:t>RAZDJEL 001</w:t>
            </w:r>
          </w:p>
        </w:tc>
        <w:tc>
          <w:tcPr>
            <w:tcW w:w="2275" w:type="pct"/>
            <w:tcBorders>
              <w:top w:val="nil"/>
              <w:left w:val="nil"/>
              <w:bottom w:val="dotted" w:sz="4" w:space="0" w:color="auto"/>
              <w:right w:val="dotted" w:sz="4" w:space="0" w:color="auto"/>
            </w:tcBorders>
            <w:shd w:val="clear" w:color="auto" w:fill="FFFFFF" w:themeFill="background1"/>
            <w:vAlign w:val="center"/>
            <w:hideMark/>
          </w:tcPr>
          <w:p w14:paraId="79228FC8" w14:textId="77777777" w:rsidR="00F05F2D" w:rsidRPr="001741BC" w:rsidRDefault="00F05F2D" w:rsidP="001741BC">
            <w:pPr>
              <w:spacing w:line="256" w:lineRule="auto"/>
              <w:jc w:val="center"/>
              <w:rPr>
                <w:b/>
                <w:bCs/>
                <w:noProof/>
              </w:rPr>
            </w:pPr>
            <w:r w:rsidRPr="001741BC">
              <w:rPr>
                <w:b/>
                <w:bCs/>
                <w:noProof/>
              </w:rPr>
              <w:t>URED GRADSKOG VIJEĆA I GRADONAČELNIKA</w:t>
            </w:r>
          </w:p>
        </w:tc>
        <w:tc>
          <w:tcPr>
            <w:tcW w:w="1666" w:type="pct"/>
            <w:tcBorders>
              <w:top w:val="nil"/>
              <w:left w:val="nil"/>
              <w:bottom w:val="dotted" w:sz="4" w:space="0" w:color="auto"/>
              <w:right w:val="single" w:sz="4" w:space="0" w:color="auto"/>
            </w:tcBorders>
            <w:shd w:val="clear" w:color="auto" w:fill="FFFFFF" w:themeFill="background1"/>
            <w:noWrap/>
            <w:vAlign w:val="center"/>
            <w:hideMark/>
          </w:tcPr>
          <w:p w14:paraId="3DF2DC0D" w14:textId="405014EE" w:rsidR="00F05F2D" w:rsidRPr="000B7C5B" w:rsidRDefault="007407C1" w:rsidP="009F0E0F">
            <w:pPr>
              <w:spacing w:line="256" w:lineRule="auto"/>
              <w:jc w:val="center"/>
              <w:rPr>
                <w:b/>
                <w:noProof/>
              </w:rPr>
            </w:pPr>
            <w:r>
              <w:rPr>
                <w:b/>
                <w:bCs/>
                <w:noProof/>
              </w:rPr>
              <w:t>1.</w:t>
            </w:r>
            <w:r w:rsidR="008762BE">
              <w:rPr>
                <w:b/>
                <w:bCs/>
                <w:noProof/>
              </w:rPr>
              <w:t>850.185,50</w:t>
            </w:r>
          </w:p>
        </w:tc>
      </w:tr>
      <w:tr w:rsidR="008762BE" w:rsidRPr="00AC6669" w14:paraId="31BAE3AE" w14:textId="77777777" w:rsidTr="001741BC">
        <w:trPr>
          <w:trHeight w:val="1003"/>
          <w:jc w:val="center"/>
        </w:trPr>
        <w:tc>
          <w:tcPr>
            <w:tcW w:w="1059" w:type="pct"/>
            <w:tcBorders>
              <w:top w:val="nil"/>
              <w:left w:val="single" w:sz="4" w:space="0" w:color="auto"/>
              <w:bottom w:val="dotted" w:sz="4" w:space="0" w:color="auto"/>
              <w:right w:val="dotted" w:sz="4" w:space="0" w:color="auto"/>
            </w:tcBorders>
            <w:shd w:val="clear" w:color="auto" w:fill="FFFFFF" w:themeFill="background1"/>
            <w:noWrap/>
            <w:vAlign w:val="center"/>
            <w:hideMark/>
          </w:tcPr>
          <w:p w14:paraId="32CBE1AE" w14:textId="77777777" w:rsidR="00F05F2D" w:rsidRPr="001741BC" w:rsidRDefault="00F05F2D" w:rsidP="00F05F2D">
            <w:pPr>
              <w:spacing w:line="256" w:lineRule="auto"/>
              <w:jc w:val="center"/>
              <w:rPr>
                <w:b/>
                <w:bCs/>
                <w:noProof/>
              </w:rPr>
            </w:pPr>
            <w:r w:rsidRPr="001741BC">
              <w:rPr>
                <w:b/>
                <w:bCs/>
                <w:noProof/>
              </w:rPr>
              <w:t>RAZDJEL 002</w:t>
            </w:r>
          </w:p>
        </w:tc>
        <w:tc>
          <w:tcPr>
            <w:tcW w:w="2275" w:type="pct"/>
            <w:tcBorders>
              <w:top w:val="nil"/>
              <w:left w:val="nil"/>
              <w:bottom w:val="dotted" w:sz="4" w:space="0" w:color="auto"/>
              <w:right w:val="dotted" w:sz="4" w:space="0" w:color="auto"/>
            </w:tcBorders>
            <w:shd w:val="clear" w:color="auto" w:fill="FFFFFF" w:themeFill="background1"/>
            <w:vAlign w:val="center"/>
            <w:hideMark/>
          </w:tcPr>
          <w:p w14:paraId="529D9C1D" w14:textId="77777777" w:rsidR="00F05F2D" w:rsidRPr="001741BC" w:rsidRDefault="00F05F2D" w:rsidP="001741BC">
            <w:pPr>
              <w:spacing w:line="256" w:lineRule="auto"/>
              <w:jc w:val="center"/>
              <w:rPr>
                <w:b/>
                <w:bCs/>
                <w:noProof/>
              </w:rPr>
            </w:pPr>
            <w:r w:rsidRPr="001741BC">
              <w:rPr>
                <w:b/>
                <w:bCs/>
                <w:noProof/>
              </w:rPr>
              <w:t>UPRAVNI ODJEL ZA FINANCIJE, PRORAČUN I NAPLATU PRIHODA</w:t>
            </w:r>
          </w:p>
        </w:tc>
        <w:tc>
          <w:tcPr>
            <w:tcW w:w="1666" w:type="pct"/>
            <w:tcBorders>
              <w:top w:val="nil"/>
              <w:left w:val="nil"/>
              <w:bottom w:val="dotted" w:sz="4" w:space="0" w:color="auto"/>
              <w:right w:val="single" w:sz="4" w:space="0" w:color="auto"/>
            </w:tcBorders>
            <w:shd w:val="clear" w:color="auto" w:fill="FFFFFF" w:themeFill="background1"/>
            <w:noWrap/>
            <w:vAlign w:val="center"/>
          </w:tcPr>
          <w:p w14:paraId="7F607023" w14:textId="3AA530D5" w:rsidR="00F05F2D" w:rsidRPr="000B7C5B" w:rsidRDefault="007407C1" w:rsidP="009F0E0F">
            <w:pPr>
              <w:spacing w:line="256" w:lineRule="auto"/>
              <w:jc w:val="center"/>
              <w:rPr>
                <w:b/>
                <w:noProof/>
              </w:rPr>
            </w:pPr>
            <w:r>
              <w:rPr>
                <w:b/>
                <w:bCs/>
                <w:noProof/>
              </w:rPr>
              <w:t>3.</w:t>
            </w:r>
            <w:r w:rsidR="008762BE">
              <w:rPr>
                <w:b/>
                <w:bCs/>
                <w:noProof/>
              </w:rPr>
              <w:t>955.935,00</w:t>
            </w:r>
          </w:p>
        </w:tc>
      </w:tr>
      <w:tr w:rsidR="008762BE" w:rsidRPr="00AC6669" w14:paraId="6C000868" w14:textId="77777777" w:rsidTr="00EC7025">
        <w:trPr>
          <w:trHeight w:val="1116"/>
          <w:jc w:val="center"/>
        </w:trPr>
        <w:tc>
          <w:tcPr>
            <w:tcW w:w="1059" w:type="pct"/>
            <w:tcBorders>
              <w:top w:val="nil"/>
              <w:left w:val="single" w:sz="4" w:space="0" w:color="auto"/>
              <w:bottom w:val="dotted" w:sz="4" w:space="0" w:color="auto"/>
              <w:right w:val="dotted" w:sz="4" w:space="0" w:color="auto"/>
            </w:tcBorders>
            <w:shd w:val="clear" w:color="auto" w:fill="FFFFFF" w:themeFill="background1"/>
            <w:noWrap/>
            <w:vAlign w:val="center"/>
            <w:hideMark/>
          </w:tcPr>
          <w:p w14:paraId="69BD5284" w14:textId="77777777" w:rsidR="00F05F2D" w:rsidRPr="001741BC" w:rsidRDefault="00F05F2D" w:rsidP="00F05F2D">
            <w:pPr>
              <w:spacing w:line="256" w:lineRule="auto"/>
              <w:jc w:val="center"/>
              <w:rPr>
                <w:b/>
                <w:bCs/>
                <w:noProof/>
              </w:rPr>
            </w:pPr>
            <w:r w:rsidRPr="001741BC">
              <w:rPr>
                <w:b/>
                <w:bCs/>
                <w:noProof/>
              </w:rPr>
              <w:t>RAZDJEL 003</w:t>
            </w:r>
          </w:p>
        </w:tc>
        <w:tc>
          <w:tcPr>
            <w:tcW w:w="2275" w:type="pct"/>
            <w:tcBorders>
              <w:top w:val="nil"/>
              <w:left w:val="nil"/>
              <w:bottom w:val="dotted" w:sz="4" w:space="0" w:color="auto"/>
              <w:right w:val="dotted" w:sz="4" w:space="0" w:color="auto"/>
            </w:tcBorders>
            <w:shd w:val="clear" w:color="auto" w:fill="FFFFFF" w:themeFill="background1"/>
            <w:vAlign w:val="center"/>
            <w:hideMark/>
          </w:tcPr>
          <w:p w14:paraId="1F1376A9" w14:textId="77777777" w:rsidR="00F05F2D" w:rsidRPr="001741BC" w:rsidRDefault="00F05F2D" w:rsidP="001741BC">
            <w:pPr>
              <w:spacing w:line="256" w:lineRule="auto"/>
              <w:jc w:val="center"/>
              <w:rPr>
                <w:b/>
                <w:bCs/>
                <w:noProof/>
              </w:rPr>
            </w:pPr>
            <w:r w:rsidRPr="001741BC">
              <w:rPr>
                <w:b/>
                <w:bCs/>
                <w:noProof/>
              </w:rPr>
              <w:t>UPRAVNI ODJEL ZA GOSPODARSTVO, JAVNU NABAVU I EUROPSKE FONDOVE</w:t>
            </w:r>
          </w:p>
        </w:tc>
        <w:tc>
          <w:tcPr>
            <w:tcW w:w="1666" w:type="pct"/>
            <w:tcBorders>
              <w:top w:val="nil"/>
              <w:left w:val="nil"/>
              <w:bottom w:val="dotted" w:sz="4" w:space="0" w:color="auto"/>
              <w:right w:val="single" w:sz="4" w:space="0" w:color="auto"/>
            </w:tcBorders>
            <w:shd w:val="clear" w:color="auto" w:fill="FFFFFF" w:themeFill="background1"/>
            <w:noWrap/>
            <w:vAlign w:val="center"/>
            <w:hideMark/>
          </w:tcPr>
          <w:p w14:paraId="48BBE9AA" w14:textId="641C94CC" w:rsidR="00F05F2D" w:rsidRPr="000B7C5B" w:rsidRDefault="008762BE" w:rsidP="009F0E0F">
            <w:pPr>
              <w:spacing w:line="256" w:lineRule="auto"/>
              <w:jc w:val="center"/>
              <w:rPr>
                <w:noProof/>
              </w:rPr>
            </w:pPr>
            <w:r>
              <w:rPr>
                <w:b/>
                <w:bCs/>
                <w:noProof/>
              </w:rPr>
              <w:t>3.369.884,00</w:t>
            </w:r>
          </w:p>
        </w:tc>
      </w:tr>
      <w:tr w:rsidR="008762BE" w:rsidRPr="00AC6669" w14:paraId="65CBBF5B" w14:textId="77777777" w:rsidTr="00EC7025">
        <w:trPr>
          <w:trHeight w:val="1260"/>
          <w:jc w:val="center"/>
        </w:trPr>
        <w:tc>
          <w:tcPr>
            <w:tcW w:w="1059" w:type="pct"/>
            <w:tcBorders>
              <w:top w:val="nil"/>
              <w:left w:val="single" w:sz="4" w:space="0" w:color="auto"/>
              <w:bottom w:val="dotted" w:sz="4" w:space="0" w:color="auto"/>
              <w:right w:val="dotted" w:sz="4" w:space="0" w:color="auto"/>
            </w:tcBorders>
            <w:shd w:val="clear" w:color="auto" w:fill="FFFFFF" w:themeFill="background1"/>
            <w:noWrap/>
            <w:vAlign w:val="center"/>
            <w:hideMark/>
          </w:tcPr>
          <w:p w14:paraId="584F5BF7" w14:textId="77777777" w:rsidR="00F05F2D" w:rsidRPr="001741BC" w:rsidRDefault="00F05F2D" w:rsidP="00F05F2D">
            <w:pPr>
              <w:spacing w:line="256" w:lineRule="auto"/>
              <w:jc w:val="center"/>
              <w:rPr>
                <w:b/>
                <w:bCs/>
                <w:noProof/>
              </w:rPr>
            </w:pPr>
            <w:r w:rsidRPr="001741BC">
              <w:rPr>
                <w:b/>
                <w:bCs/>
                <w:noProof/>
              </w:rPr>
              <w:t>RAZDJEL 004</w:t>
            </w:r>
          </w:p>
        </w:tc>
        <w:tc>
          <w:tcPr>
            <w:tcW w:w="2275" w:type="pct"/>
            <w:tcBorders>
              <w:top w:val="nil"/>
              <w:left w:val="nil"/>
              <w:bottom w:val="dotted" w:sz="4" w:space="0" w:color="auto"/>
              <w:right w:val="dotted" w:sz="4" w:space="0" w:color="auto"/>
            </w:tcBorders>
            <w:shd w:val="clear" w:color="auto" w:fill="FFFFFF" w:themeFill="background1"/>
            <w:vAlign w:val="center"/>
            <w:hideMark/>
          </w:tcPr>
          <w:p w14:paraId="7787F901" w14:textId="77777777" w:rsidR="00F05F2D" w:rsidRPr="001741BC" w:rsidRDefault="00F05F2D" w:rsidP="001741BC">
            <w:pPr>
              <w:spacing w:line="256" w:lineRule="auto"/>
              <w:jc w:val="center"/>
              <w:rPr>
                <w:b/>
                <w:bCs/>
                <w:noProof/>
              </w:rPr>
            </w:pPr>
            <w:r w:rsidRPr="001741BC">
              <w:rPr>
                <w:b/>
                <w:bCs/>
                <w:noProof/>
              </w:rPr>
              <w:t>UPRAVNI ODJEL ZA PROSTORNO PLANIRANJE, ZAŠTITU OKOLIŠA I IZDAVANJE AKATA</w:t>
            </w:r>
          </w:p>
        </w:tc>
        <w:tc>
          <w:tcPr>
            <w:tcW w:w="1666" w:type="pct"/>
            <w:tcBorders>
              <w:top w:val="nil"/>
              <w:left w:val="nil"/>
              <w:bottom w:val="dotted" w:sz="4" w:space="0" w:color="auto"/>
              <w:right w:val="single" w:sz="4" w:space="0" w:color="auto"/>
            </w:tcBorders>
            <w:shd w:val="clear" w:color="auto" w:fill="FFFFFF" w:themeFill="background1"/>
            <w:noWrap/>
            <w:vAlign w:val="center"/>
            <w:hideMark/>
          </w:tcPr>
          <w:p w14:paraId="3668993E" w14:textId="5584B59B" w:rsidR="00F05F2D" w:rsidRPr="000B7C5B" w:rsidRDefault="008762BE" w:rsidP="009F0E0F">
            <w:pPr>
              <w:spacing w:line="256" w:lineRule="auto"/>
              <w:jc w:val="center"/>
              <w:rPr>
                <w:b/>
                <w:noProof/>
              </w:rPr>
            </w:pPr>
            <w:r>
              <w:rPr>
                <w:b/>
                <w:bCs/>
                <w:noProof/>
              </w:rPr>
              <w:t>3</w:t>
            </w:r>
            <w:r w:rsidR="00F61DCF">
              <w:rPr>
                <w:b/>
                <w:bCs/>
                <w:noProof/>
              </w:rPr>
              <w:t>97</w:t>
            </w:r>
            <w:r>
              <w:rPr>
                <w:b/>
                <w:bCs/>
                <w:noProof/>
              </w:rPr>
              <w:t>.230,50</w:t>
            </w:r>
          </w:p>
        </w:tc>
      </w:tr>
      <w:tr w:rsidR="008762BE" w:rsidRPr="00AC6669" w14:paraId="579E5C24" w14:textId="77777777" w:rsidTr="00EC7025">
        <w:trPr>
          <w:trHeight w:val="1264"/>
          <w:jc w:val="center"/>
        </w:trPr>
        <w:tc>
          <w:tcPr>
            <w:tcW w:w="1059" w:type="pct"/>
            <w:tcBorders>
              <w:top w:val="nil"/>
              <w:left w:val="single" w:sz="4" w:space="0" w:color="auto"/>
              <w:bottom w:val="dotted" w:sz="4" w:space="0" w:color="auto"/>
              <w:right w:val="dotted" w:sz="4" w:space="0" w:color="auto"/>
            </w:tcBorders>
            <w:shd w:val="clear" w:color="auto" w:fill="FFFFFF" w:themeFill="background1"/>
            <w:noWrap/>
            <w:vAlign w:val="center"/>
            <w:hideMark/>
          </w:tcPr>
          <w:p w14:paraId="5478EC1C" w14:textId="77777777" w:rsidR="00F05F2D" w:rsidRPr="001741BC" w:rsidRDefault="00F05F2D" w:rsidP="00F05F2D">
            <w:pPr>
              <w:spacing w:line="256" w:lineRule="auto"/>
              <w:jc w:val="center"/>
              <w:rPr>
                <w:b/>
                <w:bCs/>
                <w:noProof/>
              </w:rPr>
            </w:pPr>
            <w:r w:rsidRPr="001741BC">
              <w:rPr>
                <w:b/>
                <w:bCs/>
                <w:noProof/>
              </w:rPr>
              <w:t>RAZDJEL 005</w:t>
            </w:r>
          </w:p>
        </w:tc>
        <w:tc>
          <w:tcPr>
            <w:tcW w:w="2275" w:type="pct"/>
            <w:tcBorders>
              <w:top w:val="nil"/>
              <w:left w:val="nil"/>
              <w:bottom w:val="dotted" w:sz="4" w:space="0" w:color="auto"/>
              <w:right w:val="dotted" w:sz="4" w:space="0" w:color="auto"/>
            </w:tcBorders>
            <w:shd w:val="clear" w:color="auto" w:fill="FFFFFF" w:themeFill="background1"/>
            <w:vAlign w:val="center"/>
            <w:hideMark/>
          </w:tcPr>
          <w:p w14:paraId="3E06D726" w14:textId="77777777" w:rsidR="00F05F2D" w:rsidRPr="001741BC" w:rsidRDefault="00F05F2D" w:rsidP="001741BC">
            <w:pPr>
              <w:spacing w:line="256" w:lineRule="auto"/>
              <w:jc w:val="center"/>
              <w:rPr>
                <w:b/>
                <w:bCs/>
                <w:noProof/>
              </w:rPr>
            </w:pPr>
            <w:r w:rsidRPr="001741BC">
              <w:rPr>
                <w:b/>
                <w:bCs/>
                <w:noProof/>
              </w:rPr>
              <w:t>UPRAVNI ODJEL ZA UPRAVLJANJE IMOVINOM I GEODETSKE POSLOVE</w:t>
            </w:r>
          </w:p>
        </w:tc>
        <w:tc>
          <w:tcPr>
            <w:tcW w:w="1666" w:type="pct"/>
            <w:tcBorders>
              <w:top w:val="nil"/>
              <w:left w:val="nil"/>
              <w:bottom w:val="dotted" w:sz="4" w:space="0" w:color="auto"/>
              <w:right w:val="single" w:sz="4" w:space="0" w:color="auto"/>
            </w:tcBorders>
            <w:shd w:val="clear" w:color="auto" w:fill="FFFFFF" w:themeFill="background1"/>
            <w:noWrap/>
            <w:vAlign w:val="center"/>
            <w:hideMark/>
          </w:tcPr>
          <w:p w14:paraId="277892A4" w14:textId="036721ED" w:rsidR="00F05F2D" w:rsidRPr="000B7C5B" w:rsidRDefault="008762BE" w:rsidP="009F0E0F">
            <w:pPr>
              <w:spacing w:line="256" w:lineRule="auto"/>
              <w:jc w:val="center"/>
              <w:rPr>
                <w:b/>
                <w:noProof/>
              </w:rPr>
            </w:pPr>
            <w:r>
              <w:rPr>
                <w:b/>
                <w:bCs/>
                <w:noProof/>
              </w:rPr>
              <w:t>3.111.620,00</w:t>
            </w:r>
          </w:p>
        </w:tc>
      </w:tr>
      <w:tr w:rsidR="008762BE" w:rsidRPr="00AC6669" w14:paraId="28F07F9D" w14:textId="77777777" w:rsidTr="00EC7025">
        <w:trPr>
          <w:trHeight w:val="1102"/>
          <w:jc w:val="center"/>
        </w:trPr>
        <w:tc>
          <w:tcPr>
            <w:tcW w:w="1059" w:type="pct"/>
            <w:tcBorders>
              <w:top w:val="nil"/>
              <w:left w:val="single" w:sz="4" w:space="0" w:color="auto"/>
              <w:bottom w:val="dotted" w:sz="4" w:space="0" w:color="auto"/>
              <w:right w:val="dotted" w:sz="4" w:space="0" w:color="auto"/>
            </w:tcBorders>
            <w:shd w:val="clear" w:color="auto" w:fill="FFFFFF" w:themeFill="background1"/>
            <w:noWrap/>
            <w:vAlign w:val="center"/>
            <w:hideMark/>
          </w:tcPr>
          <w:p w14:paraId="7141C49D" w14:textId="77777777" w:rsidR="00F05F2D" w:rsidRPr="001741BC" w:rsidRDefault="00F05F2D" w:rsidP="00F05F2D">
            <w:pPr>
              <w:spacing w:line="256" w:lineRule="auto"/>
              <w:jc w:val="center"/>
              <w:rPr>
                <w:b/>
                <w:bCs/>
                <w:noProof/>
              </w:rPr>
            </w:pPr>
            <w:r w:rsidRPr="001741BC">
              <w:rPr>
                <w:b/>
                <w:bCs/>
                <w:noProof/>
              </w:rPr>
              <w:t>RAZDJEL 006</w:t>
            </w:r>
          </w:p>
        </w:tc>
        <w:tc>
          <w:tcPr>
            <w:tcW w:w="2275" w:type="pct"/>
            <w:tcBorders>
              <w:top w:val="nil"/>
              <w:left w:val="nil"/>
              <w:bottom w:val="dotted" w:sz="4" w:space="0" w:color="auto"/>
              <w:right w:val="dotted" w:sz="4" w:space="0" w:color="auto"/>
            </w:tcBorders>
            <w:shd w:val="clear" w:color="auto" w:fill="FFFFFF" w:themeFill="background1"/>
            <w:vAlign w:val="center"/>
            <w:hideMark/>
          </w:tcPr>
          <w:p w14:paraId="0320BEB0" w14:textId="77777777" w:rsidR="00F05F2D" w:rsidRPr="001741BC" w:rsidRDefault="00F05F2D" w:rsidP="001741BC">
            <w:pPr>
              <w:spacing w:line="256" w:lineRule="auto"/>
              <w:jc w:val="center"/>
              <w:rPr>
                <w:b/>
                <w:bCs/>
                <w:noProof/>
              </w:rPr>
            </w:pPr>
            <w:r w:rsidRPr="001741BC">
              <w:rPr>
                <w:b/>
                <w:bCs/>
                <w:noProof/>
              </w:rPr>
              <w:t>UPRAVNI ODJEL ZA KOMUNALNO GOSPODARSTVO I IZGRADNJU</w:t>
            </w:r>
          </w:p>
        </w:tc>
        <w:tc>
          <w:tcPr>
            <w:tcW w:w="1666" w:type="pct"/>
            <w:tcBorders>
              <w:top w:val="nil"/>
              <w:left w:val="nil"/>
              <w:bottom w:val="dotted" w:sz="4" w:space="0" w:color="auto"/>
              <w:right w:val="single" w:sz="4" w:space="0" w:color="auto"/>
            </w:tcBorders>
            <w:shd w:val="clear" w:color="auto" w:fill="FFFFFF" w:themeFill="background1"/>
            <w:noWrap/>
            <w:vAlign w:val="center"/>
            <w:hideMark/>
          </w:tcPr>
          <w:p w14:paraId="1A401EF6" w14:textId="705A6385" w:rsidR="00F05F2D" w:rsidRPr="000B7C5B" w:rsidRDefault="008762BE" w:rsidP="009F0E0F">
            <w:pPr>
              <w:spacing w:line="256" w:lineRule="auto"/>
              <w:jc w:val="center"/>
              <w:rPr>
                <w:b/>
                <w:noProof/>
              </w:rPr>
            </w:pPr>
            <w:r>
              <w:rPr>
                <w:b/>
                <w:bCs/>
                <w:noProof/>
              </w:rPr>
              <w:t>27</w:t>
            </w:r>
            <w:r w:rsidR="007407C1">
              <w:rPr>
                <w:b/>
                <w:bCs/>
                <w:noProof/>
              </w:rPr>
              <w:t>.</w:t>
            </w:r>
            <w:r>
              <w:rPr>
                <w:b/>
                <w:bCs/>
                <w:noProof/>
              </w:rPr>
              <w:t>083.064,00</w:t>
            </w:r>
          </w:p>
        </w:tc>
      </w:tr>
      <w:tr w:rsidR="008762BE" w:rsidRPr="00AC6669" w14:paraId="4F7CD976" w14:textId="77777777" w:rsidTr="001741BC">
        <w:trPr>
          <w:trHeight w:val="1127"/>
          <w:jc w:val="center"/>
        </w:trPr>
        <w:tc>
          <w:tcPr>
            <w:tcW w:w="1059" w:type="pct"/>
            <w:tcBorders>
              <w:top w:val="nil"/>
              <w:left w:val="single" w:sz="4" w:space="0" w:color="auto"/>
              <w:bottom w:val="single" w:sz="4" w:space="0" w:color="auto"/>
              <w:right w:val="dotted" w:sz="4" w:space="0" w:color="auto"/>
            </w:tcBorders>
            <w:shd w:val="clear" w:color="auto" w:fill="FFFFFF" w:themeFill="background1"/>
            <w:noWrap/>
            <w:vAlign w:val="center"/>
            <w:hideMark/>
          </w:tcPr>
          <w:p w14:paraId="2D5C7604" w14:textId="77777777" w:rsidR="00F05F2D" w:rsidRPr="001741BC" w:rsidRDefault="00F05F2D" w:rsidP="00F05F2D">
            <w:pPr>
              <w:spacing w:line="256" w:lineRule="auto"/>
              <w:jc w:val="center"/>
              <w:rPr>
                <w:b/>
                <w:bCs/>
                <w:noProof/>
              </w:rPr>
            </w:pPr>
            <w:r w:rsidRPr="001741BC">
              <w:rPr>
                <w:b/>
                <w:bCs/>
                <w:noProof/>
              </w:rPr>
              <w:t>RAZDJEL 007</w:t>
            </w:r>
          </w:p>
        </w:tc>
        <w:tc>
          <w:tcPr>
            <w:tcW w:w="2275" w:type="pct"/>
            <w:tcBorders>
              <w:top w:val="nil"/>
              <w:left w:val="nil"/>
              <w:bottom w:val="single" w:sz="4" w:space="0" w:color="auto"/>
              <w:right w:val="dotted" w:sz="4" w:space="0" w:color="auto"/>
            </w:tcBorders>
            <w:shd w:val="clear" w:color="auto" w:fill="FFFFFF" w:themeFill="background1"/>
            <w:vAlign w:val="center"/>
            <w:hideMark/>
          </w:tcPr>
          <w:p w14:paraId="4F2831F9" w14:textId="77777777" w:rsidR="00F05F2D" w:rsidRPr="001741BC" w:rsidRDefault="00F05F2D" w:rsidP="001741BC">
            <w:pPr>
              <w:spacing w:line="256" w:lineRule="auto"/>
              <w:jc w:val="center"/>
              <w:rPr>
                <w:b/>
                <w:bCs/>
                <w:noProof/>
              </w:rPr>
            </w:pPr>
            <w:r w:rsidRPr="001741BC">
              <w:rPr>
                <w:b/>
                <w:bCs/>
                <w:noProof/>
              </w:rPr>
              <w:t>UPRAVNI ODJEL ZA DRUŠTVENE DJELATNOSTI</w:t>
            </w:r>
          </w:p>
        </w:tc>
        <w:tc>
          <w:tcPr>
            <w:tcW w:w="1666" w:type="pct"/>
            <w:tcBorders>
              <w:top w:val="nil"/>
              <w:left w:val="nil"/>
              <w:bottom w:val="single" w:sz="4" w:space="0" w:color="auto"/>
              <w:right w:val="single" w:sz="4" w:space="0" w:color="auto"/>
            </w:tcBorders>
            <w:shd w:val="clear" w:color="auto" w:fill="FFFFFF" w:themeFill="background1"/>
            <w:noWrap/>
            <w:vAlign w:val="center"/>
            <w:hideMark/>
          </w:tcPr>
          <w:p w14:paraId="5411F1FA" w14:textId="21C95851" w:rsidR="00F05F2D" w:rsidRPr="000B7C5B" w:rsidRDefault="008762BE" w:rsidP="009F0E0F">
            <w:pPr>
              <w:spacing w:line="256" w:lineRule="auto"/>
              <w:jc w:val="center"/>
              <w:rPr>
                <w:b/>
                <w:noProof/>
              </w:rPr>
            </w:pPr>
            <w:r>
              <w:rPr>
                <w:b/>
                <w:bCs/>
                <w:noProof/>
              </w:rPr>
              <w:t>24.</w:t>
            </w:r>
            <w:r w:rsidR="001D524B">
              <w:rPr>
                <w:b/>
                <w:bCs/>
                <w:noProof/>
              </w:rPr>
              <w:t>619.395</w:t>
            </w:r>
            <w:r>
              <w:rPr>
                <w:b/>
                <w:bCs/>
                <w:noProof/>
              </w:rPr>
              <w:t>,00</w:t>
            </w:r>
          </w:p>
        </w:tc>
      </w:tr>
      <w:tr w:rsidR="008762BE" w:rsidRPr="00AC6669" w14:paraId="30E52802" w14:textId="77777777" w:rsidTr="00EC7025">
        <w:trPr>
          <w:trHeight w:val="835"/>
          <w:jc w:val="center"/>
        </w:trPr>
        <w:tc>
          <w:tcPr>
            <w:tcW w:w="1059" w:type="pct"/>
            <w:tcBorders>
              <w:top w:val="single" w:sz="4" w:space="0" w:color="auto"/>
              <w:left w:val="single" w:sz="4" w:space="0" w:color="auto"/>
              <w:bottom w:val="single" w:sz="4" w:space="0" w:color="auto"/>
              <w:right w:val="dotted" w:sz="4" w:space="0" w:color="auto"/>
            </w:tcBorders>
            <w:shd w:val="clear" w:color="auto" w:fill="FFFFFF" w:themeFill="background1"/>
            <w:noWrap/>
            <w:vAlign w:val="center"/>
            <w:hideMark/>
          </w:tcPr>
          <w:p w14:paraId="03AF7550" w14:textId="77777777" w:rsidR="00F05F2D" w:rsidRPr="001741BC" w:rsidRDefault="00F05F2D" w:rsidP="00F05F2D">
            <w:pPr>
              <w:spacing w:before="120" w:after="120" w:line="256" w:lineRule="auto"/>
              <w:jc w:val="center"/>
              <w:rPr>
                <w:b/>
                <w:bCs/>
                <w:noProof/>
              </w:rPr>
            </w:pPr>
            <w:r w:rsidRPr="001741BC">
              <w:rPr>
                <w:b/>
                <w:bCs/>
                <w:noProof/>
              </w:rPr>
              <w:t>Ukupno</w:t>
            </w:r>
          </w:p>
        </w:tc>
        <w:tc>
          <w:tcPr>
            <w:tcW w:w="2275" w:type="pct"/>
            <w:tcBorders>
              <w:top w:val="single" w:sz="4" w:space="0" w:color="auto"/>
              <w:left w:val="nil"/>
              <w:bottom w:val="single" w:sz="4" w:space="0" w:color="auto"/>
              <w:right w:val="dotted" w:sz="4" w:space="0" w:color="auto"/>
            </w:tcBorders>
            <w:shd w:val="clear" w:color="auto" w:fill="FFFFFF" w:themeFill="background1"/>
            <w:vAlign w:val="center"/>
            <w:hideMark/>
          </w:tcPr>
          <w:p w14:paraId="7D3431AF" w14:textId="77777777" w:rsidR="00F05F2D" w:rsidRPr="001741BC" w:rsidRDefault="00F05F2D" w:rsidP="00F05F2D">
            <w:pPr>
              <w:spacing w:before="120" w:after="120" w:line="256" w:lineRule="auto"/>
              <w:rPr>
                <w:b/>
                <w:bCs/>
                <w:noProof/>
              </w:rPr>
            </w:pPr>
            <w:r w:rsidRPr="001741BC">
              <w:rPr>
                <w:b/>
                <w:bCs/>
                <w:noProof/>
              </w:rPr>
              <w:t> </w:t>
            </w:r>
          </w:p>
        </w:tc>
        <w:tc>
          <w:tcPr>
            <w:tcW w:w="1666" w:type="pct"/>
            <w:tcBorders>
              <w:top w:val="single" w:sz="4" w:space="0" w:color="auto"/>
              <w:left w:val="nil"/>
              <w:bottom w:val="single" w:sz="4" w:space="0" w:color="auto"/>
              <w:right w:val="single" w:sz="4" w:space="0" w:color="auto"/>
            </w:tcBorders>
            <w:shd w:val="clear" w:color="auto" w:fill="FFFFFF" w:themeFill="background1"/>
            <w:noWrap/>
            <w:vAlign w:val="center"/>
            <w:hideMark/>
          </w:tcPr>
          <w:p w14:paraId="56630C8C" w14:textId="471C156B" w:rsidR="00F05F2D" w:rsidRPr="000B7C5B" w:rsidRDefault="008762BE" w:rsidP="009F0E0F">
            <w:pPr>
              <w:spacing w:before="120" w:after="120" w:line="256" w:lineRule="auto"/>
              <w:jc w:val="center"/>
              <w:rPr>
                <w:b/>
                <w:noProof/>
              </w:rPr>
            </w:pPr>
            <w:r>
              <w:rPr>
                <w:b/>
                <w:bCs/>
                <w:noProof/>
              </w:rPr>
              <w:t>64</w:t>
            </w:r>
            <w:r w:rsidR="007407C1">
              <w:rPr>
                <w:b/>
                <w:bCs/>
                <w:noProof/>
              </w:rPr>
              <w:t>.</w:t>
            </w:r>
            <w:r w:rsidR="001D524B">
              <w:rPr>
                <w:b/>
                <w:bCs/>
                <w:noProof/>
              </w:rPr>
              <w:t>3</w:t>
            </w:r>
            <w:r w:rsidR="00F61DCF">
              <w:rPr>
                <w:b/>
                <w:bCs/>
                <w:noProof/>
              </w:rPr>
              <w:t>87</w:t>
            </w:r>
            <w:r>
              <w:rPr>
                <w:b/>
                <w:bCs/>
                <w:noProof/>
              </w:rPr>
              <w:t>.</w:t>
            </w:r>
            <w:r w:rsidR="001D524B">
              <w:rPr>
                <w:b/>
                <w:bCs/>
                <w:noProof/>
              </w:rPr>
              <w:t>314</w:t>
            </w:r>
            <w:r>
              <w:rPr>
                <w:b/>
                <w:bCs/>
                <w:noProof/>
              </w:rPr>
              <w:t>,00</w:t>
            </w:r>
          </w:p>
        </w:tc>
      </w:tr>
    </w:tbl>
    <w:p w14:paraId="60BC77D5" w14:textId="77777777" w:rsidR="00C32CB5" w:rsidRDefault="00C32CB5" w:rsidP="00C87549">
      <w:pPr>
        <w:rPr>
          <w:noProof/>
        </w:rPr>
      </w:pPr>
    </w:p>
    <w:p w14:paraId="6CED392D" w14:textId="77777777" w:rsidR="00190D15" w:rsidRDefault="00190D15" w:rsidP="00190D15">
      <w:pPr>
        <w:pBdr>
          <w:top w:val="single" w:sz="4" w:space="1" w:color="auto"/>
          <w:left w:val="single" w:sz="4" w:space="4" w:color="auto"/>
          <w:bottom w:val="single" w:sz="4" w:space="1" w:color="auto"/>
          <w:right w:val="single" w:sz="4" w:space="4" w:color="auto"/>
        </w:pBdr>
        <w:shd w:val="clear" w:color="auto" w:fill="FFCB97"/>
        <w:autoSpaceDE w:val="0"/>
        <w:autoSpaceDN w:val="0"/>
        <w:adjustRightInd w:val="0"/>
        <w:rPr>
          <w:b/>
        </w:rPr>
      </w:pPr>
      <w:r>
        <w:rPr>
          <w:b/>
        </w:rPr>
        <w:t xml:space="preserve">RAZDJEL 001: URED GRADSKOG VIJEĆA I GRADONAČELNIKA </w:t>
      </w:r>
    </w:p>
    <w:p w14:paraId="63B762C4" w14:textId="404C9DE9" w:rsidR="00190D15" w:rsidRDefault="00190D15" w:rsidP="00190D15">
      <w:pPr>
        <w:pBdr>
          <w:top w:val="single" w:sz="4" w:space="1" w:color="auto"/>
          <w:left w:val="single" w:sz="4" w:space="4" w:color="auto"/>
          <w:bottom w:val="single" w:sz="4" w:space="1" w:color="auto"/>
          <w:right w:val="single" w:sz="4" w:space="4" w:color="auto"/>
        </w:pBdr>
        <w:shd w:val="clear" w:color="auto" w:fill="FFCB97"/>
        <w:autoSpaceDE w:val="0"/>
        <w:autoSpaceDN w:val="0"/>
        <w:adjustRightInd w:val="0"/>
        <w:rPr>
          <w:b/>
          <w:lang w:eastAsia="hr-HR"/>
        </w:rPr>
      </w:pPr>
      <w:r>
        <w:rPr>
          <w:b/>
        </w:rPr>
        <w:t>= 1.</w:t>
      </w:r>
      <w:r w:rsidR="006146A6">
        <w:rPr>
          <w:b/>
        </w:rPr>
        <w:t>850.185,50</w:t>
      </w:r>
      <w:r>
        <w:rPr>
          <w:b/>
        </w:rPr>
        <w:t xml:space="preserve"> EUR</w:t>
      </w:r>
    </w:p>
    <w:p w14:paraId="0D54D6F1" w14:textId="77777777" w:rsidR="00190D15" w:rsidRDefault="00190D15" w:rsidP="00190D15"/>
    <w:p w14:paraId="0AC697F2" w14:textId="746ED9BD" w:rsidR="00190D15" w:rsidRDefault="00190D15" w:rsidP="00190D15">
      <w:pPr>
        <w:pBdr>
          <w:top w:val="single" w:sz="4" w:space="1" w:color="auto"/>
          <w:left w:val="single" w:sz="4" w:space="4" w:color="auto"/>
          <w:bottom w:val="single" w:sz="4" w:space="1" w:color="auto"/>
          <w:right w:val="single" w:sz="4" w:space="4" w:color="auto"/>
        </w:pBdr>
        <w:shd w:val="clear" w:color="auto" w:fill="B1EDA0"/>
        <w:rPr>
          <w:b/>
        </w:rPr>
      </w:pPr>
      <w:r>
        <w:rPr>
          <w:b/>
          <w:color w:val="000000"/>
          <w:lang w:eastAsia="hr-HR"/>
        </w:rPr>
        <w:t xml:space="preserve">GLAVA 00101: </w:t>
      </w:r>
      <w:r>
        <w:rPr>
          <w:b/>
        </w:rPr>
        <w:t xml:space="preserve">GRADSKO VIJEĆE = </w:t>
      </w:r>
      <w:r w:rsidR="001D524B">
        <w:rPr>
          <w:b/>
        </w:rPr>
        <w:t>255.364,50</w:t>
      </w:r>
      <w:r>
        <w:rPr>
          <w:b/>
        </w:rPr>
        <w:t xml:space="preserve"> EUR</w:t>
      </w:r>
    </w:p>
    <w:p w14:paraId="6B09C6DD" w14:textId="77777777" w:rsidR="00190D15" w:rsidRPr="0088370F" w:rsidRDefault="00190D15" w:rsidP="00190D15">
      <w:pPr>
        <w:autoSpaceDE w:val="0"/>
        <w:autoSpaceDN w:val="0"/>
        <w:adjustRightInd w:val="0"/>
        <w:rPr>
          <w:lang w:eastAsia="hr-HR"/>
        </w:rPr>
      </w:pPr>
    </w:p>
    <w:p w14:paraId="210F8456" w14:textId="77777777" w:rsidR="004934DE" w:rsidRDefault="00190D15" w:rsidP="00190D15">
      <w:pPr>
        <w:pBdr>
          <w:top w:val="single" w:sz="4" w:space="1" w:color="auto"/>
          <w:left w:val="single" w:sz="4" w:space="4" w:color="auto"/>
          <w:bottom w:val="single" w:sz="4" w:space="1" w:color="auto"/>
          <w:right w:val="single" w:sz="4" w:space="4" w:color="auto"/>
        </w:pBdr>
        <w:shd w:val="clear" w:color="auto" w:fill="FFFF80"/>
        <w:rPr>
          <w:b/>
        </w:rPr>
      </w:pPr>
      <w:r w:rsidRPr="0088370F">
        <w:rPr>
          <w:b/>
        </w:rPr>
        <w:t>Program 10</w:t>
      </w:r>
      <w:r w:rsidR="00354A64">
        <w:rPr>
          <w:b/>
        </w:rPr>
        <w:t>01</w:t>
      </w:r>
      <w:r w:rsidRPr="0088370F">
        <w:rPr>
          <w:b/>
        </w:rPr>
        <w:t xml:space="preserve">: </w:t>
      </w:r>
      <w:r w:rsidR="00354A64">
        <w:rPr>
          <w:b/>
        </w:rPr>
        <w:t>Mjere i aktivnosti iz djelokruga predstavničkog tijela</w:t>
      </w:r>
      <w:r w:rsidRPr="0088370F">
        <w:rPr>
          <w:b/>
        </w:rPr>
        <w:t xml:space="preserve"> </w:t>
      </w:r>
    </w:p>
    <w:p w14:paraId="711F0165" w14:textId="431894C1" w:rsidR="00190D15" w:rsidRPr="0088370F" w:rsidRDefault="00190D15" w:rsidP="00190D15">
      <w:pPr>
        <w:pBdr>
          <w:top w:val="single" w:sz="4" w:space="1" w:color="auto"/>
          <w:left w:val="single" w:sz="4" w:space="4" w:color="auto"/>
          <w:bottom w:val="single" w:sz="4" w:space="1" w:color="auto"/>
          <w:right w:val="single" w:sz="4" w:space="4" w:color="auto"/>
        </w:pBdr>
        <w:shd w:val="clear" w:color="auto" w:fill="FFFF80"/>
        <w:rPr>
          <w:b/>
        </w:rPr>
      </w:pPr>
      <w:r w:rsidRPr="0088370F">
        <w:rPr>
          <w:b/>
        </w:rPr>
        <w:t xml:space="preserve">= </w:t>
      </w:r>
      <w:r w:rsidR="00354A64">
        <w:rPr>
          <w:b/>
        </w:rPr>
        <w:t>220</w:t>
      </w:r>
      <w:r w:rsidRPr="0088370F">
        <w:rPr>
          <w:b/>
        </w:rPr>
        <w:t>.</w:t>
      </w:r>
      <w:r w:rsidR="00354A64">
        <w:rPr>
          <w:b/>
        </w:rPr>
        <w:t>214</w:t>
      </w:r>
      <w:r w:rsidRPr="0088370F">
        <w:rPr>
          <w:b/>
        </w:rPr>
        <w:t>,</w:t>
      </w:r>
      <w:r>
        <w:rPr>
          <w:b/>
        </w:rPr>
        <w:t>5</w:t>
      </w:r>
      <w:r w:rsidRPr="0088370F">
        <w:rPr>
          <w:b/>
        </w:rPr>
        <w:t>0 EUR</w:t>
      </w:r>
    </w:p>
    <w:p w14:paraId="142FA6A7" w14:textId="77777777" w:rsidR="00603C0F" w:rsidRDefault="00603C0F" w:rsidP="00603C0F"/>
    <w:p w14:paraId="4FF60118" w14:textId="65501698" w:rsidR="00603C0F" w:rsidRPr="0088370F" w:rsidRDefault="00603C0F" w:rsidP="00603C0F">
      <w:pPr>
        <w:pBdr>
          <w:top w:val="single" w:sz="4" w:space="1" w:color="auto"/>
          <w:left w:val="single" w:sz="4" w:space="4" w:color="auto"/>
          <w:bottom w:val="single" w:sz="4" w:space="1" w:color="auto"/>
          <w:right w:val="single" w:sz="4" w:space="4" w:color="auto"/>
        </w:pBdr>
        <w:shd w:val="clear" w:color="auto" w:fill="E9E9E9"/>
        <w:rPr>
          <w:b/>
        </w:rPr>
      </w:pPr>
      <w:r w:rsidRPr="0088370F">
        <w:rPr>
          <w:b/>
        </w:rPr>
        <w:t xml:space="preserve">A </w:t>
      </w:r>
      <w:r>
        <w:rPr>
          <w:b/>
        </w:rPr>
        <w:t>100104</w:t>
      </w:r>
      <w:r w:rsidRPr="0088370F">
        <w:rPr>
          <w:b/>
        </w:rPr>
        <w:t xml:space="preserve">: </w:t>
      </w:r>
      <w:r>
        <w:rPr>
          <w:b/>
        </w:rPr>
        <w:t>Financiranje političkih stranaka =</w:t>
      </w:r>
      <w:r w:rsidRPr="0088370F">
        <w:rPr>
          <w:b/>
        </w:rPr>
        <w:t xml:space="preserve"> </w:t>
      </w:r>
      <w:r w:rsidR="00394F2B">
        <w:rPr>
          <w:b/>
        </w:rPr>
        <w:t>58</w:t>
      </w:r>
      <w:r>
        <w:rPr>
          <w:b/>
        </w:rPr>
        <w:t>.788,50</w:t>
      </w:r>
      <w:r w:rsidRPr="0088370F">
        <w:rPr>
          <w:b/>
        </w:rPr>
        <w:t xml:space="preserve"> EUR</w:t>
      </w:r>
    </w:p>
    <w:p w14:paraId="3E195B34" w14:textId="77777777" w:rsidR="00603C0F" w:rsidRPr="00603C0F" w:rsidRDefault="00603C0F" w:rsidP="00603C0F">
      <w:r w:rsidRPr="00603C0F">
        <w:rPr>
          <w:b/>
        </w:rPr>
        <w:t>Zakonska osnova:</w:t>
      </w:r>
      <w:r w:rsidRPr="00603C0F">
        <w:t xml:space="preserve"> Zakon o financiranju političkih aktivnosti, izborne promidžbe i referenduma.</w:t>
      </w:r>
    </w:p>
    <w:p w14:paraId="6DCCA0EC" w14:textId="7702A0EE" w:rsidR="00603C0F" w:rsidRPr="00603C0F" w:rsidRDefault="00603C0F" w:rsidP="00603C0F">
      <w:r w:rsidRPr="00603C0F">
        <w:rPr>
          <w:b/>
        </w:rPr>
        <w:t>Opis:</w:t>
      </w:r>
      <w:r w:rsidRPr="00603C0F">
        <w:t xml:space="preserve"> sukladno Zakonu o financiranju političkih aktivnosti, izborne promidžbe i referenduma osiguravaju se sredstva za rad političkim strankama, uvažavajući njihovu razmjernu zastupljenost u Gradskom vijeću. U odnosu na prvotni plan, sredstva na ovoj stavci se umanjuju za 15.868,00 </w:t>
      </w:r>
      <w:r w:rsidR="00AD69C2">
        <w:t>e</w:t>
      </w:r>
      <w:r w:rsidRPr="00603C0F">
        <w:t>ura, zbog razdoblja neaktivnosti Gradskoga vijeća od raspisivanja izbora i raspuštanja prethodnog saziva Gradskog vijeća do konstituiranja novog.</w:t>
      </w:r>
    </w:p>
    <w:p w14:paraId="5E465F11" w14:textId="77777777" w:rsidR="00603C0F" w:rsidRPr="00603C0F" w:rsidRDefault="00603C0F" w:rsidP="00603C0F">
      <w:r w:rsidRPr="00603C0F">
        <w:rPr>
          <w:b/>
        </w:rPr>
        <w:t>Opći cilj:</w:t>
      </w:r>
      <w:r w:rsidRPr="00603C0F">
        <w:t xml:space="preserve"> omogućavanje višestranačkog političkog djelovanja.</w:t>
      </w:r>
    </w:p>
    <w:p w14:paraId="4CB9E737" w14:textId="77777777" w:rsidR="00603C0F" w:rsidRPr="00603C0F" w:rsidRDefault="00603C0F" w:rsidP="00603C0F">
      <w:r w:rsidRPr="00603C0F">
        <w:rPr>
          <w:b/>
        </w:rPr>
        <w:t>Pokazatelj uspješnosti:</w:t>
      </w:r>
      <w:r w:rsidRPr="00603C0F">
        <w:t xml:space="preserve"> pravovremena doznaka sredstava političkim strankama zastupljenima u Gradskom vijeću, kako bi im se pružili temelji za rad i ostvarivanje njihovih programa i ciljeva.</w:t>
      </w:r>
    </w:p>
    <w:p w14:paraId="425D45D3" w14:textId="77777777" w:rsidR="00603C0F" w:rsidRDefault="00603C0F" w:rsidP="00603C0F"/>
    <w:p w14:paraId="31A3267A" w14:textId="5F36FA1C" w:rsidR="00603C0F" w:rsidRPr="0088370F" w:rsidRDefault="00603C0F" w:rsidP="00603C0F">
      <w:pPr>
        <w:pBdr>
          <w:top w:val="single" w:sz="4" w:space="1" w:color="auto"/>
          <w:left w:val="single" w:sz="4" w:space="4" w:color="auto"/>
          <w:bottom w:val="single" w:sz="4" w:space="1" w:color="auto"/>
          <w:right w:val="single" w:sz="4" w:space="4" w:color="auto"/>
        </w:pBdr>
        <w:shd w:val="clear" w:color="auto" w:fill="E9E9E9"/>
        <w:rPr>
          <w:b/>
        </w:rPr>
      </w:pPr>
      <w:r w:rsidRPr="0088370F">
        <w:rPr>
          <w:b/>
        </w:rPr>
        <w:t xml:space="preserve">A </w:t>
      </w:r>
      <w:r>
        <w:rPr>
          <w:b/>
        </w:rPr>
        <w:t>100105</w:t>
      </w:r>
      <w:r w:rsidRPr="0088370F">
        <w:rPr>
          <w:b/>
        </w:rPr>
        <w:t xml:space="preserve">: </w:t>
      </w:r>
      <w:r>
        <w:rPr>
          <w:b/>
        </w:rPr>
        <w:t>Odnosi sa inozemstvom =</w:t>
      </w:r>
      <w:r w:rsidRPr="0088370F">
        <w:rPr>
          <w:b/>
        </w:rPr>
        <w:t xml:space="preserve"> </w:t>
      </w:r>
      <w:r>
        <w:rPr>
          <w:b/>
        </w:rPr>
        <w:t>19.000,00</w:t>
      </w:r>
      <w:r w:rsidRPr="0088370F">
        <w:rPr>
          <w:b/>
        </w:rPr>
        <w:t xml:space="preserve"> EUR</w:t>
      </w:r>
    </w:p>
    <w:p w14:paraId="6912DCCA" w14:textId="77777777" w:rsidR="00603C0F" w:rsidRPr="00603C0F" w:rsidRDefault="00603C0F" w:rsidP="00603C0F">
      <w:r w:rsidRPr="00603C0F">
        <w:rPr>
          <w:b/>
        </w:rPr>
        <w:t>Zakonska osnova:</w:t>
      </w:r>
      <w:r w:rsidRPr="00603C0F">
        <w:t xml:space="preserve"> Zakon o lokalnoj, područnoj (regionalnoj) samoupravi, deklaracije o bratimljenjima i odluke o pristupanjima međunarodnim udrugama gradova.</w:t>
      </w:r>
    </w:p>
    <w:p w14:paraId="13AD0E4C" w14:textId="326617A6" w:rsidR="00603C0F" w:rsidRPr="00603C0F" w:rsidRDefault="00603C0F" w:rsidP="00603C0F">
      <w:r w:rsidRPr="00603C0F">
        <w:rPr>
          <w:b/>
        </w:rPr>
        <w:t>Opis:</w:t>
      </w:r>
      <w:r w:rsidRPr="00603C0F">
        <w:t xml:space="preserve"> ova sredstva namijenjena</w:t>
      </w:r>
      <w:r w:rsidR="0000173D">
        <w:t xml:space="preserve"> su</w:t>
      </w:r>
      <w:r w:rsidRPr="00603C0F">
        <w:t xml:space="preserve"> financiranju godišnjih susreta i razmjena sa bratimljenim gradovima, za sudjelovanje u radu Udruge bratimljenih gradova EU "The Douzelage", kao i za suradnju sa gradovima prijateljima. U 2025. godini planiraju se održati uobičajene aktivnosti kao što su „Artist in Residence“ odnosno kulturna razmjena sa gradom Salzburgom, sudjelovanje na „Pferdemarktu“ u Leonbergu te Generalnoj skupštini udruge The Douzelage u Prevezi (Grčka). Ova su sredstva umanjena za 16.000,00 </w:t>
      </w:r>
      <w:r w:rsidR="004934DE">
        <w:t>e</w:t>
      </w:r>
      <w:r w:rsidRPr="00603C0F">
        <w:t>ura jer je izračunato da će to biti dovoljno za pokrivanje aktivnosti koje će se u konačnici realizirati do kraja godine.</w:t>
      </w:r>
    </w:p>
    <w:p w14:paraId="710A3613" w14:textId="77777777" w:rsidR="00603C0F" w:rsidRPr="00603C0F" w:rsidRDefault="00603C0F" w:rsidP="00603C0F">
      <w:r w:rsidRPr="00603C0F">
        <w:rPr>
          <w:b/>
        </w:rPr>
        <w:t>Opći cilj:</w:t>
      </w:r>
      <w:r w:rsidRPr="00603C0F">
        <w:t xml:space="preserve"> omogućavanje međugradske i međunarodne suradnje.</w:t>
      </w:r>
    </w:p>
    <w:p w14:paraId="2FC96725" w14:textId="77777777" w:rsidR="00603C0F" w:rsidRPr="00603C0F" w:rsidRDefault="00603C0F" w:rsidP="00603C0F">
      <w:r w:rsidRPr="00603C0F">
        <w:rPr>
          <w:b/>
        </w:rPr>
        <w:t>Pokazatelj uspješnosti:</w:t>
      </w:r>
      <w:r w:rsidRPr="00603C0F">
        <w:t xml:space="preserve"> sudjelovanje i organizacija tradicionalnih susreta bratimljenih gradova, kao i održavanje suradnje sa udruženjima gradova.</w:t>
      </w:r>
    </w:p>
    <w:p w14:paraId="5C86D42D" w14:textId="77777777" w:rsidR="00603C0F" w:rsidRDefault="00603C0F" w:rsidP="00603C0F"/>
    <w:p w14:paraId="4D0997B9" w14:textId="503A0AA8" w:rsidR="00603C0F" w:rsidRPr="0088370F" w:rsidRDefault="00603C0F" w:rsidP="00603C0F">
      <w:pPr>
        <w:pBdr>
          <w:top w:val="single" w:sz="4" w:space="1" w:color="auto"/>
          <w:left w:val="single" w:sz="4" w:space="4" w:color="auto"/>
          <w:bottom w:val="single" w:sz="4" w:space="1" w:color="auto"/>
          <w:right w:val="single" w:sz="4" w:space="4" w:color="auto"/>
        </w:pBdr>
        <w:shd w:val="clear" w:color="auto" w:fill="E9E9E9"/>
        <w:rPr>
          <w:b/>
        </w:rPr>
      </w:pPr>
      <w:r>
        <w:rPr>
          <w:b/>
        </w:rPr>
        <w:t>T</w:t>
      </w:r>
      <w:r w:rsidRPr="0088370F">
        <w:rPr>
          <w:b/>
        </w:rPr>
        <w:t xml:space="preserve"> </w:t>
      </w:r>
      <w:r>
        <w:rPr>
          <w:b/>
        </w:rPr>
        <w:t>100104</w:t>
      </w:r>
      <w:r w:rsidRPr="0088370F">
        <w:rPr>
          <w:b/>
        </w:rPr>
        <w:t xml:space="preserve">: </w:t>
      </w:r>
      <w:r>
        <w:rPr>
          <w:b/>
        </w:rPr>
        <w:t>Troškovi izborne promidžbe =</w:t>
      </w:r>
      <w:r w:rsidRPr="0088370F">
        <w:rPr>
          <w:b/>
        </w:rPr>
        <w:t xml:space="preserve"> </w:t>
      </w:r>
      <w:r>
        <w:rPr>
          <w:b/>
        </w:rPr>
        <w:t>11.000,00</w:t>
      </w:r>
      <w:r w:rsidRPr="0088370F">
        <w:rPr>
          <w:b/>
        </w:rPr>
        <w:t xml:space="preserve"> EUR</w:t>
      </w:r>
    </w:p>
    <w:p w14:paraId="40B44AC7" w14:textId="77777777" w:rsidR="00603C0F" w:rsidRPr="00603C0F" w:rsidRDefault="00603C0F" w:rsidP="00603C0F">
      <w:r w:rsidRPr="00603C0F">
        <w:rPr>
          <w:b/>
        </w:rPr>
        <w:t>Zakonska osnova:</w:t>
      </w:r>
      <w:r w:rsidRPr="00603C0F">
        <w:t xml:space="preserve"> Zakon o financiranju političkih aktivnosti, izborne promidžbe i referenduma. </w:t>
      </w:r>
    </w:p>
    <w:p w14:paraId="5FA59121" w14:textId="727F98B2" w:rsidR="00603C0F" w:rsidRPr="00603C0F" w:rsidRDefault="00603C0F" w:rsidP="00603C0F">
      <w:r w:rsidRPr="00603C0F">
        <w:rPr>
          <w:b/>
        </w:rPr>
        <w:t>Opis:</w:t>
      </w:r>
      <w:r w:rsidRPr="00603C0F">
        <w:tab/>
        <w:t xml:space="preserve">u svibnju su se održali  izbori za članove predstavničkih tijela jedinica lokalne i područne (regionalne) samouprave, izbori općinskih načelnika, gradonačelnika i župana, a sredstva za troškove izborne promidžbe su isplaćena na temelju odluke Državnog izbornog povjerenstva. Ona su umanjena za 9.000,00 </w:t>
      </w:r>
      <w:r w:rsidR="00AD69C2">
        <w:t>e</w:t>
      </w:r>
      <w:r w:rsidRPr="00603C0F">
        <w:t>ura u odnosu na prvotno planirano.</w:t>
      </w:r>
    </w:p>
    <w:p w14:paraId="6DBD7AD9" w14:textId="77777777" w:rsidR="00603C0F" w:rsidRPr="00603C0F" w:rsidRDefault="00603C0F" w:rsidP="00603C0F">
      <w:r w:rsidRPr="00603C0F">
        <w:rPr>
          <w:b/>
        </w:rPr>
        <w:t>Opći cilj:</w:t>
      </w:r>
      <w:r w:rsidRPr="00603C0F">
        <w:t xml:space="preserve"> omogućavanje demokratske političke aktivnosti.</w:t>
      </w:r>
    </w:p>
    <w:p w14:paraId="4D661A73" w14:textId="732F0CA6" w:rsidR="00603C0F" w:rsidRDefault="00603C0F" w:rsidP="00603C0F">
      <w:r w:rsidRPr="00603C0F">
        <w:rPr>
          <w:b/>
        </w:rPr>
        <w:t xml:space="preserve">Pokazatelj uspješnosti: </w:t>
      </w:r>
      <w:r w:rsidRPr="00603C0F">
        <w:t>isplaćena sredstva u obimu i roku propisanom od strane Vlade i Državnog izbornog povjerenstva</w:t>
      </w:r>
      <w:r w:rsidR="003E3199">
        <w:t>.</w:t>
      </w:r>
    </w:p>
    <w:p w14:paraId="345FB676" w14:textId="77777777" w:rsidR="003E3199" w:rsidRPr="003E3199" w:rsidRDefault="003E3199" w:rsidP="00603C0F"/>
    <w:p w14:paraId="73F3B87B" w14:textId="412C54B4" w:rsidR="00603C0F" w:rsidRPr="0088370F" w:rsidRDefault="00603C0F" w:rsidP="00603C0F">
      <w:pPr>
        <w:pBdr>
          <w:top w:val="single" w:sz="4" w:space="1" w:color="auto"/>
          <w:left w:val="single" w:sz="4" w:space="4" w:color="auto"/>
          <w:bottom w:val="single" w:sz="4" w:space="1" w:color="auto"/>
          <w:right w:val="single" w:sz="4" w:space="4" w:color="auto"/>
        </w:pBdr>
        <w:shd w:val="clear" w:color="auto" w:fill="E9E9E9"/>
        <w:rPr>
          <w:b/>
        </w:rPr>
      </w:pPr>
      <w:r>
        <w:rPr>
          <w:b/>
        </w:rPr>
        <w:t>T</w:t>
      </w:r>
      <w:r w:rsidRPr="0088370F">
        <w:rPr>
          <w:b/>
        </w:rPr>
        <w:t xml:space="preserve"> </w:t>
      </w:r>
      <w:r>
        <w:rPr>
          <w:b/>
        </w:rPr>
        <w:t>100105</w:t>
      </w:r>
      <w:r w:rsidRPr="0088370F">
        <w:rPr>
          <w:b/>
        </w:rPr>
        <w:t xml:space="preserve">: </w:t>
      </w:r>
      <w:r>
        <w:rPr>
          <w:b/>
        </w:rPr>
        <w:t>Izbori za lokalnu samoupravu =</w:t>
      </w:r>
      <w:r w:rsidRPr="0088370F">
        <w:rPr>
          <w:b/>
        </w:rPr>
        <w:t xml:space="preserve"> </w:t>
      </w:r>
      <w:r>
        <w:rPr>
          <w:b/>
        </w:rPr>
        <w:t>64.400,00</w:t>
      </w:r>
      <w:r w:rsidRPr="0088370F">
        <w:rPr>
          <w:b/>
        </w:rPr>
        <w:t xml:space="preserve"> EUR</w:t>
      </w:r>
    </w:p>
    <w:p w14:paraId="2C82AA3D" w14:textId="77777777" w:rsidR="00603C0F" w:rsidRPr="00603C0F" w:rsidRDefault="00603C0F" w:rsidP="00603C0F">
      <w:r w:rsidRPr="00603C0F">
        <w:rPr>
          <w:b/>
        </w:rPr>
        <w:t xml:space="preserve">Zakonska osnova: </w:t>
      </w:r>
      <w:r w:rsidRPr="00603C0F">
        <w:t>Ustav Republike Hrvatske, Zakon o lokalnim izborima, Zakon o lokalnoj i područnoj (regionalnoj) samoupravi.</w:t>
      </w:r>
    </w:p>
    <w:p w14:paraId="2BC9BA62" w14:textId="5DCDC716" w:rsidR="00603C0F" w:rsidRPr="00603C0F" w:rsidRDefault="00603C0F" w:rsidP="00603C0F">
      <w:r w:rsidRPr="00603C0F">
        <w:rPr>
          <w:b/>
        </w:rPr>
        <w:t>Opis:</w:t>
      </w:r>
      <w:r w:rsidRPr="00603C0F">
        <w:tab/>
        <w:t xml:space="preserve">u svibnju 2025. su se održali izbori za članove predstavničkih tijela jedinica lokalne i područne (regionalne) samouprave, izbori općinskih načelnika, gradonačelnika i župana te njihovih zamjenika, te je bilo potrebno osigurati sredstva za razne oglase u medijima, tiskane obavijesti, za naknade članova biračkih odbora i povjerenstava te za sitni kancelarijski i potrošni materijal. Na temelju odluka Državnog izbornog povjerenstva, obračuna konačnih troškova za provedene izbore te procjenu troškova dopunskih izbora za Skupštinu Istarske županije u listopadu, predmetna je sredstva bilo potrebno povećati za 24.400,00 </w:t>
      </w:r>
      <w:r w:rsidR="00AD69C2">
        <w:t>e</w:t>
      </w:r>
      <w:r w:rsidRPr="00603C0F">
        <w:t>ura.</w:t>
      </w:r>
    </w:p>
    <w:p w14:paraId="74FFFB5E" w14:textId="77777777" w:rsidR="00603C0F" w:rsidRPr="00603C0F" w:rsidRDefault="00603C0F" w:rsidP="00603C0F">
      <w:r w:rsidRPr="00603C0F">
        <w:rPr>
          <w:b/>
        </w:rPr>
        <w:t>Opći cilj:</w:t>
      </w:r>
      <w:r w:rsidRPr="00603C0F">
        <w:t xml:space="preserve"> omogućavanje demokratske političke aktivnosti.</w:t>
      </w:r>
    </w:p>
    <w:p w14:paraId="1B5B4714" w14:textId="77777777" w:rsidR="00603C0F" w:rsidRPr="00603C0F" w:rsidRDefault="00603C0F" w:rsidP="00603C0F">
      <w:pPr>
        <w:rPr>
          <w:bCs/>
        </w:rPr>
      </w:pPr>
      <w:r w:rsidRPr="00603C0F">
        <w:rPr>
          <w:b/>
        </w:rPr>
        <w:t xml:space="preserve">Pokazatelj uspješnosti: </w:t>
      </w:r>
      <w:r w:rsidRPr="00603C0F">
        <w:rPr>
          <w:bCs/>
        </w:rPr>
        <w:t>lokalni izbori provedeni u skladu sa propisima koji reguliraju izbore.</w:t>
      </w:r>
    </w:p>
    <w:p w14:paraId="41F99931" w14:textId="77777777" w:rsidR="00603C0F" w:rsidRDefault="00603C0F" w:rsidP="00603C0F"/>
    <w:p w14:paraId="018B985E" w14:textId="4D30E0D8" w:rsidR="00603C0F" w:rsidRPr="0088370F" w:rsidRDefault="00603C0F" w:rsidP="00603C0F">
      <w:pPr>
        <w:pBdr>
          <w:top w:val="single" w:sz="4" w:space="1" w:color="auto"/>
          <w:left w:val="single" w:sz="4" w:space="4" w:color="auto"/>
          <w:bottom w:val="single" w:sz="4" w:space="1" w:color="auto"/>
          <w:right w:val="single" w:sz="4" w:space="4" w:color="auto"/>
        </w:pBdr>
        <w:shd w:val="clear" w:color="auto" w:fill="FFFF80"/>
        <w:rPr>
          <w:b/>
        </w:rPr>
      </w:pPr>
      <w:r w:rsidRPr="0088370F">
        <w:rPr>
          <w:b/>
        </w:rPr>
        <w:t>Program 10</w:t>
      </w:r>
      <w:r>
        <w:rPr>
          <w:b/>
        </w:rPr>
        <w:t>45</w:t>
      </w:r>
      <w:r w:rsidRPr="0088370F">
        <w:rPr>
          <w:b/>
        </w:rPr>
        <w:t xml:space="preserve">: </w:t>
      </w:r>
      <w:r>
        <w:rPr>
          <w:b/>
        </w:rPr>
        <w:t>Financiranje mjesne samouprave</w:t>
      </w:r>
      <w:r w:rsidRPr="0088370F">
        <w:rPr>
          <w:b/>
        </w:rPr>
        <w:t xml:space="preserve"> = </w:t>
      </w:r>
      <w:r>
        <w:rPr>
          <w:b/>
        </w:rPr>
        <w:t>30</w:t>
      </w:r>
      <w:r w:rsidRPr="0088370F">
        <w:rPr>
          <w:b/>
        </w:rPr>
        <w:t>.</w:t>
      </w:r>
      <w:r>
        <w:rPr>
          <w:b/>
        </w:rPr>
        <w:t>550,00</w:t>
      </w:r>
      <w:r w:rsidRPr="0088370F">
        <w:rPr>
          <w:b/>
        </w:rPr>
        <w:t xml:space="preserve"> EUR</w:t>
      </w:r>
    </w:p>
    <w:p w14:paraId="7F808C19" w14:textId="77777777" w:rsidR="00603C0F" w:rsidRDefault="00603C0F" w:rsidP="00603C0F"/>
    <w:p w14:paraId="6322A895" w14:textId="4903152A" w:rsidR="00860240" w:rsidRPr="0088370F" w:rsidRDefault="00860240" w:rsidP="00860240">
      <w:pPr>
        <w:pBdr>
          <w:top w:val="single" w:sz="4" w:space="1" w:color="auto"/>
          <w:left w:val="single" w:sz="4" w:space="4" w:color="auto"/>
          <w:bottom w:val="single" w:sz="4" w:space="1" w:color="auto"/>
          <w:right w:val="single" w:sz="4" w:space="4" w:color="auto"/>
        </w:pBdr>
        <w:shd w:val="clear" w:color="auto" w:fill="E9E9E9"/>
        <w:rPr>
          <w:b/>
        </w:rPr>
      </w:pPr>
      <w:r>
        <w:rPr>
          <w:b/>
        </w:rPr>
        <w:t>A</w:t>
      </w:r>
      <w:r w:rsidRPr="0088370F">
        <w:rPr>
          <w:b/>
        </w:rPr>
        <w:t xml:space="preserve"> </w:t>
      </w:r>
      <w:r>
        <w:rPr>
          <w:b/>
        </w:rPr>
        <w:t>104501</w:t>
      </w:r>
      <w:r w:rsidRPr="0088370F">
        <w:rPr>
          <w:b/>
        </w:rPr>
        <w:t xml:space="preserve">: </w:t>
      </w:r>
      <w:r>
        <w:rPr>
          <w:b/>
        </w:rPr>
        <w:t>Financiranje mjesnih odbora =</w:t>
      </w:r>
      <w:r w:rsidRPr="0088370F">
        <w:rPr>
          <w:b/>
        </w:rPr>
        <w:t xml:space="preserve"> </w:t>
      </w:r>
      <w:r>
        <w:rPr>
          <w:b/>
        </w:rPr>
        <w:t>30.550,00</w:t>
      </w:r>
      <w:r w:rsidRPr="0088370F">
        <w:rPr>
          <w:b/>
        </w:rPr>
        <w:t xml:space="preserve"> EUR</w:t>
      </w:r>
    </w:p>
    <w:p w14:paraId="5089CD7E" w14:textId="77777777" w:rsidR="00860240" w:rsidRPr="00860240" w:rsidRDefault="00860240" w:rsidP="00860240">
      <w:r w:rsidRPr="00860240">
        <w:rPr>
          <w:b/>
        </w:rPr>
        <w:t>Zakonska osnova:</w:t>
      </w:r>
      <w:r w:rsidRPr="00860240">
        <w:t xml:space="preserve"> Zakon o lokalnoj i područnoj (regionalnoj) samoupravi, Statut Grada Rovinja-Rovigno i Odluka o osnivanju Mjesnog odbora Rovinjsko Selo.</w:t>
      </w:r>
    </w:p>
    <w:p w14:paraId="519D43D2" w14:textId="62C1F901" w:rsidR="00860240" w:rsidRPr="00860240" w:rsidRDefault="00860240" w:rsidP="00860240">
      <w:r w:rsidRPr="00860240">
        <w:rPr>
          <w:b/>
        </w:rPr>
        <w:t xml:space="preserve">Opis: </w:t>
      </w:r>
      <w:r w:rsidRPr="00860240">
        <w:t xml:space="preserve">ova sredstva osiguravaju se za aktivnosti, programe i materijalne rashode poslovanja Vijeća mjesnog odbora. Ove je godine Vijeće Mjesnog odbora Rovinjsko Selo preuzelo organizaciju i troškove najma šatora i razglasa za potrebe održavanja Antonje, te je zbog toga bilo potrebno povećati prvotno planirana sredstva za 12.550,00 </w:t>
      </w:r>
      <w:r w:rsidR="00AD69C2">
        <w:t>e</w:t>
      </w:r>
      <w:r w:rsidRPr="00860240">
        <w:t xml:space="preserve">ura. </w:t>
      </w:r>
    </w:p>
    <w:p w14:paraId="193FC275" w14:textId="77777777" w:rsidR="00860240" w:rsidRPr="00860240" w:rsidRDefault="00860240" w:rsidP="00860240">
      <w:r w:rsidRPr="00860240">
        <w:rPr>
          <w:b/>
        </w:rPr>
        <w:t>Opći cilj:</w:t>
      </w:r>
      <w:r w:rsidRPr="00860240">
        <w:t xml:space="preserve"> realizacija prava na mjesnu samoupravu.</w:t>
      </w:r>
    </w:p>
    <w:p w14:paraId="3E13BCF3" w14:textId="77777777" w:rsidR="00860240" w:rsidRPr="00860240" w:rsidRDefault="00860240" w:rsidP="00860240">
      <w:r w:rsidRPr="00860240">
        <w:rPr>
          <w:b/>
        </w:rPr>
        <w:t>Pokazatelj uspješnosti:</w:t>
      </w:r>
      <w:r w:rsidRPr="00860240">
        <w:t xml:space="preserve"> provedba programa i aktivnosti mjesnih odbora.</w:t>
      </w:r>
    </w:p>
    <w:p w14:paraId="406B4720" w14:textId="77777777" w:rsidR="00860240" w:rsidRPr="0088370F" w:rsidRDefault="00860240" w:rsidP="00190D15"/>
    <w:p w14:paraId="4915DAF8" w14:textId="4C499C2F" w:rsidR="00190D15" w:rsidRPr="0088370F" w:rsidRDefault="00190D15" w:rsidP="00190D15">
      <w:pPr>
        <w:pBdr>
          <w:top w:val="single" w:sz="4" w:space="1" w:color="auto"/>
          <w:left w:val="single" w:sz="4" w:space="4" w:color="auto"/>
          <w:bottom w:val="single" w:sz="4" w:space="1" w:color="auto"/>
          <w:right w:val="single" w:sz="4" w:space="4" w:color="auto"/>
        </w:pBdr>
        <w:shd w:val="clear" w:color="auto" w:fill="B1EDA0"/>
        <w:rPr>
          <w:b/>
        </w:rPr>
      </w:pPr>
      <w:r w:rsidRPr="0088370F">
        <w:rPr>
          <w:b/>
        </w:rPr>
        <w:t xml:space="preserve">GLAVA 00102: GRADONAČELNIK = </w:t>
      </w:r>
      <w:r w:rsidR="00860240">
        <w:rPr>
          <w:b/>
        </w:rPr>
        <w:t>300</w:t>
      </w:r>
      <w:r>
        <w:rPr>
          <w:b/>
        </w:rPr>
        <w:t>.</w:t>
      </w:r>
      <w:r w:rsidR="00860240">
        <w:rPr>
          <w:b/>
        </w:rPr>
        <w:t>955</w:t>
      </w:r>
      <w:r w:rsidRPr="0088370F">
        <w:rPr>
          <w:b/>
        </w:rPr>
        <w:t>,00 EUR</w:t>
      </w:r>
    </w:p>
    <w:p w14:paraId="667E2F0A" w14:textId="77777777" w:rsidR="00190D15" w:rsidRPr="0088370F" w:rsidRDefault="00190D15" w:rsidP="00190D15"/>
    <w:p w14:paraId="11DF6F66" w14:textId="61AD214E" w:rsidR="00190D15" w:rsidRPr="0088370F" w:rsidRDefault="00190D15" w:rsidP="00190D15">
      <w:pPr>
        <w:pBdr>
          <w:top w:val="single" w:sz="4" w:space="1" w:color="auto"/>
          <w:left w:val="single" w:sz="4" w:space="4" w:color="auto"/>
          <w:bottom w:val="single" w:sz="4" w:space="1" w:color="auto"/>
          <w:right w:val="single" w:sz="4" w:space="4" w:color="auto"/>
        </w:pBdr>
        <w:shd w:val="clear" w:color="auto" w:fill="FFFF80"/>
        <w:rPr>
          <w:b/>
        </w:rPr>
      </w:pPr>
      <w:r w:rsidRPr="0088370F">
        <w:rPr>
          <w:b/>
        </w:rPr>
        <w:t xml:space="preserve">Program 1002: Mjere i aktivnosti iz djelokruga izvršnog tijela = </w:t>
      </w:r>
      <w:r w:rsidR="00860240">
        <w:rPr>
          <w:b/>
        </w:rPr>
        <w:t>300</w:t>
      </w:r>
      <w:r w:rsidRPr="0088370F">
        <w:rPr>
          <w:b/>
        </w:rPr>
        <w:t>.</w:t>
      </w:r>
      <w:r w:rsidR="00860240">
        <w:rPr>
          <w:b/>
        </w:rPr>
        <w:t>955</w:t>
      </w:r>
      <w:r w:rsidRPr="0088370F">
        <w:rPr>
          <w:b/>
        </w:rPr>
        <w:t>,00 EUR</w:t>
      </w:r>
    </w:p>
    <w:p w14:paraId="7E3A5F7D" w14:textId="77777777" w:rsidR="00190D15" w:rsidRDefault="00190D15" w:rsidP="00190D15">
      <w:pPr>
        <w:rPr>
          <w:b/>
        </w:rPr>
      </w:pPr>
    </w:p>
    <w:p w14:paraId="2695278D" w14:textId="6CD154EC" w:rsidR="00860240" w:rsidRPr="0088370F" w:rsidRDefault="00860240" w:rsidP="00860240">
      <w:pPr>
        <w:pBdr>
          <w:top w:val="single" w:sz="4" w:space="1" w:color="auto"/>
          <w:left w:val="single" w:sz="4" w:space="4" w:color="auto"/>
          <w:bottom w:val="single" w:sz="4" w:space="1" w:color="auto"/>
          <w:right w:val="single" w:sz="4" w:space="4" w:color="auto"/>
        </w:pBdr>
        <w:shd w:val="clear" w:color="auto" w:fill="E9E9E9"/>
        <w:rPr>
          <w:b/>
        </w:rPr>
      </w:pPr>
      <w:r>
        <w:rPr>
          <w:b/>
        </w:rPr>
        <w:t>T</w:t>
      </w:r>
      <w:r w:rsidRPr="0088370F">
        <w:rPr>
          <w:b/>
        </w:rPr>
        <w:t xml:space="preserve"> 10020</w:t>
      </w:r>
      <w:r>
        <w:rPr>
          <w:b/>
        </w:rPr>
        <w:t>1</w:t>
      </w:r>
      <w:r w:rsidRPr="0088370F">
        <w:rPr>
          <w:b/>
        </w:rPr>
        <w:t xml:space="preserve">: </w:t>
      </w:r>
      <w:r>
        <w:rPr>
          <w:b/>
        </w:rPr>
        <w:t xml:space="preserve">Program očuvanja rovinjske kulturno-povijesne baštine </w:t>
      </w:r>
      <w:r w:rsidRPr="0088370F">
        <w:rPr>
          <w:b/>
        </w:rPr>
        <w:t xml:space="preserve">= </w:t>
      </w:r>
      <w:r>
        <w:rPr>
          <w:b/>
        </w:rPr>
        <w:t>31</w:t>
      </w:r>
      <w:r w:rsidRPr="0088370F">
        <w:rPr>
          <w:b/>
        </w:rPr>
        <w:t>.</w:t>
      </w:r>
      <w:r>
        <w:rPr>
          <w:b/>
        </w:rPr>
        <w:t>600,00</w:t>
      </w:r>
      <w:r w:rsidRPr="0088370F">
        <w:rPr>
          <w:b/>
        </w:rPr>
        <w:t xml:space="preserve"> EUR</w:t>
      </w:r>
    </w:p>
    <w:p w14:paraId="60804EDF" w14:textId="77777777" w:rsidR="00860240" w:rsidRPr="00860240" w:rsidRDefault="00860240" w:rsidP="00860240">
      <w:pPr>
        <w:rPr>
          <w:bCs/>
        </w:rPr>
      </w:pPr>
      <w:r w:rsidRPr="00860240">
        <w:rPr>
          <w:b/>
        </w:rPr>
        <w:t>Zakonska osnova:</w:t>
      </w:r>
      <w:r w:rsidRPr="00860240">
        <w:rPr>
          <w:bCs/>
        </w:rPr>
        <w:t xml:space="preserve"> Zakon o lokalnoj i područnoj (regionalnoj) samoupravi, Zakon o zaštiti i očuvanju kulturne baštine, Statut Grada Rovinja-Rovigno. </w:t>
      </w:r>
    </w:p>
    <w:p w14:paraId="355E9A07" w14:textId="05EBC1F9" w:rsidR="00860240" w:rsidRPr="00860240" w:rsidRDefault="00860240" w:rsidP="00860240">
      <w:pPr>
        <w:rPr>
          <w:bCs/>
        </w:rPr>
      </w:pPr>
      <w:r w:rsidRPr="004934DE">
        <w:rPr>
          <w:b/>
        </w:rPr>
        <w:t>Opis:</w:t>
      </w:r>
      <w:r w:rsidRPr="00860240">
        <w:rPr>
          <w:bCs/>
        </w:rPr>
        <w:t xml:space="preserve"> u 2025. godini planirano je ponovno izdati „Monografiju o Rovinjskom Selu“ Vjekoslava Bratulića iz 1956. godine,  „Priručnik rovinjskog dijalekta“ autorice prof. Marie Sciolis, prijevod knjige Bernarda Benussija „Dokumentirana povijest Rovinja“ te provesti druge aktivnosti kojima ćemo očuvati memoriju o našoj kulturno-povijesnoj baštini. Obzirom da su cijene tiskanja knjiga narasle, bilo je potrebno povećati ovu stavku za 6.600,00 </w:t>
      </w:r>
      <w:r w:rsidR="004934DE">
        <w:rPr>
          <w:bCs/>
        </w:rPr>
        <w:t>e</w:t>
      </w:r>
      <w:r w:rsidRPr="00860240">
        <w:rPr>
          <w:bCs/>
        </w:rPr>
        <w:t>ura.</w:t>
      </w:r>
    </w:p>
    <w:p w14:paraId="0947D04B" w14:textId="77777777" w:rsidR="00860240" w:rsidRPr="00860240" w:rsidRDefault="00860240" w:rsidP="00860240">
      <w:pPr>
        <w:rPr>
          <w:bCs/>
        </w:rPr>
      </w:pPr>
      <w:r w:rsidRPr="00860240">
        <w:rPr>
          <w:b/>
        </w:rPr>
        <w:t>Opći cilj:</w:t>
      </w:r>
      <w:r w:rsidRPr="00860240">
        <w:rPr>
          <w:bCs/>
        </w:rPr>
        <w:t xml:space="preserve"> očuvanje memorije i znanja o rovinjskoj kulturno-povijesnoj baštini.</w:t>
      </w:r>
    </w:p>
    <w:p w14:paraId="230E873E" w14:textId="77777777" w:rsidR="00860240" w:rsidRPr="00860240" w:rsidRDefault="00860240" w:rsidP="00860240">
      <w:pPr>
        <w:rPr>
          <w:bCs/>
        </w:rPr>
      </w:pPr>
      <w:r w:rsidRPr="00860240">
        <w:rPr>
          <w:b/>
        </w:rPr>
        <w:t>Pokazatelj uspješnosti:</w:t>
      </w:r>
      <w:r w:rsidRPr="00860240">
        <w:rPr>
          <w:bCs/>
        </w:rPr>
        <w:t xml:space="preserve"> Tiskana „Monografija o Rovinjskom Selu“, „Priručnik rovinjskog dijalekta“ te knjige „Dokumentirana povijest Rovinja“. </w:t>
      </w:r>
    </w:p>
    <w:p w14:paraId="4181AB4B" w14:textId="77777777" w:rsidR="00860240" w:rsidRPr="00860240" w:rsidRDefault="00860240" w:rsidP="00190D15">
      <w:pPr>
        <w:rPr>
          <w:bCs/>
        </w:rPr>
      </w:pPr>
    </w:p>
    <w:p w14:paraId="206E2A4F" w14:textId="5EE6F756" w:rsidR="00190D15" w:rsidRPr="0088370F" w:rsidRDefault="00190D15" w:rsidP="00190D15">
      <w:pPr>
        <w:pBdr>
          <w:top w:val="single" w:sz="4" w:space="1" w:color="auto"/>
          <w:left w:val="single" w:sz="4" w:space="4" w:color="auto"/>
          <w:bottom w:val="single" w:sz="4" w:space="1" w:color="auto"/>
          <w:right w:val="single" w:sz="4" w:space="4" w:color="auto"/>
        </w:pBdr>
        <w:shd w:val="clear" w:color="auto" w:fill="E9E9E9"/>
        <w:rPr>
          <w:b/>
        </w:rPr>
      </w:pPr>
      <w:r w:rsidRPr="0088370F">
        <w:rPr>
          <w:b/>
        </w:rPr>
        <w:t xml:space="preserve">A 100202: Obilježavanje značajnijih datuma = </w:t>
      </w:r>
      <w:r w:rsidR="00A35CD3">
        <w:rPr>
          <w:b/>
        </w:rPr>
        <w:t>53</w:t>
      </w:r>
      <w:r w:rsidRPr="0088370F">
        <w:rPr>
          <w:b/>
        </w:rPr>
        <w:t>.</w:t>
      </w:r>
      <w:r w:rsidR="00A35CD3">
        <w:rPr>
          <w:b/>
        </w:rPr>
        <w:t>485</w:t>
      </w:r>
      <w:r w:rsidRPr="0088370F">
        <w:rPr>
          <w:b/>
        </w:rPr>
        <w:t>,00 EUR</w:t>
      </w:r>
    </w:p>
    <w:p w14:paraId="3D59E1C1" w14:textId="77777777" w:rsidR="00190D15" w:rsidRPr="0088370F" w:rsidRDefault="00190D15" w:rsidP="00190D15">
      <w:r w:rsidRPr="0088370F">
        <w:rPr>
          <w:b/>
        </w:rPr>
        <w:t>Zakonska osnova:</w:t>
      </w:r>
      <w:r w:rsidRPr="0088370F">
        <w:t xml:space="preserve"> Zakon o lokalnoj i područnoj (regionalnoj) samoupravi, Statut Grada Rovinja-Rovigno. </w:t>
      </w:r>
    </w:p>
    <w:p w14:paraId="530C761D" w14:textId="2883A0C6" w:rsidR="00A35CD3" w:rsidRPr="00A35CD3" w:rsidRDefault="00A35CD3" w:rsidP="00A35CD3">
      <w:pPr>
        <w:rPr>
          <w:bCs/>
        </w:rPr>
      </w:pPr>
      <w:r w:rsidRPr="00A35CD3">
        <w:rPr>
          <w:b/>
        </w:rPr>
        <w:lastRenderedPageBreak/>
        <w:t xml:space="preserve">Opis: </w:t>
      </w:r>
      <w:r w:rsidRPr="00A35CD3">
        <w:rPr>
          <w:bCs/>
        </w:rPr>
        <w:t xml:space="preserve">obilježavanje značajnijih datuma obuhvaća poslove i aktivnosti vezane za prigodno obilježavanje državnih blagdana i značajnijih datuma iz povijesti grada te druge gradske manifestacije koje imaju za cilj turističku i kulturnu promidžbu grada. Ovu je stavku bilo potrebno povećati za 24.500,00 </w:t>
      </w:r>
      <w:r w:rsidR="00AD69C2">
        <w:rPr>
          <w:bCs/>
        </w:rPr>
        <w:t>e</w:t>
      </w:r>
      <w:r w:rsidRPr="00A35CD3">
        <w:rPr>
          <w:bCs/>
        </w:rPr>
        <w:t xml:space="preserve">ura kako bi se realizirao svjetlosni spektakl uprizorenja legende o </w:t>
      </w:r>
      <w:r w:rsidR="00647A5B">
        <w:rPr>
          <w:bCs/>
        </w:rPr>
        <w:t>s</w:t>
      </w:r>
      <w:r w:rsidRPr="00A35CD3">
        <w:rPr>
          <w:bCs/>
        </w:rPr>
        <w:t>vetoj Eufemiji na pročelju crkve povodom Dana grada i blagdana naše zaštitnice.</w:t>
      </w:r>
    </w:p>
    <w:p w14:paraId="201C29A1" w14:textId="77777777" w:rsidR="00A35CD3" w:rsidRPr="00A35CD3" w:rsidRDefault="00A35CD3" w:rsidP="00A35CD3">
      <w:pPr>
        <w:rPr>
          <w:bCs/>
        </w:rPr>
      </w:pPr>
      <w:r w:rsidRPr="00A35CD3">
        <w:rPr>
          <w:b/>
        </w:rPr>
        <w:t xml:space="preserve">Opći cilj: </w:t>
      </w:r>
      <w:r w:rsidRPr="00A35CD3">
        <w:rPr>
          <w:bCs/>
        </w:rPr>
        <w:t>dostojanstveno obilježavanje protokolarnih događanja.</w:t>
      </w:r>
    </w:p>
    <w:p w14:paraId="7375B8F6" w14:textId="77777777" w:rsidR="00A35CD3" w:rsidRDefault="00A35CD3" w:rsidP="00A35CD3">
      <w:pPr>
        <w:rPr>
          <w:bCs/>
        </w:rPr>
      </w:pPr>
      <w:r w:rsidRPr="00A35CD3">
        <w:rPr>
          <w:b/>
        </w:rPr>
        <w:t xml:space="preserve">Pokazatelj uspješnosti: </w:t>
      </w:r>
      <w:r w:rsidRPr="00A35CD3">
        <w:rPr>
          <w:bCs/>
        </w:rPr>
        <w:t>primjereno obilježavanje svih važnih datuma i uspješno provođenje manifestacija značajnih za rovinjsku lokalnu zajednicu, kao i obilježavanja državnih praznika i blagdana.</w:t>
      </w:r>
    </w:p>
    <w:p w14:paraId="288FCAF9" w14:textId="77777777" w:rsidR="00A35CD3" w:rsidRDefault="00A35CD3" w:rsidP="00A35CD3">
      <w:pPr>
        <w:rPr>
          <w:bCs/>
        </w:rPr>
      </w:pPr>
    </w:p>
    <w:p w14:paraId="42C2E210" w14:textId="77777777" w:rsidR="00190D15" w:rsidRPr="0088370F" w:rsidRDefault="00190D15" w:rsidP="00190D15">
      <w:pPr>
        <w:pBdr>
          <w:top w:val="single" w:sz="4" w:space="1" w:color="auto"/>
          <w:left w:val="single" w:sz="4" w:space="4" w:color="auto"/>
          <w:bottom w:val="single" w:sz="4" w:space="1" w:color="auto"/>
          <w:right w:val="single" w:sz="4" w:space="4" w:color="auto"/>
        </w:pBdr>
        <w:shd w:val="clear" w:color="auto" w:fill="B1EDA0"/>
        <w:rPr>
          <w:b/>
        </w:rPr>
      </w:pPr>
      <w:r w:rsidRPr="0088370F">
        <w:rPr>
          <w:b/>
        </w:rPr>
        <w:t xml:space="preserve">GLAVA 00103: URED GRADSKOG VIJEĆA I GRADONAČELNIKA </w:t>
      </w:r>
    </w:p>
    <w:p w14:paraId="4967583A" w14:textId="7E431A4D" w:rsidR="00190D15" w:rsidRPr="0088370F" w:rsidRDefault="00190D15" w:rsidP="00190D15">
      <w:pPr>
        <w:pBdr>
          <w:top w:val="single" w:sz="4" w:space="1" w:color="auto"/>
          <w:left w:val="single" w:sz="4" w:space="4" w:color="auto"/>
          <w:bottom w:val="single" w:sz="4" w:space="1" w:color="auto"/>
          <w:right w:val="single" w:sz="4" w:space="4" w:color="auto"/>
        </w:pBdr>
        <w:shd w:val="clear" w:color="auto" w:fill="B1EDA0"/>
        <w:rPr>
          <w:b/>
        </w:rPr>
      </w:pPr>
      <w:r w:rsidRPr="0088370F">
        <w:rPr>
          <w:b/>
        </w:rPr>
        <w:t>= 1.</w:t>
      </w:r>
      <w:r w:rsidR="00A35CD3">
        <w:rPr>
          <w:b/>
        </w:rPr>
        <w:t>282</w:t>
      </w:r>
      <w:r>
        <w:rPr>
          <w:b/>
        </w:rPr>
        <w:t>.</w:t>
      </w:r>
      <w:r w:rsidR="00A35CD3">
        <w:rPr>
          <w:b/>
        </w:rPr>
        <w:t>766</w:t>
      </w:r>
      <w:r>
        <w:rPr>
          <w:b/>
        </w:rPr>
        <w:t>,</w:t>
      </w:r>
      <w:r w:rsidR="00A35CD3">
        <w:rPr>
          <w:b/>
        </w:rPr>
        <w:t>0</w:t>
      </w:r>
      <w:r>
        <w:rPr>
          <w:b/>
        </w:rPr>
        <w:t>0</w:t>
      </w:r>
      <w:r w:rsidRPr="0088370F">
        <w:rPr>
          <w:b/>
        </w:rPr>
        <w:t xml:space="preserve"> EUR</w:t>
      </w:r>
    </w:p>
    <w:p w14:paraId="1CB08FCD" w14:textId="77777777" w:rsidR="00190D15" w:rsidRPr="0088370F" w:rsidRDefault="00190D15" w:rsidP="00190D15"/>
    <w:p w14:paraId="3C896013" w14:textId="43946145" w:rsidR="00190D15" w:rsidRPr="0088370F" w:rsidRDefault="00190D15" w:rsidP="00190D15">
      <w:pPr>
        <w:pBdr>
          <w:top w:val="single" w:sz="4" w:space="1" w:color="auto"/>
          <w:left w:val="single" w:sz="4" w:space="4" w:color="auto"/>
          <w:bottom w:val="single" w:sz="4" w:space="1" w:color="auto"/>
          <w:right w:val="single" w:sz="4" w:space="4" w:color="auto"/>
        </w:pBdr>
        <w:shd w:val="clear" w:color="auto" w:fill="FFFF80"/>
        <w:rPr>
          <w:b/>
        </w:rPr>
      </w:pPr>
      <w:r w:rsidRPr="0088370F">
        <w:rPr>
          <w:b/>
        </w:rPr>
        <w:t>Program 1003: Mjere i aktivnosti iz djelokruga upravnog tijela = 1.</w:t>
      </w:r>
      <w:r w:rsidR="00A35CD3">
        <w:rPr>
          <w:b/>
        </w:rPr>
        <w:t>254</w:t>
      </w:r>
      <w:r w:rsidRPr="0088370F">
        <w:rPr>
          <w:b/>
        </w:rPr>
        <w:t>.</w:t>
      </w:r>
      <w:r w:rsidR="00A35CD3">
        <w:rPr>
          <w:b/>
        </w:rPr>
        <w:t>801</w:t>
      </w:r>
      <w:r w:rsidRPr="0088370F">
        <w:rPr>
          <w:b/>
        </w:rPr>
        <w:t>,00 EUR</w:t>
      </w:r>
    </w:p>
    <w:p w14:paraId="7D378002" w14:textId="77777777" w:rsidR="00190D15" w:rsidRDefault="00190D15" w:rsidP="00190D15"/>
    <w:tbl>
      <w:tblPr>
        <w:tblW w:w="94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0"/>
        <w:gridCol w:w="940"/>
        <w:gridCol w:w="872"/>
        <w:gridCol w:w="872"/>
        <w:gridCol w:w="1209"/>
        <w:gridCol w:w="1258"/>
        <w:gridCol w:w="992"/>
        <w:gridCol w:w="709"/>
        <w:gridCol w:w="532"/>
        <w:gridCol w:w="537"/>
        <w:gridCol w:w="539"/>
      </w:tblGrid>
      <w:tr w:rsidR="006A3BCC" w:rsidRPr="006A3BCC" w14:paraId="61A84E16" w14:textId="77777777" w:rsidTr="00DC0F74">
        <w:trPr>
          <w:trHeight w:val="543"/>
          <w:jc w:val="center"/>
        </w:trPr>
        <w:tc>
          <w:tcPr>
            <w:tcW w:w="940" w:type="dxa"/>
            <w:vMerge w:val="restart"/>
            <w:tcBorders>
              <w:top w:val="single" w:sz="4" w:space="0" w:color="auto"/>
            </w:tcBorders>
            <w:vAlign w:val="center"/>
          </w:tcPr>
          <w:p w14:paraId="54FB369E" w14:textId="0FECAD5B" w:rsidR="00190D15" w:rsidRPr="008466F5" w:rsidRDefault="00190D15" w:rsidP="00964137">
            <w:pPr>
              <w:pStyle w:val="TableParagraph"/>
              <w:spacing w:before="49"/>
              <w:ind w:right="35"/>
              <w:jc w:val="center"/>
              <w:rPr>
                <w:rFonts w:ascii="Arial" w:hAnsi="Arial" w:cs="Arial"/>
                <w:b/>
                <w:sz w:val="14"/>
                <w:szCs w:val="14"/>
              </w:rPr>
            </w:pPr>
            <w:r w:rsidRPr="008466F5">
              <w:rPr>
                <w:rFonts w:ascii="Arial" w:hAnsi="Arial" w:cs="Arial"/>
                <w:b/>
                <w:sz w:val="14"/>
                <w:szCs w:val="14"/>
              </w:rPr>
              <w:t>Doprinos</w:t>
            </w:r>
            <w:r w:rsidRPr="008466F5">
              <w:rPr>
                <w:rFonts w:ascii="Arial" w:hAnsi="Arial" w:cs="Arial"/>
                <w:b/>
                <w:spacing w:val="-34"/>
                <w:sz w:val="14"/>
                <w:szCs w:val="14"/>
              </w:rPr>
              <w:t xml:space="preserve"> </w:t>
            </w:r>
            <w:r w:rsidRPr="008466F5">
              <w:rPr>
                <w:rFonts w:ascii="Arial" w:hAnsi="Arial" w:cs="Arial"/>
                <w:b/>
                <w:sz w:val="14"/>
                <w:szCs w:val="14"/>
              </w:rPr>
              <w:t>provedbi</w:t>
            </w:r>
            <w:r w:rsidR="006A3BCC" w:rsidRPr="008466F5">
              <w:rPr>
                <w:rFonts w:ascii="Arial" w:hAnsi="Arial" w:cs="Arial"/>
                <w:b/>
                <w:sz w:val="14"/>
                <w:szCs w:val="14"/>
              </w:rPr>
              <w:t xml:space="preserve"> </w:t>
            </w:r>
            <w:r w:rsidRPr="008466F5">
              <w:rPr>
                <w:rFonts w:ascii="Arial" w:hAnsi="Arial" w:cs="Arial"/>
                <w:b/>
                <w:sz w:val="14"/>
                <w:szCs w:val="14"/>
              </w:rPr>
              <w:t>nadređenog</w:t>
            </w:r>
            <w:r w:rsidR="006A3BCC" w:rsidRPr="008466F5">
              <w:rPr>
                <w:rFonts w:ascii="Arial" w:hAnsi="Arial" w:cs="Arial"/>
                <w:b/>
                <w:sz w:val="14"/>
                <w:szCs w:val="14"/>
              </w:rPr>
              <w:t xml:space="preserve"> </w:t>
            </w:r>
            <w:r w:rsidRPr="008466F5">
              <w:rPr>
                <w:rFonts w:ascii="Arial" w:hAnsi="Arial" w:cs="Arial"/>
                <w:b/>
                <w:sz w:val="14"/>
                <w:szCs w:val="14"/>
              </w:rPr>
              <w:t>akta</w:t>
            </w:r>
            <w:r w:rsidRPr="008466F5">
              <w:rPr>
                <w:rFonts w:ascii="Arial" w:hAnsi="Arial" w:cs="Arial"/>
                <w:b/>
                <w:spacing w:val="1"/>
                <w:sz w:val="14"/>
                <w:szCs w:val="14"/>
              </w:rPr>
              <w:t xml:space="preserve"> </w:t>
            </w:r>
            <w:r w:rsidRPr="008466F5">
              <w:rPr>
                <w:rFonts w:ascii="Arial" w:hAnsi="Arial" w:cs="Arial"/>
                <w:b/>
                <w:sz w:val="14"/>
                <w:szCs w:val="14"/>
              </w:rPr>
              <w:t>strateškog</w:t>
            </w:r>
            <w:r w:rsidRPr="008466F5">
              <w:rPr>
                <w:rFonts w:ascii="Arial" w:hAnsi="Arial" w:cs="Arial"/>
                <w:b/>
                <w:spacing w:val="-34"/>
                <w:sz w:val="14"/>
                <w:szCs w:val="14"/>
              </w:rPr>
              <w:t xml:space="preserve"> </w:t>
            </w:r>
            <w:r w:rsidRPr="008466F5">
              <w:rPr>
                <w:rFonts w:ascii="Arial" w:hAnsi="Arial" w:cs="Arial"/>
                <w:b/>
                <w:sz w:val="14"/>
                <w:szCs w:val="14"/>
              </w:rPr>
              <w:t>planiranja</w:t>
            </w:r>
          </w:p>
        </w:tc>
        <w:tc>
          <w:tcPr>
            <w:tcW w:w="940" w:type="dxa"/>
            <w:vMerge w:val="restart"/>
            <w:vAlign w:val="center"/>
          </w:tcPr>
          <w:p w14:paraId="446B3B91" w14:textId="77777777" w:rsidR="00190D15" w:rsidRPr="008466F5" w:rsidRDefault="00190D15" w:rsidP="00964137">
            <w:pPr>
              <w:pStyle w:val="TableParagraph"/>
              <w:spacing w:line="195" w:lineRule="exact"/>
              <w:ind w:right="35"/>
              <w:jc w:val="center"/>
              <w:rPr>
                <w:rFonts w:ascii="Arial" w:hAnsi="Arial" w:cs="Arial"/>
                <w:b/>
                <w:sz w:val="14"/>
                <w:szCs w:val="14"/>
              </w:rPr>
            </w:pPr>
            <w:r w:rsidRPr="008466F5">
              <w:rPr>
                <w:rFonts w:ascii="Arial" w:hAnsi="Arial" w:cs="Arial"/>
                <w:b/>
                <w:sz w:val="14"/>
                <w:szCs w:val="14"/>
              </w:rPr>
              <w:t>Naziv</w:t>
            </w:r>
            <w:r w:rsidRPr="008466F5">
              <w:rPr>
                <w:rFonts w:ascii="Arial" w:hAnsi="Arial" w:cs="Arial"/>
                <w:b/>
                <w:spacing w:val="-3"/>
                <w:sz w:val="14"/>
                <w:szCs w:val="14"/>
              </w:rPr>
              <w:t xml:space="preserve"> </w:t>
            </w:r>
            <w:r w:rsidRPr="008466F5">
              <w:rPr>
                <w:rFonts w:ascii="Arial" w:hAnsi="Arial" w:cs="Arial"/>
                <w:b/>
                <w:sz w:val="14"/>
                <w:szCs w:val="14"/>
              </w:rPr>
              <w:t>cilja nadređenog</w:t>
            </w:r>
            <w:r w:rsidRPr="008466F5">
              <w:rPr>
                <w:rFonts w:ascii="Arial" w:hAnsi="Arial" w:cs="Arial"/>
                <w:b/>
                <w:spacing w:val="1"/>
                <w:sz w:val="14"/>
                <w:szCs w:val="14"/>
              </w:rPr>
              <w:t xml:space="preserve"> </w:t>
            </w:r>
            <w:r w:rsidRPr="008466F5">
              <w:rPr>
                <w:rFonts w:ascii="Arial" w:hAnsi="Arial" w:cs="Arial"/>
                <w:b/>
                <w:spacing w:val="-1"/>
                <w:sz w:val="14"/>
                <w:szCs w:val="14"/>
              </w:rPr>
              <w:t>akta</w:t>
            </w:r>
            <w:r w:rsidRPr="008466F5">
              <w:rPr>
                <w:rFonts w:ascii="Arial" w:hAnsi="Arial" w:cs="Arial"/>
                <w:b/>
                <w:spacing w:val="-2"/>
                <w:sz w:val="14"/>
                <w:szCs w:val="14"/>
              </w:rPr>
              <w:t xml:space="preserve"> </w:t>
            </w:r>
            <w:r w:rsidRPr="008466F5">
              <w:rPr>
                <w:rFonts w:ascii="Arial" w:hAnsi="Arial" w:cs="Arial"/>
                <w:b/>
                <w:spacing w:val="-1"/>
                <w:sz w:val="14"/>
                <w:szCs w:val="14"/>
              </w:rPr>
              <w:t xml:space="preserve">strateškog </w:t>
            </w:r>
            <w:r w:rsidRPr="008466F5">
              <w:rPr>
                <w:rFonts w:ascii="Arial" w:hAnsi="Arial" w:cs="Arial"/>
                <w:b/>
                <w:sz w:val="14"/>
                <w:szCs w:val="14"/>
              </w:rPr>
              <w:t>planiranja</w:t>
            </w:r>
          </w:p>
        </w:tc>
        <w:tc>
          <w:tcPr>
            <w:tcW w:w="872" w:type="dxa"/>
            <w:vMerge w:val="restart"/>
            <w:vAlign w:val="center"/>
          </w:tcPr>
          <w:p w14:paraId="60D9004B" w14:textId="77777777" w:rsidR="00190D15" w:rsidRPr="008466F5" w:rsidRDefault="00190D15" w:rsidP="00964137">
            <w:pPr>
              <w:pStyle w:val="TableParagraph"/>
              <w:ind w:right="114"/>
              <w:jc w:val="center"/>
              <w:rPr>
                <w:rFonts w:ascii="Arial" w:hAnsi="Arial" w:cs="Arial"/>
                <w:b/>
                <w:sz w:val="14"/>
                <w:szCs w:val="14"/>
              </w:rPr>
            </w:pPr>
            <w:r w:rsidRPr="008466F5">
              <w:rPr>
                <w:rFonts w:ascii="Arial" w:hAnsi="Arial" w:cs="Arial"/>
                <w:b/>
                <w:spacing w:val="-1"/>
                <w:sz w:val="14"/>
                <w:szCs w:val="14"/>
              </w:rPr>
              <w:t xml:space="preserve">Program </w:t>
            </w:r>
            <w:r w:rsidRPr="008466F5">
              <w:rPr>
                <w:rFonts w:ascii="Arial" w:hAnsi="Arial" w:cs="Arial"/>
                <w:b/>
                <w:sz w:val="14"/>
                <w:szCs w:val="14"/>
              </w:rPr>
              <w:t>u</w:t>
            </w:r>
            <w:r w:rsidRPr="008466F5">
              <w:rPr>
                <w:rFonts w:ascii="Arial" w:hAnsi="Arial" w:cs="Arial"/>
                <w:b/>
                <w:spacing w:val="-34"/>
                <w:sz w:val="14"/>
                <w:szCs w:val="14"/>
              </w:rPr>
              <w:t xml:space="preserve"> </w:t>
            </w:r>
            <w:r w:rsidRPr="008466F5">
              <w:rPr>
                <w:rFonts w:ascii="Arial" w:hAnsi="Arial" w:cs="Arial"/>
                <w:b/>
                <w:sz w:val="14"/>
                <w:szCs w:val="14"/>
              </w:rPr>
              <w:t xml:space="preserve">proračunu </w:t>
            </w:r>
            <w:r w:rsidRPr="008466F5">
              <w:rPr>
                <w:rFonts w:ascii="Arial" w:hAnsi="Arial" w:cs="Arial"/>
                <w:b/>
                <w:spacing w:val="-34"/>
                <w:sz w:val="14"/>
                <w:szCs w:val="14"/>
              </w:rPr>
              <w:t xml:space="preserve"> </w:t>
            </w:r>
            <w:r w:rsidRPr="008466F5">
              <w:rPr>
                <w:rFonts w:ascii="Arial" w:hAnsi="Arial" w:cs="Arial"/>
                <w:b/>
                <w:sz w:val="14"/>
                <w:szCs w:val="14"/>
              </w:rPr>
              <w:t>JLS</w:t>
            </w:r>
          </w:p>
        </w:tc>
        <w:tc>
          <w:tcPr>
            <w:tcW w:w="872" w:type="dxa"/>
            <w:vMerge w:val="restart"/>
            <w:vAlign w:val="center"/>
          </w:tcPr>
          <w:p w14:paraId="7CF1B6DF" w14:textId="77777777" w:rsidR="00647A5B" w:rsidRPr="008466F5" w:rsidRDefault="00190D15" w:rsidP="00964137">
            <w:pPr>
              <w:pStyle w:val="TableParagraph"/>
              <w:jc w:val="center"/>
              <w:rPr>
                <w:rFonts w:ascii="Arial" w:hAnsi="Arial" w:cs="Arial"/>
                <w:b/>
                <w:spacing w:val="-2"/>
                <w:sz w:val="14"/>
                <w:szCs w:val="14"/>
              </w:rPr>
            </w:pPr>
            <w:r w:rsidRPr="008466F5">
              <w:rPr>
                <w:rFonts w:ascii="Arial" w:hAnsi="Arial" w:cs="Arial"/>
                <w:b/>
                <w:sz w:val="14"/>
                <w:szCs w:val="14"/>
              </w:rPr>
              <w:t>Naziv</w:t>
            </w:r>
            <w:r w:rsidRPr="008466F5">
              <w:rPr>
                <w:rFonts w:ascii="Arial" w:hAnsi="Arial" w:cs="Arial"/>
                <w:b/>
                <w:spacing w:val="-2"/>
                <w:sz w:val="14"/>
                <w:szCs w:val="14"/>
              </w:rPr>
              <w:t xml:space="preserve"> </w:t>
            </w:r>
          </w:p>
          <w:p w14:paraId="7FED162F" w14:textId="782D4D0C" w:rsidR="00190D15" w:rsidRPr="008466F5" w:rsidRDefault="00190D15" w:rsidP="00964137">
            <w:pPr>
              <w:pStyle w:val="TableParagraph"/>
              <w:jc w:val="center"/>
              <w:rPr>
                <w:rFonts w:ascii="Arial" w:hAnsi="Arial" w:cs="Arial"/>
                <w:b/>
                <w:sz w:val="14"/>
                <w:szCs w:val="14"/>
              </w:rPr>
            </w:pPr>
            <w:r w:rsidRPr="008466F5">
              <w:rPr>
                <w:rFonts w:ascii="Arial" w:hAnsi="Arial" w:cs="Arial"/>
                <w:b/>
                <w:sz w:val="14"/>
                <w:szCs w:val="14"/>
              </w:rPr>
              <w:t>mjere</w:t>
            </w:r>
          </w:p>
        </w:tc>
        <w:tc>
          <w:tcPr>
            <w:tcW w:w="1209" w:type="dxa"/>
            <w:vMerge w:val="restart"/>
            <w:vAlign w:val="center"/>
          </w:tcPr>
          <w:p w14:paraId="4578FA37" w14:textId="77777777" w:rsidR="00190D15" w:rsidRPr="008466F5" w:rsidRDefault="00190D15" w:rsidP="00964137">
            <w:pPr>
              <w:pStyle w:val="TableParagraph"/>
              <w:ind w:left="70" w:right="60"/>
              <w:jc w:val="center"/>
              <w:rPr>
                <w:rFonts w:ascii="Arial" w:hAnsi="Arial" w:cs="Arial"/>
                <w:b/>
                <w:sz w:val="14"/>
                <w:szCs w:val="14"/>
              </w:rPr>
            </w:pPr>
            <w:r w:rsidRPr="008466F5">
              <w:rPr>
                <w:rFonts w:ascii="Arial" w:hAnsi="Arial" w:cs="Arial"/>
                <w:b/>
                <w:sz w:val="14"/>
                <w:szCs w:val="14"/>
              </w:rPr>
              <w:t>Procijenjeni</w:t>
            </w:r>
            <w:r w:rsidRPr="008466F5">
              <w:rPr>
                <w:rFonts w:ascii="Arial" w:hAnsi="Arial" w:cs="Arial"/>
                <w:b/>
                <w:spacing w:val="-34"/>
                <w:sz w:val="14"/>
                <w:szCs w:val="14"/>
              </w:rPr>
              <w:t xml:space="preserve"> </w:t>
            </w:r>
            <w:r w:rsidRPr="008466F5">
              <w:rPr>
                <w:rFonts w:ascii="Arial" w:hAnsi="Arial" w:cs="Arial"/>
                <w:b/>
                <w:sz w:val="14"/>
                <w:szCs w:val="14"/>
              </w:rPr>
              <w:t>trošak</w:t>
            </w:r>
            <w:r w:rsidRPr="008466F5">
              <w:rPr>
                <w:rFonts w:ascii="Arial" w:hAnsi="Arial" w:cs="Arial"/>
                <w:b/>
                <w:spacing w:val="1"/>
                <w:sz w:val="14"/>
                <w:szCs w:val="14"/>
              </w:rPr>
              <w:t xml:space="preserve"> </w:t>
            </w:r>
            <w:r w:rsidRPr="008466F5">
              <w:rPr>
                <w:rFonts w:ascii="Arial" w:hAnsi="Arial" w:cs="Arial"/>
                <w:b/>
                <w:sz w:val="14"/>
                <w:szCs w:val="14"/>
              </w:rPr>
              <w:t>provedbe</w:t>
            </w:r>
            <w:r w:rsidRPr="008466F5">
              <w:rPr>
                <w:rFonts w:ascii="Arial" w:hAnsi="Arial" w:cs="Arial"/>
                <w:b/>
                <w:spacing w:val="1"/>
                <w:sz w:val="14"/>
                <w:szCs w:val="14"/>
              </w:rPr>
              <w:t xml:space="preserve"> </w:t>
            </w:r>
            <w:r w:rsidRPr="008466F5">
              <w:rPr>
                <w:rFonts w:ascii="Arial" w:hAnsi="Arial" w:cs="Arial"/>
                <w:b/>
                <w:sz w:val="14"/>
                <w:szCs w:val="14"/>
              </w:rPr>
              <w:t>mjere 2024.</w:t>
            </w:r>
          </w:p>
          <w:p w14:paraId="4D23F49C" w14:textId="77777777" w:rsidR="00190D15" w:rsidRPr="008466F5" w:rsidRDefault="00190D15" w:rsidP="00964137">
            <w:pPr>
              <w:pStyle w:val="TableParagraph"/>
              <w:spacing w:before="2"/>
              <w:ind w:left="70" w:right="58"/>
              <w:jc w:val="center"/>
              <w:rPr>
                <w:rFonts w:ascii="Arial" w:hAnsi="Arial" w:cs="Arial"/>
                <w:b/>
                <w:sz w:val="14"/>
                <w:szCs w:val="14"/>
              </w:rPr>
            </w:pPr>
            <w:r w:rsidRPr="008466F5">
              <w:rPr>
                <w:rFonts w:ascii="Arial" w:hAnsi="Arial" w:cs="Arial"/>
                <w:b/>
                <w:sz w:val="14"/>
                <w:szCs w:val="14"/>
              </w:rPr>
              <w:t>(u EUR)</w:t>
            </w:r>
          </w:p>
        </w:tc>
        <w:tc>
          <w:tcPr>
            <w:tcW w:w="1258" w:type="dxa"/>
            <w:vMerge w:val="restart"/>
            <w:vAlign w:val="center"/>
          </w:tcPr>
          <w:p w14:paraId="248B96FC" w14:textId="77777777" w:rsidR="00647A5B" w:rsidRPr="008466F5" w:rsidRDefault="00190D15" w:rsidP="00964137">
            <w:pPr>
              <w:pStyle w:val="TableParagraph"/>
              <w:jc w:val="center"/>
              <w:rPr>
                <w:rFonts w:ascii="Arial" w:hAnsi="Arial" w:cs="Arial"/>
                <w:b/>
                <w:sz w:val="14"/>
                <w:szCs w:val="14"/>
              </w:rPr>
            </w:pPr>
            <w:r w:rsidRPr="008466F5">
              <w:rPr>
                <w:rFonts w:ascii="Arial" w:hAnsi="Arial" w:cs="Arial"/>
                <w:b/>
                <w:sz w:val="14"/>
                <w:szCs w:val="14"/>
              </w:rPr>
              <w:t>Ključne</w:t>
            </w:r>
            <w:r w:rsidR="006A3BCC" w:rsidRPr="008466F5">
              <w:rPr>
                <w:rFonts w:ascii="Arial" w:hAnsi="Arial" w:cs="Arial"/>
                <w:b/>
                <w:sz w:val="14"/>
                <w:szCs w:val="14"/>
              </w:rPr>
              <w:t xml:space="preserve"> </w:t>
            </w:r>
          </w:p>
          <w:p w14:paraId="7FF0BD02" w14:textId="5CBB9D3A" w:rsidR="00190D15" w:rsidRPr="008466F5" w:rsidRDefault="00190D15" w:rsidP="00964137">
            <w:pPr>
              <w:pStyle w:val="TableParagraph"/>
              <w:jc w:val="center"/>
              <w:rPr>
                <w:rFonts w:ascii="Arial" w:hAnsi="Arial" w:cs="Arial"/>
                <w:b/>
                <w:sz w:val="14"/>
                <w:szCs w:val="14"/>
              </w:rPr>
            </w:pPr>
            <w:r w:rsidRPr="008466F5">
              <w:rPr>
                <w:rFonts w:ascii="Arial" w:hAnsi="Arial" w:cs="Arial"/>
                <w:b/>
                <w:sz w:val="14"/>
                <w:szCs w:val="14"/>
              </w:rPr>
              <w:t>aktivnosti</w:t>
            </w:r>
          </w:p>
        </w:tc>
        <w:tc>
          <w:tcPr>
            <w:tcW w:w="992" w:type="dxa"/>
            <w:vMerge w:val="restart"/>
            <w:vAlign w:val="center"/>
          </w:tcPr>
          <w:p w14:paraId="74B8FF76" w14:textId="77777777" w:rsidR="00647A5B" w:rsidRPr="008466F5" w:rsidRDefault="00190D15" w:rsidP="00964137">
            <w:pPr>
              <w:pStyle w:val="TableParagraph"/>
              <w:ind w:right="97"/>
              <w:jc w:val="center"/>
              <w:rPr>
                <w:rFonts w:ascii="Arial" w:hAnsi="Arial" w:cs="Arial"/>
                <w:b/>
                <w:spacing w:val="-34"/>
                <w:sz w:val="14"/>
                <w:szCs w:val="14"/>
              </w:rPr>
            </w:pPr>
            <w:r w:rsidRPr="008466F5">
              <w:rPr>
                <w:rFonts w:ascii="Arial" w:hAnsi="Arial" w:cs="Arial"/>
                <w:b/>
                <w:sz w:val="14"/>
                <w:szCs w:val="14"/>
              </w:rPr>
              <w:t>Pokazatelj</w:t>
            </w:r>
          </w:p>
          <w:p w14:paraId="518FF9F9" w14:textId="24BCA956" w:rsidR="00190D15" w:rsidRPr="008466F5" w:rsidRDefault="00190D15" w:rsidP="00964137">
            <w:pPr>
              <w:pStyle w:val="TableParagraph"/>
              <w:ind w:right="97"/>
              <w:jc w:val="center"/>
              <w:rPr>
                <w:rFonts w:ascii="Arial" w:hAnsi="Arial" w:cs="Arial"/>
                <w:b/>
                <w:sz w:val="14"/>
                <w:szCs w:val="14"/>
              </w:rPr>
            </w:pPr>
            <w:r w:rsidRPr="008466F5">
              <w:rPr>
                <w:rFonts w:ascii="Arial" w:hAnsi="Arial" w:cs="Arial"/>
                <w:b/>
                <w:sz w:val="14"/>
                <w:szCs w:val="14"/>
              </w:rPr>
              <w:t>rezultata</w:t>
            </w:r>
          </w:p>
        </w:tc>
        <w:tc>
          <w:tcPr>
            <w:tcW w:w="709" w:type="dxa"/>
            <w:vMerge w:val="restart"/>
            <w:vAlign w:val="center"/>
          </w:tcPr>
          <w:p w14:paraId="1B75B63A" w14:textId="6A0105F5" w:rsidR="00190D15" w:rsidRPr="008466F5" w:rsidRDefault="00190D15" w:rsidP="00964137">
            <w:pPr>
              <w:pStyle w:val="TableParagraph"/>
              <w:ind w:left="44" w:right="32"/>
              <w:jc w:val="center"/>
              <w:rPr>
                <w:rFonts w:ascii="Arial" w:hAnsi="Arial" w:cs="Arial"/>
                <w:b/>
                <w:sz w:val="14"/>
                <w:szCs w:val="14"/>
              </w:rPr>
            </w:pPr>
            <w:r w:rsidRPr="008466F5">
              <w:rPr>
                <w:rFonts w:ascii="Arial" w:hAnsi="Arial" w:cs="Arial"/>
                <w:b/>
                <w:sz w:val="14"/>
                <w:szCs w:val="14"/>
              </w:rPr>
              <w:t>Početna</w:t>
            </w:r>
            <w:r w:rsidRPr="008466F5">
              <w:rPr>
                <w:rFonts w:ascii="Arial" w:hAnsi="Arial" w:cs="Arial"/>
                <w:b/>
                <w:spacing w:val="1"/>
                <w:sz w:val="14"/>
                <w:szCs w:val="14"/>
              </w:rPr>
              <w:t xml:space="preserve"> </w:t>
            </w:r>
            <w:r w:rsidRPr="008466F5">
              <w:rPr>
                <w:rFonts w:ascii="Arial" w:hAnsi="Arial" w:cs="Arial"/>
                <w:b/>
                <w:sz w:val="14"/>
                <w:szCs w:val="14"/>
              </w:rPr>
              <w:t>vrijednost 2021.</w:t>
            </w:r>
          </w:p>
        </w:tc>
        <w:tc>
          <w:tcPr>
            <w:tcW w:w="1608" w:type="dxa"/>
            <w:gridSpan w:val="3"/>
            <w:vAlign w:val="center"/>
          </w:tcPr>
          <w:p w14:paraId="0DDC90B6" w14:textId="444E7BEB" w:rsidR="00190D15" w:rsidRPr="008466F5" w:rsidRDefault="00190D15" w:rsidP="00964137">
            <w:pPr>
              <w:pStyle w:val="TableParagraph"/>
              <w:ind w:left="70" w:right="56"/>
              <w:jc w:val="center"/>
              <w:rPr>
                <w:rFonts w:ascii="Arial" w:hAnsi="Arial" w:cs="Arial"/>
                <w:b/>
                <w:sz w:val="14"/>
                <w:szCs w:val="14"/>
              </w:rPr>
            </w:pPr>
            <w:r w:rsidRPr="008466F5">
              <w:rPr>
                <w:rFonts w:ascii="Arial" w:hAnsi="Arial" w:cs="Arial"/>
                <w:b/>
                <w:sz w:val="14"/>
                <w:szCs w:val="14"/>
              </w:rPr>
              <w:t>Ciljna</w:t>
            </w:r>
            <w:r w:rsidRPr="008466F5">
              <w:rPr>
                <w:rFonts w:ascii="Arial" w:hAnsi="Arial" w:cs="Arial"/>
                <w:b/>
                <w:spacing w:val="1"/>
                <w:sz w:val="14"/>
                <w:szCs w:val="14"/>
              </w:rPr>
              <w:t xml:space="preserve"> </w:t>
            </w:r>
            <w:r w:rsidRPr="008466F5">
              <w:rPr>
                <w:rFonts w:ascii="Arial" w:hAnsi="Arial" w:cs="Arial"/>
                <w:b/>
                <w:sz w:val="14"/>
                <w:szCs w:val="14"/>
              </w:rPr>
              <w:t>vrijednost</w:t>
            </w:r>
          </w:p>
        </w:tc>
      </w:tr>
      <w:tr w:rsidR="006A3BCC" w:rsidRPr="006A3BCC" w14:paraId="7444E881" w14:textId="77777777" w:rsidTr="00DC0F74">
        <w:trPr>
          <w:trHeight w:val="542"/>
          <w:jc w:val="center"/>
        </w:trPr>
        <w:tc>
          <w:tcPr>
            <w:tcW w:w="940" w:type="dxa"/>
            <w:vMerge/>
            <w:tcBorders>
              <w:bottom w:val="single" w:sz="4" w:space="0" w:color="auto"/>
            </w:tcBorders>
          </w:tcPr>
          <w:p w14:paraId="10C89622" w14:textId="77777777" w:rsidR="00190D15" w:rsidRPr="008466F5" w:rsidRDefault="00190D15" w:rsidP="00964137">
            <w:pPr>
              <w:pStyle w:val="TableParagraph"/>
              <w:spacing w:before="49"/>
              <w:ind w:left="44" w:right="35"/>
              <w:jc w:val="center"/>
              <w:rPr>
                <w:rFonts w:ascii="Arial" w:hAnsi="Arial" w:cs="Arial"/>
                <w:b/>
                <w:sz w:val="14"/>
                <w:szCs w:val="14"/>
              </w:rPr>
            </w:pPr>
          </w:p>
        </w:tc>
        <w:tc>
          <w:tcPr>
            <w:tcW w:w="940" w:type="dxa"/>
            <w:vMerge/>
          </w:tcPr>
          <w:p w14:paraId="7A345EA7" w14:textId="77777777" w:rsidR="00190D15" w:rsidRPr="008466F5" w:rsidRDefault="00190D15" w:rsidP="00964137">
            <w:pPr>
              <w:pStyle w:val="TableParagraph"/>
              <w:spacing w:line="195" w:lineRule="exact"/>
              <w:ind w:left="44" w:right="35"/>
              <w:jc w:val="center"/>
              <w:rPr>
                <w:rFonts w:ascii="Arial" w:hAnsi="Arial" w:cs="Arial"/>
                <w:b/>
                <w:sz w:val="14"/>
                <w:szCs w:val="14"/>
              </w:rPr>
            </w:pPr>
          </w:p>
        </w:tc>
        <w:tc>
          <w:tcPr>
            <w:tcW w:w="872" w:type="dxa"/>
            <w:vMerge/>
            <w:vAlign w:val="center"/>
          </w:tcPr>
          <w:p w14:paraId="462037BC" w14:textId="77777777" w:rsidR="00190D15" w:rsidRPr="008466F5" w:rsidRDefault="00190D15" w:rsidP="00964137">
            <w:pPr>
              <w:pStyle w:val="TableParagraph"/>
              <w:ind w:left="125" w:right="114"/>
              <w:jc w:val="center"/>
              <w:rPr>
                <w:rFonts w:ascii="Arial" w:hAnsi="Arial" w:cs="Arial"/>
                <w:b/>
                <w:spacing w:val="-1"/>
                <w:sz w:val="14"/>
                <w:szCs w:val="14"/>
              </w:rPr>
            </w:pPr>
          </w:p>
        </w:tc>
        <w:tc>
          <w:tcPr>
            <w:tcW w:w="872" w:type="dxa"/>
            <w:vMerge/>
            <w:vAlign w:val="center"/>
          </w:tcPr>
          <w:p w14:paraId="5D0705EE" w14:textId="77777777" w:rsidR="00190D15" w:rsidRPr="008466F5" w:rsidRDefault="00190D15" w:rsidP="00964137">
            <w:pPr>
              <w:pStyle w:val="TableParagraph"/>
              <w:ind w:left="179"/>
              <w:jc w:val="center"/>
              <w:rPr>
                <w:rFonts w:ascii="Arial" w:hAnsi="Arial" w:cs="Arial"/>
                <w:b/>
                <w:sz w:val="14"/>
                <w:szCs w:val="14"/>
              </w:rPr>
            </w:pPr>
          </w:p>
        </w:tc>
        <w:tc>
          <w:tcPr>
            <w:tcW w:w="1209" w:type="dxa"/>
            <w:vMerge/>
            <w:vAlign w:val="center"/>
          </w:tcPr>
          <w:p w14:paraId="717B651B" w14:textId="77777777" w:rsidR="00190D15" w:rsidRPr="008466F5" w:rsidRDefault="00190D15" w:rsidP="00964137">
            <w:pPr>
              <w:pStyle w:val="TableParagraph"/>
              <w:ind w:left="70" w:right="60"/>
              <w:jc w:val="center"/>
              <w:rPr>
                <w:rFonts w:ascii="Arial" w:hAnsi="Arial" w:cs="Arial"/>
                <w:b/>
                <w:sz w:val="14"/>
                <w:szCs w:val="14"/>
              </w:rPr>
            </w:pPr>
          </w:p>
        </w:tc>
        <w:tc>
          <w:tcPr>
            <w:tcW w:w="1258" w:type="dxa"/>
            <w:vMerge/>
            <w:vAlign w:val="center"/>
          </w:tcPr>
          <w:p w14:paraId="25E2C15C" w14:textId="77777777" w:rsidR="00190D15" w:rsidRPr="008466F5" w:rsidRDefault="00190D15" w:rsidP="00964137">
            <w:pPr>
              <w:pStyle w:val="TableParagraph"/>
              <w:ind w:left="311"/>
              <w:jc w:val="center"/>
              <w:rPr>
                <w:rFonts w:ascii="Arial" w:hAnsi="Arial" w:cs="Arial"/>
                <w:b/>
                <w:sz w:val="14"/>
                <w:szCs w:val="14"/>
              </w:rPr>
            </w:pPr>
          </w:p>
        </w:tc>
        <w:tc>
          <w:tcPr>
            <w:tcW w:w="992" w:type="dxa"/>
            <w:vMerge/>
            <w:vAlign w:val="center"/>
          </w:tcPr>
          <w:p w14:paraId="0720A657" w14:textId="77777777" w:rsidR="00190D15" w:rsidRPr="008466F5" w:rsidRDefault="00190D15" w:rsidP="00964137">
            <w:pPr>
              <w:pStyle w:val="TableParagraph"/>
              <w:ind w:left="174" w:right="97" w:hanging="44"/>
              <w:jc w:val="center"/>
              <w:rPr>
                <w:rFonts w:ascii="Arial" w:hAnsi="Arial" w:cs="Arial"/>
                <w:b/>
                <w:sz w:val="14"/>
                <w:szCs w:val="14"/>
              </w:rPr>
            </w:pPr>
          </w:p>
        </w:tc>
        <w:tc>
          <w:tcPr>
            <w:tcW w:w="709" w:type="dxa"/>
            <w:vMerge/>
            <w:vAlign w:val="center"/>
          </w:tcPr>
          <w:p w14:paraId="0A9A08C3" w14:textId="77777777" w:rsidR="00190D15" w:rsidRPr="008466F5" w:rsidRDefault="00190D15" w:rsidP="00964137">
            <w:pPr>
              <w:pStyle w:val="TableParagraph"/>
              <w:ind w:left="44" w:right="32"/>
              <w:jc w:val="center"/>
              <w:rPr>
                <w:rFonts w:ascii="Arial" w:hAnsi="Arial" w:cs="Arial"/>
                <w:b/>
                <w:sz w:val="14"/>
                <w:szCs w:val="14"/>
              </w:rPr>
            </w:pPr>
          </w:p>
        </w:tc>
        <w:tc>
          <w:tcPr>
            <w:tcW w:w="532" w:type="dxa"/>
            <w:vAlign w:val="center"/>
          </w:tcPr>
          <w:p w14:paraId="46B517F6" w14:textId="4BE1719F" w:rsidR="00DC0F74" w:rsidRPr="008466F5" w:rsidRDefault="00DC0F74" w:rsidP="00964137">
            <w:pPr>
              <w:pStyle w:val="TableParagraph"/>
              <w:ind w:left="87" w:right="70"/>
              <w:jc w:val="center"/>
              <w:rPr>
                <w:rFonts w:ascii="Arial" w:hAnsi="Arial" w:cs="Arial"/>
                <w:b/>
                <w:sz w:val="14"/>
                <w:szCs w:val="14"/>
              </w:rPr>
            </w:pPr>
            <w:r w:rsidRPr="008466F5">
              <w:rPr>
                <w:rFonts w:ascii="Arial" w:hAnsi="Arial" w:cs="Arial"/>
                <w:b/>
                <w:sz w:val="14"/>
                <w:szCs w:val="14"/>
              </w:rPr>
              <w:t>z</w:t>
            </w:r>
            <w:r w:rsidR="00190D15" w:rsidRPr="008466F5">
              <w:rPr>
                <w:rFonts w:ascii="Arial" w:hAnsi="Arial" w:cs="Arial"/>
                <w:b/>
                <w:sz w:val="14"/>
                <w:szCs w:val="14"/>
              </w:rPr>
              <w:t>a</w:t>
            </w:r>
          </w:p>
          <w:p w14:paraId="524EDA4F" w14:textId="265FDD2F" w:rsidR="00190D15" w:rsidRPr="008466F5" w:rsidRDefault="00190D15" w:rsidP="00964137">
            <w:pPr>
              <w:pStyle w:val="TableParagraph"/>
              <w:ind w:left="87" w:right="70"/>
              <w:jc w:val="center"/>
              <w:rPr>
                <w:rFonts w:ascii="Arial" w:hAnsi="Arial" w:cs="Arial"/>
                <w:b/>
                <w:sz w:val="14"/>
                <w:szCs w:val="14"/>
              </w:rPr>
            </w:pPr>
            <w:r w:rsidRPr="008466F5">
              <w:rPr>
                <w:rFonts w:ascii="Arial" w:hAnsi="Arial" w:cs="Arial"/>
                <w:b/>
                <w:sz w:val="14"/>
                <w:szCs w:val="14"/>
              </w:rPr>
              <w:t xml:space="preserve"> 2023.</w:t>
            </w:r>
          </w:p>
        </w:tc>
        <w:tc>
          <w:tcPr>
            <w:tcW w:w="537" w:type="dxa"/>
            <w:vAlign w:val="center"/>
          </w:tcPr>
          <w:p w14:paraId="3619EEC1" w14:textId="77777777" w:rsidR="00190D15" w:rsidRPr="008466F5" w:rsidRDefault="00190D15" w:rsidP="00964137">
            <w:pPr>
              <w:pStyle w:val="TableParagraph"/>
              <w:ind w:left="75" w:right="61"/>
              <w:jc w:val="center"/>
              <w:rPr>
                <w:rFonts w:ascii="Arial" w:hAnsi="Arial" w:cs="Arial"/>
                <w:b/>
                <w:sz w:val="14"/>
                <w:szCs w:val="14"/>
              </w:rPr>
            </w:pPr>
            <w:r w:rsidRPr="008466F5">
              <w:rPr>
                <w:rFonts w:ascii="Arial" w:hAnsi="Arial" w:cs="Arial"/>
                <w:b/>
                <w:sz w:val="14"/>
                <w:szCs w:val="14"/>
              </w:rPr>
              <w:t>za</w:t>
            </w:r>
          </w:p>
          <w:p w14:paraId="1BE924BA" w14:textId="77777777" w:rsidR="00190D15" w:rsidRPr="008466F5" w:rsidRDefault="00190D15" w:rsidP="00964137">
            <w:pPr>
              <w:pStyle w:val="TableParagraph"/>
              <w:ind w:left="75" w:right="61"/>
              <w:jc w:val="center"/>
              <w:rPr>
                <w:rFonts w:ascii="Arial" w:hAnsi="Arial" w:cs="Arial"/>
                <w:b/>
                <w:sz w:val="14"/>
                <w:szCs w:val="14"/>
              </w:rPr>
            </w:pPr>
            <w:r w:rsidRPr="008466F5">
              <w:rPr>
                <w:rFonts w:ascii="Arial" w:hAnsi="Arial" w:cs="Arial"/>
                <w:b/>
                <w:sz w:val="14"/>
                <w:szCs w:val="14"/>
              </w:rPr>
              <w:t>2024.</w:t>
            </w:r>
          </w:p>
        </w:tc>
        <w:tc>
          <w:tcPr>
            <w:tcW w:w="539" w:type="dxa"/>
            <w:vAlign w:val="center"/>
          </w:tcPr>
          <w:p w14:paraId="5A32B967" w14:textId="77777777" w:rsidR="00190D15" w:rsidRPr="008466F5" w:rsidRDefault="00190D15" w:rsidP="00964137">
            <w:pPr>
              <w:pStyle w:val="TableParagraph"/>
              <w:ind w:left="70" w:right="56"/>
              <w:jc w:val="center"/>
              <w:rPr>
                <w:rFonts w:ascii="Arial" w:hAnsi="Arial" w:cs="Arial"/>
                <w:b/>
                <w:sz w:val="14"/>
                <w:szCs w:val="14"/>
              </w:rPr>
            </w:pPr>
            <w:r w:rsidRPr="008466F5">
              <w:rPr>
                <w:rFonts w:ascii="Arial" w:hAnsi="Arial" w:cs="Arial"/>
                <w:b/>
                <w:sz w:val="14"/>
                <w:szCs w:val="14"/>
              </w:rPr>
              <w:t>za</w:t>
            </w:r>
          </w:p>
          <w:p w14:paraId="66FF8958" w14:textId="77777777" w:rsidR="00190D15" w:rsidRPr="008466F5" w:rsidRDefault="00190D15" w:rsidP="00964137">
            <w:pPr>
              <w:pStyle w:val="TableParagraph"/>
              <w:ind w:left="70" w:right="56"/>
              <w:jc w:val="center"/>
              <w:rPr>
                <w:rFonts w:ascii="Arial" w:hAnsi="Arial" w:cs="Arial"/>
                <w:b/>
                <w:sz w:val="14"/>
                <w:szCs w:val="14"/>
              </w:rPr>
            </w:pPr>
            <w:r w:rsidRPr="008466F5">
              <w:rPr>
                <w:rFonts w:ascii="Arial" w:hAnsi="Arial" w:cs="Arial"/>
                <w:b/>
                <w:sz w:val="14"/>
                <w:szCs w:val="14"/>
              </w:rPr>
              <w:t>2025.</w:t>
            </w:r>
          </w:p>
        </w:tc>
      </w:tr>
      <w:tr w:rsidR="006A3BCC" w:rsidRPr="006A3BCC" w14:paraId="48075BB2" w14:textId="77777777" w:rsidTr="00DC0F74">
        <w:trPr>
          <w:trHeight w:val="844"/>
          <w:jc w:val="center"/>
        </w:trPr>
        <w:tc>
          <w:tcPr>
            <w:tcW w:w="940" w:type="dxa"/>
            <w:vMerge w:val="restart"/>
            <w:tcBorders>
              <w:top w:val="single" w:sz="4" w:space="0" w:color="auto"/>
            </w:tcBorders>
            <w:vAlign w:val="center"/>
          </w:tcPr>
          <w:p w14:paraId="1298A084" w14:textId="77777777" w:rsidR="00190D15" w:rsidRPr="008466F5" w:rsidRDefault="00190D15" w:rsidP="006A3BCC">
            <w:pPr>
              <w:pStyle w:val="TableParagraph"/>
              <w:spacing w:before="49"/>
              <w:ind w:left="44" w:right="35"/>
              <w:jc w:val="center"/>
              <w:rPr>
                <w:rFonts w:ascii="Arial" w:hAnsi="Arial" w:cs="Arial"/>
                <w:bCs/>
                <w:sz w:val="14"/>
                <w:szCs w:val="14"/>
              </w:rPr>
            </w:pPr>
            <w:r w:rsidRPr="008466F5">
              <w:rPr>
                <w:rFonts w:ascii="Arial" w:hAnsi="Arial" w:cs="Arial"/>
                <w:bCs/>
                <w:sz w:val="14"/>
                <w:szCs w:val="14"/>
              </w:rPr>
              <w:t>Provedbeni program Grada Rovinja-Rovigno za razdoblje 2021.-2025. godine</w:t>
            </w:r>
          </w:p>
        </w:tc>
        <w:tc>
          <w:tcPr>
            <w:tcW w:w="940" w:type="dxa"/>
            <w:vMerge w:val="restart"/>
            <w:vAlign w:val="center"/>
          </w:tcPr>
          <w:p w14:paraId="0452A0FA" w14:textId="77777777" w:rsidR="00190D15" w:rsidRPr="008466F5" w:rsidRDefault="00190D15" w:rsidP="006A3BCC">
            <w:pPr>
              <w:pStyle w:val="TableParagraph"/>
              <w:ind w:left="28" w:right="19" w:firstLine="2"/>
              <w:jc w:val="center"/>
              <w:rPr>
                <w:rFonts w:ascii="Arial" w:hAnsi="Arial" w:cs="Arial"/>
                <w:sz w:val="14"/>
                <w:szCs w:val="14"/>
              </w:rPr>
            </w:pPr>
            <w:r w:rsidRPr="008466F5">
              <w:rPr>
                <w:rFonts w:ascii="Arial" w:hAnsi="Arial" w:cs="Arial"/>
                <w:sz w:val="14"/>
                <w:szCs w:val="14"/>
              </w:rPr>
              <w:t>0</w:t>
            </w:r>
          </w:p>
          <w:p w14:paraId="70F6530F" w14:textId="77777777" w:rsidR="00190D15" w:rsidRPr="008466F5" w:rsidRDefault="00190D15" w:rsidP="006A3BCC">
            <w:pPr>
              <w:pStyle w:val="TableParagraph"/>
              <w:ind w:left="28" w:right="19" w:firstLine="2"/>
              <w:jc w:val="center"/>
              <w:rPr>
                <w:rFonts w:ascii="Arial" w:hAnsi="Arial" w:cs="Arial"/>
                <w:color w:val="FF0000"/>
                <w:sz w:val="14"/>
                <w:szCs w:val="14"/>
              </w:rPr>
            </w:pPr>
          </w:p>
        </w:tc>
        <w:tc>
          <w:tcPr>
            <w:tcW w:w="872" w:type="dxa"/>
            <w:vMerge w:val="restart"/>
            <w:shd w:val="clear" w:color="auto" w:fill="FFF1CC"/>
            <w:vAlign w:val="center"/>
          </w:tcPr>
          <w:p w14:paraId="34DD6827" w14:textId="3852C073" w:rsidR="00190D15" w:rsidRPr="008466F5" w:rsidRDefault="006A3BCC" w:rsidP="006A3BCC">
            <w:pPr>
              <w:pStyle w:val="TableParagraph"/>
              <w:jc w:val="center"/>
              <w:rPr>
                <w:rFonts w:ascii="Arial" w:hAnsi="Arial" w:cs="Arial"/>
                <w:color w:val="000000" w:themeColor="text1"/>
                <w:sz w:val="14"/>
                <w:szCs w:val="14"/>
              </w:rPr>
            </w:pPr>
            <w:r w:rsidRPr="008466F5">
              <w:rPr>
                <w:rFonts w:ascii="Arial" w:hAnsi="Arial" w:cs="Arial"/>
                <w:color w:val="000000" w:themeColor="text1"/>
                <w:sz w:val="14"/>
                <w:szCs w:val="14"/>
              </w:rPr>
              <w:t xml:space="preserve">P-1003 </w:t>
            </w:r>
            <w:r w:rsidR="00190D15" w:rsidRPr="008466F5">
              <w:rPr>
                <w:rFonts w:ascii="Arial" w:hAnsi="Arial" w:cs="Arial"/>
                <w:color w:val="000000" w:themeColor="text1"/>
                <w:sz w:val="14"/>
                <w:szCs w:val="14"/>
              </w:rPr>
              <w:t>Program:</w:t>
            </w:r>
          </w:p>
          <w:p w14:paraId="2CF163D4" w14:textId="7AD0901E" w:rsidR="00190D15" w:rsidRPr="008466F5" w:rsidRDefault="008466F5" w:rsidP="006A3BCC">
            <w:pPr>
              <w:pStyle w:val="TableParagraph"/>
              <w:spacing w:before="7"/>
              <w:jc w:val="center"/>
              <w:rPr>
                <w:rFonts w:ascii="Arial" w:hAnsi="Arial" w:cs="Arial"/>
                <w:color w:val="000000" w:themeColor="text1"/>
                <w:sz w:val="14"/>
                <w:szCs w:val="14"/>
              </w:rPr>
            </w:pPr>
            <w:r w:rsidRPr="008466F5">
              <w:rPr>
                <w:rFonts w:ascii="Arial" w:hAnsi="Arial" w:cs="Arial"/>
                <w:color w:val="000000" w:themeColor="text1"/>
                <w:sz w:val="14"/>
                <w:szCs w:val="14"/>
              </w:rPr>
              <w:t>Mjere i aktivnosti iz djelokruga upravnog tijela</w:t>
            </w:r>
          </w:p>
          <w:p w14:paraId="438F96AE" w14:textId="77777777" w:rsidR="00190D15" w:rsidRPr="008466F5" w:rsidRDefault="00190D15" w:rsidP="006A3BCC">
            <w:pPr>
              <w:pStyle w:val="TableParagraph"/>
              <w:ind w:left="74" w:right="63" w:hanging="4"/>
              <w:jc w:val="center"/>
              <w:rPr>
                <w:rFonts w:ascii="Arial" w:hAnsi="Arial" w:cs="Arial"/>
                <w:color w:val="FF0000"/>
                <w:sz w:val="14"/>
                <w:szCs w:val="14"/>
              </w:rPr>
            </w:pPr>
          </w:p>
        </w:tc>
        <w:tc>
          <w:tcPr>
            <w:tcW w:w="872" w:type="dxa"/>
            <w:vMerge w:val="restart"/>
            <w:vAlign w:val="center"/>
          </w:tcPr>
          <w:p w14:paraId="769462CE" w14:textId="20C7A051" w:rsidR="00190D15" w:rsidRPr="008466F5" w:rsidRDefault="00190D15" w:rsidP="006A3BCC">
            <w:pPr>
              <w:pStyle w:val="TableParagraph"/>
              <w:spacing w:before="7"/>
              <w:jc w:val="center"/>
              <w:rPr>
                <w:rFonts w:ascii="Arial" w:hAnsi="Arial" w:cs="Arial"/>
                <w:sz w:val="14"/>
                <w:szCs w:val="14"/>
              </w:rPr>
            </w:pPr>
            <w:r w:rsidRPr="008466F5">
              <w:rPr>
                <w:rFonts w:ascii="Arial" w:hAnsi="Arial" w:cs="Arial"/>
                <w:sz w:val="14"/>
                <w:szCs w:val="14"/>
              </w:rPr>
              <w:t>13. Lokalna uprava i administracija</w:t>
            </w:r>
          </w:p>
          <w:p w14:paraId="359F719F" w14:textId="77777777" w:rsidR="00190D15" w:rsidRPr="008466F5" w:rsidRDefault="00190D15" w:rsidP="006A3BCC">
            <w:pPr>
              <w:pStyle w:val="TableParagraph"/>
              <w:ind w:left="29" w:right="11" w:firstLine="9"/>
              <w:jc w:val="center"/>
              <w:rPr>
                <w:rFonts w:ascii="Arial" w:hAnsi="Arial" w:cs="Arial"/>
                <w:color w:val="FF0000"/>
                <w:sz w:val="14"/>
                <w:szCs w:val="14"/>
              </w:rPr>
            </w:pPr>
          </w:p>
        </w:tc>
        <w:tc>
          <w:tcPr>
            <w:tcW w:w="1209" w:type="dxa"/>
            <w:vMerge w:val="restart"/>
            <w:shd w:val="clear" w:color="auto" w:fill="FFF1CC"/>
            <w:vAlign w:val="center"/>
          </w:tcPr>
          <w:p w14:paraId="40D6B31C" w14:textId="0837C602" w:rsidR="00190D15" w:rsidRPr="008466F5" w:rsidRDefault="00190D15" w:rsidP="006A3BCC">
            <w:pPr>
              <w:pStyle w:val="TableParagraph"/>
              <w:jc w:val="center"/>
              <w:rPr>
                <w:rFonts w:ascii="Arial" w:hAnsi="Arial" w:cs="Arial"/>
                <w:sz w:val="14"/>
                <w:szCs w:val="14"/>
              </w:rPr>
            </w:pPr>
            <w:r w:rsidRPr="008466F5">
              <w:rPr>
                <w:rFonts w:ascii="Arial" w:hAnsi="Arial" w:cs="Arial"/>
                <w:sz w:val="14"/>
                <w:szCs w:val="14"/>
              </w:rPr>
              <w:t>1.</w:t>
            </w:r>
            <w:r w:rsidR="00A35CD3" w:rsidRPr="008466F5">
              <w:rPr>
                <w:rFonts w:ascii="Arial" w:hAnsi="Arial" w:cs="Arial"/>
                <w:sz w:val="14"/>
                <w:szCs w:val="14"/>
              </w:rPr>
              <w:t>112</w:t>
            </w:r>
            <w:r w:rsidRPr="008466F5">
              <w:rPr>
                <w:rFonts w:ascii="Arial" w:hAnsi="Arial" w:cs="Arial"/>
                <w:sz w:val="14"/>
                <w:szCs w:val="14"/>
              </w:rPr>
              <w:t>.</w:t>
            </w:r>
            <w:r w:rsidR="00A35CD3" w:rsidRPr="008466F5">
              <w:rPr>
                <w:rFonts w:ascii="Arial" w:hAnsi="Arial" w:cs="Arial"/>
                <w:sz w:val="14"/>
                <w:szCs w:val="14"/>
              </w:rPr>
              <w:t>643,00</w:t>
            </w:r>
          </w:p>
          <w:p w14:paraId="07A2048E" w14:textId="77777777" w:rsidR="00190D15" w:rsidRPr="008466F5" w:rsidRDefault="00190D15" w:rsidP="006A3BCC">
            <w:pPr>
              <w:pStyle w:val="TableParagraph"/>
              <w:ind w:left="142"/>
              <w:jc w:val="center"/>
              <w:rPr>
                <w:rFonts w:ascii="Arial" w:hAnsi="Arial" w:cs="Arial"/>
                <w:color w:val="FF0000"/>
                <w:sz w:val="14"/>
                <w:szCs w:val="14"/>
              </w:rPr>
            </w:pPr>
          </w:p>
        </w:tc>
        <w:tc>
          <w:tcPr>
            <w:tcW w:w="1258" w:type="dxa"/>
            <w:vMerge w:val="restart"/>
            <w:vAlign w:val="center"/>
          </w:tcPr>
          <w:p w14:paraId="6D9564B8" w14:textId="77777777" w:rsidR="00190D15" w:rsidRPr="008466F5" w:rsidRDefault="00190D15" w:rsidP="006A3BCC">
            <w:pPr>
              <w:jc w:val="center"/>
              <w:rPr>
                <w:rFonts w:eastAsia="Calibri"/>
                <w:sz w:val="14"/>
                <w:szCs w:val="14"/>
              </w:rPr>
            </w:pPr>
          </w:p>
          <w:p w14:paraId="1745DC56" w14:textId="77777777" w:rsidR="00190D15" w:rsidRPr="008466F5" w:rsidRDefault="00190D15" w:rsidP="006A3BCC">
            <w:pPr>
              <w:jc w:val="center"/>
              <w:rPr>
                <w:rFonts w:eastAsia="Calibri"/>
                <w:sz w:val="14"/>
                <w:szCs w:val="14"/>
              </w:rPr>
            </w:pPr>
            <w:r w:rsidRPr="008466F5">
              <w:rPr>
                <w:rFonts w:eastAsia="Calibri"/>
                <w:sz w:val="14"/>
                <w:szCs w:val="14"/>
              </w:rPr>
              <w:t>A 100301: Rad upravnog tijela</w:t>
            </w:r>
          </w:p>
          <w:p w14:paraId="6E227B86" w14:textId="255E1493" w:rsidR="00190D15" w:rsidRDefault="00190D15" w:rsidP="006A3BCC">
            <w:pPr>
              <w:jc w:val="center"/>
              <w:rPr>
                <w:rFonts w:eastAsia="Calibri"/>
                <w:sz w:val="14"/>
                <w:szCs w:val="14"/>
              </w:rPr>
            </w:pPr>
            <w:r w:rsidRPr="008466F5">
              <w:rPr>
                <w:rFonts w:eastAsia="Calibri"/>
                <w:sz w:val="14"/>
                <w:szCs w:val="14"/>
              </w:rPr>
              <w:t>T100301: Uređenje arhive i arhivske građe</w:t>
            </w:r>
          </w:p>
          <w:p w14:paraId="229DE209" w14:textId="77777777" w:rsidR="008466F5" w:rsidRPr="008466F5" w:rsidRDefault="008466F5" w:rsidP="006A3BCC">
            <w:pPr>
              <w:jc w:val="center"/>
              <w:rPr>
                <w:rFonts w:eastAsia="Calibri"/>
                <w:sz w:val="14"/>
                <w:szCs w:val="14"/>
              </w:rPr>
            </w:pPr>
          </w:p>
          <w:p w14:paraId="3BE9AAEE" w14:textId="77777777" w:rsidR="00190D15" w:rsidRPr="008466F5" w:rsidRDefault="00190D15" w:rsidP="006A3BCC">
            <w:pPr>
              <w:jc w:val="center"/>
              <w:rPr>
                <w:rFonts w:eastAsia="Calibri"/>
                <w:sz w:val="14"/>
                <w:szCs w:val="14"/>
              </w:rPr>
            </w:pPr>
            <w:r w:rsidRPr="008466F5">
              <w:rPr>
                <w:rFonts w:eastAsia="Calibri"/>
                <w:sz w:val="14"/>
                <w:szCs w:val="14"/>
              </w:rPr>
              <w:t>K100301: Nabava opreme za potrebe gradske uprave</w:t>
            </w:r>
          </w:p>
        </w:tc>
        <w:tc>
          <w:tcPr>
            <w:tcW w:w="992" w:type="dxa"/>
            <w:shd w:val="clear" w:color="auto" w:fill="FFF1CC"/>
            <w:vAlign w:val="center"/>
          </w:tcPr>
          <w:p w14:paraId="0E4F51FE" w14:textId="22D6D1C2" w:rsidR="00190D15" w:rsidRPr="008466F5" w:rsidRDefault="006A3BCC" w:rsidP="006A3BCC">
            <w:pPr>
              <w:jc w:val="center"/>
              <w:rPr>
                <w:rFonts w:eastAsia="Calibri"/>
                <w:sz w:val="14"/>
                <w:szCs w:val="14"/>
              </w:rPr>
            </w:pPr>
            <w:r w:rsidRPr="008466F5">
              <w:rPr>
                <w:rFonts w:eastAsia="Calibri"/>
                <w:sz w:val="14"/>
                <w:szCs w:val="14"/>
              </w:rPr>
              <w:t>Broj izrađe</w:t>
            </w:r>
            <w:r w:rsidR="00190D15" w:rsidRPr="008466F5">
              <w:rPr>
                <w:rFonts w:eastAsia="Calibri"/>
                <w:sz w:val="14"/>
                <w:szCs w:val="14"/>
              </w:rPr>
              <w:t>nih rješenja - godišnje</w:t>
            </w:r>
          </w:p>
        </w:tc>
        <w:tc>
          <w:tcPr>
            <w:tcW w:w="709" w:type="dxa"/>
            <w:vAlign w:val="center"/>
          </w:tcPr>
          <w:p w14:paraId="14093579" w14:textId="77777777" w:rsidR="00190D15" w:rsidRPr="008466F5" w:rsidRDefault="00190D15" w:rsidP="006A3BCC">
            <w:pPr>
              <w:jc w:val="center"/>
              <w:rPr>
                <w:rFonts w:eastAsia="Calibri"/>
                <w:sz w:val="14"/>
                <w:szCs w:val="14"/>
              </w:rPr>
            </w:pPr>
            <w:r w:rsidRPr="008466F5">
              <w:rPr>
                <w:rFonts w:eastAsia="Calibri"/>
                <w:sz w:val="14"/>
                <w:szCs w:val="14"/>
              </w:rPr>
              <w:t>12.226</w:t>
            </w:r>
          </w:p>
        </w:tc>
        <w:tc>
          <w:tcPr>
            <w:tcW w:w="532" w:type="dxa"/>
            <w:vAlign w:val="center"/>
          </w:tcPr>
          <w:p w14:paraId="40551F46" w14:textId="77777777" w:rsidR="00190D15" w:rsidRPr="008466F5" w:rsidRDefault="00190D15" w:rsidP="006A3BCC">
            <w:pPr>
              <w:jc w:val="center"/>
              <w:rPr>
                <w:rFonts w:eastAsia="Calibri"/>
                <w:sz w:val="14"/>
                <w:szCs w:val="14"/>
              </w:rPr>
            </w:pPr>
            <w:r w:rsidRPr="008466F5">
              <w:rPr>
                <w:rFonts w:eastAsia="Calibri"/>
                <w:sz w:val="14"/>
                <w:szCs w:val="14"/>
              </w:rPr>
              <w:t>12.500</w:t>
            </w:r>
          </w:p>
        </w:tc>
        <w:tc>
          <w:tcPr>
            <w:tcW w:w="537" w:type="dxa"/>
            <w:vAlign w:val="center"/>
          </w:tcPr>
          <w:p w14:paraId="1C9DA2BD" w14:textId="77777777" w:rsidR="00190D15" w:rsidRPr="008466F5" w:rsidRDefault="00190D15" w:rsidP="006A3BCC">
            <w:pPr>
              <w:jc w:val="center"/>
              <w:rPr>
                <w:rFonts w:eastAsia="Calibri"/>
                <w:sz w:val="14"/>
                <w:szCs w:val="14"/>
              </w:rPr>
            </w:pPr>
            <w:r w:rsidRPr="008466F5">
              <w:rPr>
                <w:rFonts w:eastAsia="Calibri"/>
                <w:sz w:val="14"/>
                <w:szCs w:val="14"/>
              </w:rPr>
              <w:t>13.000</w:t>
            </w:r>
          </w:p>
        </w:tc>
        <w:tc>
          <w:tcPr>
            <w:tcW w:w="539" w:type="dxa"/>
            <w:vAlign w:val="center"/>
          </w:tcPr>
          <w:p w14:paraId="6678EC1F" w14:textId="77777777" w:rsidR="00190D15" w:rsidRPr="008466F5" w:rsidRDefault="00190D15" w:rsidP="006A3BCC">
            <w:pPr>
              <w:jc w:val="center"/>
              <w:rPr>
                <w:rFonts w:eastAsia="Calibri"/>
                <w:sz w:val="14"/>
                <w:szCs w:val="14"/>
              </w:rPr>
            </w:pPr>
            <w:r w:rsidRPr="008466F5">
              <w:rPr>
                <w:rFonts w:eastAsia="Calibri"/>
                <w:sz w:val="14"/>
                <w:szCs w:val="14"/>
              </w:rPr>
              <w:t>13.500</w:t>
            </w:r>
          </w:p>
        </w:tc>
      </w:tr>
      <w:tr w:rsidR="006A3BCC" w:rsidRPr="006A3BCC" w14:paraId="683825A2" w14:textId="77777777" w:rsidTr="00DC0F74">
        <w:trPr>
          <w:trHeight w:val="681"/>
          <w:jc w:val="center"/>
        </w:trPr>
        <w:tc>
          <w:tcPr>
            <w:tcW w:w="940" w:type="dxa"/>
            <w:vMerge/>
          </w:tcPr>
          <w:p w14:paraId="5D558DDC" w14:textId="77777777" w:rsidR="00190D15" w:rsidRPr="008466F5" w:rsidRDefault="00190D15" w:rsidP="006A3BCC">
            <w:pPr>
              <w:pStyle w:val="TableParagraph"/>
              <w:spacing w:before="49"/>
              <w:ind w:left="44" w:right="35"/>
              <w:jc w:val="center"/>
              <w:rPr>
                <w:rFonts w:ascii="Arial" w:hAnsi="Arial" w:cs="Arial"/>
                <w:b/>
                <w:sz w:val="14"/>
                <w:szCs w:val="14"/>
              </w:rPr>
            </w:pPr>
          </w:p>
        </w:tc>
        <w:tc>
          <w:tcPr>
            <w:tcW w:w="940" w:type="dxa"/>
            <w:vMerge/>
            <w:vAlign w:val="center"/>
          </w:tcPr>
          <w:p w14:paraId="363014BA" w14:textId="77777777" w:rsidR="00190D15" w:rsidRPr="008466F5" w:rsidRDefault="00190D15" w:rsidP="006A3BCC">
            <w:pPr>
              <w:pStyle w:val="TableParagraph"/>
              <w:jc w:val="center"/>
              <w:rPr>
                <w:rFonts w:ascii="Arial" w:hAnsi="Arial" w:cs="Arial"/>
                <w:sz w:val="14"/>
                <w:szCs w:val="14"/>
              </w:rPr>
            </w:pPr>
          </w:p>
        </w:tc>
        <w:tc>
          <w:tcPr>
            <w:tcW w:w="872" w:type="dxa"/>
            <w:vMerge/>
            <w:shd w:val="clear" w:color="auto" w:fill="FFF1CC"/>
            <w:vAlign w:val="center"/>
          </w:tcPr>
          <w:p w14:paraId="6D97FB4F" w14:textId="77777777" w:rsidR="00190D15" w:rsidRPr="008466F5" w:rsidRDefault="00190D15" w:rsidP="006A3BCC">
            <w:pPr>
              <w:pStyle w:val="TableParagraph"/>
              <w:spacing w:before="7"/>
              <w:jc w:val="center"/>
              <w:rPr>
                <w:rFonts w:ascii="Arial" w:hAnsi="Arial" w:cs="Arial"/>
                <w:sz w:val="14"/>
                <w:szCs w:val="14"/>
              </w:rPr>
            </w:pPr>
          </w:p>
        </w:tc>
        <w:tc>
          <w:tcPr>
            <w:tcW w:w="872" w:type="dxa"/>
            <w:vMerge/>
            <w:vAlign w:val="center"/>
          </w:tcPr>
          <w:p w14:paraId="7A90FA6F" w14:textId="77777777" w:rsidR="00190D15" w:rsidRPr="008466F5" w:rsidRDefault="00190D15" w:rsidP="006A3BCC">
            <w:pPr>
              <w:pStyle w:val="TableParagraph"/>
              <w:spacing w:before="7"/>
              <w:jc w:val="center"/>
              <w:rPr>
                <w:rFonts w:ascii="Arial" w:hAnsi="Arial" w:cs="Arial"/>
                <w:sz w:val="14"/>
                <w:szCs w:val="14"/>
              </w:rPr>
            </w:pPr>
          </w:p>
        </w:tc>
        <w:tc>
          <w:tcPr>
            <w:tcW w:w="1209" w:type="dxa"/>
            <w:vMerge/>
            <w:shd w:val="clear" w:color="auto" w:fill="FFF1CC"/>
            <w:vAlign w:val="center"/>
          </w:tcPr>
          <w:p w14:paraId="26E47487" w14:textId="77777777" w:rsidR="00190D15" w:rsidRPr="008466F5" w:rsidRDefault="00190D15" w:rsidP="006A3BCC">
            <w:pPr>
              <w:pStyle w:val="TableParagraph"/>
              <w:jc w:val="center"/>
              <w:rPr>
                <w:rFonts w:ascii="Arial" w:hAnsi="Arial" w:cs="Arial"/>
                <w:sz w:val="14"/>
                <w:szCs w:val="14"/>
              </w:rPr>
            </w:pPr>
          </w:p>
        </w:tc>
        <w:tc>
          <w:tcPr>
            <w:tcW w:w="1258" w:type="dxa"/>
            <w:vMerge/>
            <w:vAlign w:val="center"/>
          </w:tcPr>
          <w:p w14:paraId="255730CB" w14:textId="77777777" w:rsidR="00190D15" w:rsidRPr="008466F5" w:rsidRDefault="00190D15" w:rsidP="006A3BCC">
            <w:pPr>
              <w:jc w:val="center"/>
              <w:rPr>
                <w:rFonts w:eastAsia="Calibri"/>
                <w:sz w:val="14"/>
                <w:szCs w:val="14"/>
              </w:rPr>
            </w:pPr>
          </w:p>
        </w:tc>
        <w:tc>
          <w:tcPr>
            <w:tcW w:w="992" w:type="dxa"/>
            <w:shd w:val="clear" w:color="auto" w:fill="FFF1CC"/>
            <w:vAlign w:val="center"/>
          </w:tcPr>
          <w:p w14:paraId="1CF795BE" w14:textId="77777777" w:rsidR="00190D15" w:rsidRPr="008466F5" w:rsidRDefault="00190D15" w:rsidP="006A3BCC">
            <w:pPr>
              <w:jc w:val="center"/>
              <w:rPr>
                <w:rFonts w:eastAsia="Calibri"/>
                <w:sz w:val="14"/>
                <w:szCs w:val="14"/>
              </w:rPr>
            </w:pPr>
            <w:r w:rsidRPr="008466F5">
              <w:rPr>
                <w:rFonts w:eastAsia="Calibri"/>
                <w:sz w:val="14"/>
                <w:szCs w:val="14"/>
              </w:rPr>
              <w:t>Broj novih strateških dokumenata</w:t>
            </w:r>
          </w:p>
        </w:tc>
        <w:tc>
          <w:tcPr>
            <w:tcW w:w="709" w:type="dxa"/>
            <w:vAlign w:val="center"/>
          </w:tcPr>
          <w:p w14:paraId="61386420" w14:textId="77777777" w:rsidR="00190D15" w:rsidRPr="008466F5" w:rsidRDefault="00190D15" w:rsidP="006A3BCC">
            <w:pPr>
              <w:jc w:val="center"/>
              <w:rPr>
                <w:rFonts w:eastAsia="Calibri"/>
                <w:sz w:val="14"/>
                <w:szCs w:val="14"/>
              </w:rPr>
            </w:pPr>
            <w:r w:rsidRPr="008466F5">
              <w:rPr>
                <w:rFonts w:eastAsia="Calibri"/>
                <w:sz w:val="14"/>
                <w:szCs w:val="14"/>
              </w:rPr>
              <w:t>1</w:t>
            </w:r>
          </w:p>
        </w:tc>
        <w:tc>
          <w:tcPr>
            <w:tcW w:w="532" w:type="dxa"/>
            <w:vAlign w:val="center"/>
          </w:tcPr>
          <w:p w14:paraId="4B66121D" w14:textId="77777777" w:rsidR="00190D15" w:rsidRPr="008466F5" w:rsidRDefault="00190D15" w:rsidP="006A3BCC">
            <w:pPr>
              <w:jc w:val="center"/>
              <w:rPr>
                <w:rFonts w:eastAsia="Calibri"/>
                <w:sz w:val="14"/>
                <w:szCs w:val="14"/>
              </w:rPr>
            </w:pPr>
            <w:r w:rsidRPr="008466F5">
              <w:rPr>
                <w:rFonts w:eastAsia="Calibri"/>
                <w:sz w:val="14"/>
                <w:szCs w:val="14"/>
              </w:rPr>
              <w:t>2</w:t>
            </w:r>
          </w:p>
        </w:tc>
        <w:tc>
          <w:tcPr>
            <w:tcW w:w="537" w:type="dxa"/>
            <w:vAlign w:val="center"/>
          </w:tcPr>
          <w:p w14:paraId="25D1D15B" w14:textId="77777777" w:rsidR="00190D15" w:rsidRPr="008466F5" w:rsidRDefault="00190D15" w:rsidP="006A3BCC">
            <w:pPr>
              <w:jc w:val="center"/>
              <w:rPr>
                <w:rFonts w:eastAsia="Calibri"/>
                <w:sz w:val="14"/>
                <w:szCs w:val="14"/>
              </w:rPr>
            </w:pPr>
            <w:r w:rsidRPr="008466F5">
              <w:rPr>
                <w:rFonts w:eastAsia="Calibri"/>
                <w:sz w:val="14"/>
                <w:szCs w:val="14"/>
              </w:rPr>
              <w:t>2</w:t>
            </w:r>
          </w:p>
        </w:tc>
        <w:tc>
          <w:tcPr>
            <w:tcW w:w="539" w:type="dxa"/>
            <w:vAlign w:val="center"/>
          </w:tcPr>
          <w:p w14:paraId="7D595C55" w14:textId="77777777" w:rsidR="00190D15" w:rsidRPr="008466F5" w:rsidRDefault="00190D15" w:rsidP="006A3BCC">
            <w:pPr>
              <w:jc w:val="center"/>
              <w:rPr>
                <w:rFonts w:eastAsia="Calibri"/>
                <w:sz w:val="14"/>
                <w:szCs w:val="14"/>
              </w:rPr>
            </w:pPr>
            <w:r w:rsidRPr="008466F5">
              <w:rPr>
                <w:rFonts w:eastAsia="Calibri"/>
                <w:sz w:val="14"/>
                <w:szCs w:val="14"/>
              </w:rPr>
              <w:t>3</w:t>
            </w:r>
          </w:p>
        </w:tc>
      </w:tr>
      <w:tr w:rsidR="006A3BCC" w:rsidRPr="006A3BCC" w14:paraId="2CC2534A" w14:textId="77777777" w:rsidTr="00DC0F74">
        <w:trPr>
          <w:trHeight w:val="658"/>
          <w:jc w:val="center"/>
        </w:trPr>
        <w:tc>
          <w:tcPr>
            <w:tcW w:w="940" w:type="dxa"/>
            <w:vMerge/>
          </w:tcPr>
          <w:p w14:paraId="4D08A253" w14:textId="77777777" w:rsidR="00190D15" w:rsidRPr="008466F5" w:rsidRDefault="00190D15" w:rsidP="006A3BCC">
            <w:pPr>
              <w:pStyle w:val="TableParagraph"/>
              <w:spacing w:before="49"/>
              <w:ind w:left="44" w:right="35"/>
              <w:jc w:val="center"/>
              <w:rPr>
                <w:rFonts w:ascii="Arial" w:hAnsi="Arial" w:cs="Arial"/>
                <w:b/>
                <w:sz w:val="14"/>
                <w:szCs w:val="14"/>
              </w:rPr>
            </w:pPr>
          </w:p>
        </w:tc>
        <w:tc>
          <w:tcPr>
            <w:tcW w:w="940" w:type="dxa"/>
            <w:vMerge/>
            <w:vAlign w:val="center"/>
          </w:tcPr>
          <w:p w14:paraId="5F482843" w14:textId="77777777" w:rsidR="00190D15" w:rsidRPr="008466F5" w:rsidRDefault="00190D15" w:rsidP="006A3BCC">
            <w:pPr>
              <w:pStyle w:val="TableParagraph"/>
              <w:jc w:val="center"/>
              <w:rPr>
                <w:rFonts w:ascii="Arial" w:hAnsi="Arial" w:cs="Arial"/>
                <w:sz w:val="14"/>
                <w:szCs w:val="14"/>
              </w:rPr>
            </w:pPr>
          </w:p>
        </w:tc>
        <w:tc>
          <w:tcPr>
            <w:tcW w:w="872" w:type="dxa"/>
            <w:vMerge/>
            <w:shd w:val="clear" w:color="auto" w:fill="FFF1CC"/>
            <w:vAlign w:val="center"/>
          </w:tcPr>
          <w:p w14:paraId="6E3D7192" w14:textId="77777777" w:rsidR="00190D15" w:rsidRPr="008466F5" w:rsidRDefault="00190D15" w:rsidP="006A3BCC">
            <w:pPr>
              <w:pStyle w:val="TableParagraph"/>
              <w:spacing w:before="7"/>
              <w:jc w:val="center"/>
              <w:rPr>
                <w:rFonts w:ascii="Arial" w:hAnsi="Arial" w:cs="Arial"/>
                <w:sz w:val="14"/>
                <w:szCs w:val="14"/>
              </w:rPr>
            </w:pPr>
          </w:p>
        </w:tc>
        <w:tc>
          <w:tcPr>
            <w:tcW w:w="872" w:type="dxa"/>
            <w:vMerge/>
            <w:vAlign w:val="center"/>
          </w:tcPr>
          <w:p w14:paraId="463AE912" w14:textId="77777777" w:rsidR="00190D15" w:rsidRPr="008466F5" w:rsidRDefault="00190D15" w:rsidP="006A3BCC">
            <w:pPr>
              <w:pStyle w:val="TableParagraph"/>
              <w:spacing w:before="7"/>
              <w:jc w:val="center"/>
              <w:rPr>
                <w:rFonts w:ascii="Arial" w:hAnsi="Arial" w:cs="Arial"/>
                <w:sz w:val="14"/>
                <w:szCs w:val="14"/>
              </w:rPr>
            </w:pPr>
          </w:p>
        </w:tc>
        <w:tc>
          <w:tcPr>
            <w:tcW w:w="1209" w:type="dxa"/>
            <w:vMerge/>
            <w:shd w:val="clear" w:color="auto" w:fill="FFF1CC"/>
            <w:vAlign w:val="center"/>
          </w:tcPr>
          <w:p w14:paraId="5D0C3B44" w14:textId="77777777" w:rsidR="00190D15" w:rsidRPr="008466F5" w:rsidRDefault="00190D15" w:rsidP="006A3BCC">
            <w:pPr>
              <w:pStyle w:val="TableParagraph"/>
              <w:jc w:val="center"/>
              <w:rPr>
                <w:rFonts w:ascii="Arial" w:hAnsi="Arial" w:cs="Arial"/>
                <w:sz w:val="14"/>
                <w:szCs w:val="14"/>
              </w:rPr>
            </w:pPr>
          </w:p>
        </w:tc>
        <w:tc>
          <w:tcPr>
            <w:tcW w:w="1258" w:type="dxa"/>
            <w:vMerge/>
            <w:vAlign w:val="center"/>
          </w:tcPr>
          <w:p w14:paraId="394A96D7" w14:textId="77777777" w:rsidR="00190D15" w:rsidRPr="008466F5" w:rsidRDefault="00190D15" w:rsidP="006A3BCC">
            <w:pPr>
              <w:jc w:val="center"/>
              <w:rPr>
                <w:rFonts w:eastAsia="Calibri"/>
                <w:sz w:val="14"/>
                <w:szCs w:val="14"/>
              </w:rPr>
            </w:pPr>
          </w:p>
        </w:tc>
        <w:tc>
          <w:tcPr>
            <w:tcW w:w="992" w:type="dxa"/>
            <w:shd w:val="clear" w:color="auto" w:fill="FFF1CC"/>
            <w:vAlign w:val="center"/>
          </w:tcPr>
          <w:p w14:paraId="7D898899" w14:textId="77777777" w:rsidR="00190D15" w:rsidRPr="008466F5" w:rsidRDefault="00190D15" w:rsidP="006A3BCC">
            <w:pPr>
              <w:jc w:val="center"/>
              <w:rPr>
                <w:rFonts w:eastAsia="Calibri"/>
                <w:sz w:val="14"/>
                <w:szCs w:val="14"/>
              </w:rPr>
            </w:pPr>
            <w:r w:rsidRPr="008466F5">
              <w:rPr>
                <w:rFonts w:eastAsia="Calibri"/>
                <w:sz w:val="14"/>
                <w:szCs w:val="14"/>
              </w:rPr>
              <w:t>Broj djelatnika koji su sudjelovali u edukacijama - godišnje</w:t>
            </w:r>
          </w:p>
        </w:tc>
        <w:tc>
          <w:tcPr>
            <w:tcW w:w="709" w:type="dxa"/>
            <w:vAlign w:val="center"/>
          </w:tcPr>
          <w:p w14:paraId="204A5543" w14:textId="77777777" w:rsidR="00190D15" w:rsidRPr="008466F5" w:rsidRDefault="00190D15" w:rsidP="006A3BCC">
            <w:pPr>
              <w:jc w:val="center"/>
              <w:rPr>
                <w:rFonts w:eastAsia="Calibri"/>
                <w:sz w:val="14"/>
                <w:szCs w:val="14"/>
              </w:rPr>
            </w:pPr>
            <w:r w:rsidRPr="008466F5">
              <w:rPr>
                <w:rFonts w:eastAsia="Calibri"/>
                <w:sz w:val="14"/>
                <w:szCs w:val="14"/>
              </w:rPr>
              <w:t>13</w:t>
            </w:r>
          </w:p>
        </w:tc>
        <w:tc>
          <w:tcPr>
            <w:tcW w:w="532" w:type="dxa"/>
            <w:vAlign w:val="center"/>
          </w:tcPr>
          <w:p w14:paraId="5EB5B298" w14:textId="77777777" w:rsidR="00190D15" w:rsidRPr="008466F5" w:rsidRDefault="00190D15" w:rsidP="006A3BCC">
            <w:pPr>
              <w:jc w:val="center"/>
              <w:rPr>
                <w:rFonts w:eastAsia="Calibri"/>
                <w:sz w:val="14"/>
                <w:szCs w:val="14"/>
              </w:rPr>
            </w:pPr>
            <w:r w:rsidRPr="008466F5">
              <w:rPr>
                <w:rFonts w:eastAsia="Calibri"/>
                <w:sz w:val="14"/>
                <w:szCs w:val="14"/>
              </w:rPr>
              <w:t>15</w:t>
            </w:r>
          </w:p>
        </w:tc>
        <w:tc>
          <w:tcPr>
            <w:tcW w:w="537" w:type="dxa"/>
            <w:vAlign w:val="center"/>
          </w:tcPr>
          <w:p w14:paraId="7B916774" w14:textId="77777777" w:rsidR="00190D15" w:rsidRPr="008466F5" w:rsidRDefault="00190D15" w:rsidP="006A3BCC">
            <w:pPr>
              <w:jc w:val="center"/>
              <w:rPr>
                <w:rFonts w:eastAsia="Calibri"/>
                <w:sz w:val="14"/>
                <w:szCs w:val="14"/>
              </w:rPr>
            </w:pPr>
            <w:r w:rsidRPr="008466F5">
              <w:rPr>
                <w:rFonts w:eastAsia="Calibri"/>
                <w:sz w:val="14"/>
                <w:szCs w:val="14"/>
              </w:rPr>
              <w:t>18</w:t>
            </w:r>
          </w:p>
        </w:tc>
        <w:tc>
          <w:tcPr>
            <w:tcW w:w="539" w:type="dxa"/>
            <w:vAlign w:val="center"/>
          </w:tcPr>
          <w:p w14:paraId="143ABF1C" w14:textId="77777777" w:rsidR="00190D15" w:rsidRPr="008466F5" w:rsidRDefault="00190D15" w:rsidP="006A3BCC">
            <w:pPr>
              <w:jc w:val="center"/>
              <w:rPr>
                <w:rFonts w:eastAsia="Calibri"/>
                <w:sz w:val="14"/>
                <w:szCs w:val="14"/>
              </w:rPr>
            </w:pPr>
            <w:r w:rsidRPr="008466F5">
              <w:rPr>
                <w:rFonts w:eastAsia="Calibri"/>
                <w:sz w:val="14"/>
                <w:szCs w:val="14"/>
              </w:rPr>
              <w:t>20</w:t>
            </w:r>
          </w:p>
        </w:tc>
      </w:tr>
    </w:tbl>
    <w:p w14:paraId="3602079D" w14:textId="77777777" w:rsidR="00190D15" w:rsidRPr="0088370F" w:rsidRDefault="00190D15" w:rsidP="00190D15"/>
    <w:p w14:paraId="06EAE1B0" w14:textId="289FC7F7" w:rsidR="00190D15" w:rsidRPr="0088370F" w:rsidRDefault="00190D15" w:rsidP="00190D15">
      <w:pPr>
        <w:pBdr>
          <w:top w:val="single" w:sz="4" w:space="1" w:color="auto"/>
          <w:left w:val="single" w:sz="4" w:space="4" w:color="auto"/>
          <w:bottom w:val="single" w:sz="4" w:space="1" w:color="auto"/>
          <w:right w:val="single" w:sz="4" w:space="4" w:color="auto"/>
        </w:pBdr>
        <w:shd w:val="clear" w:color="auto" w:fill="E9E9E9"/>
      </w:pPr>
      <w:r w:rsidRPr="0088370F">
        <w:rPr>
          <w:b/>
        </w:rPr>
        <w:t xml:space="preserve">A 100301: Rad upravnog tijela = </w:t>
      </w:r>
      <w:r w:rsidR="00A35CD3">
        <w:rPr>
          <w:b/>
        </w:rPr>
        <w:t>1.117</w:t>
      </w:r>
      <w:r>
        <w:rPr>
          <w:b/>
        </w:rPr>
        <w:t>.</w:t>
      </w:r>
      <w:r w:rsidR="00A35CD3">
        <w:rPr>
          <w:b/>
        </w:rPr>
        <w:t>426</w:t>
      </w:r>
      <w:r w:rsidRPr="0088370F">
        <w:rPr>
          <w:b/>
        </w:rPr>
        <w:t>,00 EUR</w:t>
      </w:r>
    </w:p>
    <w:p w14:paraId="5ADA6078" w14:textId="77777777" w:rsidR="00A35CD3" w:rsidRPr="00A35CD3" w:rsidRDefault="00A35CD3" w:rsidP="00A35CD3">
      <w:pPr>
        <w:rPr>
          <w:bCs/>
        </w:rPr>
      </w:pPr>
      <w:r w:rsidRPr="00A35CD3">
        <w:rPr>
          <w:b/>
        </w:rPr>
        <w:t>Zakonska osnova:</w:t>
      </w:r>
      <w:r w:rsidRPr="00A35CD3">
        <w:rPr>
          <w:bCs/>
        </w:rPr>
        <w:t xml:space="preserve"> Zakon o lokalnoj i područnoj (regionalnoj) samoupravi. </w:t>
      </w:r>
    </w:p>
    <w:p w14:paraId="06B3C58C" w14:textId="269058B2" w:rsidR="00A35CD3" w:rsidRPr="00A35CD3" w:rsidRDefault="00A35CD3" w:rsidP="00A35CD3">
      <w:pPr>
        <w:rPr>
          <w:bCs/>
        </w:rPr>
      </w:pPr>
      <w:r w:rsidRPr="00A35CD3">
        <w:rPr>
          <w:b/>
        </w:rPr>
        <w:t>Opis:</w:t>
      </w:r>
      <w:r w:rsidRPr="00A35CD3">
        <w:rPr>
          <w:bCs/>
        </w:rPr>
        <w:t xml:space="preserve"> navedeni iznos osigurava redovan rad i poslovanje svih odjela gradske uprave (troškove poslovanja, materijalne troškove, reprezentacije, uredsko poslovanje, redovno održavanje računalne opreme i programa, licence za računalne programe, komunalne usluge, usluge telefona, pošte, prijevoza, energije, polica osiguranja, službenih putovanja, stručnih usavršavanja i slično). Ovu je stavku bilo potrebno podignuti za 121.558,00 </w:t>
      </w:r>
      <w:r w:rsidR="00AD69C2">
        <w:rPr>
          <w:bCs/>
        </w:rPr>
        <w:t>e</w:t>
      </w:r>
      <w:r w:rsidRPr="00A35CD3">
        <w:rPr>
          <w:bCs/>
        </w:rPr>
        <w:t xml:space="preserve">ura prvenstveno zbog povećanja rashoda za odvjetničke usluge. </w:t>
      </w:r>
    </w:p>
    <w:p w14:paraId="39AE3931" w14:textId="77777777" w:rsidR="00A35CD3" w:rsidRPr="00A35CD3" w:rsidRDefault="00A35CD3" w:rsidP="00A35CD3">
      <w:pPr>
        <w:rPr>
          <w:bCs/>
        </w:rPr>
      </w:pPr>
      <w:r w:rsidRPr="00A35CD3">
        <w:rPr>
          <w:b/>
        </w:rPr>
        <w:t>Opći cilj:</w:t>
      </w:r>
      <w:r w:rsidRPr="00A35CD3">
        <w:rPr>
          <w:bCs/>
        </w:rPr>
        <w:t xml:space="preserve"> osiguravanje funkcioniranja gradske administracije.</w:t>
      </w:r>
    </w:p>
    <w:p w14:paraId="6BD4E284" w14:textId="77777777" w:rsidR="00A35CD3" w:rsidRDefault="00A35CD3" w:rsidP="00A35CD3">
      <w:pPr>
        <w:rPr>
          <w:bCs/>
        </w:rPr>
      </w:pPr>
      <w:r w:rsidRPr="00A35CD3">
        <w:rPr>
          <w:b/>
        </w:rPr>
        <w:t>Pokazatelj uspješnosti:</w:t>
      </w:r>
      <w:r w:rsidRPr="00A35CD3">
        <w:rPr>
          <w:bCs/>
        </w:rPr>
        <w:t xml:space="preserve"> pravovremeno izvršavanje zadataka iz programa rada gradske uprave, predstavničkog te izvršnog tijela Grada Rovinja-Rovigno.</w:t>
      </w:r>
    </w:p>
    <w:p w14:paraId="0A22AC60" w14:textId="77777777" w:rsidR="00A35CD3" w:rsidRDefault="00A35CD3" w:rsidP="00A35CD3">
      <w:pPr>
        <w:rPr>
          <w:bCs/>
        </w:rPr>
      </w:pPr>
    </w:p>
    <w:p w14:paraId="7D5E01F0" w14:textId="43CE9B38" w:rsidR="00190D15" w:rsidRPr="0088370F" w:rsidRDefault="00190D15" w:rsidP="00190D15">
      <w:pPr>
        <w:pBdr>
          <w:top w:val="single" w:sz="4" w:space="1" w:color="auto"/>
          <w:left w:val="single" w:sz="4" w:space="4" w:color="auto"/>
          <w:bottom w:val="single" w:sz="4" w:space="1" w:color="auto"/>
          <w:right w:val="single" w:sz="4" w:space="4" w:color="auto"/>
        </w:pBdr>
        <w:shd w:val="clear" w:color="auto" w:fill="E9E9E9"/>
        <w:rPr>
          <w:b/>
        </w:rPr>
      </w:pPr>
      <w:r w:rsidRPr="0088370F">
        <w:rPr>
          <w:b/>
        </w:rPr>
        <w:t xml:space="preserve">K 100301: Nabava opreme za potrebe gradske uprave = </w:t>
      </w:r>
      <w:r w:rsidR="00A35CD3">
        <w:rPr>
          <w:b/>
        </w:rPr>
        <w:t>121</w:t>
      </w:r>
      <w:r w:rsidRPr="0088370F">
        <w:rPr>
          <w:b/>
        </w:rPr>
        <w:t>.</w:t>
      </w:r>
      <w:r w:rsidR="00A35CD3">
        <w:rPr>
          <w:b/>
        </w:rPr>
        <w:t>375</w:t>
      </w:r>
      <w:r w:rsidRPr="0088370F">
        <w:rPr>
          <w:b/>
        </w:rPr>
        <w:t>,00 EUR</w:t>
      </w:r>
    </w:p>
    <w:p w14:paraId="409A9FB7" w14:textId="77777777" w:rsidR="00A35CD3" w:rsidRPr="00A35CD3" w:rsidRDefault="00A35CD3" w:rsidP="00A35CD3">
      <w:pPr>
        <w:rPr>
          <w:bCs/>
        </w:rPr>
      </w:pPr>
      <w:r w:rsidRPr="00A35CD3">
        <w:rPr>
          <w:b/>
        </w:rPr>
        <w:t>Zakonska osnova:</w:t>
      </w:r>
      <w:r w:rsidRPr="00A35CD3">
        <w:rPr>
          <w:bCs/>
        </w:rPr>
        <w:t xml:space="preserve"> Zakon o lokalnoj i područnoj (regionalnoj) samoupravi</w:t>
      </w:r>
    </w:p>
    <w:p w14:paraId="06EDFFA8" w14:textId="553FDCF5" w:rsidR="00A35CD3" w:rsidRPr="00A35CD3" w:rsidRDefault="00A35CD3" w:rsidP="00A35CD3">
      <w:pPr>
        <w:rPr>
          <w:bCs/>
        </w:rPr>
      </w:pPr>
      <w:r w:rsidRPr="00A35CD3">
        <w:rPr>
          <w:b/>
        </w:rPr>
        <w:t>Opis:</w:t>
      </w:r>
      <w:r w:rsidRPr="00A35CD3">
        <w:rPr>
          <w:bCs/>
        </w:rPr>
        <w:t xml:space="preserve"> navedeni iznos osigurava opremanje svih odjela gradske uprave čime se osigurava njihov nesmetan i redovan rad (nabavku računalne opreme, servera, komunikacijske te uredske opreme, namještaja, opremanje arhive, održavanje i nabave vozila, upravnih zgrada i slično). Prvotni iznos bilo je potrebno uvećati za 4.750,00 </w:t>
      </w:r>
      <w:r w:rsidR="00AD69C2">
        <w:rPr>
          <w:bCs/>
        </w:rPr>
        <w:t>e</w:t>
      </w:r>
      <w:r w:rsidRPr="00A35CD3">
        <w:rPr>
          <w:bCs/>
        </w:rPr>
        <w:t>ura koliko iznosi jamčevina za novo službeno vozilo.</w:t>
      </w:r>
    </w:p>
    <w:p w14:paraId="73759124" w14:textId="77777777" w:rsidR="00A35CD3" w:rsidRPr="00A35CD3" w:rsidRDefault="00A35CD3" w:rsidP="00A35CD3">
      <w:pPr>
        <w:rPr>
          <w:bCs/>
        </w:rPr>
      </w:pPr>
      <w:r w:rsidRPr="00A35CD3">
        <w:rPr>
          <w:b/>
        </w:rPr>
        <w:t>Opći cilj:</w:t>
      </w:r>
      <w:r w:rsidRPr="00A35CD3">
        <w:rPr>
          <w:bCs/>
        </w:rPr>
        <w:t xml:space="preserve"> osiguravanje funkcioniranja gradske administracije. </w:t>
      </w:r>
    </w:p>
    <w:p w14:paraId="3353E639" w14:textId="19B615E6" w:rsidR="00190D15" w:rsidRPr="004934DE" w:rsidRDefault="00A35CD3" w:rsidP="00190D15">
      <w:pPr>
        <w:rPr>
          <w:bCs/>
        </w:rPr>
      </w:pPr>
      <w:r w:rsidRPr="00A35CD3">
        <w:rPr>
          <w:b/>
        </w:rPr>
        <w:lastRenderedPageBreak/>
        <w:t>Pokazatelj uspješnosti:</w:t>
      </w:r>
      <w:r w:rsidRPr="00A35CD3">
        <w:rPr>
          <w:bCs/>
        </w:rPr>
        <w:t xml:space="preserve"> osiguranje primjerenih radnih uvjeta i alata zaposlenicima gradske uprave.</w:t>
      </w:r>
    </w:p>
    <w:p w14:paraId="34B3F2D9" w14:textId="4AB6E7E8" w:rsidR="00190D15" w:rsidRPr="0088370F" w:rsidRDefault="00190D15" w:rsidP="00190D15">
      <w:pPr>
        <w:pBdr>
          <w:top w:val="single" w:sz="4" w:space="1" w:color="auto"/>
          <w:left w:val="single" w:sz="4" w:space="4" w:color="auto"/>
          <w:bottom w:val="single" w:sz="4" w:space="1" w:color="auto"/>
          <w:right w:val="single" w:sz="4" w:space="4" w:color="auto"/>
        </w:pBdr>
        <w:shd w:val="clear" w:color="auto" w:fill="B1EDA0"/>
        <w:rPr>
          <w:b/>
        </w:rPr>
      </w:pPr>
      <w:r w:rsidRPr="0088370F">
        <w:rPr>
          <w:b/>
        </w:rPr>
        <w:t>GLAVA 00104: VIJEĆA NACIONALNIH MANJINA = 1</w:t>
      </w:r>
      <w:r>
        <w:rPr>
          <w:b/>
        </w:rPr>
        <w:t>1</w:t>
      </w:r>
      <w:r w:rsidRPr="0088370F">
        <w:rPr>
          <w:b/>
        </w:rPr>
        <w:t>.</w:t>
      </w:r>
      <w:r w:rsidR="004F4347">
        <w:rPr>
          <w:b/>
        </w:rPr>
        <w:t>100,00</w:t>
      </w:r>
      <w:r w:rsidRPr="0088370F">
        <w:rPr>
          <w:b/>
        </w:rPr>
        <w:t xml:space="preserve"> EUR</w:t>
      </w:r>
    </w:p>
    <w:p w14:paraId="76783603" w14:textId="77777777" w:rsidR="00190D15" w:rsidRPr="0088370F" w:rsidRDefault="00190D15" w:rsidP="00190D15"/>
    <w:p w14:paraId="22DE67FF" w14:textId="77777777" w:rsidR="00964137" w:rsidRDefault="00190D15" w:rsidP="00190D15">
      <w:pPr>
        <w:pBdr>
          <w:top w:val="single" w:sz="4" w:space="1" w:color="auto"/>
          <w:left w:val="single" w:sz="4" w:space="4" w:color="auto"/>
          <w:bottom w:val="single" w:sz="4" w:space="1" w:color="auto"/>
          <w:right w:val="single" w:sz="4" w:space="4" w:color="auto"/>
        </w:pBdr>
        <w:shd w:val="clear" w:color="auto" w:fill="FFFF80"/>
        <w:rPr>
          <w:b/>
        </w:rPr>
      </w:pPr>
      <w:r w:rsidRPr="0088370F">
        <w:rPr>
          <w:b/>
        </w:rPr>
        <w:t xml:space="preserve">Program 1046: Financiranje redovne djelatnosti nacionalnih manjina </w:t>
      </w:r>
    </w:p>
    <w:p w14:paraId="7CBD005B" w14:textId="377861AB" w:rsidR="00190D15" w:rsidRPr="0088370F" w:rsidRDefault="00190D15" w:rsidP="00190D15">
      <w:pPr>
        <w:pBdr>
          <w:top w:val="single" w:sz="4" w:space="1" w:color="auto"/>
          <w:left w:val="single" w:sz="4" w:space="4" w:color="auto"/>
          <w:bottom w:val="single" w:sz="4" w:space="1" w:color="auto"/>
          <w:right w:val="single" w:sz="4" w:space="4" w:color="auto"/>
        </w:pBdr>
        <w:shd w:val="clear" w:color="auto" w:fill="FFFF80"/>
        <w:rPr>
          <w:b/>
        </w:rPr>
      </w:pPr>
      <w:r w:rsidRPr="0088370F">
        <w:rPr>
          <w:b/>
        </w:rPr>
        <w:t>= 1</w:t>
      </w:r>
      <w:r>
        <w:rPr>
          <w:b/>
        </w:rPr>
        <w:t>1</w:t>
      </w:r>
      <w:r w:rsidRPr="0088370F">
        <w:rPr>
          <w:b/>
        </w:rPr>
        <w:t>.</w:t>
      </w:r>
      <w:r w:rsidR="004F4347">
        <w:rPr>
          <w:b/>
        </w:rPr>
        <w:t>100,00</w:t>
      </w:r>
      <w:r w:rsidRPr="0088370F">
        <w:rPr>
          <w:b/>
        </w:rPr>
        <w:t xml:space="preserve"> EUR</w:t>
      </w:r>
    </w:p>
    <w:p w14:paraId="79C39938" w14:textId="77777777" w:rsidR="00190D15" w:rsidRPr="0088370F" w:rsidRDefault="00190D15" w:rsidP="00190D15">
      <w:pPr>
        <w:rPr>
          <w:b/>
        </w:rPr>
      </w:pPr>
    </w:p>
    <w:p w14:paraId="451CA613" w14:textId="4E98D699" w:rsidR="00190D15" w:rsidRPr="0088370F" w:rsidRDefault="00190D15" w:rsidP="00190D15">
      <w:pPr>
        <w:pBdr>
          <w:top w:val="single" w:sz="4" w:space="1" w:color="auto"/>
          <w:left w:val="single" w:sz="4" w:space="4" w:color="auto"/>
          <w:bottom w:val="single" w:sz="4" w:space="1" w:color="auto"/>
          <w:right w:val="single" w:sz="4" w:space="4" w:color="auto"/>
        </w:pBdr>
        <w:shd w:val="clear" w:color="auto" w:fill="FFD5EA"/>
        <w:rPr>
          <w:b/>
        </w:rPr>
      </w:pPr>
      <w:r w:rsidRPr="0088370F">
        <w:rPr>
          <w:b/>
        </w:rPr>
        <w:t>Proračunski korisnik 00084: Albanska nacionalna</w:t>
      </w:r>
      <w:r w:rsidR="00964137">
        <w:rPr>
          <w:b/>
        </w:rPr>
        <w:t xml:space="preserve"> manjina Grada Rovinja-Rovigno </w:t>
      </w:r>
      <w:r w:rsidRPr="0088370F">
        <w:rPr>
          <w:b/>
        </w:rPr>
        <w:t>= 2.</w:t>
      </w:r>
      <w:r w:rsidR="004F4347">
        <w:rPr>
          <w:b/>
        </w:rPr>
        <w:t>775,00</w:t>
      </w:r>
      <w:r w:rsidRPr="0088370F">
        <w:rPr>
          <w:b/>
        </w:rPr>
        <w:t xml:space="preserve"> EUR</w:t>
      </w:r>
    </w:p>
    <w:p w14:paraId="771C127F" w14:textId="77777777" w:rsidR="00190D15" w:rsidRPr="0088370F" w:rsidRDefault="00190D15" w:rsidP="00190D15">
      <w:pPr>
        <w:rPr>
          <w:b/>
        </w:rPr>
      </w:pPr>
    </w:p>
    <w:p w14:paraId="0AFE8C0C" w14:textId="67EBAD99" w:rsidR="00190D15" w:rsidRPr="0088370F" w:rsidRDefault="00190D15" w:rsidP="00190D15">
      <w:pPr>
        <w:pBdr>
          <w:top w:val="single" w:sz="4" w:space="1" w:color="auto"/>
          <w:left w:val="single" w:sz="4" w:space="4" w:color="auto"/>
          <w:bottom w:val="single" w:sz="4" w:space="1" w:color="auto"/>
          <w:right w:val="single" w:sz="4" w:space="4" w:color="auto"/>
          <w:between w:val="single" w:sz="4" w:space="1" w:color="auto"/>
        </w:pBdr>
        <w:shd w:val="clear" w:color="auto" w:fill="FFD5EA"/>
        <w:rPr>
          <w:b/>
        </w:rPr>
      </w:pPr>
      <w:r w:rsidRPr="0088370F">
        <w:rPr>
          <w:b/>
        </w:rPr>
        <w:t>Proračunski korisnik 00097: Bošnjačka nacionalna manji</w:t>
      </w:r>
      <w:r w:rsidR="006A3BCC">
        <w:rPr>
          <w:b/>
        </w:rPr>
        <w:t xml:space="preserve">na Grada Rovinja-Rovigno </w:t>
      </w:r>
      <w:r w:rsidRPr="0088370F">
        <w:rPr>
          <w:b/>
        </w:rPr>
        <w:t>= 2.</w:t>
      </w:r>
      <w:r w:rsidR="004F4347">
        <w:rPr>
          <w:b/>
        </w:rPr>
        <w:t>775</w:t>
      </w:r>
      <w:r w:rsidRPr="0088370F">
        <w:rPr>
          <w:b/>
        </w:rPr>
        <w:t>,00 EUR</w:t>
      </w:r>
    </w:p>
    <w:p w14:paraId="624F7037" w14:textId="77777777" w:rsidR="00190D15" w:rsidRPr="0088370F" w:rsidRDefault="00190D15" w:rsidP="00190D15">
      <w:pPr>
        <w:rPr>
          <w:b/>
        </w:rPr>
      </w:pPr>
    </w:p>
    <w:p w14:paraId="1C90CF3D" w14:textId="0130A912" w:rsidR="00190D15" w:rsidRPr="0088370F" w:rsidRDefault="00190D15" w:rsidP="00190D15">
      <w:pPr>
        <w:pBdr>
          <w:top w:val="single" w:sz="4" w:space="1" w:color="auto"/>
          <w:left w:val="single" w:sz="4" w:space="4" w:color="auto"/>
          <w:bottom w:val="single" w:sz="4" w:space="1" w:color="auto"/>
          <w:right w:val="single" w:sz="4" w:space="4" w:color="auto"/>
        </w:pBdr>
        <w:shd w:val="clear" w:color="auto" w:fill="FFD5EA"/>
        <w:rPr>
          <w:b/>
        </w:rPr>
      </w:pPr>
      <w:r w:rsidRPr="0088370F">
        <w:rPr>
          <w:b/>
        </w:rPr>
        <w:t xml:space="preserve">Proračunski korisnik 00417: Srpska nacionalna manjina Grada Rovinja-Rovigno                                                                                                                                             = </w:t>
      </w:r>
      <w:r w:rsidR="004F4347">
        <w:rPr>
          <w:b/>
        </w:rPr>
        <w:t>2</w:t>
      </w:r>
      <w:r>
        <w:rPr>
          <w:b/>
        </w:rPr>
        <w:t>.</w:t>
      </w:r>
      <w:r w:rsidR="004F4347">
        <w:rPr>
          <w:b/>
        </w:rPr>
        <w:t>775</w:t>
      </w:r>
      <w:r>
        <w:rPr>
          <w:b/>
        </w:rPr>
        <w:t>,</w:t>
      </w:r>
      <w:r w:rsidR="004F4347">
        <w:rPr>
          <w:b/>
        </w:rPr>
        <w:t>0</w:t>
      </w:r>
      <w:r>
        <w:rPr>
          <w:b/>
        </w:rPr>
        <w:t>0</w:t>
      </w:r>
      <w:r w:rsidRPr="0088370F">
        <w:rPr>
          <w:b/>
        </w:rPr>
        <w:t xml:space="preserve"> EUR</w:t>
      </w:r>
    </w:p>
    <w:p w14:paraId="7A6B2828" w14:textId="77777777" w:rsidR="00190D15" w:rsidRPr="0088370F" w:rsidRDefault="00190D15" w:rsidP="00190D15">
      <w:pPr>
        <w:rPr>
          <w:b/>
        </w:rPr>
      </w:pPr>
    </w:p>
    <w:p w14:paraId="7BF06DEE" w14:textId="5539CBA4" w:rsidR="00190D15" w:rsidRPr="0088370F" w:rsidRDefault="00190D15" w:rsidP="00190D15">
      <w:pPr>
        <w:pBdr>
          <w:top w:val="single" w:sz="4" w:space="1" w:color="auto"/>
          <w:left w:val="single" w:sz="4" w:space="4" w:color="auto"/>
          <w:bottom w:val="single" w:sz="4" w:space="1" w:color="auto"/>
          <w:right w:val="single" w:sz="4" w:space="4" w:color="auto"/>
        </w:pBdr>
        <w:shd w:val="clear" w:color="auto" w:fill="FFD5EA"/>
        <w:rPr>
          <w:b/>
        </w:rPr>
      </w:pPr>
      <w:r w:rsidRPr="0088370F">
        <w:rPr>
          <w:b/>
        </w:rPr>
        <w:t>Proračunski korisnik 00188: Talijanska nacionalna manjina Grada Rovinja-Rovigno = 2.</w:t>
      </w:r>
      <w:r w:rsidR="004F4347">
        <w:rPr>
          <w:b/>
        </w:rPr>
        <w:t>775,00</w:t>
      </w:r>
      <w:r w:rsidRPr="0088370F">
        <w:rPr>
          <w:b/>
        </w:rPr>
        <w:t xml:space="preserve"> EUR</w:t>
      </w:r>
    </w:p>
    <w:p w14:paraId="6ECEA51D" w14:textId="77777777" w:rsidR="004F4347" w:rsidRPr="004F4347" w:rsidRDefault="004F4347" w:rsidP="004F4347">
      <w:r w:rsidRPr="004F4347">
        <w:rPr>
          <w:b/>
        </w:rPr>
        <w:t xml:space="preserve">Zakonska osnova: </w:t>
      </w:r>
      <w:r w:rsidRPr="004F4347">
        <w:t>Ustavni zakon o pravima nacionalnih manjina.</w:t>
      </w:r>
    </w:p>
    <w:p w14:paraId="08A14DA3" w14:textId="13BEB25F" w:rsidR="004F4347" w:rsidRPr="004F4347" w:rsidRDefault="004F4347" w:rsidP="004F4347">
      <w:r w:rsidRPr="004F4347">
        <w:rPr>
          <w:b/>
        </w:rPr>
        <w:t xml:space="preserve">Opis: </w:t>
      </w:r>
      <w:r w:rsidRPr="004F4347">
        <w:t xml:space="preserve">sukladno Ustavnom zakonu o pravima nacionalnih manjina, navedena sredstva se koriste za materijalne rashode poslovanja vijeća nacionalnih manjina. Prvotno osigurana sredstva uvećana su za 100,00 </w:t>
      </w:r>
      <w:r w:rsidR="00AD69C2">
        <w:t>e</w:t>
      </w:r>
      <w:r w:rsidRPr="004F4347">
        <w:t>ura, kako bi se iznos uskladio sa realnim iznosima vlastitih sredstava vijeća nacionalnih manjina.</w:t>
      </w:r>
    </w:p>
    <w:p w14:paraId="2F2C22AF" w14:textId="77777777" w:rsidR="004F4347" w:rsidRPr="004F4347" w:rsidRDefault="004F4347" w:rsidP="004F4347">
      <w:r w:rsidRPr="004F4347">
        <w:rPr>
          <w:b/>
        </w:rPr>
        <w:t xml:space="preserve">Opći cilj: </w:t>
      </w:r>
      <w:r w:rsidRPr="004F4347">
        <w:t>osiguravanje ustavnih prava nacionalnih manjina.</w:t>
      </w:r>
    </w:p>
    <w:p w14:paraId="4B3B5D74" w14:textId="77777777" w:rsidR="004F4347" w:rsidRPr="004F4347" w:rsidRDefault="004F4347" w:rsidP="004F4347">
      <w:r w:rsidRPr="004F4347">
        <w:rPr>
          <w:b/>
        </w:rPr>
        <w:t>Pokazatelj uspješnosti:</w:t>
      </w:r>
      <w:r w:rsidRPr="004F4347">
        <w:t xml:space="preserve"> ostvarenje prava nacionalnih manjina.</w:t>
      </w:r>
    </w:p>
    <w:p w14:paraId="3F7D08BA" w14:textId="77777777" w:rsidR="004F4347" w:rsidRPr="004F4347" w:rsidRDefault="004F4347" w:rsidP="004F4347"/>
    <w:p w14:paraId="38983800" w14:textId="77777777" w:rsidR="00190D15" w:rsidRDefault="00190D15" w:rsidP="00AF7D57"/>
    <w:p w14:paraId="5AA559CC" w14:textId="215CFB38" w:rsidR="00AF7D57" w:rsidRPr="006D0638" w:rsidRDefault="00AF7D57" w:rsidP="009C18D1">
      <w:pPr>
        <w:pBdr>
          <w:top w:val="single" w:sz="4" w:space="0" w:color="auto"/>
          <w:left w:val="single" w:sz="4" w:space="4" w:color="auto"/>
          <w:bottom w:val="single" w:sz="4" w:space="1" w:color="auto"/>
          <w:right w:val="single" w:sz="4" w:space="4" w:color="auto"/>
        </w:pBdr>
        <w:shd w:val="clear" w:color="auto" w:fill="FFCB97"/>
        <w:rPr>
          <w:b/>
        </w:rPr>
      </w:pPr>
      <w:r w:rsidRPr="006D0638">
        <w:rPr>
          <w:b/>
        </w:rPr>
        <w:t xml:space="preserve">RAZDJEL 003: UPRAVNI ODJEL ZA GOSPODARSTVO, JAVNU NABAVU I EUROPSKE FONDOVE = </w:t>
      </w:r>
      <w:r w:rsidR="009C18D1">
        <w:rPr>
          <w:b/>
        </w:rPr>
        <w:t>3.369.884,</w:t>
      </w:r>
      <w:r w:rsidR="00A30DE5">
        <w:rPr>
          <w:b/>
        </w:rPr>
        <w:t>00</w:t>
      </w:r>
      <w:r w:rsidRPr="006D0638">
        <w:rPr>
          <w:b/>
        </w:rPr>
        <w:t xml:space="preserve"> EUR</w:t>
      </w:r>
    </w:p>
    <w:p w14:paraId="1472BC9B" w14:textId="77777777" w:rsidR="00AF7D57" w:rsidRDefault="00AF7D57" w:rsidP="00AF7D57">
      <w:pPr>
        <w:rPr>
          <w:b/>
        </w:rPr>
      </w:pPr>
    </w:p>
    <w:p w14:paraId="541BF711" w14:textId="1036AC5C" w:rsidR="009A797C" w:rsidRPr="006D0638" w:rsidRDefault="009A797C" w:rsidP="009A797C">
      <w:pPr>
        <w:pBdr>
          <w:top w:val="single" w:sz="4" w:space="1" w:color="auto"/>
          <w:left w:val="single" w:sz="4" w:space="4" w:color="auto"/>
          <w:bottom w:val="single" w:sz="4" w:space="1" w:color="auto"/>
          <w:right w:val="single" w:sz="4" w:space="4" w:color="auto"/>
        </w:pBdr>
        <w:shd w:val="clear" w:color="auto" w:fill="B1EDA0"/>
        <w:rPr>
          <w:b/>
          <w:lang w:eastAsia="hr-HR"/>
        </w:rPr>
      </w:pPr>
      <w:r w:rsidRPr="006D0638">
        <w:rPr>
          <w:b/>
          <w:lang w:eastAsia="hr-HR"/>
        </w:rPr>
        <w:t>GLAVA 00</w:t>
      </w:r>
      <w:r>
        <w:rPr>
          <w:b/>
          <w:lang w:eastAsia="hr-HR"/>
        </w:rPr>
        <w:t>301</w:t>
      </w:r>
      <w:r w:rsidRPr="006D0638">
        <w:rPr>
          <w:b/>
          <w:lang w:eastAsia="hr-HR"/>
        </w:rPr>
        <w:t xml:space="preserve">: UPRAVNI ODJEL ZA </w:t>
      </w:r>
      <w:r>
        <w:rPr>
          <w:b/>
          <w:lang w:eastAsia="hr-HR"/>
        </w:rPr>
        <w:t>GOSPODARSTVO, JAVNU NABAVU I EUROPSKE FONDOVE</w:t>
      </w:r>
      <w:r w:rsidRPr="006D0638">
        <w:rPr>
          <w:b/>
          <w:lang w:eastAsia="hr-HR"/>
        </w:rPr>
        <w:t xml:space="preserve"> = </w:t>
      </w:r>
      <w:r w:rsidR="009C18D1">
        <w:rPr>
          <w:b/>
          <w:lang w:eastAsia="hr-HR"/>
        </w:rPr>
        <w:t>3.369.884,00</w:t>
      </w:r>
      <w:r w:rsidRPr="006D0638">
        <w:rPr>
          <w:b/>
          <w:lang w:eastAsia="hr-HR"/>
        </w:rPr>
        <w:t xml:space="preserve"> EUR</w:t>
      </w:r>
    </w:p>
    <w:p w14:paraId="79EB54AA" w14:textId="77777777" w:rsidR="009A797C" w:rsidRDefault="009A797C" w:rsidP="00AF7D57">
      <w:pPr>
        <w:rPr>
          <w:b/>
        </w:rPr>
      </w:pPr>
    </w:p>
    <w:p w14:paraId="53A7E290" w14:textId="1504EDA0" w:rsidR="009A797C" w:rsidRPr="006D0638" w:rsidRDefault="009A797C" w:rsidP="009A797C">
      <w:pPr>
        <w:pBdr>
          <w:top w:val="single" w:sz="4" w:space="1" w:color="auto"/>
          <w:left w:val="single" w:sz="4" w:space="4" w:color="auto"/>
          <w:bottom w:val="single" w:sz="4" w:space="1" w:color="auto"/>
          <w:right w:val="single" w:sz="4" w:space="4" w:color="auto"/>
        </w:pBdr>
        <w:shd w:val="clear" w:color="auto" w:fill="FFFF80"/>
        <w:rPr>
          <w:b/>
          <w:bCs/>
          <w:lang w:eastAsia="hr-HR"/>
        </w:rPr>
      </w:pPr>
      <w:r w:rsidRPr="006D0638">
        <w:rPr>
          <w:b/>
          <w:bCs/>
          <w:lang w:eastAsia="hr-HR"/>
        </w:rPr>
        <w:t>Program 100</w:t>
      </w:r>
      <w:r>
        <w:rPr>
          <w:b/>
          <w:bCs/>
          <w:lang w:eastAsia="hr-HR"/>
        </w:rPr>
        <w:t>6</w:t>
      </w:r>
      <w:r w:rsidRPr="006D0638">
        <w:rPr>
          <w:b/>
          <w:bCs/>
          <w:lang w:eastAsia="hr-HR"/>
        </w:rPr>
        <w:t xml:space="preserve">: </w:t>
      </w:r>
      <w:r w:rsidR="00964137">
        <w:rPr>
          <w:b/>
          <w:bCs/>
          <w:lang w:eastAsia="hr-HR"/>
        </w:rPr>
        <w:t>Poticanje razvoja gospodarstva</w:t>
      </w:r>
      <w:r>
        <w:rPr>
          <w:b/>
          <w:bCs/>
          <w:lang w:eastAsia="hr-HR"/>
        </w:rPr>
        <w:t xml:space="preserve"> </w:t>
      </w:r>
      <w:r w:rsidRPr="006D0638">
        <w:rPr>
          <w:b/>
          <w:bCs/>
          <w:lang w:eastAsia="hr-HR"/>
        </w:rPr>
        <w:t xml:space="preserve">= </w:t>
      </w:r>
      <w:r w:rsidR="009C18D1">
        <w:rPr>
          <w:b/>
          <w:bCs/>
          <w:lang w:eastAsia="hr-HR"/>
        </w:rPr>
        <w:t>178.367,50</w:t>
      </w:r>
      <w:r w:rsidRPr="006D0638">
        <w:rPr>
          <w:b/>
          <w:bCs/>
          <w:lang w:eastAsia="hr-HR"/>
        </w:rPr>
        <w:t xml:space="preserve"> EUR</w:t>
      </w:r>
    </w:p>
    <w:p w14:paraId="39348942" w14:textId="40551140" w:rsidR="009A797C" w:rsidRDefault="009A797C" w:rsidP="006A3BCC">
      <w:pPr>
        <w:pStyle w:val="Naslov2"/>
        <w:shd w:val="clear" w:color="auto" w:fill="FFFFFF"/>
        <w:spacing w:line="288" w:lineRule="atLeast"/>
        <w:jc w:val="both"/>
        <w:textAlignment w:val="baseline"/>
        <w:rPr>
          <w:rFonts w:cs="Arial"/>
          <w:b w:val="0"/>
          <w:color w:val="000000"/>
          <w:sz w:val="24"/>
          <w:lang w:val="hr-HR"/>
        </w:rPr>
      </w:pPr>
      <w:r w:rsidRPr="00697DED">
        <w:rPr>
          <w:rFonts w:cs="Arial"/>
          <w:bCs/>
          <w:sz w:val="24"/>
        </w:rPr>
        <w:t>Zakonska osnova:</w:t>
      </w:r>
      <w:r w:rsidRPr="00697DED">
        <w:rPr>
          <w:rFonts w:cs="Arial"/>
          <w:b w:val="0"/>
          <w:bCs/>
          <w:sz w:val="24"/>
        </w:rPr>
        <w:t xml:space="preserve"> Zakon o poticanju razvoja malog gospodarstva</w:t>
      </w:r>
      <w:r w:rsidRPr="00697DED">
        <w:rPr>
          <w:rFonts w:cs="Arial"/>
          <w:b w:val="0"/>
          <w:bCs/>
          <w:sz w:val="24"/>
          <w:lang w:val="hr-HR"/>
        </w:rPr>
        <w:t>,</w:t>
      </w:r>
      <w:r w:rsidRPr="00697DED">
        <w:rPr>
          <w:rFonts w:cs="Arial"/>
          <w:b w:val="0"/>
          <w:bCs/>
          <w:sz w:val="24"/>
        </w:rPr>
        <w:t xml:space="preserve"> Zakon o poticanju investicija i unapređenju investicijskog okruženja, Program kreditiranja poduzetnika i obrtnika te </w:t>
      </w:r>
      <w:r w:rsidRPr="00697DED">
        <w:rPr>
          <w:rFonts w:cs="Arial"/>
          <w:b w:val="0"/>
          <w:color w:val="000000"/>
          <w:sz w:val="24"/>
        </w:rPr>
        <w:t>Pravilnik</w:t>
      </w:r>
      <w:r w:rsidRPr="00697DED">
        <w:rPr>
          <w:rFonts w:cs="Arial"/>
          <w:b w:val="0"/>
          <w:color w:val="000000"/>
          <w:sz w:val="24"/>
          <w:lang w:val="hr-HR"/>
        </w:rPr>
        <w:t xml:space="preserve"> </w:t>
      </w:r>
      <w:r w:rsidRPr="00697DED">
        <w:rPr>
          <w:rFonts w:cs="Arial"/>
          <w:b w:val="0"/>
          <w:color w:val="000000"/>
          <w:sz w:val="24"/>
        </w:rPr>
        <w:t>o vrstama morskih plaža i uvjetima koje moraju zadovoljavati</w:t>
      </w:r>
      <w:r w:rsidR="00923867">
        <w:rPr>
          <w:rFonts w:cs="Arial"/>
          <w:b w:val="0"/>
          <w:color w:val="000000"/>
          <w:sz w:val="24"/>
          <w:lang w:val="hr-HR"/>
        </w:rPr>
        <w:t>.</w:t>
      </w:r>
    </w:p>
    <w:p w14:paraId="4666F1AC" w14:textId="77777777" w:rsidR="00132D46" w:rsidRPr="00132D46" w:rsidRDefault="00132D46" w:rsidP="00132D46">
      <w:pPr>
        <w:rPr>
          <w:lang w:eastAsia="x-none"/>
        </w:rPr>
      </w:pPr>
    </w:p>
    <w:tbl>
      <w:tblPr>
        <w:tblW w:w="9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1004"/>
        <w:gridCol w:w="1135"/>
        <w:gridCol w:w="709"/>
        <w:gridCol w:w="1135"/>
        <w:gridCol w:w="962"/>
        <w:gridCol w:w="880"/>
        <w:gridCol w:w="851"/>
        <w:gridCol w:w="709"/>
        <w:gridCol w:w="688"/>
        <w:gridCol w:w="567"/>
      </w:tblGrid>
      <w:tr w:rsidR="004934DE" w:rsidRPr="009C18D1" w14:paraId="0F61B8BC" w14:textId="77777777" w:rsidTr="004934DE">
        <w:trPr>
          <w:trHeight w:val="638"/>
          <w:jc w:val="center"/>
        </w:trPr>
        <w:tc>
          <w:tcPr>
            <w:tcW w:w="862" w:type="dxa"/>
            <w:vMerge w:val="restart"/>
            <w:tcBorders>
              <w:top w:val="single" w:sz="4" w:space="0" w:color="000000"/>
              <w:left w:val="single" w:sz="4" w:space="0" w:color="000000"/>
              <w:bottom w:val="single" w:sz="4" w:space="0" w:color="000000"/>
              <w:right w:val="single" w:sz="4" w:space="0" w:color="000000"/>
            </w:tcBorders>
            <w:hideMark/>
          </w:tcPr>
          <w:p w14:paraId="0334E953" w14:textId="77777777" w:rsidR="004934DE" w:rsidRPr="00712AEE" w:rsidRDefault="004934DE" w:rsidP="001225F2">
            <w:pPr>
              <w:jc w:val="center"/>
              <w:rPr>
                <w:b/>
                <w:sz w:val="14"/>
                <w:szCs w:val="14"/>
                <w:lang w:eastAsia="x-none"/>
              </w:rPr>
            </w:pPr>
          </w:p>
          <w:p w14:paraId="1FE7C376" w14:textId="77777777" w:rsidR="004934DE" w:rsidRPr="00712AEE" w:rsidRDefault="004934DE" w:rsidP="001225F2">
            <w:pPr>
              <w:jc w:val="center"/>
              <w:rPr>
                <w:b/>
                <w:sz w:val="14"/>
                <w:szCs w:val="14"/>
                <w:lang w:eastAsia="x-none"/>
              </w:rPr>
            </w:pPr>
            <w:r w:rsidRPr="00712AEE">
              <w:rPr>
                <w:b/>
                <w:sz w:val="14"/>
                <w:szCs w:val="14"/>
                <w:lang w:eastAsia="x-none"/>
              </w:rPr>
              <w:t>Doprinos provedbi</w:t>
            </w:r>
          </w:p>
          <w:p w14:paraId="19424317" w14:textId="77777777" w:rsidR="004934DE" w:rsidRPr="00712AEE" w:rsidRDefault="004934DE" w:rsidP="001225F2">
            <w:pPr>
              <w:jc w:val="center"/>
              <w:rPr>
                <w:b/>
                <w:sz w:val="14"/>
                <w:szCs w:val="14"/>
                <w:lang w:eastAsia="x-none"/>
              </w:rPr>
            </w:pPr>
            <w:r w:rsidRPr="00712AEE">
              <w:rPr>
                <w:b/>
                <w:sz w:val="14"/>
                <w:szCs w:val="14"/>
                <w:lang w:eastAsia="x-none"/>
              </w:rPr>
              <w:t>nadređenog</w:t>
            </w:r>
          </w:p>
          <w:p w14:paraId="1E147CD5" w14:textId="77777777" w:rsidR="004934DE" w:rsidRPr="00712AEE" w:rsidRDefault="004934DE" w:rsidP="001225F2">
            <w:pPr>
              <w:jc w:val="center"/>
              <w:rPr>
                <w:b/>
                <w:sz w:val="14"/>
                <w:szCs w:val="14"/>
                <w:lang w:eastAsia="x-none"/>
              </w:rPr>
            </w:pPr>
            <w:r w:rsidRPr="00712AEE">
              <w:rPr>
                <w:b/>
                <w:sz w:val="14"/>
                <w:szCs w:val="14"/>
                <w:lang w:eastAsia="x-none"/>
              </w:rPr>
              <w:t>akta strateškog planiranja</w:t>
            </w:r>
          </w:p>
        </w:tc>
        <w:tc>
          <w:tcPr>
            <w:tcW w:w="1004" w:type="dxa"/>
            <w:vMerge w:val="restart"/>
            <w:tcBorders>
              <w:top w:val="single" w:sz="4" w:space="0" w:color="000000"/>
              <w:left w:val="single" w:sz="4" w:space="0" w:color="000000"/>
              <w:bottom w:val="single" w:sz="4" w:space="0" w:color="000000"/>
              <w:right w:val="single" w:sz="4" w:space="0" w:color="000000"/>
            </w:tcBorders>
            <w:hideMark/>
          </w:tcPr>
          <w:p w14:paraId="1305C90E" w14:textId="77777777" w:rsidR="004934DE" w:rsidRPr="00712AEE" w:rsidRDefault="004934DE" w:rsidP="001225F2">
            <w:pPr>
              <w:jc w:val="center"/>
              <w:rPr>
                <w:b/>
                <w:sz w:val="14"/>
                <w:szCs w:val="14"/>
                <w:lang w:eastAsia="x-none"/>
              </w:rPr>
            </w:pPr>
          </w:p>
          <w:p w14:paraId="5FFED11C" w14:textId="77777777" w:rsidR="004934DE" w:rsidRPr="00712AEE" w:rsidRDefault="004934DE" w:rsidP="001225F2">
            <w:pPr>
              <w:jc w:val="center"/>
              <w:rPr>
                <w:b/>
                <w:sz w:val="14"/>
                <w:szCs w:val="14"/>
                <w:lang w:eastAsia="x-none"/>
              </w:rPr>
            </w:pPr>
            <w:r w:rsidRPr="00712AEE">
              <w:rPr>
                <w:b/>
                <w:sz w:val="14"/>
                <w:szCs w:val="14"/>
                <w:lang w:eastAsia="x-none"/>
              </w:rPr>
              <w:t>Naziv cilja nadređenog akta strateškog planiranja</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hideMark/>
          </w:tcPr>
          <w:p w14:paraId="4DA913C3" w14:textId="77777777" w:rsidR="004934DE" w:rsidRPr="00712AEE" w:rsidRDefault="004934DE" w:rsidP="001225F2">
            <w:pPr>
              <w:jc w:val="center"/>
              <w:rPr>
                <w:b/>
                <w:sz w:val="14"/>
                <w:szCs w:val="14"/>
                <w:lang w:eastAsia="x-none"/>
              </w:rPr>
            </w:pPr>
            <w:r w:rsidRPr="00712AEE">
              <w:rPr>
                <w:b/>
                <w:sz w:val="14"/>
                <w:szCs w:val="14"/>
                <w:lang w:eastAsia="x-none"/>
              </w:rPr>
              <w:t>Program u proračunu  JLS</w:t>
            </w:r>
          </w:p>
        </w:tc>
        <w:tc>
          <w:tcPr>
            <w:tcW w:w="709" w:type="dxa"/>
            <w:vMerge w:val="restart"/>
            <w:tcBorders>
              <w:top w:val="single" w:sz="4" w:space="0" w:color="000000"/>
              <w:left w:val="single" w:sz="4" w:space="0" w:color="000000"/>
              <w:bottom w:val="single" w:sz="4" w:space="0" w:color="000000"/>
              <w:right w:val="single" w:sz="4" w:space="0" w:color="000000"/>
            </w:tcBorders>
            <w:vAlign w:val="center"/>
            <w:hideMark/>
          </w:tcPr>
          <w:p w14:paraId="6A67EB97" w14:textId="77777777" w:rsidR="004934DE" w:rsidRPr="00712AEE" w:rsidRDefault="004934DE" w:rsidP="001225F2">
            <w:pPr>
              <w:jc w:val="center"/>
              <w:rPr>
                <w:b/>
                <w:sz w:val="14"/>
                <w:szCs w:val="14"/>
                <w:lang w:eastAsia="x-none"/>
              </w:rPr>
            </w:pPr>
            <w:r w:rsidRPr="00712AEE">
              <w:rPr>
                <w:b/>
                <w:sz w:val="14"/>
                <w:szCs w:val="14"/>
                <w:lang w:eastAsia="x-none"/>
              </w:rPr>
              <w:t>Naziv mjere</w:t>
            </w:r>
          </w:p>
        </w:tc>
        <w:tc>
          <w:tcPr>
            <w:tcW w:w="1135" w:type="dxa"/>
            <w:vMerge w:val="restart"/>
            <w:tcBorders>
              <w:top w:val="single" w:sz="4" w:space="0" w:color="000000"/>
              <w:left w:val="single" w:sz="4" w:space="0" w:color="000000"/>
              <w:bottom w:val="single" w:sz="4" w:space="0" w:color="000000"/>
              <w:right w:val="single" w:sz="4" w:space="0" w:color="000000"/>
            </w:tcBorders>
            <w:vAlign w:val="center"/>
            <w:hideMark/>
          </w:tcPr>
          <w:p w14:paraId="2FC5F233" w14:textId="77777777" w:rsidR="004934DE" w:rsidRPr="00712AEE" w:rsidRDefault="004934DE" w:rsidP="001225F2">
            <w:pPr>
              <w:jc w:val="center"/>
              <w:rPr>
                <w:b/>
                <w:sz w:val="14"/>
                <w:szCs w:val="14"/>
                <w:lang w:eastAsia="x-none"/>
              </w:rPr>
            </w:pPr>
            <w:r w:rsidRPr="00712AEE">
              <w:rPr>
                <w:b/>
                <w:sz w:val="14"/>
                <w:szCs w:val="14"/>
                <w:lang w:eastAsia="x-none"/>
              </w:rPr>
              <w:t>Procijenjeni trošak provedbe mjere 2025.</w:t>
            </w:r>
          </w:p>
          <w:p w14:paraId="57E9490C" w14:textId="77777777" w:rsidR="004934DE" w:rsidRPr="00712AEE" w:rsidRDefault="004934DE" w:rsidP="001225F2">
            <w:pPr>
              <w:jc w:val="center"/>
              <w:rPr>
                <w:b/>
                <w:sz w:val="14"/>
                <w:szCs w:val="14"/>
                <w:lang w:eastAsia="x-none"/>
              </w:rPr>
            </w:pPr>
            <w:r w:rsidRPr="00712AEE">
              <w:rPr>
                <w:b/>
                <w:sz w:val="14"/>
                <w:szCs w:val="14"/>
                <w:lang w:eastAsia="x-none"/>
              </w:rPr>
              <w:t>(u EUR)</w:t>
            </w:r>
          </w:p>
        </w:tc>
        <w:tc>
          <w:tcPr>
            <w:tcW w:w="962" w:type="dxa"/>
            <w:vMerge w:val="restart"/>
            <w:tcBorders>
              <w:top w:val="single" w:sz="4" w:space="0" w:color="000000"/>
              <w:left w:val="single" w:sz="4" w:space="0" w:color="000000"/>
              <w:bottom w:val="single" w:sz="4" w:space="0" w:color="000000"/>
              <w:right w:val="single" w:sz="4" w:space="0" w:color="000000"/>
            </w:tcBorders>
            <w:vAlign w:val="center"/>
            <w:hideMark/>
          </w:tcPr>
          <w:p w14:paraId="2BA425E1" w14:textId="77777777" w:rsidR="004934DE" w:rsidRPr="00712AEE" w:rsidRDefault="004934DE" w:rsidP="001225F2">
            <w:pPr>
              <w:jc w:val="center"/>
              <w:rPr>
                <w:b/>
                <w:sz w:val="14"/>
                <w:szCs w:val="14"/>
                <w:lang w:eastAsia="x-none"/>
              </w:rPr>
            </w:pPr>
            <w:r w:rsidRPr="00712AEE">
              <w:rPr>
                <w:b/>
                <w:sz w:val="14"/>
                <w:szCs w:val="14"/>
                <w:lang w:eastAsia="x-none"/>
              </w:rPr>
              <w:t>Ključne</w:t>
            </w:r>
          </w:p>
          <w:p w14:paraId="534DFE61" w14:textId="77777777" w:rsidR="004934DE" w:rsidRPr="00712AEE" w:rsidRDefault="004934DE" w:rsidP="001225F2">
            <w:pPr>
              <w:jc w:val="center"/>
              <w:rPr>
                <w:b/>
                <w:sz w:val="14"/>
                <w:szCs w:val="14"/>
                <w:lang w:eastAsia="x-none"/>
              </w:rPr>
            </w:pPr>
            <w:r w:rsidRPr="00712AEE">
              <w:rPr>
                <w:b/>
                <w:sz w:val="14"/>
                <w:szCs w:val="14"/>
                <w:lang w:eastAsia="x-none"/>
              </w:rPr>
              <w:t>aktivnosti</w:t>
            </w:r>
          </w:p>
        </w:tc>
        <w:tc>
          <w:tcPr>
            <w:tcW w:w="880" w:type="dxa"/>
            <w:vMerge w:val="restart"/>
            <w:tcBorders>
              <w:top w:val="single" w:sz="4" w:space="0" w:color="000000"/>
              <w:left w:val="single" w:sz="4" w:space="0" w:color="000000"/>
              <w:bottom w:val="single" w:sz="4" w:space="0" w:color="000000"/>
              <w:right w:val="single" w:sz="4" w:space="0" w:color="000000"/>
            </w:tcBorders>
            <w:vAlign w:val="center"/>
            <w:hideMark/>
          </w:tcPr>
          <w:p w14:paraId="7224C0AD" w14:textId="77777777" w:rsidR="004934DE" w:rsidRPr="00712AEE" w:rsidRDefault="004934DE" w:rsidP="001225F2">
            <w:pPr>
              <w:jc w:val="center"/>
              <w:rPr>
                <w:b/>
                <w:sz w:val="14"/>
                <w:szCs w:val="14"/>
                <w:lang w:eastAsia="x-none"/>
              </w:rPr>
            </w:pPr>
            <w:r w:rsidRPr="00712AEE">
              <w:rPr>
                <w:b/>
                <w:sz w:val="14"/>
                <w:szCs w:val="14"/>
                <w:lang w:eastAsia="x-none"/>
              </w:rPr>
              <w:t>Pokazatelj rezultata</w:t>
            </w:r>
          </w:p>
        </w:tc>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14:paraId="0700AD34" w14:textId="77777777" w:rsidR="004934DE" w:rsidRPr="00712AEE" w:rsidRDefault="004934DE" w:rsidP="001225F2">
            <w:pPr>
              <w:jc w:val="center"/>
              <w:rPr>
                <w:b/>
                <w:sz w:val="14"/>
                <w:szCs w:val="14"/>
                <w:lang w:eastAsia="x-none"/>
              </w:rPr>
            </w:pPr>
            <w:r w:rsidRPr="00712AEE">
              <w:rPr>
                <w:b/>
                <w:sz w:val="14"/>
                <w:szCs w:val="14"/>
                <w:lang w:eastAsia="x-none"/>
              </w:rPr>
              <w:t>Početna vrijednost 2021.</w:t>
            </w:r>
          </w:p>
        </w:tc>
        <w:tc>
          <w:tcPr>
            <w:tcW w:w="1964" w:type="dxa"/>
            <w:gridSpan w:val="3"/>
            <w:tcBorders>
              <w:top w:val="single" w:sz="4" w:space="0" w:color="000000"/>
              <w:left w:val="single" w:sz="4" w:space="0" w:color="000000"/>
              <w:bottom w:val="single" w:sz="4" w:space="0" w:color="000000"/>
              <w:right w:val="single" w:sz="4" w:space="0" w:color="000000"/>
            </w:tcBorders>
            <w:vAlign w:val="center"/>
            <w:hideMark/>
          </w:tcPr>
          <w:p w14:paraId="40015D36" w14:textId="77777777" w:rsidR="004934DE" w:rsidRPr="00712AEE" w:rsidRDefault="004934DE" w:rsidP="001225F2">
            <w:pPr>
              <w:jc w:val="center"/>
              <w:rPr>
                <w:b/>
                <w:sz w:val="14"/>
                <w:szCs w:val="14"/>
                <w:lang w:eastAsia="x-none"/>
              </w:rPr>
            </w:pPr>
            <w:r w:rsidRPr="00712AEE">
              <w:rPr>
                <w:b/>
                <w:sz w:val="14"/>
                <w:szCs w:val="14"/>
                <w:lang w:eastAsia="x-none"/>
              </w:rPr>
              <w:t>Ciljna vrijednost</w:t>
            </w:r>
          </w:p>
        </w:tc>
      </w:tr>
      <w:tr w:rsidR="004934DE" w:rsidRPr="009C18D1" w14:paraId="024A0607" w14:textId="77777777" w:rsidTr="004934DE">
        <w:trPr>
          <w:trHeight w:val="637"/>
          <w:jc w:val="center"/>
        </w:trPr>
        <w:tc>
          <w:tcPr>
            <w:tcW w:w="862" w:type="dxa"/>
            <w:vMerge/>
            <w:tcBorders>
              <w:top w:val="single" w:sz="4" w:space="0" w:color="000000"/>
              <w:left w:val="single" w:sz="4" w:space="0" w:color="000000"/>
              <w:bottom w:val="single" w:sz="4" w:space="0" w:color="000000"/>
              <w:right w:val="single" w:sz="4" w:space="0" w:color="000000"/>
            </w:tcBorders>
            <w:vAlign w:val="center"/>
            <w:hideMark/>
          </w:tcPr>
          <w:p w14:paraId="32F8CF27" w14:textId="77777777" w:rsidR="004934DE" w:rsidRPr="00712AEE" w:rsidRDefault="004934DE" w:rsidP="001225F2">
            <w:pPr>
              <w:jc w:val="center"/>
              <w:rPr>
                <w:b/>
                <w:sz w:val="14"/>
                <w:szCs w:val="14"/>
                <w:lang w:eastAsia="x-none"/>
              </w:rPr>
            </w:pPr>
          </w:p>
        </w:tc>
        <w:tc>
          <w:tcPr>
            <w:tcW w:w="1004" w:type="dxa"/>
            <w:vMerge/>
            <w:tcBorders>
              <w:top w:val="single" w:sz="4" w:space="0" w:color="000000"/>
              <w:left w:val="single" w:sz="4" w:space="0" w:color="000000"/>
              <w:bottom w:val="single" w:sz="4" w:space="0" w:color="000000"/>
              <w:right w:val="single" w:sz="4" w:space="0" w:color="000000"/>
            </w:tcBorders>
            <w:vAlign w:val="center"/>
            <w:hideMark/>
          </w:tcPr>
          <w:p w14:paraId="0E2FD041" w14:textId="77777777" w:rsidR="004934DE" w:rsidRPr="00712AEE" w:rsidRDefault="004934DE" w:rsidP="001225F2">
            <w:pPr>
              <w:jc w:val="center"/>
              <w:rPr>
                <w:b/>
                <w:sz w:val="14"/>
                <w:szCs w:val="14"/>
                <w:lang w:eastAsia="x-none"/>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5B551338" w14:textId="77777777" w:rsidR="004934DE" w:rsidRPr="00712AEE" w:rsidRDefault="004934DE" w:rsidP="001225F2">
            <w:pPr>
              <w:jc w:val="center"/>
              <w:rPr>
                <w:b/>
                <w:sz w:val="14"/>
                <w:szCs w:val="14"/>
                <w:lang w:eastAsia="x-none"/>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69CF41BA" w14:textId="77777777" w:rsidR="004934DE" w:rsidRPr="00712AEE" w:rsidRDefault="004934DE" w:rsidP="001225F2">
            <w:pPr>
              <w:jc w:val="center"/>
              <w:rPr>
                <w:b/>
                <w:sz w:val="14"/>
                <w:szCs w:val="14"/>
                <w:lang w:eastAsia="x-none"/>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4F197C79" w14:textId="77777777" w:rsidR="004934DE" w:rsidRPr="00712AEE" w:rsidRDefault="004934DE" w:rsidP="001225F2">
            <w:pPr>
              <w:jc w:val="center"/>
              <w:rPr>
                <w:b/>
                <w:sz w:val="14"/>
                <w:szCs w:val="14"/>
                <w:lang w:eastAsia="x-none"/>
              </w:rPr>
            </w:pPr>
          </w:p>
        </w:tc>
        <w:tc>
          <w:tcPr>
            <w:tcW w:w="962" w:type="dxa"/>
            <w:vMerge/>
            <w:tcBorders>
              <w:top w:val="single" w:sz="4" w:space="0" w:color="000000"/>
              <w:left w:val="single" w:sz="4" w:space="0" w:color="000000"/>
              <w:bottom w:val="single" w:sz="4" w:space="0" w:color="000000"/>
              <w:right w:val="single" w:sz="4" w:space="0" w:color="000000"/>
            </w:tcBorders>
            <w:vAlign w:val="center"/>
            <w:hideMark/>
          </w:tcPr>
          <w:p w14:paraId="1FC90A1F" w14:textId="77777777" w:rsidR="004934DE" w:rsidRPr="00712AEE" w:rsidRDefault="004934DE" w:rsidP="001225F2">
            <w:pPr>
              <w:jc w:val="center"/>
              <w:rPr>
                <w:b/>
                <w:sz w:val="14"/>
                <w:szCs w:val="14"/>
                <w:lang w:eastAsia="x-none"/>
              </w:rPr>
            </w:pPr>
          </w:p>
        </w:tc>
        <w:tc>
          <w:tcPr>
            <w:tcW w:w="880" w:type="dxa"/>
            <w:vMerge/>
            <w:tcBorders>
              <w:top w:val="single" w:sz="4" w:space="0" w:color="000000"/>
              <w:left w:val="single" w:sz="4" w:space="0" w:color="000000"/>
              <w:bottom w:val="single" w:sz="4" w:space="0" w:color="000000"/>
              <w:right w:val="single" w:sz="4" w:space="0" w:color="000000"/>
            </w:tcBorders>
            <w:vAlign w:val="center"/>
            <w:hideMark/>
          </w:tcPr>
          <w:p w14:paraId="7E960AC5" w14:textId="77777777" w:rsidR="004934DE" w:rsidRPr="00712AEE" w:rsidRDefault="004934DE" w:rsidP="001225F2">
            <w:pPr>
              <w:jc w:val="center"/>
              <w:rPr>
                <w:b/>
                <w:sz w:val="14"/>
                <w:szCs w:val="14"/>
                <w:lang w:eastAsia="x-none"/>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D281AA8" w14:textId="77777777" w:rsidR="004934DE" w:rsidRPr="00712AEE" w:rsidRDefault="004934DE" w:rsidP="001225F2">
            <w:pPr>
              <w:jc w:val="center"/>
              <w:rPr>
                <w:b/>
                <w:sz w:val="14"/>
                <w:szCs w:val="14"/>
                <w:lang w:eastAsia="x-none"/>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69378DE" w14:textId="77777777" w:rsidR="004934DE" w:rsidRPr="00712AEE" w:rsidRDefault="004934DE" w:rsidP="001225F2">
            <w:pPr>
              <w:jc w:val="center"/>
              <w:rPr>
                <w:b/>
                <w:sz w:val="14"/>
                <w:szCs w:val="14"/>
                <w:lang w:eastAsia="x-none"/>
              </w:rPr>
            </w:pPr>
            <w:r w:rsidRPr="00712AEE">
              <w:rPr>
                <w:b/>
                <w:sz w:val="14"/>
                <w:szCs w:val="14"/>
                <w:lang w:eastAsia="x-none"/>
              </w:rPr>
              <w:t>za</w:t>
            </w:r>
          </w:p>
          <w:p w14:paraId="4290D4AF" w14:textId="77777777" w:rsidR="004934DE" w:rsidRPr="00712AEE" w:rsidRDefault="004934DE" w:rsidP="001225F2">
            <w:pPr>
              <w:jc w:val="center"/>
              <w:rPr>
                <w:b/>
                <w:sz w:val="14"/>
                <w:szCs w:val="14"/>
                <w:lang w:eastAsia="x-none"/>
              </w:rPr>
            </w:pPr>
            <w:r w:rsidRPr="00712AEE">
              <w:rPr>
                <w:b/>
                <w:sz w:val="14"/>
                <w:szCs w:val="14"/>
                <w:lang w:eastAsia="x-none"/>
              </w:rPr>
              <w:t>2023.</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493C16F7" w14:textId="77777777" w:rsidR="004934DE" w:rsidRPr="00712AEE" w:rsidRDefault="004934DE" w:rsidP="001225F2">
            <w:pPr>
              <w:jc w:val="center"/>
              <w:rPr>
                <w:b/>
                <w:sz w:val="14"/>
                <w:szCs w:val="14"/>
                <w:lang w:eastAsia="x-none"/>
              </w:rPr>
            </w:pPr>
            <w:r w:rsidRPr="00712AEE">
              <w:rPr>
                <w:b/>
                <w:sz w:val="14"/>
                <w:szCs w:val="14"/>
                <w:lang w:eastAsia="x-none"/>
              </w:rPr>
              <w:t>za</w:t>
            </w:r>
          </w:p>
          <w:p w14:paraId="2149CFF5" w14:textId="77777777" w:rsidR="004934DE" w:rsidRPr="00712AEE" w:rsidRDefault="004934DE" w:rsidP="001225F2">
            <w:pPr>
              <w:jc w:val="center"/>
              <w:rPr>
                <w:b/>
                <w:sz w:val="14"/>
                <w:szCs w:val="14"/>
                <w:lang w:eastAsia="x-none"/>
              </w:rPr>
            </w:pPr>
            <w:r w:rsidRPr="00712AEE">
              <w:rPr>
                <w:b/>
                <w:sz w:val="14"/>
                <w:szCs w:val="14"/>
                <w:lang w:eastAsia="x-none"/>
              </w:rPr>
              <w:t>2024.</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7BBB5C2" w14:textId="77777777" w:rsidR="004934DE" w:rsidRPr="00712AEE" w:rsidRDefault="004934DE" w:rsidP="001225F2">
            <w:pPr>
              <w:jc w:val="center"/>
              <w:rPr>
                <w:b/>
                <w:sz w:val="14"/>
                <w:szCs w:val="14"/>
                <w:lang w:eastAsia="x-none"/>
              </w:rPr>
            </w:pPr>
            <w:r w:rsidRPr="00712AEE">
              <w:rPr>
                <w:b/>
                <w:sz w:val="14"/>
                <w:szCs w:val="14"/>
                <w:lang w:eastAsia="x-none"/>
              </w:rPr>
              <w:t>za</w:t>
            </w:r>
          </w:p>
          <w:p w14:paraId="67389F74" w14:textId="77777777" w:rsidR="004934DE" w:rsidRPr="00712AEE" w:rsidRDefault="004934DE" w:rsidP="001225F2">
            <w:pPr>
              <w:jc w:val="center"/>
              <w:rPr>
                <w:b/>
                <w:sz w:val="14"/>
                <w:szCs w:val="14"/>
                <w:lang w:eastAsia="x-none"/>
              </w:rPr>
            </w:pPr>
            <w:r w:rsidRPr="00712AEE">
              <w:rPr>
                <w:b/>
                <w:sz w:val="14"/>
                <w:szCs w:val="14"/>
                <w:lang w:eastAsia="x-none"/>
              </w:rPr>
              <w:t>2025.</w:t>
            </w:r>
          </w:p>
        </w:tc>
      </w:tr>
      <w:tr w:rsidR="004934DE" w:rsidRPr="00576AD6" w14:paraId="60B679C1" w14:textId="77777777" w:rsidTr="00D50522">
        <w:trPr>
          <w:trHeight w:val="975"/>
          <w:jc w:val="center"/>
        </w:trPr>
        <w:tc>
          <w:tcPr>
            <w:tcW w:w="862" w:type="dxa"/>
            <w:vMerge w:val="restart"/>
            <w:tcBorders>
              <w:top w:val="single" w:sz="4" w:space="0" w:color="000000"/>
              <w:left w:val="single" w:sz="4" w:space="0" w:color="000000"/>
              <w:bottom w:val="single" w:sz="4" w:space="0" w:color="000000"/>
              <w:right w:val="single" w:sz="4" w:space="0" w:color="000000"/>
            </w:tcBorders>
            <w:hideMark/>
          </w:tcPr>
          <w:p w14:paraId="6CD5E8B2" w14:textId="77777777" w:rsidR="004934DE" w:rsidRPr="00712AEE" w:rsidRDefault="004934DE" w:rsidP="001225F2">
            <w:pPr>
              <w:jc w:val="center"/>
              <w:rPr>
                <w:sz w:val="14"/>
                <w:szCs w:val="14"/>
                <w:lang w:eastAsia="x-none"/>
              </w:rPr>
            </w:pPr>
          </w:p>
          <w:p w14:paraId="654CF0AC" w14:textId="77777777" w:rsidR="004934DE" w:rsidRPr="00712AEE" w:rsidRDefault="004934DE" w:rsidP="001225F2">
            <w:pPr>
              <w:jc w:val="center"/>
              <w:rPr>
                <w:sz w:val="14"/>
                <w:szCs w:val="14"/>
                <w:lang w:eastAsia="x-none"/>
              </w:rPr>
            </w:pPr>
          </w:p>
          <w:p w14:paraId="53B9D891" w14:textId="77777777" w:rsidR="004934DE" w:rsidRPr="00712AEE" w:rsidRDefault="004934DE" w:rsidP="001225F2">
            <w:pPr>
              <w:jc w:val="center"/>
              <w:rPr>
                <w:sz w:val="14"/>
                <w:szCs w:val="14"/>
                <w:lang w:eastAsia="x-none"/>
              </w:rPr>
            </w:pPr>
            <w:r w:rsidRPr="00712AEE">
              <w:rPr>
                <w:sz w:val="14"/>
                <w:szCs w:val="14"/>
                <w:lang w:eastAsia="x-none"/>
              </w:rPr>
              <w:t>Provedbeni program Grada Rovinja-</w:t>
            </w:r>
            <w:r w:rsidRPr="00712AEE">
              <w:rPr>
                <w:sz w:val="14"/>
                <w:szCs w:val="14"/>
                <w:lang w:eastAsia="x-none"/>
              </w:rPr>
              <w:lastRenderedPageBreak/>
              <w:t>Rovigno za razdoblje 2021.-2025. godine</w:t>
            </w:r>
          </w:p>
        </w:tc>
        <w:tc>
          <w:tcPr>
            <w:tcW w:w="1004" w:type="dxa"/>
            <w:vMerge w:val="restart"/>
            <w:tcBorders>
              <w:top w:val="single" w:sz="4" w:space="0" w:color="000000"/>
              <w:left w:val="single" w:sz="4" w:space="0" w:color="000000"/>
              <w:bottom w:val="single" w:sz="4" w:space="0" w:color="000000"/>
              <w:right w:val="single" w:sz="4" w:space="0" w:color="000000"/>
            </w:tcBorders>
            <w:vAlign w:val="center"/>
          </w:tcPr>
          <w:p w14:paraId="1BB6039A" w14:textId="77777777" w:rsidR="004934DE" w:rsidRPr="00712AEE" w:rsidRDefault="004934DE" w:rsidP="001225F2">
            <w:pPr>
              <w:jc w:val="center"/>
              <w:rPr>
                <w:sz w:val="14"/>
                <w:szCs w:val="14"/>
                <w:lang w:eastAsia="x-none"/>
              </w:rPr>
            </w:pPr>
            <w:r w:rsidRPr="00712AEE">
              <w:rPr>
                <w:sz w:val="14"/>
                <w:szCs w:val="14"/>
                <w:lang w:eastAsia="x-none"/>
              </w:rPr>
              <w:lastRenderedPageBreak/>
              <w:t>RS1. ODRŽIVO GOSPODARSTVO I DRUŠTVO</w:t>
            </w:r>
          </w:p>
          <w:p w14:paraId="562F640A" w14:textId="77777777" w:rsidR="004934DE" w:rsidRDefault="004934DE" w:rsidP="001225F2">
            <w:pPr>
              <w:jc w:val="center"/>
              <w:rPr>
                <w:sz w:val="14"/>
                <w:szCs w:val="14"/>
                <w:lang w:eastAsia="x-none"/>
              </w:rPr>
            </w:pPr>
          </w:p>
          <w:p w14:paraId="30B4E504" w14:textId="57EA64F1" w:rsidR="004934DE" w:rsidRPr="00712AEE" w:rsidRDefault="004934DE" w:rsidP="001225F2">
            <w:pPr>
              <w:jc w:val="center"/>
              <w:rPr>
                <w:sz w:val="14"/>
                <w:szCs w:val="14"/>
                <w:lang w:eastAsia="x-none"/>
              </w:rPr>
            </w:pPr>
            <w:r w:rsidRPr="00712AEE">
              <w:rPr>
                <w:sz w:val="14"/>
                <w:szCs w:val="14"/>
                <w:lang w:eastAsia="x-none"/>
              </w:rPr>
              <w:lastRenderedPageBreak/>
              <w:t>SC1. Konkurentno i inovativno gospodarstvo</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FFF1CC"/>
            <w:vAlign w:val="center"/>
          </w:tcPr>
          <w:p w14:paraId="26C29B87" w14:textId="77777777" w:rsidR="004934DE" w:rsidRPr="00712AEE" w:rsidRDefault="004934DE" w:rsidP="001225F2">
            <w:pPr>
              <w:jc w:val="center"/>
              <w:rPr>
                <w:sz w:val="14"/>
                <w:szCs w:val="14"/>
                <w:lang w:eastAsia="x-none"/>
              </w:rPr>
            </w:pPr>
          </w:p>
          <w:p w14:paraId="12D5520D" w14:textId="77777777" w:rsidR="004934DE" w:rsidRPr="00712AEE" w:rsidRDefault="004934DE" w:rsidP="001225F2">
            <w:pPr>
              <w:jc w:val="center"/>
              <w:rPr>
                <w:sz w:val="14"/>
                <w:szCs w:val="14"/>
                <w:lang w:eastAsia="x-none"/>
              </w:rPr>
            </w:pPr>
            <w:r w:rsidRPr="00712AEE">
              <w:rPr>
                <w:sz w:val="14"/>
                <w:szCs w:val="14"/>
                <w:lang w:eastAsia="x-none"/>
              </w:rPr>
              <w:t>P-1006</w:t>
            </w:r>
          </w:p>
          <w:p w14:paraId="1CB9858E" w14:textId="28BD0FAB" w:rsidR="004934DE" w:rsidRPr="00712AEE" w:rsidRDefault="008466F5" w:rsidP="001225F2">
            <w:pPr>
              <w:jc w:val="center"/>
              <w:rPr>
                <w:sz w:val="14"/>
                <w:szCs w:val="14"/>
                <w:lang w:eastAsia="x-none"/>
              </w:rPr>
            </w:pPr>
            <w:r w:rsidRPr="00712AEE">
              <w:rPr>
                <w:sz w:val="14"/>
                <w:szCs w:val="14"/>
                <w:lang w:eastAsia="x-none"/>
              </w:rPr>
              <w:t>Poticanje razvoja gospodarstva</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14456158" w14:textId="77777777" w:rsidR="004934DE" w:rsidRPr="00712AEE" w:rsidRDefault="004934DE" w:rsidP="001225F2">
            <w:pPr>
              <w:jc w:val="center"/>
              <w:rPr>
                <w:sz w:val="14"/>
                <w:szCs w:val="14"/>
                <w:lang w:eastAsia="x-none"/>
              </w:rPr>
            </w:pPr>
          </w:p>
          <w:p w14:paraId="44B42EC1" w14:textId="77777777" w:rsidR="004934DE" w:rsidRPr="00712AEE" w:rsidRDefault="004934DE" w:rsidP="001225F2">
            <w:pPr>
              <w:jc w:val="center"/>
              <w:rPr>
                <w:sz w:val="14"/>
                <w:szCs w:val="14"/>
                <w:lang w:eastAsia="x-none"/>
              </w:rPr>
            </w:pPr>
            <w:r w:rsidRPr="00712AEE">
              <w:rPr>
                <w:sz w:val="14"/>
                <w:szCs w:val="14"/>
                <w:lang w:eastAsia="x-none"/>
              </w:rPr>
              <w:t>12. Gospoda</w:t>
            </w:r>
            <w:r>
              <w:rPr>
                <w:sz w:val="14"/>
                <w:szCs w:val="14"/>
                <w:lang w:eastAsia="x-none"/>
              </w:rPr>
              <w:t>-</w:t>
            </w:r>
            <w:r w:rsidRPr="00712AEE">
              <w:rPr>
                <w:sz w:val="14"/>
                <w:szCs w:val="14"/>
                <w:lang w:eastAsia="x-none"/>
              </w:rPr>
              <w:t>rski razvoj</w:t>
            </w:r>
          </w:p>
        </w:tc>
        <w:tc>
          <w:tcPr>
            <w:tcW w:w="1135" w:type="dxa"/>
            <w:vMerge w:val="restart"/>
            <w:tcBorders>
              <w:top w:val="single" w:sz="4" w:space="0" w:color="000000"/>
              <w:left w:val="single" w:sz="4" w:space="0" w:color="000000"/>
              <w:bottom w:val="single" w:sz="4" w:space="0" w:color="000000"/>
              <w:right w:val="single" w:sz="4" w:space="0" w:color="000000"/>
            </w:tcBorders>
            <w:shd w:val="clear" w:color="auto" w:fill="FFF1CC"/>
            <w:vAlign w:val="center"/>
          </w:tcPr>
          <w:p w14:paraId="4F728E62" w14:textId="77777777" w:rsidR="004934DE" w:rsidRPr="00712AEE" w:rsidRDefault="004934DE" w:rsidP="001225F2">
            <w:pPr>
              <w:jc w:val="center"/>
              <w:rPr>
                <w:sz w:val="14"/>
                <w:szCs w:val="14"/>
                <w:lang w:eastAsia="x-none"/>
              </w:rPr>
            </w:pPr>
          </w:p>
          <w:p w14:paraId="78CD317F" w14:textId="77777777" w:rsidR="004934DE" w:rsidRPr="00712AEE" w:rsidRDefault="004934DE" w:rsidP="001225F2">
            <w:pPr>
              <w:jc w:val="center"/>
              <w:rPr>
                <w:sz w:val="14"/>
                <w:szCs w:val="14"/>
                <w:lang w:eastAsia="x-none"/>
              </w:rPr>
            </w:pPr>
          </w:p>
          <w:p w14:paraId="72F0C48D" w14:textId="77777777" w:rsidR="004934DE" w:rsidRPr="00712AEE" w:rsidRDefault="004934DE" w:rsidP="001225F2">
            <w:pPr>
              <w:jc w:val="center"/>
              <w:rPr>
                <w:sz w:val="14"/>
                <w:szCs w:val="14"/>
                <w:lang w:eastAsia="x-none"/>
              </w:rPr>
            </w:pPr>
          </w:p>
          <w:p w14:paraId="19B15953" w14:textId="77777777" w:rsidR="004934DE" w:rsidRPr="00712AEE" w:rsidRDefault="004934DE" w:rsidP="001225F2">
            <w:pPr>
              <w:jc w:val="center"/>
              <w:rPr>
                <w:sz w:val="14"/>
                <w:szCs w:val="14"/>
                <w:lang w:eastAsia="x-none"/>
              </w:rPr>
            </w:pPr>
            <w:r w:rsidRPr="00712AEE">
              <w:rPr>
                <w:sz w:val="14"/>
                <w:szCs w:val="14"/>
                <w:lang w:eastAsia="x-none"/>
              </w:rPr>
              <w:t>178.367,50</w:t>
            </w:r>
          </w:p>
        </w:tc>
        <w:tc>
          <w:tcPr>
            <w:tcW w:w="962" w:type="dxa"/>
            <w:vMerge w:val="restart"/>
            <w:tcBorders>
              <w:top w:val="single" w:sz="4" w:space="0" w:color="000000"/>
              <w:left w:val="single" w:sz="4" w:space="0" w:color="000000"/>
              <w:bottom w:val="single" w:sz="4" w:space="0" w:color="000000"/>
              <w:right w:val="single" w:sz="4" w:space="0" w:color="000000"/>
            </w:tcBorders>
            <w:vAlign w:val="center"/>
            <w:hideMark/>
          </w:tcPr>
          <w:p w14:paraId="0B78FD89" w14:textId="77777777" w:rsidR="004934DE" w:rsidRDefault="004934DE" w:rsidP="001225F2">
            <w:pPr>
              <w:jc w:val="center"/>
              <w:rPr>
                <w:sz w:val="14"/>
                <w:szCs w:val="14"/>
                <w:lang w:eastAsia="x-none"/>
              </w:rPr>
            </w:pPr>
          </w:p>
          <w:p w14:paraId="43BC819F" w14:textId="0F13F3B4" w:rsidR="004934DE" w:rsidRPr="00712AEE" w:rsidRDefault="004934DE" w:rsidP="001225F2">
            <w:pPr>
              <w:jc w:val="center"/>
              <w:rPr>
                <w:sz w:val="14"/>
                <w:szCs w:val="14"/>
                <w:lang w:eastAsia="x-none"/>
              </w:rPr>
            </w:pPr>
            <w:r w:rsidRPr="00712AEE">
              <w:rPr>
                <w:sz w:val="14"/>
                <w:szCs w:val="14"/>
                <w:lang w:eastAsia="x-none"/>
              </w:rPr>
              <w:t>A 100601: Razvojni programi</w:t>
            </w:r>
          </w:p>
          <w:p w14:paraId="716D0D1B" w14:textId="77777777" w:rsidR="004934DE" w:rsidRDefault="004934DE" w:rsidP="004934DE">
            <w:pPr>
              <w:rPr>
                <w:sz w:val="14"/>
                <w:szCs w:val="14"/>
                <w:lang w:eastAsia="x-none"/>
              </w:rPr>
            </w:pPr>
          </w:p>
          <w:p w14:paraId="3D4FE9A0" w14:textId="77777777" w:rsidR="004934DE" w:rsidRDefault="004934DE" w:rsidP="001225F2">
            <w:pPr>
              <w:jc w:val="center"/>
              <w:rPr>
                <w:sz w:val="14"/>
                <w:szCs w:val="14"/>
                <w:lang w:eastAsia="x-none"/>
              </w:rPr>
            </w:pPr>
          </w:p>
          <w:p w14:paraId="59E3B141" w14:textId="77777777" w:rsidR="004934DE" w:rsidRDefault="004934DE" w:rsidP="001225F2">
            <w:pPr>
              <w:jc w:val="center"/>
              <w:rPr>
                <w:sz w:val="14"/>
                <w:szCs w:val="14"/>
                <w:lang w:eastAsia="x-none"/>
              </w:rPr>
            </w:pPr>
          </w:p>
          <w:p w14:paraId="31C57AA4" w14:textId="7F9CCC20" w:rsidR="004934DE" w:rsidRPr="00712AEE" w:rsidRDefault="004934DE" w:rsidP="001225F2">
            <w:pPr>
              <w:jc w:val="center"/>
              <w:rPr>
                <w:sz w:val="14"/>
                <w:szCs w:val="14"/>
                <w:lang w:eastAsia="x-none"/>
              </w:rPr>
            </w:pPr>
            <w:r w:rsidRPr="00712AEE">
              <w:rPr>
                <w:sz w:val="14"/>
                <w:szCs w:val="14"/>
                <w:lang w:eastAsia="x-none"/>
              </w:rPr>
              <w:t>A 100602: Poticanje razvoja poduzetništva</w:t>
            </w:r>
          </w:p>
          <w:p w14:paraId="27ADF340" w14:textId="77777777" w:rsidR="004934DE" w:rsidRDefault="004934DE" w:rsidP="001225F2">
            <w:pPr>
              <w:jc w:val="center"/>
              <w:rPr>
                <w:sz w:val="14"/>
                <w:szCs w:val="14"/>
                <w:lang w:eastAsia="x-none"/>
              </w:rPr>
            </w:pPr>
          </w:p>
          <w:p w14:paraId="7FFEC329" w14:textId="65271718" w:rsidR="004934DE" w:rsidRPr="00712AEE" w:rsidRDefault="004934DE" w:rsidP="001225F2">
            <w:pPr>
              <w:jc w:val="center"/>
              <w:rPr>
                <w:sz w:val="14"/>
                <w:szCs w:val="14"/>
                <w:lang w:eastAsia="x-none"/>
              </w:rPr>
            </w:pPr>
            <w:r w:rsidRPr="00712AEE">
              <w:rPr>
                <w:sz w:val="14"/>
                <w:szCs w:val="14"/>
                <w:lang w:eastAsia="x-none"/>
              </w:rPr>
              <w:t>A 100603: Subvencije kamatne stope poduzetničkih kredita</w:t>
            </w:r>
          </w:p>
          <w:p w14:paraId="6981E392" w14:textId="77777777" w:rsidR="004934DE" w:rsidRDefault="004934DE" w:rsidP="001225F2">
            <w:pPr>
              <w:jc w:val="center"/>
              <w:rPr>
                <w:sz w:val="14"/>
                <w:szCs w:val="14"/>
                <w:lang w:eastAsia="x-none"/>
              </w:rPr>
            </w:pPr>
          </w:p>
          <w:p w14:paraId="6B91F713" w14:textId="3DC27EA9" w:rsidR="004934DE" w:rsidRPr="00712AEE" w:rsidRDefault="004934DE" w:rsidP="001225F2">
            <w:pPr>
              <w:jc w:val="center"/>
              <w:rPr>
                <w:sz w:val="14"/>
                <w:szCs w:val="14"/>
                <w:lang w:eastAsia="x-none"/>
              </w:rPr>
            </w:pPr>
            <w:r w:rsidRPr="00712AEE">
              <w:rPr>
                <w:sz w:val="14"/>
                <w:szCs w:val="14"/>
                <w:lang w:eastAsia="x-none"/>
              </w:rPr>
              <w:t>A 100604: Poticaji i pomoći obrtnicima i malim poduzetnicima</w:t>
            </w:r>
          </w:p>
          <w:p w14:paraId="3BB75FD6" w14:textId="77777777" w:rsidR="004934DE" w:rsidRDefault="004934DE" w:rsidP="001225F2">
            <w:pPr>
              <w:jc w:val="center"/>
              <w:rPr>
                <w:sz w:val="14"/>
                <w:szCs w:val="14"/>
                <w:lang w:eastAsia="x-none"/>
              </w:rPr>
            </w:pPr>
          </w:p>
          <w:p w14:paraId="59C0856B" w14:textId="37045180" w:rsidR="004934DE" w:rsidRPr="00712AEE" w:rsidRDefault="004934DE" w:rsidP="001225F2">
            <w:pPr>
              <w:jc w:val="center"/>
              <w:rPr>
                <w:sz w:val="14"/>
                <w:szCs w:val="14"/>
                <w:lang w:eastAsia="x-none"/>
              </w:rPr>
            </w:pPr>
            <w:r w:rsidRPr="00712AEE">
              <w:rPr>
                <w:sz w:val="14"/>
                <w:szCs w:val="14"/>
                <w:lang w:eastAsia="x-none"/>
              </w:rPr>
              <w:t>A 100605: Poduzetnički inkubator i coworking</w:t>
            </w:r>
          </w:p>
          <w:p w14:paraId="48793290" w14:textId="77777777" w:rsidR="004934DE" w:rsidRDefault="004934DE" w:rsidP="001225F2">
            <w:pPr>
              <w:jc w:val="center"/>
              <w:rPr>
                <w:sz w:val="14"/>
                <w:szCs w:val="14"/>
                <w:lang w:eastAsia="x-none"/>
              </w:rPr>
            </w:pPr>
          </w:p>
          <w:p w14:paraId="49CB3AE7" w14:textId="04E46166" w:rsidR="004934DE" w:rsidRPr="00712AEE" w:rsidRDefault="004934DE" w:rsidP="001225F2">
            <w:pPr>
              <w:jc w:val="center"/>
              <w:rPr>
                <w:sz w:val="14"/>
                <w:szCs w:val="14"/>
                <w:lang w:eastAsia="x-none"/>
              </w:rPr>
            </w:pPr>
            <w:r w:rsidRPr="00712AEE">
              <w:rPr>
                <w:sz w:val="14"/>
                <w:szCs w:val="14"/>
                <w:lang w:eastAsia="x-none"/>
              </w:rPr>
              <w:t>A 100606: Programi pripreme i praćenja turističke sezone</w:t>
            </w:r>
          </w:p>
          <w:p w14:paraId="5E03C169" w14:textId="77777777" w:rsidR="004934DE" w:rsidRDefault="004934DE" w:rsidP="001225F2">
            <w:pPr>
              <w:jc w:val="center"/>
              <w:rPr>
                <w:sz w:val="14"/>
                <w:szCs w:val="14"/>
                <w:lang w:eastAsia="x-none"/>
              </w:rPr>
            </w:pPr>
          </w:p>
          <w:p w14:paraId="415FA8D3" w14:textId="0DDC7867" w:rsidR="004934DE" w:rsidRDefault="004934DE" w:rsidP="001225F2">
            <w:pPr>
              <w:jc w:val="center"/>
              <w:rPr>
                <w:sz w:val="14"/>
                <w:szCs w:val="14"/>
                <w:lang w:eastAsia="x-none"/>
              </w:rPr>
            </w:pPr>
            <w:r w:rsidRPr="00712AEE">
              <w:rPr>
                <w:sz w:val="14"/>
                <w:szCs w:val="14"/>
                <w:lang w:eastAsia="x-none"/>
              </w:rPr>
              <w:t xml:space="preserve">A 100607: </w:t>
            </w:r>
          </w:p>
          <w:p w14:paraId="149F9260" w14:textId="6C95941A" w:rsidR="004934DE" w:rsidRPr="00712AEE" w:rsidRDefault="004934DE" w:rsidP="001225F2">
            <w:pPr>
              <w:jc w:val="center"/>
              <w:rPr>
                <w:sz w:val="14"/>
                <w:szCs w:val="14"/>
                <w:lang w:eastAsia="x-none"/>
              </w:rPr>
            </w:pPr>
            <w:r w:rsidRPr="00712AEE">
              <w:rPr>
                <w:sz w:val="14"/>
                <w:szCs w:val="14"/>
                <w:lang w:eastAsia="x-none"/>
              </w:rPr>
              <w:t>Spasilačka služba u turističkoj sezoni</w:t>
            </w:r>
          </w:p>
          <w:p w14:paraId="4B865829" w14:textId="77777777" w:rsidR="004934DE" w:rsidRDefault="004934DE" w:rsidP="001225F2">
            <w:pPr>
              <w:jc w:val="center"/>
              <w:rPr>
                <w:sz w:val="14"/>
                <w:szCs w:val="14"/>
                <w:lang w:eastAsia="x-none"/>
              </w:rPr>
            </w:pPr>
          </w:p>
          <w:p w14:paraId="48BF3A47" w14:textId="511FC99C" w:rsidR="004934DE" w:rsidRPr="00712AEE" w:rsidRDefault="004934DE" w:rsidP="001225F2">
            <w:pPr>
              <w:jc w:val="center"/>
              <w:rPr>
                <w:sz w:val="14"/>
                <w:szCs w:val="14"/>
                <w:lang w:eastAsia="x-none"/>
              </w:rPr>
            </w:pPr>
            <w:r w:rsidRPr="00712AEE">
              <w:rPr>
                <w:sz w:val="14"/>
                <w:szCs w:val="14"/>
                <w:lang w:eastAsia="x-none"/>
              </w:rPr>
              <w:t>T 100601: Sufinanciranje Lokalne akcijske grupe Južne Istre</w:t>
            </w:r>
          </w:p>
          <w:p w14:paraId="695B37C1" w14:textId="77777777" w:rsidR="004934DE" w:rsidRDefault="004934DE" w:rsidP="001225F2">
            <w:pPr>
              <w:jc w:val="center"/>
              <w:rPr>
                <w:sz w:val="14"/>
                <w:szCs w:val="14"/>
                <w:lang w:eastAsia="x-none"/>
              </w:rPr>
            </w:pPr>
          </w:p>
          <w:p w14:paraId="6B2B819E" w14:textId="7BF10BB6" w:rsidR="004934DE" w:rsidRPr="00712AEE" w:rsidRDefault="004934DE" w:rsidP="001225F2">
            <w:pPr>
              <w:jc w:val="center"/>
              <w:rPr>
                <w:sz w:val="14"/>
                <w:szCs w:val="14"/>
                <w:lang w:eastAsia="x-none"/>
              </w:rPr>
            </w:pPr>
            <w:r w:rsidRPr="00712AEE">
              <w:rPr>
                <w:sz w:val="14"/>
                <w:szCs w:val="14"/>
                <w:lang w:eastAsia="x-none"/>
              </w:rPr>
              <w:t>T 100602: Sufinanciranje Lokalne akcijske grupe u ribarstvu (LAGUR) ISTARSKA BATANA</w:t>
            </w:r>
          </w:p>
        </w:tc>
        <w:tc>
          <w:tcPr>
            <w:tcW w:w="880" w:type="dxa"/>
            <w:tcBorders>
              <w:top w:val="single" w:sz="4" w:space="0" w:color="000000"/>
              <w:left w:val="single" w:sz="4" w:space="0" w:color="000000"/>
              <w:bottom w:val="single" w:sz="4" w:space="0" w:color="000000"/>
              <w:right w:val="single" w:sz="4" w:space="0" w:color="000000"/>
            </w:tcBorders>
            <w:shd w:val="clear" w:color="auto" w:fill="FFF1CC"/>
            <w:vAlign w:val="center"/>
            <w:hideMark/>
          </w:tcPr>
          <w:p w14:paraId="7F1883B4" w14:textId="77777777" w:rsidR="004934DE" w:rsidRPr="00712AEE" w:rsidRDefault="004934DE" w:rsidP="001225F2">
            <w:pPr>
              <w:jc w:val="center"/>
              <w:rPr>
                <w:sz w:val="14"/>
                <w:szCs w:val="14"/>
                <w:lang w:eastAsia="x-none"/>
              </w:rPr>
            </w:pPr>
            <w:r w:rsidRPr="00712AEE">
              <w:rPr>
                <w:sz w:val="14"/>
                <w:szCs w:val="14"/>
                <w:lang w:eastAsia="x-none"/>
              </w:rPr>
              <w:lastRenderedPageBreak/>
              <w:t>ukupan broj zaposlenih</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A819396" w14:textId="77777777" w:rsidR="004934DE" w:rsidRPr="00712AEE" w:rsidRDefault="004934DE" w:rsidP="001225F2">
            <w:pPr>
              <w:jc w:val="center"/>
              <w:rPr>
                <w:sz w:val="14"/>
                <w:szCs w:val="14"/>
                <w:lang w:eastAsia="x-none"/>
              </w:rPr>
            </w:pPr>
            <w:r w:rsidRPr="00712AEE">
              <w:rPr>
                <w:sz w:val="14"/>
                <w:szCs w:val="14"/>
                <w:lang w:eastAsia="x-none"/>
              </w:rPr>
              <w:t>7.600,00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807E3CC" w14:textId="77777777" w:rsidR="004934DE" w:rsidRPr="00712AEE" w:rsidRDefault="004934DE" w:rsidP="001225F2">
            <w:pPr>
              <w:jc w:val="center"/>
              <w:rPr>
                <w:sz w:val="14"/>
                <w:szCs w:val="14"/>
                <w:lang w:eastAsia="x-none"/>
              </w:rPr>
            </w:pPr>
            <w:r w:rsidRPr="00712AEE">
              <w:rPr>
                <w:sz w:val="14"/>
                <w:szCs w:val="14"/>
                <w:lang w:eastAsia="x-none"/>
              </w:rPr>
              <w:t>7.650,00</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31BAB7B7" w14:textId="77777777" w:rsidR="004934DE" w:rsidRPr="00712AEE" w:rsidRDefault="004934DE" w:rsidP="001225F2">
            <w:pPr>
              <w:jc w:val="center"/>
              <w:rPr>
                <w:sz w:val="14"/>
                <w:szCs w:val="14"/>
                <w:lang w:eastAsia="x-none"/>
              </w:rPr>
            </w:pPr>
            <w:r w:rsidRPr="00712AEE">
              <w:rPr>
                <w:sz w:val="14"/>
                <w:szCs w:val="14"/>
                <w:lang w:eastAsia="x-none"/>
              </w:rPr>
              <w:t>7.700,00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326C092" w14:textId="77777777" w:rsidR="004934DE" w:rsidRPr="00712AEE" w:rsidRDefault="004934DE" w:rsidP="001225F2">
            <w:pPr>
              <w:jc w:val="center"/>
              <w:rPr>
                <w:sz w:val="14"/>
                <w:szCs w:val="14"/>
                <w:lang w:eastAsia="x-none"/>
              </w:rPr>
            </w:pPr>
            <w:r w:rsidRPr="00712AEE">
              <w:rPr>
                <w:sz w:val="14"/>
                <w:szCs w:val="14"/>
                <w:lang w:eastAsia="x-none"/>
              </w:rPr>
              <w:t>7.750,00</w:t>
            </w:r>
          </w:p>
        </w:tc>
      </w:tr>
      <w:tr w:rsidR="004934DE" w:rsidRPr="00576AD6" w14:paraId="6EF2FAEA" w14:textId="77777777" w:rsidTr="004934DE">
        <w:trPr>
          <w:trHeight w:val="800"/>
          <w:jc w:val="center"/>
        </w:trPr>
        <w:tc>
          <w:tcPr>
            <w:tcW w:w="862" w:type="dxa"/>
            <w:vMerge/>
            <w:tcBorders>
              <w:top w:val="single" w:sz="4" w:space="0" w:color="000000"/>
              <w:left w:val="single" w:sz="4" w:space="0" w:color="000000"/>
              <w:bottom w:val="single" w:sz="4" w:space="0" w:color="000000"/>
              <w:right w:val="single" w:sz="4" w:space="0" w:color="000000"/>
            </w:tcBorders>
            <w:vAlign w:val="center"/>
            <w:hideMark/>
          </w:tcPr>
          <w:p w14:paraId="5369BD59" w14:textId="77777777" w:rsidR="004934DE" w:rsidRPr="00712AEE" w:rsidRDefault="004934DE" w:rsidP="001225F2">
            <w:pPr>
              <w:jc w:val="center"/>
              <w:rPr>
                <w:sz w:val="14"/>
                <w:szCs w:val="14"/>
                <w:lang w:eastAsia="x-none"/>
              </w:rPr>
            </w:pPr>
          </w:p>
        </w:tc>
        <w:tc>
          <w:tcPr>
            <w:tcW w:w="1004" w:type="dxa"/>
            <w:vMerge/>
            <w:tcBorders>
              <w:top w:val="single" w:sz="4" w:space="0" w:color="000000"/>
              <w:left w:val="single" w:sz="4" w:space="0" w:color="000000"/>
              <w:bottom w:val="single" w:sz="4" w:space="0" w:color="000000"/>
              <w:right w:val="single" w:sz="4" w:space="0" w:color="000000"/>
            </w:tcBorders>
            <w:vAlign w:val="center"/>
            <w:hideMark/>
          </w:tcPr>
          <w:p w14:paraId="1A91F02D" w14:textId="77777777" w:rsidR="004934DE" w:rsidRPr="00712AEE" w:rsidRDefault="004934DE" w:rsidP="001225F2">
            <w:pPr>
              <w:jc w:val="center"/>
              <w:rPr>
                <w:sz w:val="14"/>
                <w:szCs w:val="14"/>
                <w:lang w:eastAsia="x-none"/>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6BB7B6F3" w14:textId="77777777" w:rsidR="004934DE" w:rsidRPr="00712AEE" w:rsidRDefault="004934DE" w:rsidP="001225F2">
            <w:pPr>
              <w:jc w:val="center"/>
              <w:rPr>
                <w:sz w:val="14"/>
                <w:szCs w:val="14"/>
                <w:lang w:eastAsia="x-none"/>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1F288DC" w14:textId="77777777" w:rsidR="004934DE" w:rsidRPr="00712AEE" w:rsidRDefault="004934DE" w:rsidP="001225F2">
            <w:pPr>
              <w:jc w:val="center"/>
              <w:rPr>
                <w:sz w:val="14"/>
                <w:szCs w:val="14"/>
                <w:lang w:eastAsia="x-none"/>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507907B5" w14:textId="77777777" w:rsidR="004934DE" w:rsidRPr="00712AEE" w:rsidRDefault="004934DE" w:rsidP="001225F2">
            <w:pPr>
              <w:jc w:val="center"/>
              <w:rPr>
                <w:sz w:val="14"/>
                <w:szCs w:val="14"/>
                <w:lang w:eastAsia="x-none"/>
              </w:rPr>
            </w:pPr>
          </w:p>
        </w:tc>
        <w:tc>
          <w:tcPr>
            <w:tcW w:w="962" w:type="dxa"/>
            <w:vMerge/>
            <w:tcBorders>
              <w:top w:val="single" w:sz="4" w:space="0" w:color="000000"/>
              <w:left w:val="single" w:sz="4" w:space="0" w:color="000000"/>
              <w:bottom w:val="single" w:sz="4" w:space="0" w:color="000000"/>
              <w:right w:val="single" w:sz="4" w:space="0" w:color="000000"/>
            </w:tcBorders>
            <w:vAlign w:val="center"/>
            <w:hideMark/>
          </w:tcPr>
          <w:p w14:paraId="4E2995E7" w14:textId="77777777" w:rsidR="004934DE" w:rsidRPr="00712AEE" w:rsidRDefault="004934DE" w:rsidP="001225F2">
            <w:pPr>
              <w:jc w:val="center"/>
              <w:rPr>
                <w:sz w:val="14"/>
                <w:szCs w:val="14"/>
                <w:lang w:eastAsia="x-none"/>
              </w:rPr>
            </w:pPr>
          </w:p>
        </w:tc>
        <w:tc>
          <w:tcPr>
            <w:tcW w:w="880" w:type="dxa"/>
            <w:tcBorders>
              <w:top w:val="single" w:sz="4" w:space="0" w:color="000000"/>
              <w:left w:val="single" w:sz="4" w:space="0" w:color="000000"/>
              <w:bottom w:val="single" w:sz="4" w:space="0" w:color="000000"/>
              <w:right w:val="single" w:sz="4" w:space="0" w:color="000000"/>
            </w:tcBorders>
            <w:shd w:val="clear" w:color="auto" w:fill="FFF1CC"/>
            <w:vAlign w:val="center"/>
            <w:hideMark/>
          </w:tcPr>
          <w:p w14:paraId="2C68A605" w14:textId="77777777" w:rsidR="004934DE" w:rsidRPr="00712AEE" w:rsidRDefault="004934DE" w:rsidP="001225F2">
            <w:pPr>
              <w:jc w:val="center"/>
              <w:rPr>
                <w:sz w:val="14"/>
                <w:szCs w:val="14"/>
                <w:lang w:eastAsia="x-none"/>
              </w:rPr>
            </w:pPr>
            <w:r w:rsidRPr="00712AEE">
              <w:rPr>
                <w:sz w:val="14"/>
                <w:szCs w:val="14"/>
                <w:lang w:eastAsia="x-none"/>
              </w:rPr>
              <w:t>ukupan broj nezaposlenih</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5B5E542" w14:textId="77777777" w:rsidR="004934DE" w:rsidRPr="00712AEE" w:rsidRDefault="004934DE" w:rsidP="001225F2">
            <w:pPr>
              <w:jc w:val="center"/>
              <w:rPr>
                <w:sz w:val="14"/>
                <w:szCs w:val="14"/>
                <w:lang w:eastAsia="x-none"/>
              </w:rPr>
            </w:pPr>
            <w:r w:rsidRPr="00712AEE">
              <w:rPr>
                <w:sz w:val="14"/>
                <w:szCs w:val="14"/>
                <w:lang w:eastAsia="x-none"/>
              </w:rPr>
              <w:t>528,00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E28EDD7" w14:textId="77777777" w:rsidR="004934DE" w:rsidRPr="00712AEE" w:rsidRDefault="004934DE" w:rsidP="001225F2">
            <w:pPr>
              <w:jc w:val="center"/>
              <w:rPr>
                <w:sz w:val="14"/>
                <w:szCs w:val="14"/>
                <w:lang w:eastAsia="x-none"/>
              </w:rPr>
            </w:pPr>
            <w:r w:rsidRPr="00712AEE">
              <w:rPr>
                <w:sz w:val="14"/>
                <w:szCs w:val="14"/>
                <w:lang w:eastAsia="x-none"/>
              </w:rPr>
              <w:t>500,00</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33393B48" w14:textId="77777777" w:rsidR="004934DE" w:rsidRPr="00712AEE" w:rsidRDefault="004934DE" w:rsidP="001225F2">
            <w:pPr>
              <w:jc w:val="center"/>
              <w:rPr>
                <w:sz w:val="14"/>
                <w:szCs w:val="14"/>
                <w:lang w:eastAsia="x-none"/>
              </w:rPr>
            </w:pPr>
            <w:r w:rsidRPr="00712AEE">
              <w:rPr>
                <w:sz w:val="14"/>
                <w:szCs w:val="14"/>
                <w:lang w:eastAsia="x-none"/>
              </w:rPr>
              <w:t>450,00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5A3FB78" w14:textId="77777777" w:rsidR="004934DE" w:rsidRPr="00712AEE" w:rsidRDefault="004934DE" w:rsidP="001225F2">
            <w:pPr>
              <w:jc w:val="center"/>
              <w:rPr>
                <w:sz w:val="14"/>
                <w:szCs w:val="14"/>
                <w:lang w:eastAsia="x-none"/>
              </w:rPr>
            </w:pPr>
            <w:r w:rsidRPr="00712AEE">
              <w:rPr>
                <w:sz w:val="14"/>
                <w:szCs w:val="14"/>
                <w:lang w:eastAsia="x-none"/>
              </w:rPr>
              <w:t>400,00</w:t>
            </w:r>
          </w:p>
        </w:tc>
      </w:tr>
      <w:tr w:rsidR="004934DE" w:rsidRPr="00576AD6" w14:paraId="357FB089" w14:textId="77777777" w:rsidTr="004934DE">
        <w:trPr>
          <w:trHeight w:val="800"/>
          <w:jc w:val="center"/>
        </w:trPr>
        <w:tc>
          <w:tcPr>
            <w:tcW w:w="862" w:type="dxa"/>
            <w:vMerge/>
            <w:tcBorders>
              <w:top w:val="single" w:sz="4" w:space="0" w:color="000000"/>
              <w:left w:val="single" w:sz="4" w:space="0" w:color="000000"/>
              <w:bottom w:val="single" w:sz="4" w:space="0" w:color="000000"/>
              <w:right w:val="single" w:sz="4" w:space="0" w:color="000000"/>
            </w:tcBorders>
            <w:vAlign w:val="center"/>
            <w:hideMark/>
          </w:tcPr>
          <w:p w14:paraId="7A90D86B" w14:textId="77777777" w:rsidR="004934DE" w:rsidRPr="00712AEE" w:rsidRDefault="004934DE" w:rsidP="001225F2">
            <w:pPr>
              <w:jc w:val="center"/>
              <w:rPr>
                <w:sz w:val="14"/>
                <w:szCs w:val="14"/>
                <w:lang w:eastAsia="x-none"/>
              </w:rPr>
            </w:pPr>
          </w:p>
        </w:tc>
        <w:tc>
          <w:tcPr>
            <w:tcW w:w="1004" w:type="dxa"/>
            <w:vMerge/>
            <w:tcBorders>
              <w:top w:val="single" w:sz="4" w:space="0" w:color="000000"/>
              <w:left w:val="single" w:sz="4" w:space="0" w:color="000000"/>
              <w:bottom w:val="single" w:sz="4" w:space="0" w:color="000000"/>
              <w:right w:val="single" w:sz="4" w:space="0" w:color="000000"/>
            </w:tcBorders>
            <w:vAlign w:val="center"/>
            <w:hideMark/>
          </w:tcPr>
          <w:p w14:paraId="21CB72FD" w14:textId="77777777" w:rsidR="004934DE" w:rsidRPr="00712AEE" w:rsidRDefault="004934DE" w:rsidP="001225F2">
            <w:pPr>
              <w:jc w:val="center"/>
              <w:rPr>
                <w:sz w:val="14"/>
                <w:szCs w:val="14"/>
                <w:lang w:eastAsia="x-none"/>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15071FF7" w14:textId="77777777" w:rsidR="004934DE" w:rsidRPr="00712AEE" w:rsidRDefault="004934DE" w:rsidP="001225F2">
            <w:pPr>
              <w:jc w:val="center"/>
              <w:rPr>
                <w:sz w:val="14"/>
                <w:szCs w:val="14"/>
                <w:lang w:eastAsia="x-none"/>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4D620838" w14:textId="77777777" w:rsidR="004934DE" w:rsidRPr="00712AEE" w:rsidRDefault="004934DE" w:rsidP="001225F2">
            <w:pPr>
              <w:jc w:val="center"/>
              <w:rPr>
                <w:sz w:val="14"/>
                <w:szCs w:val="14"/>
                <w:lang w:eastAsia="x-none"/>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44E21CBE" w14:textId="77777777" w:rsidR="004934DE" w:rsidRPr="00712AEE" w:rsidRDefault="004934DE" w:rsidP="001225F2">
            <w:pPr>
              <w:jc w:val="center"/>
              <w:rPr>
                <w:sz w:val="14"/>
                <w:szCs w:val="14"/>
                <w:lang w:eastAsia="x-none"/>
              </w:rPr>
            </w:pPr>
          </w:p>
        </w:tc>
        <w:tc>
          <w:tcPr>
            <w:tcW w:w="962" w:type="dxa"/>
            <w:vMerge/>
            <w:tcBorders>
              <w:top w:val="single" w:sz="4" w:space="0" w:color="000000"/>
              <w:left w:val="single" w:sz="4" w:space="0" w:color="000000"/>
              <w:bottom w:val="single" w:sz="4" w:space="0" w:color="000000"/>
              <w:right w:val="single" w:sz="4" w:space="0" w:color="000000"/>
            </w:tcBorders>
            <w:vAlign w:val="center"/>
            <w:hideMark/>
          </w:tcPr>
          <w:p w14:paraId="31757B0B" w14:textId="77777777" w:rsidR="004934DE" w:rsidRPr="00712AEE" w:rsidRDefault="004934DE" w:rsidP="001225F2">
            <w:pPr>
              <w:jc w:val="center"/>
              <w:rPr>
                <w:sz w:val="14"/>
                <w:szCs w:val="14"/>
                <w:lang w:eastAsia="x-none"/>
              </w:rPr>
            </w:pPr>
          </w:p>
        </w:tc>
        <w:tc>
          <w:tcPr>
            <w:tcW w:w="880" w:type="dxa"/>
            <w:tcBorders>
              <w:top w:val="single" w:sz="4" w:space="0" w:color="000000"/>
              <w:left w:val="single" w:sz="4" w:space="0" w:color="000000"/>
              <w:bottom w:val="single" w:sz="4" w:space="0" w:color="000000"/>
              <w:right w:val="single" w:sz="4" w:space="0" w:color="000000"/>
            </w:tcBorders>
            <w:shd w:val="clear" w:color="auto" w:fill="FFF1CC"/>
            <w:vAlign w:val="center"/>
            <w:hideMark/>
          </w:tcPr>
          <w:p w14:paraId="02FE1C8F" w14:textId="77777777" w:rsidR="004934DE" w:rsidRPr="00712AEE" w:rsidRDefault="004934DE" w:rsidP="001225F2">
            <w:pPr>
              <w:jc w:val="center"/>
              <w:rPr>
                <w:sz w:val="14"/>
                <w:szCs w:val="14"/>
                <w:lang w:eastAsia="x-none"/>
              </w:rPr>
            </w:pPr>
            <w:r w:rsidRPr="00712AEE">
              <w:rPr>
                <w:sz w:val="14"/>
                <w:szCs w:val="14"/>
                <w:lang w:eastAsia="x-none"/>
              </w:rPr>
              <w:t>ukupan broj poduzetnika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699A38F8" w14:textId="77777777" w:rsidR="004934DE" w:rsidRPr="00712AEE" w:rsidRDefault="004934DE" w:rsidP="001225F2">
            <w:pPr>
              <w:jc w:val="center"/>
              <w:rPr>
                <w:sz w:val="14"/>
                <w:szCs w:val="14"/>
                <w:lang w:eastAsia="x-none"/>
              </w:rPr>
            </w:pPr>
            <w:r w:rsidRPr="00712AEE">
              <w:rPr>
                <w:sz w:val="14"/>
                <w:szCs w:val="14"/>
                <w:lang w:eastAsia="x-none"/>
              </w:rPr>
              <w:t>887,00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C886394" w14:textId="77777777" w:rsidR="004934DE" w:rsidRPr="00712AEE" w:rsidRDefault="004934DE" w:rsidP="001225F2">
            <w:pPr>
              <w:jc w:val="center"/>
              <w:rPr>
                <w:sz w:val="14"/>
                <w:szCs w:val="14"/>
                <w:lang w:eastAsia="x-none"/>
              </w:rPr>
            </w:pPr>
            <w:r w:rsidRPr="00712AEE">
              <w:rPr>
                <w:sz w:val="14"/>
                <w:szCs w:val="14"/>
                <w:lang w:eastAsia="x-none"/>
              </w:rPr>
              <w:t>820,00</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7760FB4E" w14:textId="77777777" w:rsidR="004934DE" w:rsidRPr="00712AEE" w:rsidRDefault="004934DE" w:rsidP="001225F2">
            <w:pPr>
              <w:jc w:val="center"/>
              <w:rPr>
                <w:sz w:val="14"/>
                <w:szCs w:val="14"/>
                <w:lang w:eastAsia="x-none"/>
              </w:rPr>
            </w:pPr>
            <w:r w:rsidRPr="00712AEE">
              <w:rPr>
                <w:sz w:val="14"/>
                <w:szCs w:val="14"/>
                <w:lang w:eastAsia="x-none"/>
              </w:rPr>
              <w:t>970,00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E95D7AB" w14:textId="77777777" w:rsidR="004934DE" w:rsidRPr="00712AEE" w:rsidRDefault="004934DE" w:rsidP="001225F2">
            <w:pPr>
              <w:jc w:val="center"/>
              <w:rPr>
                <w:sz w:val="14"/>
                <w:szCs w:val="14"/>
                <w:lang w:eastAsia="x-none"/>
              </w:rPr>
            </w:pPr>
            <w:r w:rsidRPr="00712AEE">
              <w:rPr>
                <w:sz w:val="14"/>
                <w:szCs w:val="14"/>
                <w:lang w:eastAsia="x-none"/>
              </w:rPr>
              <w:t>930,00</w:t>
            </w:r>
          </w:p>
        </w:tc>
      </w:tr>
      <w:tr w:rsidR="004934DE" w:rsidRPr="00576AD6" w14:paraId="50982C69" w14:textId="77777777" w:rsidTr="004934DE">
        <w:trPr>
          <w:trHeight w:val="1021"/>
          <w:jc w:val="center"/>
        </w:trPr>
        <w:tc>
          <w:tcPr>
            <w:tcW w:w="862" w:type="dxa"/>
            <w:vMerge/>
            <w:tcBorders>
              <w:top w:val="single" w:sz="4" w:space="0" w:color="000000"/>
              <w:left w:val="single" w:sz="4" w:space="0" w:color="000000"/>
              <w:bottom w:val="single" w:sz="4" w:space="0" w:color="000000"/>
              <w:right w:val="single" w:sz="4" w:space="0" w:color="000000"/>
            </w:tcBorders>
            <w:vAlign w:val="center"/>
            <w:hideMark/>
          </w:tcPr>
          <w:p w14:paraId="7EA44372" w14:textId="77777777" w:rsidR="004934DE" w:rsidRPr="00712AEE" w:rsidRDefault="004934DE" w:rsidP="001225F2">
            <w:pPr>
              <w:jc w:val="center"/>
              <w:rPr>
                <w:sz w:val="14"/>
                <w:szCs w:val="14"/>
                <w:lang w:eastAsia="x-none"/>
              </w:rPr>
            </w:pPr>
          </w:p>
        </w:tc>
        <w:tc>
          <w:tcPr>
            <w:tcW w:w="1004" w:type="dxa"/>
            <w:vMerge/>
            <w:tcBorders>
              <w:top w:val="single" w:sz="4" w:space="0" w:color="000000"/>
              <w:left w:val="single" w:sz="4" w:space="0" w:color="000000"/>
              <w:bottom w:val="single" w:sz="4" w:space="0" w:color="000000"/>
              <w:right w:val="single" w:sz="4" w:space="0" w:color="000000"/>
            </w:tcBorders>
            <w:vAlign w:val="center"/>
            <w:hideMark/>
          </w:tcPr>
          <w:p w14:paraId="7EBC57C8" w14:textId="77777777" w:rsidR="004934DE" w:rsidRPr="00712AEE" w:rsidRDefault="004934DE" w:rsidP="001225F2">
            <w:pPr>
              <w:jc w:val="center"/>
              <w:rPr>
                <w:sz w:val="14"/>
                <w:szCs w:val="14"/>
                <w:lang w:eastAsia="x-none"/>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1A809F1A" w14:textId="77777777" w:rsidR="004934DE" w:rsidRPr="00712AEE" w:rsidRDefault="004934DE" w:rsidP="001225F2">
            <w:pPr>
              <w:jc w:val="center"/>
              <w:rPr>
                <w:sz w:val="14"/>
                <w:szCs w:val="14"/>
                <w:lang w:eastAsia="x-none"/>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53645D45" w14:textId="77777777" w:rsidR="004934DE" w:rsidRPr="00712AEE" w:rsidRDefault="004934DE" w:rsidP="001225F2">
            <w:pPr>
              <w:jc w:val="center"/>
              <w:rPr>
                <w:sz w:val="14"/>
                <w:szCs w:val="14"/>
                <w:lang w:eastAsia="x-none"/>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4C5AFC14" w14:textId="77777777" w:rsidR="004934DE" w:rsidRPr="00712AEE" w:rsidRDefault="004934DE" w:rsidP="001225F2">
            <w:pPr>
              <w:jc w:val="center"/>
              <w:rPr>
                <w:sz w:val="14"/>
                <w:szCs w:val="14"/>
                <w:lang w:eastAsia="x-none"/>
              </w:rPr>
            </w:pPr>
          </w:p>
        </w:tc>
        <w:tc>
          <w:tcPr>
            <w:tcW w:w="962" w:type="dxa"/>
            <w:vMerge/>
            <w:tcBorders>
              <w:top w:val="single" w:sz="4" w:space="0" w:color="000000"/>
              <w:left w:val="single" w:sz="4" w:space="0" w:color="000000"/>
              <w:bottom w:val="single" w:sz="4" w:space="0" w:color="000000"/>
              <w:right w:val="single" w:sz="4" w:space="0" w:color="000000"/>
            </w:tcBorders>
            <w:vAlign w:val="center"/>
            <w:hideMark/>
          </w:tcPr>
          <w:p w14:paraId="59856734" w14:textId="77777777" w:rsidR="004934DE" w:rsidRPr="00712AEE" w:rsidRDefault="004934DE" w:rsidP="001225F2">
            <w:pPr>
              <w:jc w:val="center"/>
              <w:rPr>
                <w:sz w:val="14"/>
                <w:szCs w:val="14"/>
                <w:lang w:eastAsia="x-none"/>
              </w:rPr>
            </w:pPr>
          </w:p>
        </w:tc>
        <w:tc>
          <w:tcPr>
            <w:tcW w:w="880" w:type="dxa"/>
            <w:tcBorders>
              <w:top w:val="single" w:sz="4" w:space="0" w:color="000000"/>
              <w:left w:val="single" w:sz="4" w:space="0" w:color="000000"/>
              <w:bottom w:val="single" w:sz="4" w:space="0" w:color="000000"/>
              <w:right w:val="single" w:sz="4" w:space="0" w:color="000000"/>
            </w:tcBorders>
            <w:shd w:val="clear" w:color="auto" w:fill="FFF1CC"/>
            <w:vAlign w:val="center"/>
            <w:hideMark/>
          </w:tcPr>
          <w:p w14:paraId="6DD50ADB" w14:textId="77777777" w:rsidR="004934DE" w:rsidRPr="00712AEE" w:rsidRDefault="004934DE" w:rsidP="001225F2">
            <w:pPr>
              <w:jc w:val="center"/>
              <w:rPr>
                <w:sz w:val="14"/>
                <w:szCs w:val="14"/>
                <w:lang w:eastAsia="x-none"/>
              </w:rPr>
            </w:pPr>
            <w:r w:rsidRPr="00712AEE">
              <w:rPr>
                <w:sz w:val="14"/>
                <w:szCs w:val="14"/>
                <w:lang w:eastAsia="x-none"/>
              </w:rPr>
              <w:t>ukupan broj obrtnika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10E7304" w14:textId="77777777" w:rsidR="004934DE" w:rsidRPr="00712AEE" w:rsidRDefault="004934DE" w:rsidP="001225F2">
            <w:pPr>
              <w:jc w:val="center"/>
              <w:rPr>
                <w:sz w:val="14"/>
                <w:szCs w:val="14"/>
                <w:lang w:eastAsia="x-none"/>
              </w:rPr>
            </w:pPr>
            <w:r w:rsidRPr="00712AEE">
              <w:rPr>
                <w:sz w:val="14"/>
                <w:szCs w:val="14"/>
                <w:lang w:eastAsia="x-none"/>
              </w:rPr>
              <w:t>616,00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25F12E1" w14:textId="77777777" w:rsidR="004934DE" w:rsidRPr="00712AEE" w:rsidRDefault="004934DE" w:rsidP="001225F2">
            <w:pPr>
              <w:jc w:val="center"/>
              <w:rPr>
                <w:sz w:val="14"/>
                <w:szCs w:val="14"/>
                <w:lang w:eastAsia="x-none"/>
              </w:rPr>
            </w:pPr>
            <w:r w:rsidRPr="00712AEE">
              <w:rPr>
                <w:sz w:val="14"/>
                <w:szCs w:val="14"/>
                <w:lang w:eastAsia="x-none"/>
              </w:rPr>
              <w:t>620,00</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546424F1" w14:textId="77777777" w:rsidR="004934DE" w:rsidRPr="00712AEE" w:rsidRDefault="004934DE" w:rsidP="001225F2">
            <w:pPr>
              <w:jc w:val="center"/>
              <w:rPr>
                <w:sz w:val="14"/>
                <w:szCs w:val="14"/>
                <w:lang w:eastAsia="x-none"/>
              </w:rPr>
            </w:pPr>
            <w:r w:rsidRPr="00712AEE">
              <w:rPr>
                <w:sz w:val="14"/>
                <w:szCs w:val="14"/>
                <w:lang w:eastAsia="x-none"/>
              </w:rPr>
              <w:t>635,00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20EA1E46" w14:textId="77777777" w:rsidR="004934DE" w:rsidRPr="00712AEE" w:rsidRDefault="004934DE" w:rsidP="001225F2">
            <w:pPr>
              <w:jc w:val="center"/>
              <w:rPr>
                <w:sz w:val="14"/>
                <w:szCs w:val="14"/>
                <w:lang w:eastAsia="x-none"/>
              </w:rPr>
            </w:pPr>
            <w:r w:rsidRPr="00712AEE">
              <w:rPr>
                <w:sz w:val="14"/>
                <w:szCs w:val="14"/>
                <w:lang w:eastAsia="x-none"/>
              </w:rPr>
              <w:t>650,00</w:t>
            </w:r>
          </w:p>
        </w:tc>
      </w:tr>
      <w:tr w:rsidR="004934DE" w:rsidRPr="00576AD6" w14:paraId="6C400972" w14:textId="77777777" w:rsidTr="004934DE">
        <w:trPr>
          <w:trHeight w:val="847"/>
          <w:jc w:val="center"/>
        </w:trPr>
        <w:tc>
          <w:tcPr>
            <w:tcW w:w="862" w:type="dxa"/>
            <w:vMerge/>
            <w:tcBorders>
              <w:top w:val="single" w:sz="4" w:space="0" w:color="000000"/>
              <w:left w:val="single" w:sz="4" w:space="0" w:color="000000"/>
              <w:bottom w:val="single" w:sz="4" w:space="0" w:color="000000"/>
              <w:right w:val="single" w:sz="4" w:space="0" w:color="000000"/>
            </w:tcBorders>
            <w:vAlign w:val="center"/>
            <w:hideMark/>
          </w:tcPr>
          <w:p w14:paraId="78EC8ED5" w14:textId="77777777" w:rsidR="004934DE" w:rsidRPr="00712AEE" w:rsidRDefault="004934DE" w:rsidP="001225F2">
            <w:pPr>
              <w:jc w:val="center"/>
              <w:rPr>
                <w:sz w:val="14"/>
                <w:szCs w:val="14"/>
                <w:lang w:eastAsia="x-none"/>
              </w:rPr>
            </w:pPr>
          </w:p>
        </w:tc>
        <w:tc>
          <w:tcPr>
            <w:tcW w:w="1004" w:type="dxa"/>
            <w:vMerge/>
            <w:tcBorders>
              <w:top w:val="single" w:sz="4" w:space="0" w:color="000000"/>
              <w:left w:val="single" w:sz="4" w:space="0" w:color="000000"/>
              <w:bottom w:val="single" w:sz="4" w:space="0" w:color="000000"/>
              <w:right w:val="single" w:sz="4" w:space="0" w:color="000000"/>
            </w:tcBorders>
            <w:vAlign w:val="center"/>
            <w:hideMark/>
          </w:tcPr>
          <w:p w14:paraId="263087A7" w14:textId="77777777" w:rsidR="004934DE" w:rsidRPr="00712AEE" w:rsidRDefault="004934DE" w:rsidP="001225F2">
            <w:pPr>
              <w:jc w:val="center"/>
              <w:rPr>
                <w:sz w:val="14"/>
                <w:szCs w:val="14"/>
                <w:lang w:eastAsia="x-none"/>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2ED0D854" w14:textId="77777777" w:rsidR="004934DE" w:rsidRPr="00712AEE" w:rsidRDefault="004934DE" w:rsidP="001225F2">
            <w:pPr>
              <w:jc w:val="center"/>
              <w:rPr>
                <w:sz w:val="14"/>
                <w:szCs w:val="14"/>
                <w:lang w:eastAsia="x-none"/>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D07CD02" w14:textId="77777777" w:rsidR="004934DE" w:rsidRPr="00712AEE" w:rsidRDefault="004934DE" w:rsidP="001225F2">
            <w:pPr>
              <w:jc w:val="center"/>
              <w:rPr>
                <w:sz w:val="14"/>
                <w:szCs w:val="14"/>
                <w:lang w:eastAsia="x-none"/>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4F508BEF" w14:textId="77777777" w:rsidR="004934DE" w:rsidRPr="00712AEE" w:rsidRDefault="004934DE" w:rsidP="001225F2">
            <w:pPr>
              <w:jc w:val="center"/>
              <w:rPr>
                <w:sz w:val="14"/>
                <w:szCs w:val="14"/>
                <w:lang w:eastAsia="x-none"/>
              </w:rPr>
            </w:pPr>
          </w:p>
        </w:tc>
        <w:tc>
          <w:tcPr>
            <w:tcW w:w="962" w:type="dxa"/>
            <w:vMerge/>
            <w:tcBorders>
              <w:top w:val="single" w:sz="4" w:space="0" w:color="000000"/>
              <w:left w:val="single" w:sz="4" w:space="0" w:color="000000"/>
              <w:bottom w:val="single" w:sz="4" w:space="0" w:color="000000"/>
              <w:right w:val="single" w:sz="4" w:space="0" w:color="000000"/>
            </w:tcBorders>
            <w:vAlign w:val="center"/>
            <w:hideMark/>
          </w:tcPr>
          <w:p w14:paraId="6015313B" w14:textId="77777777" w:rsidR="004934DE" w:rsidRPr="00712AEE" w:rsidRDefault="004934DE" w:rsidP="001225F2">
            <w:pPr>
              <w:jc w:val="center"/>
              <w:rPr>
                <w:sz w:val="14"/>
                <w:szCs w:val="14"/>
                <w:lang w:eastAsia="x-none"/>
              </w:rPr>
            </w:pPr>
          </w:p>
        </w:tc>
        <w:tc>
          <w:tcPr>
            <w:tcW w:w="880" w:type="dxa"/>
            <w:tcBorders>
              <w:top w:val="single" w:sz="4" w:space="0" w:color="000000"/>
              <w:left w:val="single" w:sz="4" w:space="0" w:color="000000"/>
              <w:bottom w:val="single" w:sz="4" w:space="0" w:color="000000"/>
              <w:right w:val="single" w:sz="4" w:space="0" w:color="000000"/>
            </w:tcBorders>
            <w:shd w:val="clear" w:color="auto" w:fill="FFF1CC"/>
            <w:vAlign w:val="center"/>
            <w:hideMark/>
          </w:tcPr>
          <w:p w14:paraId="280E835F" w14:textId="77777777" w:rsidR="004934DE" w:rsidRPr="00712AEE" w:rsidRDefault="004934DE" w:rsidP="001225F2">
            <w:pPr>
              <w:jc w:val="center"/>
              <w:rPr>
                <w:sz w:val="14"/>
                <w:szCs w:val="14"/>
                <w:lang w:eastAsia="x-none"/>
              </w:rPr>
            </w:pPr>
            <w:r w:rsidRPr="00712AEE">
              <w:rPr>
                <w:sz w:val="14"/>
                <w:szCs w:val="14"/>
                <w:lang w:eastAsia="x-none"/>
              </w:rPr>
              <w:t>ukupan broj poljoprivrednika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FD28C4F" w14:textId="77777777" w:rsidR="004934DE" w:rsidRPr="00712AEE" w:rsidRDefault="004934DE" w:rsidP="001225F2">
            <w:pPr>
              <w:jc w:val="center"/>
              <w:rPr>
                <w:sz w:val="14"/>
                <w:szCs w:val="14"/>
                <w:lang w:eastAsia="x-none"/>
              </w:rPr>
            </w:pPr>
            <w:r w:rsidRPr="00712AEE">
              <w:rPr>
                <w:sz w:val="14"/>
                <w:szCs w:val="14"/>
                <w:lang w:eastAsia="x-none"/>
              </w:rPr>
              <w:t>37,00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B5D8066" w14:textId="77777777" w:rsidR="004934DE" w:rsidRPr="00712AEE" w:rsidRDefault="004934DE" w:rsidP="001225F2">
            <w:pPr>
              <w:jc w:val="center"/>
              <w:rPr>
                <w:sz w:val="14"/>
                <w:szCs w:val="14"/>
                <w:lang w:eastAsia="x-none"/>
              </w:rPr>
            </w:pPr>
            <w:r w:rsidRPr="00712AEE">
              <w:rPr>
                <w:sz w:val="14"/>
                <w:szCs w:val="14"/>
                <w:lang w:eastAsia="x-none"/>
              </w:rPr>
              <w:t>40,00</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2D13B0C2" w14:textId="77777777" w:rsidR="004934DE" w:rsidRPr="00712AEE" w:rsidRDefault="004934DE" w:rsidP="001225F2">
            <w:pPr>
              <w:jc w:val="center"/>
              <w:rPr>
                <w:sz w:val="14"/>
                <w:szCs w:val="14"/>
                <w:lang w:eastAsia="x-none"/>
              </w:rPr>
            </w:pPr>
            <w:r w:rsidRPr="00712AEE">
              <w:rPr>
                <w:sz w:val="14"/>
                <w:szCs w:val="14"/>
                <w:lang w:eastAsia="x-none"/>
              </w:rPr>
              <w:t>42,00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6770C4F0" w14:textId="77777777" w:rsidR="004934DE" w:rsidRPr="00712AEE" w:rsidRDefault="004934DE" w:rsidP="001225F2">
            <w:pPr>
              <w:jc w:val="center"/>
              <w:rPr>
                <w:sz w:val="14"/>
                <w:szCs w:val="14"/>
                <w:lang w:eastAsia="x-none"/>
              </w:rPr>
            </w:pPr>
            <w:r w:rsidRPr="00712AEE">
              <w:rPr>
                <w:sz w:val="14"/>
                <w:szCs w:val="14"/>
                <w:lang w:eastAsia="x-none"/>
              </w:rPr>
              <w:t>45,00</w:t>
            </w:r>
          </w:p>
        </w:tc>
      </w:tr>
      <w:tr w:rsidR="004934DE" w:rsidRPr="00576AD6" w14:paraId="67358CBB" w14:textId="77777777" w:rsidTr="004934DE">
        <w:trPr>
          <w:trHeight w:val="1134"/>
          <w:jc w:val="center"/>
        </w:trPr>
        <w:tc>
          <w:tcPr>
            <w:tcW w:w="862" w:type="dxa"/>
            <w:vMerge/>
            <w:tcBorders>
              <w:top w:val="single" w:sz="4" w:space="0" w:color="000000"/>
              <w:left w:val="single" w:sz="4" w:space="0" w:color="000000"/>
              <w:bottom w:val="single" w:sz="4" w:space="0" w:color="000000"/>
              <w:right w:val="single" w:sz="4" w:space="0" w:color="000000"/>
            </w:tcBorders>
            <w:vAlign w:val="center"/>
            <w:hideMark/>
          </w:tcPr>
          <w:p w14:paraId="6FB74795" w14:textId="77777777" w:rsidR="004934DE" w:rsidRPr="00712AEE" w:rsidRDefault="004934DE" w:rsidP="001225F2">
            <w:pPr>
              <w:jc w:val="center"/>
              <w:rPr>
                <w:sz w:val="14"/>
                <w:szCs w:val="14"/>
                <w:lang w:eastAsia="x-none"/>
              </w:rPr>
            </w:pPr>
          </w:p>
        </w:tc>
        <w:tc>
          <w:tcPr>
            <w:tcW w:w="1004" w:type="dxa"/>
            <w:vMerge/>
            <w:tcBorders>
              <w:top w:val="single" w:sz="4" w:space="0" w:color="000000"/>
              <w:left w:val="single" w:sz="4" w:space="0" w:color="000000"/>
              <w:bottom w:val="single" w:sz="4" w:space="0" w:color="000000"/>
              <w:right w:val="single" w:sz="4" w:space="0" w:color="000000"/>
            </w:tcBorders>
            <w:vAlign w:val="center"/>
            <w:hideMark/>
          </w:tcPr>
          <w:p w14:paraId="654211FE" w14:textId="77777777" w:rsidR="004934DE" w:rsidRPr="00712AEE" w:rsidRDefault="004934DE" w:rsidP="001225F2">
            <w:pPr>
              <w:jc w:val="center"/>
              <w:rPr>
                <w:sz w:val="14"/>
                <w:szCs w:val="14"/>
                <w:lang w:eastAsia="x-none"/>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32B928A6" w14:textId="77777777" w:rsidR="004934DE" w:rsidRPr="00712AEE" w:rsidRDefault="004934DE" w:rsidP="001225F2">
            <w:pPr>
              <w:jc w:val="center"/>
              <w:rPr>
                <w:sz w:val="14"/>
                <w:szCs w:val="14"/>
                <w:lang w:eastAsia="x-none"/>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045926F3" w14:textId="77777777" w:rsidR="004934DE" w:rsidRPr="00712AEE" w:rsidRDefault="004934DE" w:rsidP="001225F2">
            <w:pPr>
              <w:jc w:val="center"/>
              <w:rPr>
                <w:sz w:val="14"/>
                <w:szCs w:val="14"/>
                <w:lang w:eastAsia="x-none"/>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6B37E60E" w14:textId="77777777" w:rsidR="004934DE" w:rsidRPr="00712AEE" w:rsidRDefault="004934DE" w:rsidP="001225F2">
            <w:pPr>
              <w:jc w:val="center"/>
              <w:rPr>
                <w:sz w:val="14"/>
                <w:szCs w:val="14"/>
                <w:lang w:eastAsia="x-none"/>
              </w:rPr>
            </w:pPr>
          </w:p>
        </w:tc>
        <w:tc>
          <w:tcPr>
            <w:tcW w:w="962" w:type="dxa"/>
            <w:vMerge/>
            <w:tcBorders>
              <w:top w:val="single" w:sz="4" w:space="0" w:color="000000"/>
              <w:left w:val="single" w:sz="4" w:space="0" w:color="000000"/>
              <w:bottom w:val="single" w:sz="4" w:space="0" w:color="000000"/>
              <w:right w:val="single" w:sz="4" w:space="0" w:color="000000"/>
            </w:tcBorders>
            <w:vAlign w:val="center"/>
            <w:hideMark/>
          </w:tcPr>
          <w:p w14:paraId="5A81A69D" w14:textId="77777777" w:rsidR="004934DE" w:rsidRPr="00712AEE" w:rsidRDefault="004934DE" w:rsidP="001225F2">
            <w:pPr>
              <w:jc w:val="center"/>
              <w:rPr>
                <w:sz w:val="14"/>
                <w:szCs w:val="14"/>
                <w:lang w:eastAsia="x-none"/>
              </w:rPr>
            </w:pPr>
          </w:p>
        </w:tc>
        <w:tc>
          <w:tcPr>
            <w:tcW w:w="880" w:type="dxa"/>
            <w:tcBorders>
              <w:top w:val="single" w:sz="4" w:space="0" w:color="000000"/>
              <w:left w:val="single" w:sz="4" w:space="0" w:color="000000"/>
              <w:bottom w:val="single" w:sz="4" w:space="0" w:color="000000"/>
              <w:right w:val="single" w:sz="4" w:space="0" w:color="000000"/>
            </w:tcBorders>
            <w:shd w:val="clear" w:color="auto" w:fill="FFF1CC"/>
            <w:vAlign w:val="center"/>
            <w:hideMark/>
          </w:tcPr>
          <w:p w14:paraId="3AE1B4DE" w14:textId="77777777" w:rsidR="004934DE" w:rsidRPr="00712AEE" w:rsidRDefault="004934DE" w:rsidP="001225F2">
            <w:pPr>
              <w:jc w:val="center"/>
              <w:rPr>
                <w:sz w:val="14"/>
                <w:szCs w:val="14"/>
                <w:lang w:eastAsia="x-none"/>
              </w:rPr>
            </w:pPr>
            <w:r w:rsidRPr="00712AEE">
              <w:rPr>
                <w:sz w:val="14"/>
                <w:szCs w:val="14"/>
                <w:lang w:eastAsia="x-none"/>
              </w:rPr>
              <w:t>broj dodijeljenih potpora poduzetnicima i obrtnicima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FE48EB2" w14:textId="77777777" w:rsidR="004934DE" w:rsidRPr="00712AEE" w:rsidRDefault="004934DE" w:rsidP="001225F2">
            <w:pPr>
              <w:jc w:val="center"/>
              <w:rPr>
                <w:sz w:val="14"/>
                <w:szCs w:val="14"/>
                <w:lang w:eastAsia="x-none"/>
              </w:rPr>
            </w:pPr>
            <w:r w:rsidRPr="00712AEE">
              <w:rPr>
                <w:sz w:val="14"/>
                <w:szCs w:val="14"/>
                <w:lang w:eastAsia="x-none"/>
              </w:rPr>
              <w:t>815,00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E435200" w14:textId="77777777" w:rsidR="004934DE" w:rsidRPr="00712AEE" w:rsidRDefault="004934DE" w:rsidP="001225F2">
            <w:pPr>
              <w:jc w:val="center"/>
              <w:rPr>
                <w:sz w:val="14"/>
                <w:szCs w:val="14"/>
                <w:lang w:eastAsia="x-none"/>
              </w:rPr>
            </w:pPr>
            <w:r w:rsidRPr="00712AEE">
              <w:rPr>
                <w:sz w:val="14"/>
                <w:szCs w:val="14"/>
                <w:lang w:eastAsia="x-none"/>
              </w:rPr>
              <w:t>600,00</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77ADB645" w14:textId="77777777" w:rsidR="004934DE" w:rsidRPr="00712AEE" w:rsidRDefault="004934DE" w:rsidP="001225F2">
            <w:pPr>
              <w:jc w:val="center"/>
              <w:rPr>
                <w:sz w:val="14"/>
                <w:szCs w:val="14"/>
                <w:lang w:eastAsia="x-none"/>
              </w:rPr>
            </w:pPr>
            <w:r w:rsidRPr="00712AEE">
              <w:rPr>
                <w:sz w:val="14"/>
                <w:szCs w:val="14"/>
                <w:lang w:eastAsia="x-none"/>
              </w:rPr>
              <w:t>350,00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E366109" w14:textId="77777777" w:rsidR="004934DE" w:rsidRPr="00712AEE" w:rsidRDefault="004934DE" w:rsidP="001225F2">
            <w:pPr>
              <w:jc w:val="center"/>
              <w:rPr>
                <w:sz w:val="14"/>
                <w:szCs w:val="14"/>
                <w:lang w:eastAsia="x-none"/>
              </w:rPr>
            </w:pPr>
            <w:r w:rsidRPr="00712AEE">
              <w:rPr>
                <w:sz w:val="14"/>
                <w:szCs w:val="14"/>
                <w:lang w:eastAsia="x-none"/>
              </w:rPr>
              <w:t>150,00</w:t>
            </w:r>
          </w:p>
        </w:tc>
      </w:tr>
      <w:tr w:rsidR="004934DE" w:rsidRPr="00576AD6" w14:paraId="7D57111C" w14:textId="77777777" w:rsidTr="004934DE">
        <w:trPr>
          <w:trHeight w:val="967"/>
          <w:jc w:val="center"/>
        </w:trPr>
        <w:tc>
          <w:tcPr>
            <w:tcW w:w="862" w:type="dxa"/>
            <w:vMerge/>
            <w:tcBorders>
              <w:top w:val="single" w:sz="4" w:space="0" w:color="000000"/>
              <w:left w:val="single" w:sz="4" w:space="0" w:color="000000"/>
              <w:bottom w:val="single" w:sz="4" w:space="0" w:color="000000"/>
              <w:right w:val="single" w:sz="4" w:space="0" w:color="000000"/>
            </w:tcBorders>
            <w:vAlign w:val="center"/>
            <w:hideMark/>
          </w:tcPr>
          <w:p w14:paraId="0C64C272" w14:textId="77777777" w:rsidR="004934DE" w:rsidRPr="00712AEE" w:rsidRDefault="004934DE" w:rsidP="001225F2">
            <w:pPr>
              <w:jc w:val="center"/>
              <w:rPr>
                <w:sz w:val="14"/>
                <w:szCs w:val="14"/>
                <w:lang w:eastAsia="x-none"/>
              </w:rPr>
            </w:pPr>
          </w:p>
        </w:tc>
        <w:tc>
          <w:tcPr>
            <w:tcW w:w="1004" w:type="dxa"/>
            <w:vMerge/>
            <w:tcBorders>
              <w:top w:val="single" w:sz="4" w:space="0" w:color="000000"/>
              <w:left w:val="single" w:sz="4" w:space="0" w:color="000000"/>
              <w:bottom w:val="single" w:sz="4" w:space="0" w:color="000000"/>
              <w:right w:val="single" w:sz="4" w:space="0" w:color="000000"/>
            </w:tcBorders>
            <w:vAlign w:val="center"/>
            <w:hideMark/>
          </w:tcPr>
          <w:p w14:paraId="10844118" w14:textId="77777777" w:rsidR="004934DE" w:rsidRPr="00712AEE" w:rsidRDefault="004934DE" w:rsidP="001225F2">
            <w:pPr>
              <w:jc w:val="center"/>
              <w:rPr>
                <w:sz w:val="14"/>
                <w:szCs w:val="14"/>
                <w:lang w:eastAsia="x-none"/>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3CC1F99B" w14:textId="77777777" w:rsidR="004934DE" w:rsidRPr="00712AEE" w:rsidRDefault="004934DE" w:rsidP="001225F2">
            <w:pPr>
              <w:jc w:val="center"/>
              <w:rPr>
                <w:sz w:val="14"/>
                <w:szCs w:val="14"/>
                <w:lang w:eastAsia="x-none"/>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8917883" w14:textId="77777777" w:rsidR="004934DE" w:rsidRPr="00712AEE" w:rsidRDefault="004934DE" w:rsidP="001225F2">
            <w:pPr>
              <w:jc w:val="center"/>
              <w:rPr>
                <w:sz w:val="14"/>
                <w:szCs w:val="14"/>
                <w:lang w:eastAsia="x-none"/>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7FC9252F" w14:textId="77777777" w:rsidR="004934DE" w:rsidRPr="00712AEE" w:rsidRDefault="004934DE" w:rsidP="001225F2">
            <w:pPr>
              <w:jc w:val="center"/>
              <w:rPr>
                <w:sz w:val="14"/>
                <w:szCs w:val="14"/>
                <w:lang w:eastAsia="x-none"/>
              </w:rPr>
            </w:pPr>
          </w:p>
        </w:tc>
        <w:tc>
          <w:tcPr>
            <w:tcW w:w="962" w:type="dxa"/>
            <w:vMerge/>
            <w:tcBorders>
              <w:top w:val="single" w:sz="4" w:space="0" w:color="000000"/>
              <w:left w:val="single" w:sz="4" w:space="0" w:color="000000"/>
              <w:bottom w:val="single" w:sz="4" w:space="0" w:color="000000"/>
              <w:right w:val="single" w:sz="4" w:space="0" w:color="000000"/>
            </w:tcBorders>
            <w:vAlign w:val="center"/>
            <w:hideMark/>
          </w:tcPr>
          <w:p w14:paraId="62A475FB" w14:textId="77777777" w:rsidR="004934DE" w:rsidRPr="00712AEE" w:rsidRDefault="004934DE" w:rsidP="001225F2">
            <w:pPr>
              <w:jc w:val="center"/>
              <w:rPr>
                <w:sz w:val="14"/>
                <w:szCs w:val="14"/>
                <w:lang w:eastAsia="x-none"/>
              </w:rPr>
            </w:pPr>
          </w:p>
        </w:tc>
        <w:tc>
          <w:tcPr>
            <w:tcW w:w="880" w:type="dxa"/>
            <w:tcBorders>
              <w:top w:val="single" w:sz="4" w:space="0" w:color="000000"/>
              <w:left w:val="single" w:sz="4" w:space="0" w:color="000000"/>
              <w:bottom w:val="single" w:sz="4" w:space="0" w:color="000000"/>
              <w:right w:val="single" w:sz="4" w:space="0" w:color="000000"/>
            </w:tcBorders>
            <w:shd w:val="clear" w:color="auto" w:fill="FFF1CC"/>
            <w:vAlign w:val="center"/>
            <w:hideMark/>
          </w:tcPr>
          <w:p w14:paraId="5A4F0C67" w14:textId="77777777" w:rsidR="004934DE" w:rsidRPr="00712AEE" w:rsidRDefault="004934DE" w:rsidP="001225F2">
            <w:pPr>
              <w:jc w:val="center"/>
              <w:rPr>
                <w:sz w:val="14"/>
                <w:szCs w:val="14"/>
                <w:lang w:eastAsia="x-none"/>
              </w:rPr>
            </w:pPr>
            <w:r w:rsidRPr="00712AEE">
              <w:rPr>
                <w:sz w:val="14"/>
                <w:szCs w:val="14"/>
                <w:lang w:eastAsia="x-none"/>
              </w:rPr>
              <w:t>broj dodijeljenih potpora poljoprivrednicima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259BACAD" w14:textId="77777777" w:rsidR="004934DE" w:rsidRPr="00712AEE" w:rsidRDefault="004934DE" w:rsidP="001225F2">
            <w:pPr>
              <w:jc w:val="center"/>
              <w:rPr>
                <w:sz w:val="14"/>
                <w:szCs w:val="14"/>
                <w:lang w:eastAsia="x-none"/>
              </w:rPr>
            </w:pPr>
            <w:r w:rsidRPr="00712AEE">
              <w:rPr>
                <w:sz w:val="14"/>
                <w:szCs w:val="14"/>
                <w:lang w:eastAsia="x-none"/>
              </w:rPr>
              <w:t>0,00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03C39D8" w14:textId="77777777" w:rsidR="004934DE" w:rsidRPr="00712AEE" w:rsidRDefault="004934DE" w:rsidP="001225F2">
            <w:pPr>
              <w:jc w:val="center"/>
              <w:rPr>
                <w:sz w:val="14"/>
                <w:szCs w:val="14"/>
                <w:lang w:eastAsia="x-none"/>
              </w:rPr>
            </w:pPr>
            <w:r w:rsidRPr="00712AEE">
              <w:rPr>
                <w:sz w:val="14"/>
                <w:szCs w:val="14"/>
                <w:lang w:eastAsia="x-none"/>
              </w:rPr>
              <w:t>15,00</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0183FAE0" w14:textId="77777777" w:rsidR="004934DE" w:rsidRPr="00712AEE" w:rsidRDefault="004934DE" w:rsidP="001225F2">
            <w:pPr>
              <w:jc w:val="center"/>
              <w:rPr>
                <w:sz w:val="14"/>
                <w:szCs w:val="14"/>
                <w:lang w:eastAsia="x-none"/>
              </w:rPr>
            </w:pPr>
            <w:r w:rsidRPr="00712AEE">
              <w:rPr>
                <w:sz w:val="14"/>
                <w:szCs w:val="14"/>
                <w:lang w:eastAsia="x-none"/>
              </w:rPr>
              <w:t>30,00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F3C09F7" w14:textId="77777777" w:rsidR="004934DE" w:rsidRPr="00712AEE" w:rsidRDefault="004934DE" w:rsidP="001225F2">
            <w:pPr>
              <w:jc w:val="center"/>
              <w:rPr>
                <w:sz w:val="14"/>
                <w:szCs w:val="14"/>
                <w:lang w:eastAsia="x-none"/>
              </w:rPr>
            </w:pPr>
            <w:r w:rsidRPr="00712AEE">
              <w:rPr>
                <w:sz w:val="14"/>
                <w:szCs w:val="14"/>
                <w:lang w:eastAsia="x-none"/>
              </w:rPr>
              <w:t>50,00</w:t>
            </w:r>
          </w:p>
        </w:tc>
      </w:tr>
      <w:tr w:rsidR="004934DE" w:rsidRPr="00576AD6" w14:paraId="7E780F0C" w14:textId="77777777" w:rsidTr="004934DE">
        <w:trPr>
          <w:trHeight w:val="988"/>
          <w:jc w:val="center"/>
        </w:trPr>
        <w:tc>
          <w:tcPr>
            <w:tcW w:w="862" w:type="dxa"/>
            <w:vMerge/>
            <w:tcBorders>
              <w:top w:val="single" w:sz="4" w:space="0" w:color="000000"/>
              <w:left w:val="single" w:sz="4" w:space="0" w:color="000000"/>
              <w:bottom w:val="single" w:sz="4" w:space="0" w:color="000000"/>
              <w:right w:val="single" w:sz="4" w:space="0" w:color="000000"/>
            </w:tcBorders>
            <w:vAlign w:val="center"/>
            <w:hideMark/>
          </w:tcPr>
          <w:p w14:paraId="10385650" w14:textId="77777777" w:rsidR="004934DE" w:rsidRPr="00712AEE" w:rsidRDefault="004934DE" w:rsidP="001225F2">
            <w:pPr>
              <w:jc w:val="center"/>
              <w:rPr>
                <w:sz w:val="14"/>
                <w:szCs w:val="14"/>
                <w:lang w:eastAsia="x-none"/>
              </w:rPr>
            </w:pPr>
          </w:p>
        </w:tc>
        <w:tc>
          <w:tcPr>
            <w:tcW w:w="1004" w:type="dxa"/>
            <w:vMerge/>
            <w:tcBorders>
              <w:top w:val="single" w:sz="4" w:space="0" w:color="000000"/>
              <w:left w:val="single" w:sz="4" w:space="0" w:color="000000"/>
              <w:bottom w:val="single" w:sz="4" w:space="0" w:color="000000"/>
              <w:right w:val="single" w:sz="4" w:space="0" w:color="000000"/>
            </w:tcBorders>
            <w:vAlign w:val="center"/>
            <w:hideMark/>
          </w:tcPr>
          <w:p w14:paraId="5C53E758" w14:textId="77777777" w:rsidR="004934DE" w:rsidRPr="00712AEE" w:rsidRDefault="004934DE" w:rsidP="001225F2">
            <w:pPr>
              <w:jc w:val="center"/>
              <w:rPr>
                <w:sz w:val="14"/>
                <w:szCs w:val="14"/>
                <w:lang w:eastAsia="x-none"/>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19DF0239" w14:textId="77777777" w:rsidR="004934DE" w:rsidRPr="00712AEE" w:rsidRDefault="004934DE" w:rsidP="001225F2">
            <w:pPr>
              <w:jc w:val="center"/>
              <w:rPr>
                <w:sz w:val="14"/>
                <w:szCs w:val="14"/>
                <w:lang w:eastAsia="x-none"/>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1B6503B9" w14:textId="77777777" w:rsidR="004934DE" w:rsidRPr="00712AEE" w:rsidRDefault="004934DE" w:rsidP="001225F2">
            <w:pPr>
              <w:jc w:val="center"/>
              <w:rPr>
                <w:sz w:val="14"/>
                <w:szCs w:val="14"/>
                <w:lang w:eastAsia="x-none"/>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0D4CA0D5" w14:textId="77777777" w:rsidR="004934DE" w:rsidRPr="00712AEE" w:rsidRDefault="004934DE" w:rsidP="001225F2">
            <w:pPr>
              <w:jc w:val="center"/>
              <w:rPr>
                <w:sz w:val="14"/>
                <w:szCs w:val="14"/>
                <w:lang w:eastAsia="x-none"/>
              </w:rPr>
            </w:pPr>
          </w:p>
        </w:tc>
        <w:tc>
          <w:tcPr>
            <w:tcW w:w="962" w:type="dxa"/>
            <w:vMerge/>
            <w:tcBorders>
              <w:top w:val="single" w:sz="4" w:space="0" w:color="000000"/>
              <w:left w:val="single" w:sz="4" w:space="0" w:color="000000"/>
              <w:bottom w:val="single" w:sz="4" w:space="0" w:color="000000"/>
              <w:right w:val="single" w:sz="4" w:space="0" w:color="000000"/>
            </w:tcBorders>
            <w:vAlign w:val="center"/>
            <w:hideMark/>
          </w:tcPr>
          <w:p w14:paraId="4FC2CFF0" w14:textId="77777777" w:rsidR="004934DE" w:rsidRPr="00712AEE" w:rsidRDefault="004934DE" w:rsidP="001225F2">
            <w:pPr>
              <w:jc w:val="center"/>
              <w:rPr>
                <w:sz w:val="14"/>
                <w:szCs w:val="14"/>
                <w:lang w:eastAsia="x-none"/>
              </w:rPr>
            </w:pPr>
          </w:p>
        </w:tc>
        <w:tc>
          <w:tcPr>
            <w:tcW w:w="880" w:type="dxa"/>
            <w:tcBorders>
              <w:top w:val="single" w:sz="4" w:space="0" w:color="000000"/>
              <w:left w:val="single" w:sz="4" w:space="0" w:color="000000"/>
              <w:bottom w:val="single" w:sz="4" w:space="0" w:color="000000"/>
              <w:right w:val="single" w:sz="4" w:space="0" w:color="000000"/>
            </w:tcBorders>
            <w:shd w:val="clear" w:color="auto" w:fill="FFF1CC"/>
            <w:vAlign w:val="center"/>
            <w:hideMark/>
          </w:tcPr>
          <w:p w14:paraId="7FB00BBE" w14:textId="77777777" w:rsidR="004934DE" w:rsidRPr="00712AEE" w:rsidRDefault="004934DE" w:rsidP="001225F2">
            <w:pPr>
              <w:jc w:val="center"/>
              <w:rPr>
                <w:sz w:val="14"/>
                <w:szCs w:val="14"/>
                <w:lang w:eastAsia="x-none"/>
              </w:rPr>
            </w:pPr>
            <w:r w:rsidRPr="00712AEE">
              <w:rPr>
                <w:sz w:val="14"/>
                <w:szCs w:val="14"/>
                <w:lang w:eastAsia="x-none"/>
              </w:rPr>
              <w:t>ha površine poduzetničkih zona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FBF64E6" w14:textId="77777777" w:rsidR="004934DE" w:rsidRPr="00712AEE" w:rsidRDefault="004934DE" w:rsidP="001225F2">
            <w:pPr>
              <w:jc w:val="center"/>
              <w:rPr>
                <w:sz w:val="14"/>
                <w:szCs w:val="14"/>
                <w:lang w:eastAsia="x-none"/>
              </w:rPr>
            </w:pPr>
            <w:r w:rsidRPr="00712AEE">
              <w:rPr>
                <w:sz w:val="14"/>
                <w:szCs w:val="14"/>
                <w:lang w:eastAsia="x-none"/>
              </w:rPr>
              <w:t>30,90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C8E7C30" w14:textId="77777777" w:rsidR="004934DE" w:rsidRPr="00712AEE" w:rsidRDefault="004934DE" w:rsidP="001225F2">
            <w:pPr>
              <w:jc w:val="center"/>
              <w:rPr>
                <w:sz w:val="14"/>
                <w:szCs w:val="14"/>
                <w:lang w:eastAsia="x-none"/>
              </w:rPr>
            </w:pPr>
            <w:r w:rsidRPr="00712AEE">
              <w:rPr>
                <w:sz w:val="14"/>
                <w:szCs w:val="14"/>
                <w:lang w:eastAsia="x-none"/>
              </w:rPr>
              <w:t>20,00</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513EEC7E" w14:textId="77777777" w:rsidR="004934DE" w:rsidRPr="00712AEE" w:rsidRDefault="004934DE" w:rsidP="001225F2">
            <w:pPr>
              <w:jc w:val="center"/>
              <w:rPr>
                <w:sz w:val="14"/>
                <w:szCs w:val="14"/>
                <w:lang w:eastAsia="x-none"/>
              </w:rPr>
            </w:pPr>
            <w:r w:rsidRPr="00712AEE">
              <w:rPr>
                <w:sz w:val="14"/>
                <w:szCs w:val="14"/>
                <w:lang w:eastAsia="x-none"/>
              </w:rPr>
              <w:t>10,00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6037A4F" w14:textId="77777777" w:rsidR="004934DE" w:rsidRPr="00712AEE" w:rsidRDefault="004934DE" w:rsidP="001225F2">
            <w:pPr>
              <w:jc w:val="center"/>
              <w:rPr>
                <w:sz w:val="14"/>
                <w:szCs w:val="14"/>
                <w:lang w:eastAsia="x-none"/>
              </w:rPr>
            </w:pPr>
            <w:r w:rsidRPr="00712AEE">
              <w:rPr>
                <w:sz w:val="14"/>
                <w:szCs w:val="14"/>
                <w:lang w:eastAsia="x-none"/>
              </w:rPr>
              <w:t>0,00</w:t>
            </w:r>
          </w:p>
        </w:tc>
      </w:tr>
      <w:tr w:rsidR="004934DE" w:rsidRPr="00576AD6" w14:paraId="5A386079" w14:textId="77777777" w:rsidTr="004934DE">
        <w:trPr>
          <w:trHeight w:val="575"/>
          <w:jc w:val="center"/>
        </w:trPr>
        <w:tc>
          <w:tcPr>
            <w:tcW w:w="862" w:type="dxa"/>
            <w:vMerge/>
            <w:tcBorders>
              <w:top w:val="single" w:sz="4" w:space="0" w:color="000000"/>
              <w:left w:val="single" w:sz="4" w:space="0" w:color="000000"/>
              <w:bottom w:val="single" w:sz="4" w:space="0" w:color="000000"/>
              <w:right w:val="single" w:sz="4" w:space="0" w:color="000000"/>
            </w:tcBorders>
            <w:vAlign w:val="center"/>
            <w:hideMark/>
          </w:tcPr>
          <w:p w14:paraId="5EE6445B" w14:textId="77777777" w:rsidR="004934DE" w:rsidRPr="00712AEE" w:rsidRDefault="004934DE" w:rsidP="001225F2">
            <w:pPr>
              <w:jc w:val="center"/>
              <w:rPr>
                <w:sz w:val="14"/>
                <w:szCs w:val="14"/>
                <w:lang w:eastAsia="x-none"/>
              </w:rPr>
            </w:pPr>
          </w:p>
        </w:tc>
        <w:tc>
          <w:tcPr>
            <w:tcW w:w="1004" w:type="dxa"/>
            <w:vMerge/>
            <w:tcBorders>
              <w:top w:val="single" w:sz="4" w:space="0" w:color="000000"/>
              <w:left w:val="single" w:sz="4" w:space="0" w:color="000000"/>
              <w:bottom w:val="single" w:sz="4" w:space="0" w:color="000000"/>
              <w:right w:val="single" w:sz="4" w:space="0" w:color="000000"/>
            </w:tcBorders>
            <w:vAlign w:val="center"/>
            <w:hideMark/>
          </w:tcPr>
          <w:p w14:paraId="42D940C8" w14:textId="77777777" w:rsidR="004934DE" w:rsidRPr="00712AEE" w:rsidRDefault="004934DE" w:rsidP="001225F2">
            <w:pPr>
              <w:jc w:val="center"/>
              <w:rPr>
                <w:sz w:val="14"/>
                <w:szCs w:val="14"/>
                <w:lang w:eastAsia="x-none"/>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23971DD0" w14:textId="77777777" w:rsidR="004934DE" w:rsidRPr="00712AEE" w:rsidRDefault="004934DE" w:rsidP="001225F2">
            <w:pPr>
              <w:jc w:val="center"/>
              <w:rPr>
                <w:sz w:val="14"/>
                <w:szCs w:val="14"/>
                <w:lang w:eastAsia="x-none"/>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775F7047" w14:textId="77777777" w:rsidR="004934DE" w:rsidRPr="00712AEE" w:rsidRDefault="004934DE" w:rsidP="001225F2">
            <w:pPr>
              <w:jc w:val="center"/>
              <w:rPr>
                <w:sz w:val="14"/>
                <w:szCs w:val="14"/>
                <w:lang w:eastAsia="x-none"/>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23634B15" w14:textId="77777777" w:rsidR="004934DE" w:rsidRPr="00712AEE" w:rsidRDefault="004934DE" w:rsidP="001225F2">
            <w:pPr>
              <w:jc w:val="center"/>
              <w:rPr>
                <w:sz w:val="14"/>
                <w:szCs w:val="14"/>
                <w:lang w:eastAsia="x-none"/>
              </w:rPr>
            </w:pPr>
          </w:p>
        </w:tc>
        <w:tc>
          <w:tcPr>
            <w:tcW w:w="962" w:type="dxa"/>
            <w:vMerge/>
            <w:tcBorders>
              <w:top w:val="single" w:sz="4" w:space="0" w:color="000000"/>
              <w:left w:val="single" w:sz="4" w:space="0" w:color="000000"/>
              <w:bottom w:val="single" w:sz="4" w:space="0" w:color="000000"/>
              <w:right w:val="single" w:sz="4" w:space="0" w:color="000000"/>
            </w:tcBorders>
            <w:vAlign w:val="center"/>
            <w:hideMark/>
          </w:tcPr>
          <w:p w14:paraId="33441EB3" w14:textId="77777777" w:rsidR="004934DE" w:rsidRPr="00712AEE" w:rsidRDefault="004934DE" w:rsidP="001225F2">
            <w:pPr>
              <w:jc w:val="center"/>
              <w:rPr>
                <w:sz w:val="14"/>
                <w:szCs w:val="14"/>
                <w:lang w:eastAsia="x-none"/>
              </w:rPr>
            </w:pPr>
          </w:p>
        </w:tc>
        <w:tc>
          <w:tcPr>
            <w:tcW w:w="880" w:type="dxa"/>
            <w:tcBorders>
              <w:top w:val="single" w:sz="4" w:space="0" w:color="000000"/>
              <w:left w:val="single" w:sz="4" w:space="0" w:color="000000"/>
              <w:bottom w:val="single" w:sz="4" w:space="0" w:color="000000"/>
              <w:right w:val="single" w:sz="4" w:space="0" w:color="000000"/>
            </w:tcBorders>
            <w:shd w:val="clear" w:color="auto" w:fill="FFF1CC"/>
            <w:vAlign w:val="center"/>
            <w:hideMark/>
          </w:tcPr>
          <w:p w14:paraId="575A8A19" w14:textId="77777777" w:rsidR="004934DE" w:rsidRPr="00712AEE" w:rsidRDefault="004934DE" w:rsidP="001225F2">
            <w:pPr>
              <w:jc w:val="center"/>
              <w:rPr>
                <w:sz w:val="14"/>
                <w:szCs w:val="14"/>
                <w:lang w:eastAsia="x-none"/>
              </w:rPr>
            </w:pPr>
            <w:r w:rsidRPr="00712AEE">
              <w:rPr>
                <w:sz w:val="14"/>
                <w:szCs w:val="14"/>
                <w:lang w:eastAsia="x-none"/>
              </w:rPr>
              <w:t>broj poduzeća koji posluju u poduzetničkoj zoni</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770CF74" w14:textId="77777777" w:rsidR="004934DE" w:rsidRPr="00712AEE" w:rsidRDefault="004934DE" w:rsidP="001225F2">
            <w:pPr>
              <w:jc w:val="center"/>
              <w:rPr>
                <w:sz w:val="14"/>
                <w:szCs w:val="14"/>
                <w:lang w:eastAsia="x-none"/>
              </w:rPr>
            </w:pPr>
            <w:r w:rsidRPr="00712AEE">
              <w:rPr>
                <w:sz w:val="14"/>
                <w:szCs w:val="14"/>
                <w:lang w:eastAsia="x-none"/>
              </w:rPr>
              <w:t>10,00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4DD35DF8" w14:textId="77777777" w:rsidR="004934DE" w:rsidRPr="00712AEE" w:rsidRDefault="004934DE" w:rsidP="001225F2">
            <w:pPr>
              <w:jc w:val="center"/>
              <w:rPr>
                <w:sz w:val="14"/>
                <w:szCs w:val="14"/>
                <w:lang w:eastAsia="x-none"/>
              </w:rPr>
            </w:pPr>
            <w:r w:rsidRPr="00712AEE">
              <w:rPr>
                <w:sz w:val="14"/>
                <w:szCs w:val="14"/>
                <w:lang w:eastAsia="x-none"/>
              </w:rPr>
              <w:t>12,00</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40C8E236" w14:textId="77777777" w:rsidR="004934DE" w:rsidRPr="00712AEE" w:rsidRDefault="004934DE" w:rsidP="001225F2">
            <w:pPr>
              <w:jc w:val="center"/>
              <w:rPr>
                <w:sz w:val="14"/>
                <w:szCs w:val="14"/>
                <w:lang w:eastAsia="x-none"/>
              </w:rPr>
            </w:pPr>
            <w:r w:rsidRPr="00712AEE">
              <w:rPr>
                <w:sz w:val="14"/>
                <w:szCs w:val="14"/>
                <w:lang w:eastAsia="x-none"/>
              </w:rPr>
              <w:t>15,00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59B19C4" w14:textId="77777777" w:rsidR="004934DE" w:rsidRPr="00712AEE" w:rsidRDefault="004934DE" w:rsidP="001225F2">
            <w:pPr>
              <w:jc w:val="center"/>
              <w:rPr>
                <w:sz w:val="14"/>
                <w:szCs w:val="14"/>
                <w:lang w:eastAsia="x-none"/>
              </w:rPr>
            </w:pPr>
            <w:r w:rsidRPr="00712AEE">
              <w:rPr>
                <w:sz w:val="14"/>
                <w:szCs w:val="14"/>
                <w:lang w:eastAsia="x-none"/>
              </w:rPr>
              <w:t>20,00</w:t>
            </w:r>
          </w:p>
        </w:tc>
      </w:tr>
      <w:tr w:rsidR="004934DE" w:rsidRPr="00576AD6" w14:paraId="2CD65A9E" w14:textId="77777777" w:rsidTr="004934DE">
        <w:trPr>
          <w:trHeight w:val="885"/>
          <w:jc w:val="center"/>
        </w:trPr>
        <w:tc>
          <w:tcPr>
            <w:tcW w:w="862" w:type="dxa"/>
            <w:vMerge/>
            <w:tcBorders>
              <w:top w:val="single" w:sz="4" w:space="0" w:color="000000"/>
              <w:left w:val="single" w:sz="4" w:space="0" w:color="000000"/>
              <w:bottom w:val="single" w:sz="4" w:space="0" w:color="000000"/>
              <w:right w:val="single" w:sz="4" w:space="0" w:color="000000"/>
            </w:tcBorders>
            <w:vAlign w:val="center"/>
            <w:hideMark/>
          </w:tcPr>
          <w:p w14:paraId="3FD9EDEE" w14:textId="77777777" w:rsidR="004934DE" w:rsidRPr="00712AEE" w:rsidRDefault="004934DE" w:rsidP="001225F2">
            <w:pPr>
              <w:jc w:val="center"/>
              <w:rPr>
                <w:sz w:val="14"/>
                <w:szCs w:val="14"/>
                <w:lang w:eastAsia="x-none"/>
              </w:rPr>
            </w:pPr>
          </w:p>
        </w:tc>
        <w:tc>
          <w:tcPr>
            <w:tcW w:w="1004" w:type="dxa"/>
            <w:vMerge/>
            <w:tcBorders>
              <w:top w:val="single" w:sz="4" w:space="0" w:color="000000"/>
              <w:left w:val="single" w:sz="4" w:space="0" w:color="000000"/>
              <w:bottom w:val="single" w:sz="4" w:space="0" w:color="000000"/>
              <w:right w:val="single" w:sz="4" w:space="0" w:color="000000"/>
            </w:tcBorders>
            <w:vAlign w:val="center"/>
            <w:hideMark/>
          </w:tcPr>
          <w:p w14:paraId="2689937C" w14:textId="77777777" w:rsidR="004934DE" w:rsidRPr="00712AEE" w:rsidRDefault="004934DE" w:rsidP="001225F2">
            <w:pPr>
              <w:jc w:val="center"/>
              <w:rPr>
                <w:sz w:val="14"/>
                <w:szCs w:val="14"/>
                <w:lang w:eastAsia="x-none"/>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06EBD597" w14:textId="77777777" w:rsidR="004934DE" w:rsidRPr="00712AEE" w:rsidRDefault="004934DE" w:rsidP="001225F2">
            <w:pPr>
              <w:jc w:val="center"/>
              <w:rPr>
                <w:sz w:val="14"/>
                <w:szCs w:val="14"/>
                <w:lang w:eastAsia="x-none"/>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14:paraId="206DB7A8" w14:textId="77777777" w:rsidR="004934DE" w:rsidRPr="00712AEE" w:rsidRDefault="004934DE" w:rsidP="001225F2">
            <w:pPr>
              <w:jc w:val="center"/>
              <w:rPr>
                <w:sz w:val="14"/>
                <w:szCs w:val="14"/>
                <w:lang w:eastAsia="x-none"/>
              </w:rPr>
            </w:pPr>
          </w:p>
        </w:tc>
        <w:tc>
          <w:tcPr>
            <w:tcW w:w="1135" w:type="dxa"/>
            <w:vMerge/>
            <w:tcBorders>
              <w:top w:val="single" w:sz="4" w:space="0" w:color="000000"/>
              <w:left w:val="single" w:sz="4" w:space="0" w:color="000000"/>
              <w:bottom w:val="single" w:sz="4" w:space="0" w:color="000000"/>
              <w:right w:val="single" w:sz="4" w:space="0" w:color="000000"/>
            </w:tcBorders>
            <w:vAlign w:val="center"/>
            <w:hideMark/>
          </w:tcPr>
          <w:p w14:paraId="2C2B6B8B" w14:textId="77777777" w:rsidR="004934DE" w:rsidRPr="00712AEE" w:rsidRDefault="004934DE" w:rsidP="001225F2">
            <w:pPr>
              <w:jc w:val="center"/>
              <w:rPr>
                <w:sz w:val="14"/>
                <w:szCs w:val="14"/>
                <w:lang w:eastAsia="x-none"/>
              </w:rPr>
            </w:pPr>
          </w:p>
        </w:tc>
        <w:tc>
          <w:tcPr>
            <w:tcW w:w="962" w:type="dxa"/>
            <w:vMerge/>
            <w:tcBorders>
              <w:top w:val="single" w:sz="4" w:space="0" w:color="000000"/>
              <w:left w:val="single" w:sz="4" w:space="0" w:color="000000"/>
              <w:bottom w:val="single" w:sz="4" w:space="0" w:color="000000"/>
              <w:right w:val="single" w:sz="4" w:space="0" w:color="000000"/>
            </w:tcBorders>
            <w:vAlign w:val="center"/>
            <w:hideMark/>
          </w:tcPr>
          <w:p w14:paraId="18C9803A" w14:textId="77777777" w:rsidR="004934DE" w:rsidRPr="00712AEE" w:rsidRDefault="004934DE" w:rsidP="001225F2">
            <w:pPr>
              <w:jc w:val="center"/>
              <w:rPr>
                <w:sz w:val="14"/>
                <w:szCs w:val="14"/>
                <w:lang w:eastAsia="x-none"/>
              </w:rPr>
            </w:pPr>
          </w:p>
        </w:tc>
        <w:tc>
          <w:tcPr>
            <w:tcW w:w="880" w:type="dxa"/>
            <w:tcBorders>
              <w:top w:val="single" w:sz="4" w:space="0" w:color="000000"/>
              <w:left w:val="single" w:sz="4" w:space="0" w:color="000000"/>
              <w:bottom w:val="single" w:sz="4" w:space="0" w:color="000000"/>
              <w:right w:val="single" w:sz="4" w:space="0" w:color="000000"/>
            </w:tcBorders>
            <w:shd w:val="clear" w:color="auto" w:fill="FFF1CC"/>
            <w:vAlign w:val="center"/>
            <w:hideMark/>
          </w:tcPr>
          <w:p w14:paraId="0548E48D" w14:textId="77777777" w:rsidR="004934DE" w:rsidRPr="00712AEE" w:rsidRDefault="004934DE" w:rsidP="001225F2">
            <w:pPr>
              <w:jc w:val="center"/>
              <w:rPr>
                <w:sz w:val="14"/>
                <w:szCs w:val="14"/>
                <w:lang w:eastAsia="x-none"/>
              </w:rPr>
            </w:pPr>
            <w:r w:rsidRPr="00712AEE">
              <w:rPr>
                <w:sz w:val="14"/>
                <w:szCs w:val="14"/>
                <w:lang w:eastAsia="x-none"/>
              </w:rPr>
              <w:t>broj poduzetničkih inkubatora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5874A088" w14:textId="77777777" w:rsidR="004934DE" w:rsidRPr="00712AEE" w:rsidRDefault="004934DE" w:rsidP="001225F2">
            <w:pPr>
              <w:jc w:val="center"/>
              <w:rPr>
                <w:sz w:val="14"/>
                <w:szCs w:val="14"/>
                <w:lang w:eastAsia="x-none"/>
              </w:rPr>
            </w:pPr>
            <w:r w:rsidRPr="00712AEE">
              <w:rPr>
                <w:sz w:val="14"/>
                <w:szCs w:val="14"/>
                <w:lang w:eastAsia="x-none"/>
              </w:rPr>
              <w:t>1,00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D3F5ACD" w14:textId="77777777" w:rsidR="004934DE" w:rsidRPr="00712AEE" w:rsidRDefault="004934DE" w:rsidP="001225F2">
            <w:pPr>
              <w:jc w:val="center"/>
              <w:rPr>
                <w:sz w:val="14"/>
                <w:szCs w:val="14"/>
                <w:lang w:eastAsia="x-none"/>
              </w:rPr>
            </w:pPr>
            <w:r w:rsidRPr="00712AEE">
              <w:rPr>
                <w:sz w:val="14"/>
                <w:szCs w:val="14"/>
                <w:lang w:eastAsia="x-none"/>
              </w:rPr>
              <w:t>1,00</w:t>
            </w:r>
          </w:p>
        </w:tc>
        <w:tc>
          <w:tcPr>
            <w:tcW w:w="688" w:type="dxa"/>
            <w:tcBorders>
              <w:top w:val="single" w:sz="4" w:space="0" w:color="000000"/>
              <w:left w:val="single" w:sz="4" w:space="0" w:color="000000"/>
              <w:bottom w:val="single" w:sz="4" w:space="0" w:color="000000"/>
              <w:right w:val="single" w:sz="4" w:space="0" w:color="000000"/>
            </w:tcBorders>
            <w:vAlign w:val="center"/>
            <w:hideMark/>
          </w:tcPr>
          <w:p w14:paraId="528B1255" w14:textId="77777777" w:rsidR="004934DE" w:rsidRPr="00712AEE" w:rsidRDefault="004934DE" w:rsidP="001225F2">
            <w:pPr>
              <w:jc w:val="center"/>
              <w:rPr>
                <w:sz w:val="14"/>
                <w:szCs w:val="14"/>
                <w:lang w:eastAsia="x-none"/>
              </w:rPr>
            </w:pPr>
            <w:r w:rsidRPr="00712AEE">
              <w:rPr>
                <w:sz w:val="14"/>
                <w:szCs w:val="14"/>
                <w:lang w:eastAsia="x-none"/>
              </w:rPr>
              <w:t>2,00</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3C4B38FF" w14:textId="77777777" w:rsidR="004934DE" w:rsidRPr="00712AEE" w:rsidRDefault="004934DE" w:rsidP="001225F2">
            <w:pPr>
              <w:jc w:val="center"/>
              <w:rPr>
                <w:sz w:val="14"/>
                <w:szCs w:val="14"/>
                <w:lang w:eastAsia="x-none"/>
              </w:rPr>
            </w:pPr>
            <w:r w:rsidRPr="00712AEE">
              <w:rPr>
                <w:sz w:val="14"/>
                <w:szCs w:val="14"/>
                <w:lang w:eastAsia="x-none"/>
              </w:rPr>
              <w:t>2,00</w:t>
            </w:r>
          </w:p>
        </w:tc>
      </w:tr>
    </w:tbl>
    <w:p w14:paraId="5F74B9B2" w14:textId="77777777" w:rsidR="009C18D1" w:rsidRPr="009C18D1" w:rsidRDefault="009C18D1" w:rsidP="009C18D1">
      <w:pPr>
        <w:rPr>
          <w:lang w:eastAsia="x-none"/>
        </w:rPr>
      </w:pPr>
    </w:p>
    <w:p w14:paraId="05E31D6C" w14:textId="7051B8F6" w:rsidR="006819F8" w:rsidRPr="006D0638" w:rsidRDefault="006819F8" w:rsidP="006819F8">
      <w:pPr>
        <w:pBdr>
          <w:top w:val="single" w:sz="4" w:space="1" w:color="auto"/>
          <w:left w:val="single" w:sz="4" w:space="4" w:color="auto"/>
          <w:bottom w:val="single" w:sz="4" w:space="1" w:color="auto"/>
          <w:right w:val="single" w:sz="4" w:space="4" w:color="auto"/>
        </w:pBdr>
        <w:shd w:val="clear" w:color="auto" w:fill="E9E9E9"/>
        <w:rPr>
          <w:b/>
          <w:bCs/>
          <w:lang w:eastAsia="hr-HR"/>
        </w:rPr>
      </w:pPr>
      <w:r w:rsidRPr="006D0638">
        <w:rPr>
          <w:b/>
          <w:bCs/>
          <w:lang w:eastAsia="hr-HR"/>
        </w:rPr>
        <w:t xml:space="preserve">A </w:t>
      </w:r>
      <w:r>
        <w:rPr>
          <w:b/>
          <w:bCs/>
          <w:lang w:eastAsia="hr-HR"/>
        </w:rPr>
        <w:t>100601</w:t>
      </w:r>
      <w:r w:rsidRPr="006D0638">
        <w:rPr>
          <w:b/>
          <w:bCs/>
          <w:lang w:eastAsia="hr-HR"/>
        </w:rPr>
        <w:t xml:space="preserve">: </w:t>
      </w:r>
      <w:r>
        <w:rPr>
          <w:b/>
          <w:bCs/>
          <w:lang w:eastAsia="hr-HR"/>
        </w:rPr>
        <w:t xml:space="preserve">Razvojni programi </w:t>
      </w:r>
      <w:r w:rsidRPr="006D0638">
        <w:rPr>
          <w:b/>
          <w:bCs/>
          <w:lang w:eastAsia="hr-HR"/>
        </w:rPr>
        <w:t xml:space="preserve">= </w:t>
      </w:r>
      <w:r w:rsidR="00132D46">
        <w:rPr>
          <w:b/>
          <w:bCs/>
          <w:lang w:eastAsia="hr-HR"/>
        </w:rPr>
        <w:t>62.087,50</w:t>
      </w:r>
      <w:r w:rsidRPr="006D0638">
        <w:rPr>
          <w:b/>
          <w:bCs/>
          <w:lang w:eastAsia="hr-HR"/>
        </w:rPr>
        <w:t xml:space="preserve"> EUR</w:t>
      </w:r>
    </w:p>
    <w:p w14:paraId="0F2645A5" w14:textId="77777777" w:rsidR="00132D46" w:rsidRPr="00132D46" w:rsidRDefault="00132D46" w:rsidP="00132D46">
      <w:r w:rsidRPr="00132D46">
        <w:rPr>
          <w:b/>
          <w:bCs/>
        </w:rPr>
        <w:t xml:space="preserve">Zakonska osnova: </w:t>
      </w:r>
      <w:r w:rsidRPr="00132D46">
        <w:t>Zakon o poticanju razvoja malog gospodarstva; Zakon o poticanju investicija i unapređenju investicijskog okruženja.</w:t>
      </w:r>
    </w:p>
    <w:p w14:paraId="4A4A8191" w14:textId="21507180" w:rsidR="00132D46" w:rsidRPr="00132D46" w:rsidRDefault="00132D46" w:rsidP="00132D46">
      <w:r w:rsidRPr="00132D46">
        <w:rPr>
          <w:b/>
          <w:bCs/>
        </w:rPr>
        <w:t xml:space="preserve">Opis: </w:t>
      </w:r>
      <w:r w:rsidR="00E90CCD">
        <w:t>s</w:t>
      </w:r>
      <w:r w:rsidRPr="00132D46">
        <w:t xml:space="preserve">redstva u iznosu od 62.087,50 </w:t>
      </w:r>
      <w:r w:rsidR="00AD69C2">
        <w:t>eura</w:t>
      </w:r>
      <w:r w:rsidRPr="00132D46">
        <w:t xml:space="preserve"> namijenjena su za financiranje analiza i studija odnosno potrebnu dokumentaciju za kandidiranje gradskih projekata na vanjske izvore financiranja (natječaji za EU fondove i natječaje raspisanih od strane Ministarstava), za usluge promocije i vidljivosti projekata te za pripremu Provedbenog programa za razdoblje 2025</w:t>
      </w:r>
      <w:r w:rsidR="004934DE">
        <w:t>.</w:t>
      </w:r>
      <w:r w:rsidRPr="00132D46">
        <w:t xml:space="preserve">-2029. Razlika od 412,50 </w:t>
      </w:r>
      <w:r w:rsidR="00AD69C2">
        <w:t>eura</w:t>
      </w:r>
      <w:r w:rsidRPr="00132D46">
        <w:t xml:space="preserve"> u odnosu na početni iznos od 62.500,00 </w:t>
      </w:r>
      <w:r w:rsidR="00AD69C2">
        <w:t>eura</w:t>
      </w:r>
      <w:r w:rsidRPr="00132D46">
        <w:t xml:space="preserve"> se odnosi na manje potrebe u odnosu na planirana sredstva.</w:t>
      </w:r>
    </w:p>
    <w:p w14:paraId="689FC0B0" w14:textId="1D3F10FD" w:rsidR="009A797C" w:rsidRPr="00697DED" w:rsidRDefault="00132D46" w:rsidP="009A797C">
      <w:pPr>
        <w:rPr>
          <w:bCs/>
        </w:rPr>
      </w:pPr>
      <w:r>
        <w:rPr>
          <w:b/>
          <w:bCs/>
        </w:rPr>
        <w:t>P</w:t>
      </w:r>
      <w:r w:rsidR="009A797C" w:rsidRPr="00697DED">
        <w:rPr>
          <w:b/>
          <w:bCs/>
        </w:rPr>
        <w:t>okazatelj uspješnosti:</w:t>
      </w:r>
      <w:r w:rsidR="00923867">
        <w:rPr>
          <w:bCs/>
        </w:rPr>
        <w:t xml:space="preserve"> p</w:t>
      </w:r>
      <w:r w:rsidR="009A797C" w:rsidRPr="00697DED">
        <w:rPr>
          <w:bCs/>
        </w:rPr>
        <w:t>rijavljeni projekti na natječaje.</w:t>
      </w:r>
    </w:p>
    <w:p w14:paraId="53B00F21" w14:textId="77777777" w:rsidR="009A797C" w:rsidRDefault="009A797C" w:rsidP="009A797C">
      <w:pPr>
        <w:rPr>
          <w:bCs/>
        </w:rPr>
      </w:pPr>
    </w:p>
    <w:p w14:paraId="343EE073" w14:textId="36344ADF" w:rsidR="006819F8" w:rsidRPr="005A0473" w:rsidRDefault="006819F8" w:rsidP="005A0473">
      <w:pPr>
        <w:pBdr>
          <w:top w:val="single" w:sz="4" w:space="1" w:color="auto"/>
          <w:left w:val="single" w:sz="4" w:space="4" w:color="auto"/>
          <w:bottom w:val="single" w:sz="4" w:space="1" w:color="auto"/>
          <w:right w:val="single" w:sz="4" w:space="4" w:color="auto"/>
        </w:pBdr>
        <w:shd w:val="clear" w:color="auto" w:fill="E9E9E9"/>
        <w:rPr>
          <w:b/>
          <w:bCs/>
          <w:lang w:eastAsia="hr-HR"/>
        </w:rPr>
      </w:pPr>
      <w:r w:rsidRPr="006D0638">
        <w:rPr>
          <w:b/>
          <w:bCs/>
          <w:lang w:eastAsia="hr-HR"/>
        </w:rPr>
        <w:t xml:space="preserve">A </w:t>
      </w:r>
      <w:r>
        <w:rPr>
          <w:b/>
          <w:bCs/>
          <w:lang w:eastAsia="hr-HR"/>
        </w:rPr>
        <w:t>100606</w:t>
      </w:r>
      <w:r w:rsidRPr="006D0638">
        <w:rPr>
          <w:b/>
          <w:bCs/>
          <w:lang w:eastAsia="hr-HR"/>
        </w:rPr>
        <w:t xml:space="preserve">: </w:t>
      </w:r>
      <w:r>
        <w:rPr>
          <w:b/>
          <w:bCs/>
          <w:lang w:eastAsia="hr-HR"/>
        </w:rPr>
        <w:t xml:space="preserve">Programi pripreme i praćenja turističke sezone </w:t>
      </w:r>
      <w:r w:rsidRPr="006D0638">
        <w:rPr>
          <w:b/>
          <w:bCs/>
          <w:lang w:eastAsia="hr-HR"/>
        </w:rPr>
        <w:t xml:space="preserve">= </w:t>
      </w:r>
      <w:r w:rsidR="00132D46">
        <w:rPr>
          <w:b/>
          <w:bCs/>
          <w:lang w:eastAsia="hr-HR"/>
        </w:rPr>
        <w:t>17.975,00</w:t>
      </w:r>
      <w:r w:rsidR="005A0473">
        <w:rPr>
          <w:b/>
          <w:bCs/>
          <w:lang w:eastAsia="hr-HR"/>
        </w:rPr>
        <w:t xml:space="preserve"> EUR</w:t>
      </w:r>
    </w:p>
    <w:p w14:paraId="794477F5" w14:textId="77777777" w:rsidR="009A797C" w:rsidRPr="005F3C80" w:rsidRDefault="009A797C" w:rsidP="00E53C97">
      <w:pPr>
        <w:pStyle w:val="Naslov1"/>
        <w:spacing w:before="0" w:after="0"/>
        <w:rPr>
          <w:b w:val="0"/>
          <w:bCs w:val="0"/>
          <w:sz w:val="24"/>
          <w:szCs w:val="24"/>
          <w:lang w:eastAsia="hr-HR"/>
        </w:rPr>
      </w:pPr>
      <w:r w:rsidRPr="007379B3">
        <w:rPr>
          <w:bCs w:val="0"/>
          <w:sz w:val="24"/>
          <w:szCs w:val="24"/>
          <w:lang w:eastAsia="hr-HR"/>
        </w:rPr>
        <w:t>Zakonska osnova</w:t>
      </w:r>
      <w:r w:rsidRPr="005F3C80">
        <w:rPr>
          <w:bCs w:val="0"/>
          <w:sz w:val="24"/>
          <w:szCs w:val="24"/>
          <w:lang w:eastAsia="hr-HR"/>
        </w:rPr>
        <w:t>:</w:t>
      </w:r>
      <w:r w:rsidRPr="005F3C80">
        <w:rPr>
          <w:b w:val="0"/>
          <w:bCs w:val="0"/>
          <w:sz w:val="24"/>
          <w:szCs w:val="24"/>
          <w:lang w:eastAsia="hr-HR"/>
        </w:rPr>
        <w:t xml:space="preserve"> Sporazum o suradnji sa organizatorima.</w:t>
      </w:r>
    </w:p>
    <w:p w14:paraId="3F3F11E1" w14:textId="081E7193" w:rsidR="00132D46" w:rsidRPr="00132D46" w:rsidRDefault="009A797C" w:rsidP="00E53C97">
      <w:pPr>
        <w:rPr>
          <w:bCs/>
          <w:lang w:eastAsia="hr-HR"/>
        </w:rPr>
      </w:pPr>
      <w:r w:rsidRPr="005F3C80">
        <w:rPr>
          <w:b/>
          <w:lang w:eastAsia="hr-HR"/>
        </w:rPr>
        <w:t>Opis:</w:t>
      </w:r>
      <w:r w:rsidR="00923867">
        <w:rPr>
          <w:b/>
          <w:lang w:eastAsia="hr-HR"/>
        </w:rPr>
        <w:t xml:space="preserve"> </w:t>
      </w:r>
      <w:r w:rsidR="00E90CCD">
        <w:rPr>
          <w:bCs/>
          <w:lang w:eastAsia="hr-HR"/>
        </w:rPr>
        <w:t>s</w:t>
      </w:r>
      <w:r w:rsidR="00132D46" w:rsidRPr="00132D46">
        <w:rPr>
          <w:bCs/>
          <w:lang w:eastAsia="hr-HR"/>
        </w:rPr>
        <w:t xml:space="preserve">redstva u iznosu od 17.975,00 </w:t>
      </w:r>
      <w:r w:rsidR="00AD69C2">
        <w:rPr>
          <w:bCs/>
          <w:lang w:eastAsia="hr-HR"/>
        </w:rPr>
        <w:t>eura</w:t>
      </w:r>
      <w:r w:rsidR="00132D46" w:rsidRPr="00132D46">
        <w:rPr>
          <w:bCs/>
          <w:lang w:eastAsia="hr-HR"/>
        </w:rPr>
        <w:t xml:space="preserve"> osigurana su za financijsko praćenje ljetnih manifestacija. Razlika u iznosu od 225,00 </w:t>
      </w:r>
      <w:r w:rsidR="00AD69C2">
        <w:rPr>
          <w:bCs/>
          <w:lang w:eastAsia="hr-HR"/>
        </w:rPr>
        <w:t>eura</w:t>
      </w:r>
      <w:r w:rsidR="00132D46" w:rsidRPr="00132D46">
        <w:rPr>
          <w:bCs/>
          <w:lang w:eastAsia="hr-HR"/>
        </w:rPr>
        <w:t xml:space="preserve"> u odnosu na početni iznos od 18.200,00 </w:t>
      </w:r>
      <w:r w:rsidR="00AD69C2">
        <w:rPr>
          <w:bCs/>
          <w:lang w:eastAsia="hr-HR"/>
        </w:rPr>
        <w:t>eura</w:t>
      </w:r>
      <w:r w:rsidR="00132D46" w:rsidRPr="00132D46">
        <w:rPr>
          <w:bCs/>
          <w:lang w:eastAsia="hr-HR"/>
        </w:rPr>
        <w:t>, se odnosi na manje potrebe u odnosu na planirana sredstva te na usklađenje izvora prihoda sukladno potpisanom Ugovoru o dodjeli bespovratnih sredstva sa Istarskom županijom za manifestaciju „Festival Sete Sois Sete Luas“.</w:t>
      </w:r>
    </w:p>
    <w:p w14:paraId="719DA83F" w14:textId="5E59E31A" w:rsidR="00132D46" w:rsidRPr="00132D46" w:rsidRDefault="00132D46" w:rsidP="00E53C97">
      <w:pPr>
        <w:rPr>
          <w:lang w:eastAsia="hr-HR"/>
        </w:rPr>
      </w:pPr>
      <w:r w:rsidRPr="00132D46">
        <w:rPr>
          <w:b/>
          <w:bCs/>
          <w:lang w:eastAsia="hr-HR"/>
        </w:rPr>
        <w:t xml:space="preserve">Opći cilj: </w:t>
      </w:r>
      <w:r w:rsidR="00E90CCD">
        <w:rPr>
          <w:lang w:eastAsia="hr-HR"/>
        </w:rPr>
        <w:t>r</w:t>
      </w:r>
      <w:r w:rsidRPr="00132D46">
        <w:rPr>
          <w:lang w:eastAsia="hr-HR"/>
        </w:rPr>
        <w:t>azviti i unaprijediti kulturnu i turističku ponudu grada.</w:t>
      </w:r>
    </w:p>
    <w:p w14:paraId="78D1B270" w14:textId="630DABC4" w:rsidR="009A797C" w:rsidRPr="00697DED" w:rsidRDefault="009A797C" w:rsidP="00E53C97">
      <w:pPr>
        <w:ind w:hanging="12"/>
        <w:rPr>
          <w:bCs/>
        </w:rPr>
      </w:pPr>
      <w:r w:rsidRPr="00697DED">
        <w:rPr>
          <w:b/>
          <w:bCs/>
        </w:rPr>
        <w:lastRenderedPageBreak/>
        <w:t>Pokazatelj uspješnosti:</w:t>
      </w:r>
      <w:r w:rsidR="00923867">
        <w:rPr>
          <w:bCs/>
        </w:rPr>
        <w:t xml:space="preserve"> s</w:t>
      </w:r>
      <w:r w:rsidRPr="00697DED">
        <w:rPr>
          <w:bCs/>
        </w:rPr>
        <w:t>ufinancirane ljetne manifestacije.</w:t>
      </w:r>
    </w:p>
    <w:p w14:paraId="0143E588" w14:textId="77777777" w:rsidR="004934DE" w:rsidRPr="00FB7D6E" w:rsidRDefault="004934DE" w:rsidP="00E53C97">
      <w:pPr>
        <w:rPr>
          <w:b/>
          <w:bCs/>
          <w:szCs w:val="22"/>
        </w:rPr>
      </w:pPr>
    </w:p>
    <w:p w14:paraId="2D4CCD33" w14:textId="26CA796F" w:rsidR="009A797C" w:rsidRDefault="009A797C" w:rsidP="00E1744F">
      <w:pPr>
        <w:pBdr>
          <w:top w:val="single" w:sz="4" w:space="1" w:color="auto"/>
          <w:left w:val="single" w:sz="4" w:space="4" w:color="auto"/>
          <w:bottom w:val="single" w:sz="4" w:space="1" w:color="auto"/>
          <w:right w:val="single" w:sz="4" w:space="4" w:color="auto"/>
        </w:pBdr>
        <w:shd w:val="clear" w:color="auto" w:fill="FFFF80"/>
        <w:rPr>
          <w:b/>
          <w:bCs/>
          <w:iCs/>
        </w:rPr>
      </w:pPr>
      <w:r w:rsidRPr="00E1744F">
        <w:rPr>
          <w:b/>
        </w:rPr>
        <w:t>Program 1009</w:t>
      </w:r>
      <w:r w:rsidR="00647A5B">
        <w:rPr>
          <w:b/>
        </w:rPr>
        <w:t>:</w:t>
      </w:r>
      <w:r w:rsidRPr="00E1744F">
        <w:rPr>
          <w:b/>
        </w:rPr>
        <w:t xml:space="preserve"> Zaštita okoliša</w:t>
      </w:r>
      <w:r w:rsidR="00E1744F" w:rsidRPr="00E1744F">
        <w:rPr>
          <w:b/>
          <w:bCs/>
        </w:rPr>
        <w:t xml:space="preserve"> = </w:t>
      </w:r>
      <w:r w:rsidR="00132D46">
        <w:rPr>
          <w:b/>
          <w:bCs/>
        </w:rPr>
        <w:t>3.140</w:t>
      </w:r>
      <w:r w:rsidRPr="00E1744F">
        <w:rPr>
          <w:b/>
          <w:bCs/>
        </w:rPr>
        <w:t>.</w:t>
      </w:r>
      <w:r w:rsidR="00132D46">
        <w:rPr>
          <w:b/>
          <w:bCs/>
        </w:rPr>
        <w:t>336,50</w:t>
      </w:r>
      <w:r w:rsidRPr="00E1744F">
        <w:rPr>
          <w:b/>
          <w:bCs/>
        </w:rPr>
        <w:t xml:space="preserve"> </w:t>
      </w:r>
      <w:r w:rsidRPr="00E1744F">
        <w:rPr>
          <w:b/>
        </w:rPr>
        <w:t>EUR</w:t>
      </w:r>
    </w:p>
    <w:p w14:paraId="7668F231" w14:textId="77777777" w:rsidR="009A797C" w:rsidRDefault="009A797C" w:rsidP="009A797C">
      <w:pPr>
        <w:rPr>
          <w:b/>
          <w:bCs/>
          <w:lang w:eastAsia="hr-HR"/>
        </w:rPr>
      </w:pPr>
    </w:p>
    <w:tbl>
      <w:tblPr>
        <w:tblW w:w="95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2"/>
        <w:gridCol w:w="1005"/>
        <w:gridCol w:w="973"/>
        <w:gridCol w:w="841"/>
        <w:gridCol w:w="860"/>
        <w:gridCol w:w="992"/>
        <w:gridCol w:w="992"/>
        <w:gridCol w:w="851"/>
        <w:gridCol w:w="709"/>
        <w:gridCol w:w="708"/>
        <w:gridCol w:w="709"/>
      </w:tblGrid>
      <w:tr w:rsidR="00132D46" w:rsidRPr="005A0673" w14:paraId="76C4E585" w14:textId="77777777" w:rsidTr="001354F5">
        <w:trPr>
          <w:trHeight w:val="638"/>
          <w:jc w:val="center"/>
        </w:trPr>
        <w:tc>
          <w:tcPr>
            <w:tcW w:w="862" w:type="dxa"/>
            <w:vMerge w:val="restart"/>
            <w:tcBorders>
              <w:top w:val="single" w:sz="4" w:space="0" w:color="000000"/>
              <w:left w:val="single" w:sz="4" w:space="0" w:color="000000"/>
              <w:bottom w:val="single" w:sz="4" w:space="0" w:color="000000"/>
              <w:right w:val="single" w:sz="4" w:space="0" w:color="000000"/>
            </w:tcBorders>
            <w:hideMark/>
          </w:tcPr>
          <w:p w14:paraId="34B9D42B" w14:textId="77777777" w:rsidR="002846A4" w:rsidRPr="00712AEE" w:rsidRDefault="002846A4" w:rsidP="00576AD6">
            <w:pPr>
              <w:jc w:val="center"/>
              <w:rPr>
                <w:b/>
                <w:bCs/>
                <w:sz w:val="14"/>
                <w:szCs w:val="14"/>
                <w:lang w:eastAsia="hr-HR"/>
              </w:rPr>
            </w:pPr>
          </w:p>
          <w:p w14:paraId="18561116" w14:textId="32F32406" w:rsidR="00132D46" w:rsidRPr="00712AEE" w:rsidRDefault="00132D46" w:rsidP="00576AD6">
            <w:pPr>
              <w:jc w:val="center"/>
              <w:rPr>
                <w:b/>
                <w:bCs/>
                <w:sz w:val="14"/>
                <w:szCs w:val="14"/>
                <w:lang w:eastAsia="hr-HR"/>
              </w:rPr>
            </w:pPr>
            <w:r w:rsidRPr="00712AEE">
              <w:rPr>
                <w:b/>
                <w:bCs/>
                <w:sz w:val="14"/>
                <w:szCs w:val="14"/>
                <w:lang w:eastAsia="hr-HR"/>
              </w:rPr>
              <w:t>Doprinos provedbi</w:t>
            </w:r>
          </w:p>
          <w:p w14:paraId="38DA45F2" w14:textId="77777777" w:rsidR="00132D46" w:rsidRPr="00712AEE" w:rsidRDefault="00132D46" w:rsidP="00576AD6">
            <w:pPr>
              <w:jc w:val="center"/>
              <w:rPr>
                <w:b/>
                <w:bCs/>
                <w:sz w:val="14"/>
                <w:szCs w:val="14"/>
                <w:lang w:eastAsia="hr-HR"/>
              </w:rPr>
            </w:pPr>
            <w:r w:rsidRPr="00712AEE">
              <w:rPr>
                <w:b/>
                <w:bCs/>
                <w:sz w:val="14"/>
                <w:szCs w:val="14"/>
                <w:lang w:eastAsia="hr-HR"/>
              </w:rPr>
              <w:t>nadređenog</w:t>
            </w:r>
          </w:p>
          <w:p w14:paraId="28BA1D4C" w14:textId="77777777" w:rsidR="00132D46" w:rsidRPr="00712AEE" w:rsidRDefault="00132D46" w:rsidP="00576AD6">
            <w:pPr>
              <w:jc w:val="center"/>
              <w:rPr>
                <w:b/>
                <w:bCs/>
                <w:sz w:val="14"/>
                <w:szCs w:val="14"/>
                <w:lang w:eastAsia="hr-HR"/>
              </w:rPr>
            </w:pPr>
            <w:r w:rsidRPr="00712AEE">
              <w:rPr>
                <w:b/>
                <w:bCs/>
                <w:sz w:val="14"/>
                <w:szCs w:val="14"/>
                <w:lang w:eastAsia="hr-HR"/>
              </w:rPr>
              <w:t>akta strateškog planiranja</w:t>
            </w:r>
          </w:p>
        </w:tc>
        <w:tc>
          <w:tcPr>
            <w:tcW w:w="1005" w:type="dxa"/>
            <w:vMerge w:val="restart"/>
            <w:tcBorders>
              <w:top w:val="single" w:sz="4" w:space="0" w:color="000000"/>
              <w:left w:val="single" w:sz="4" w:space="0" w:color="000000"/>
              <w:bottom w:val="single" w:sz="4" w:space="0" w:color="000000"/>
              <w:right w:val="single" w:sz="4" w:space="0" w:color="000000"/>
            </w:tcBorders>
            <w:hideMark/>
          </w:tcPr>
          <w:p w14:paraId="128B8996" w14:textId="77777777" w:rsidR="002846A4" w:rsidRPr="00712AEE" w:rsidRDefault="002846A4" w:rsidP="00576AD6">
            <w:pPr>
              <w:jc w:val="center"/>
              <w:rPr>
                <w:b/>
                <w:bCs/>
                <w:sz w:val="14"/>
                <w:szCs w:val="14"/>
                <w:lang w:eastAsia="hr-HR"/>
              </w:rPr>
            </w:pPr>
          </w:p>
          <w:p w14:paraId="0702B1EC" w14:textId="580D553A" w:rsidR="00132D46" w:rsidRPr="00712AEE" w:rsidRDefault="00132D46" w:rsidP="00576AD6">
            <w:pPr>
              <w:jc w:val="center"/>
              <w:rPr>
                <w:b/>
                <w:bCs/>
                <w:sz w:val="14"/>
                <w:szCs w:val="14"/>
                <w:lang w:eastAsia="hr-HR"/>
              </w:rPr>
            </w:pPr>
            <w:r w:rsidRPr="00712AEE">
              <w:rPr>
                <w:b/>
                <w:bCs/>
                <w:sz w:val="14"/>
                <w:szCs w:val="14"/>
                <w:lang w:eastAsia="hr-HR"/>
              </w:rPr>
              <w:t>Naziv cilja nadređenog akta strateškog planiranja</w:t>
            </w:r>
          </w:p>
        </w:tc>
        <w:tc>
          <w:tcPr>
            <w:tcW w:w="973" w:type="dxa"/>
            <w:vMerge w:val="restart"/>
            <w:tcBorders>
              <w:top w:val="single" w:sz="4" w:space="0" w:color="000000"/>
              <w:left w:val="single" w:sz="4" w:space="0" w:color="000000"/>
              <w:bottom w:val="single" w:sz="4" w:space="0" w:color="000000"/>
              <w:right w:val="single" w:sz="4" w:space="0" w:color="000000"/>
            </w:tcBorders>
            <w:vAlign w:val="center"/>
            <w:hideMark/>
          </w:tcPr>
          <w:p w14:paraId="0D705EE3" w14:textId="77777777" w:rsidR="00132D46" w:rsidRPr="00712AEE" w:rsidRDefault="00132D46" w:rsidP="00576AD6">
            <w:pPr>
              <w:jc w:val="center"/>
              <w:rPr>
                <w:b/>
                <w:bCs/>
                <w:sz w:val="14"/>
                <w:szCs w:val="14"/>
                <w:lang w:eastAsia="hr-HR"/>
              </w:rPr>
            </w:pPr>
            <w:r w:rsidRPr="00712AEE">
              <w:rPr>
                <w:b/>
                <w:bCs/>
                <w:sz w:val="14"/>
                <w:szCs w:val="14"/>
                <w:lang w:eastAsia="hr-HR"/>
              </w:rPr>
              <w:t>Program u proračunu  JLS</w:t>
            </w:r>
          </w:p>
        </w:tc>
        <w:tc>
          <w:tcPr>
            <w:tcW w:w="841" w:type="dxa"/>
            <w:vMerge w:val="restart"/>
            <w:tcBorders>
              <w:top w:val="single" w:sz="4" w:space="0" w:color="000000"/>
              <w:left w:val="single" w:sz="4" w:space="0" w:color="000000"/>
              <w:bottom w:val="single" w:sz="4" w:space="0" w:color="000000"/>
              <w:right w:val="single" w:sz="4" w:space="0" w:color="000000"/>
            </w:tcBorders>
            <w:vAlign w:val="center"/>
            <w:hideMark/>
          </w:tcPr>
          <w:p w14:paraId="57B9A86B" w14:textId="77777777" w:rsidR="004934DE" w:rsidRDefault="00132D46" w:rsidP="00576AD6">
            <w:pPr>
              <w:jc w:val="center"/>
              <w:rPr>
                <w:b/>
                <w:bCs/>
                <w:sz w:val="14"/>
                <w:szCs w:val="14"/>
                <w:lang w:eastAsia="hr-HR"/>
              </w:rPr>
            </w:pPr>
            <w:r w:rsidRPr="00712AEE">
              <w:rPr>
                <w:b/>
                <w:bCs/>
                <w:sz w:val="14"/>
                <w:szCs w:val="14"/>
                <w:lang w:eastAsia="hr-HR"/>
              </w:rPr>
              <w:t>Naziv</w:t>
            </w:r>
          </w:p>
          <w:p w14:paraId="2AF4EE20" w14:textId="731DC273" w:rsidR="00132D46" w:rsidRPr="00712AEE" w:rsidRDefault="00132D46" w:rsidP="00576AD6">
            <w:pPr>
              <w:jc w:val="center"/>
              <w:rPr>
                <w:b/>
                <w:bCs/>
                <w:sz w:val="14"/>
                <w:szCs w:val="14"/>
                <w:lang w:eastAsia="hr-HR"/>
              </w:rPr>
            </w:pPr>
            <w:r w:rsidRPr="00712AEE">
              <w:rPr>
                <w:b/>
                <w:bCs/>
                <w:sz w:val="14"/>
                <w:szCs w:val="14"/>
                <w:lang w:eastAsia="hr-HR"/>
              </w:rPr>
              <w:t xml:space="preserve"> mjere</w:t>
            </w:r>
          </w:p>
        </w:tc>
        <w:tc>
          <w:tcPr>
            <w:tcW w:w="860" w:type="dxa"/>
            <w:vMerge w:val="restart"/>
            <w:tcBorders>
              <w:top w:val="single" w:sz="4" w:space="0" w:color="000000"/>
              <w:left w:val="single" w:sz="4" w:space="0" w:color="000000"/>
              <w:bottom w:val="single" w:sz="4" w:space="0" w:color="000000"/>
              <w:right w:val="single" w:sz="4" w:space="0" w:color="000000"/>
            </w:tcBorders>
            <w:vAlign w:val="center"/>
            <w:hideMark/>
          </w:tcPr>
          <w:p w14:paraId="11601C4B" w14:textId="77777777" w:rsidR="00132D46" w:rsidRPr="00712AEE" w:rsidRDefault="00132D46" w:rsidP="00576AD6">
            <w:pPr>
              <w:jc w:val="center"/>
              <w:rPr>
                <w:b/>
                <w:bCs/>
                <w:sz w:val="14"/>
                <w:szCs w:val="14"/>
                <w:lang w:eastAsia="hr-HR"/>
              </w:rPr>
            </w:pPr>
            <w:r w:rsidRPr="00712AEE">
              <w:rPr>
                <w:b/>
                <w:bCs/>
                <w:sz w:val="14"/>
                <w:szCs w:val="14"/>
                <w:lang w:eastAsia="hr-HR"/>
              </w:rPr>
              <w:t>Procijenjeni trošak provedbe mjere 2025.</w:t>
            </w:r>
          </w:p>
          <w:p w14:paraId="2F2A147B" w14:textId="77777777" w:rsidR="00132D46" w:rsidRPr="00712AEE" w:rsidRDefault="00132D46" w:rsidP="00576AD6">
            <w:pPr>
              <w:jc w:val="center"/>
              <w:rPr>
                <w:b/>
                <w:bCs/>
                <w:sz w:val="14"/>
                <w:szCs w:val="14"/>
                <w:lang w:eastAsia="hr-HR"/>
              </w:rPr>
            </w:pPr>
            <w:r w:rsidRPr="00712AEE">
              <w:rPr>
                <w:b/>
                <w:bCs/>
                <w:sz w:val="14"/>
                <w:szCs w:val="14"/>
                <w:lang w:eastAsia="hr-HR"/>
              </w:rPr>
              <w:t>(u EUR)</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7C60851A" w14:textId="77777777" w:rsidR="00132D46" w:rsidRPr="00712AEE" w:rsidRDefault="00132D46" w:rsidP="00576AD6">
            <w:pPr>
              <w:jc w:val="center"/>
              <w:rPr>
                <w:b/>
                <w:bCs/>
                <w:sz w:val="14"/>
                <w:szCs w:val="14"/>
                <w:lang w:eastAsia="hr-HR"/>
              </w:rPr>
            </w:pPr>
            <w:r w:rsidRPr="00712AEE">
              <w:rPr>
                <w:b/>
                <w:bCs/>
                <w:sz w:val="14"/>
                <w:szCs w:val="14"/>
                <w:lang w:eastAsia="hr-HR"/>
              </w:rPr>
              <w:t>Ključne</w:t>
            </w:r>
          </w:p>
          <w:p w14:paraId="1DDF2F28" w14:textId="77777777" w:rsidR="00132D46" w:rsidRPr="00712AEE" w:rsidRDefault="00132D46" w:rsidP="00576AD6">
            <w:pPr>
              <w:jc w:val="center"/>
              <w:rPr>
                <w:b/>
                <w:bCs/>
                <w:sz w:val="14"/>
                <w:szCs w:val="14"/>
                <w:lang w:eastAsia="hr-HR"/>
              </w:rPr>
            </w:pPr>
            <w:r w:rsidRPr="00712AEE">
              <w:rPr>
                <w:b/>
                <w:bCs/>
                <w:sz w:val="14"/>
                <w:szCs w:val="14"/>
                <w:lang w:eastAsia="hr-HR"/>
              </w:rPr>
              <w:t>aktivnosti</w:t>
            </w:r>
          </w:p>
        </w:tc>
        <w:tc>
          <w:tcPr>
            <w:tcW w:w="992" w:type="dxa"/>
            <w:vMerge w:val="restart"/>
            <w:tcBorders>
              <w:top w:val="single" w:sz="4" w:space="0" w:color="000000"/>
              <w:left w:val="single" w:sz="4" w:space="0" w:color="000000"/>
              <w:bottom w:val="single" w:sz="4" w:space="0" w:color="000000"/>
              <w:right w:val="single" w:sz="4" w:space="0" w:color="000000"/>
            </w:tcBorders>
            <w:vAlign w:val="center"/>
            <w:hideMark/>
          </w:tcPr>
          <w:p w14:paraId="1620DCFD" w14:textId="77777777" w:rsidR="00132D46" w:rsidRPr="00712AEE" w:rsidRDefault="00132D46" w:rsidP="00576AD6">
            <w:pPr>
              <w:jc w:val="center"/>
              <w:rPr>
                <w:b/>
                <w:bCs/>
                <w:sz w:val="14"/>
                <w:szCs w:val="14"/>
                <w:lang w:eastAsia="hr-HR"/>
              </w:rPr>
            </w:pPr>
            <w:r w:rsidRPr="00712AEE">
              <w:rPr>
                <w:b/>
                <w:bCs/>
                <w:sz w:val="14"/>
                <w:szCs w:val="14"/>
                <w:lang w:eastAsia="hr-HR"/>
              </w:rPr>
              <w:t>Pokazatelj rezultata</w:t>
            </w:r>
          </w:p>
        </w:tc>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14:paraId="05CA8605" w14:textId="77777777" w:rsidR="00132D46" w:rsidRPr="00712AEE" w:rsidRDefault="00132D46" w:rsidP="00576AD6">
            <w:pPr>
              <w:jc w:val="center"/>
              <w:rPr>
                <w:b/>
                <w:bCs/>
                <w:sz w:val="14"/>
                <w:szCs w:val="14"/>
                <w:lang w:eastAsia="hr-HR"/>
              </w:rPr>
            </w:pPr>
            <w:r w:rsidRPr="00712AEE">
              <w:rPr>
                <w:b/>
                <w:bCs/>
                <w:sz w:val="14"/>
                <w:szCs w:val="14"/>
                <w:lang w:eastAsia="hr-HR"/>
              </w:rPr>
              <w:t>Početna vrijednost 2021.</w:t>
            </w:r>
          </w:p>
        </w:tc>
        <w:tc>
          <w:tcPr>
            <w:tcW w:w="2126" w:type="dxa"/>
            <w:gridSpan w:val="3"/>
            <w:tcBorders>
              <w:top w:val="single" w:sz="4" w:space="0" w:color="000000"/>
              <w:left w:val="single" w:sz="4" w:space="0" w:color="000000"/>
              <w:bottom w:val="single" w:sz="4" w:space="0" w:color="000000"/>
              <w:right w:val="single" w:sz="4" w:space="0" w:color="000000"/>
            </w:tcBorders>
            <w:vAlign w:val="center"/>
            <w:hideMark/>
          </w:tcPr>
          <w:p w14:paraId="45841275" w14:textId="77777777" w:rsidR="00132D46" w:rsidRPr="00712AEE" w:rsidRDefault="00132D46" w:rsidP="00576AD6">
            <w:pPr>
              <w:jc w:val="center"/>
              <w:rPr>
                <w:b/>
                <w:bCs/>
                <w:sz w:val="14"/>
                <w:szCs w:val="14"/>
                <w:lang w:eastAsia="hr-HR"/>
              </w:rPr>
            </w:pPr>
            <w:r w:rsidRPr="00712AEE">
              <w:rPr>
                <w:b/>
                <w:bCs/>
                <w:sz w:val="14"/>
                <w:szCs w:val="14"/>
                <w:lang w:eastAsia="hr-HR"/>
              </w:rPr>
              <w:t>Ciljna vrijednost</w:t>
            </w:r>
          </w:p>
        </w:tc>
      </w:tr>
      <w:tr w:rsidR="00132D46" w:rsidRPr="005A0673" w14:paraId="0E305C6E" w14:textId="77777777" w:rsidTr="001354F5">
        <w:trPr>
          <w:trHeight w:val="637"/>
          <w:jc w:val="center"/>
        </w:trPr>
        <w:tc>
          <w:tcPr>
            <w:tcW w:w="862" w:type="dxa"/>
            <w:vMerge/>
            <w:tcBorders>
              <w:top w:val="single" w:sz="4" w:space="0" w:color="000000"/>
              <w:left w:val="single" w:sz="4" w:space="0" w:color="000000"/>
              <w:bottom w:val="single" w:sz="4" w:space="0" w:color="000000"/>
              <w:right w:val="single" w:sz="4" w:space="0" w:color="000000"/>
            </w:tcBorders>
            <w:vAlign w:val="center"/>
            <w:hideMark/>
          </w:tcPr>
          <w:p w14:paraId="7AA62968" w14:textId="77777777" w:rsidR="00132D46" w:rsidRPr="00712AEE" w:rsidRDefault="00132D46" w:rsidP="00576AD6">
            <w:pPr>
              <w:jc w:val="center"/>
              <w:rPr>
                <w:b/>
                <w:bCs/>
                <w:sz w:val="14"/>
                <w:szCs w:val="14"/>
                <w:lang w:eastAsia="hr-HR"/>
              </w:rPr>
            </w:pPr>
          </w:p>
        </w:tc>
        <w:tc>
          <w:tcPr>
            <w:tcW w:w="1005" w:type="dxa"/>
            <w:vMerge/>
            <w:tcBorders>
              <w:top w:val="single" w:sz="4" w:space="0" w:color="000000"/>
              <w:left w:val="single" w:sz="4" w:space="0" w:color="000000"/>
              <w:bottom w:val="single" w:sz="4" w:space="0" w:color="000000"/>
              <w:right w:val="single" w:sz="4" w:space="0" w:color="000000"/>
            </w:tcBorders>
            <w:vAlign w:val="center"/>
            <w:hideMark/>
          </w:tcPr>
          <w:p w14:paraId="538F71FE" w14:textId="77777777" w:rsidR="00132D46" w:rsidRPr="00712AEE" w:rsidRDefault="00132D46" w:rsidP="00576AD6">
            <w:pPr>
              <w:jc w:val="center"/>
              <w:rPr>
                <w:b/>
                <w:bCs/>
                <w:sz w:val="14"/>
                <w:szCs w:val="14"/>
                <w:lang w:eastAsia="hr-HR"/>
              </w:rPr>
            </w:pPr>
          </w:p>
        </w:tc>
        <w:tc>
          <w:tcPr>
            <w:tcW w:w="973" w:type="dxa"/>
            <w:vMerge/>
            <w:tcBorders>
              <w:top w:val="single" w:sz="4" w:space="0" w:color="000000"/>
              <w:left w:val="single" w:sz="4" w:space="0" w:color="000000"/>
              <w:bottom w:val="single" w:sz="4" w:space="0" w:color="000000"/>
              <w:right w:val="single" w:sz="4" w:space="0" w:color="000000"/>
            </w:tcBorders>
            <w:vAlign w:val="center"/>
            <w:hideMark/>
          </w:tcPr>
          <w:p w14:paraId="4114F6D0" w14:textId="77777777" w:rsidR="00132D46" w:rsidRPr="00712AEE" w:rsidRDefault="00132D46" w:rsidP="00576AD6">
            <w:pPr>
              <w:jc w:val="center"/>
              <w:rPr>
                <w:b/>
                <w:bCs/>
                <w:sz w:val="14"/>
                <w:szCs w:val="14"/>
                <w:lang w:eastAsia="hr-HR"/>
              </w:rPr>
            </w:pPr>
          </w:p>
        </w:tc>
        <w:tc>
          <w:tcPr>
            <w:tcW w:w="841" w:type="dxa"/>
            <w:vMerge/>
            <w:tcBorders>
              <w:top w:val="single" w:sz="4" w:space="0" w:color="000000"/>
              <w:left w:val="single" w:sz="4" w:space="0" w:color="000000"/>
              <w:bottom w:val="single" w:sz="4" w:space="0" w:color="000000"/>
              <w:right w:val="single" w:sz="4" w:space="0" w:color="000000"/>
            </w:tcBorders>
            <w:vAlign w:val="center"/>
            <w:hideMark/>
          </w:tcPr>
          <w:p w14:paraId="5C4D65B9" w14:textId="77777777" w:rsidR="00132D46" w:rsidRPr="00712AEE" w:rsidRDefault="00132D46" w:rsidP="00576AD6">
            <w:pPr>
              <w:jc w:val="center"/>
              <w:rPr>
                <w:b/>
                <w:bCs/>
                <w:sz w:val="14"/>
                <w:szCs w:val="14"/>
                <w:lang w:eastAsia="hr-HR"/>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14:paraId="20445415" w14:textId="77777777" w:rsidR="00132D46" w:rsidRPr="00712AEE" w:rsidRDefault="00132D46" w:rsidP="00576AD6">
            <w:pPr>
              <w:jc w:val="center"/>
              <w:rPr>
                <w:b/>
                <w:bCs/>
                <w:sz w:val="14"/>
                <w:szCs w:val="14"/>
                <w:lang w:eastAsia="hr-HR"/>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85A765A" w14:textId="77777777" w:rsidR="00132D46" w:rsidRPr="00712AEE" w:rsidRDefault="00132D46" w:rsidP="00576AD6">
            <w:pPr>
              <w:jc w:val="center"/>
              <w:rPr>
                <w:b/>
                <w:bCs/>
                <w:sz w:val="14"/>
                <w:szCs w:val="14"/>
                <w:lang w:eastAsia="hr-HR"/>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17B5AE6" w14:textId="77777777" w:rsidR="00132D46" w:rsidRPr="00712AEE" w:rsidRDefault="00132D46" w:rsidP="00576AD6">
            <w:pPr>
              <w:jc w:val="center"/>
              <w:rPr>
                <w:b/>
                <w:bCs/>
                <w:sz w:val="14"/>
                <w:szCs w:val="14"/>
                <w:lang w:eastAsia="hr-HR"/>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45AFB4D" w14:textId="77777777" w:rsidR="00132D46" w:rsidRPr="00712AEE" w:rsidRDefault="00132D46" w:rsidP="00576AD6">
            <w:pPr>
              <w:jc w:val="center"/>
              <w:rPr>
                <w:b/>
                <w:bCs/>
                <w:sz w:val="14"/>
                <w:szCs w:val="14"/>
                <w:lang w:eastAsia="hr-HR"/>
              </w:rPr>
            </w:pP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673D041" w14:textId="77777777" w:rsidR="006300F0" w:rsidRDefault="00132D46" w:rsidP="00576AD6">
            <w:pPr>
              <w:jc w:val="center"/>
              <w:rPr>
                <w:b/>
                <w:bCs/>
                <w:sz w:val="14"/>
                <w:szCs w:val="14"/>
                <w:lang w:eastAsia="hr-HR"/>
              </w:rPr>
            </w:pPr>
            <w:r w:rsidRPr="00712AEE">
              <w:rPr>
                <w:b/>
                <w:bCs/>
                <w:sz w:val="14"/>
                <w:szCs w:val="14"/>
                <w:lang w:eastAsia="hr-HR"/>
              </w:rPr>
              <w:t xml:space="preserve">za </w:t>
            </w:r>
          </w:p>
          <w:p w14:paraId="21679955" w14:textId="3FB10E06" w:rsidR="00132D46" w:rsidRPr="00712AEE" w:rsidRDefault="00132D46" w:rsidP="00576AD6">
            <w:pPr>
              <w:jc w:val="center"/>
              <w:rPr>
                <w:b/>
                <w:bCs/>
                <w:sz w:val="14"/>
                <w:szCs w:val="14"/>
                <w:lang w:eastAsia="hr-HR"/>
              </w:rPr>
            </w:pPr>
            <w:r w:rsidRPr="00712AEE">
              <w:rPr>
                <w:b/>
                <w:bCs/>
                <w:sz w:val="14"/>
                <w:szCs w:val="14"/>
                <w:lang w:eastAsia="hr-HR"/>
              </w:rPr>
              <w:t>2023.</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07566E39" w14:textId="126232D8" w:rsidR="006300F0" w:rsidRDefault="006300F0" w:rsidP="00576AD6">
            <w:pPr>
              <w:jc w:val="center"/>
              <w:rPr>
                <w:b/>
                <w:bCs/>
                <w:sz w:val="14"/>
                <w:szCs w:val="14"/>
                <w:lang w:eastAsia="hr-HR"/>
              </w:rPr>
            </w:pPr>
            <w:r>
              <w:rPr>
                <w:b/>
                <w:bCs/>
                <w:sz w:val="14"/>
                <w:szCs w:val="14"/>
                <w:lang w:eastAsia="hr-HR"/>
              </w:rPr>
              <w:t>z</w:t>
            </w:r>
            <w:r w:rsidR="00132D46" w:rsidRPr="00712AEE">
              <w:rPr>
                <w:b/>
                <w:bCs/>
                <w:sz w:val="14"/>
                <w:szCs w:val="14"/>
                <w:lang w:eastAsia="hr-HR"/>
              </w:rPr>
              <w:t>a</w:t>
            </w:r>
          </w:p>
          <w:p w14:paraId="1AA85EAD" w14:textId="2408F973" w:rsidR="00132D46" w:rsidRPr="00712AEE" w:rsidRDefault="005A0673" w:rsidP="00576AD6">
            <w:pPr>
              <w:jc w:val="center"/>
              <w:rPr>
                <w:b/>
                <w:bCs/>
                <w:sz w:val="14"/>
                <w:szCs w:val="14"/>
                <w:lang w:eastAsia="hr-HR"/>
              </w:rPr>
            </w:pPr>
            <w:r w:rsidRPr="00712AEE">
              <w:rPr>
                <w:b/>
                <w:bCs/>
                <w:sz w:val="14"/>
                <w:szCs w:val="14"/>
                <w:lang w:eastAsia="hr-HR"/>
              </w:rPr>
              <w:t xml:space="preserve"> </w:t>
            </w:r>
            <w:r w:rsidR="00132D46" w:rsidRPr="00712AEE">
              <w:rPr>
                <w:b/>
                <w:bCs/>
                <w:sz w:val="14"/>
                <w:szCs w:val="14"/>
                <w:lang w:eastAsia="hr-HR"/>
              </w:rPr>
              <w:t>2024.</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8447722" w14:textId="3B815A50" w:rsidR="006300F0" w:rsidRDefault="006300F0" w:rsidP="00576AD6">
            <w:pPr>
              <w:jc w:val="center"/>
              <w:rPr>
                <w:b/>
                <w:bCs/>
                <w:sz w:val="14"/>
                <w:szCs w:val="14"/>
                <w:lang w:eastAsia="hr-HR"/>
              </w:rPr>
            </w:pPr>
            <w:r>
              <w:rPr>
                <w:b/>
                <w:bCs/>
                <w:sz w:val="14"/>
                <w:szCs w:val="14"/>
                <w:lang w:eastAsia="hr-HR"/>
              </w:rPr>
              <w:t>z</w:t>
            </w:r>
            <w:r w:rsidR="00132D46" w:rsidRPr="00712AEE">
              <w:rPr>
                <w:b/>
                <w:bCs/>
                <w:sz w:val="14"/>
                <w:szCs w:val="14"/>
                <w:lang w:eastAsia="hr-HR"/>
              </w:rPr>
              <w:t>a</w:t>
            </w:r>
          </w:p>
          <w:p w14:paraId="149E0B9E" w14:textId="5C4543BC" w:rsidR="00132D46" w:rsidRPr="00712AEE" w:rsidRDefault="005A0673" w:rsidP="00576AD6">
            <w:pPr>
              <w:jc w:val="center"/>
              <w:rPr>
                <w:b/>
                <w:bCs/>
                <w:sz w:val="14"/>
                <w:szCs w:val="14"/>
                <w:lang w:eastAsia="hr-HR"/>
              </w:rPr>
            </w:pPr>
            <w:r w:rsidRPr="00712AEE">
              <w:rPr>
                <w:b/>
                <w:bCs/>
                <w:sz w:val="14"/>
                <w:szCs w:val="14"/>
                <w:lang w:eastAsia="hr-HR"/>
              </w:rPr>
              <w:t xml:space="preserve"> </w:t>
            </w:r>
            <w:r w:rsidR="00132D46" w:rsidRPr="00712AEE">
              <w:rPr>
                <w:b/>
                <w:bCs/>
                <w:sz w:val="14"/>
                <w:szCs w:val="14"/>
                <w:lang w:eastAsia="hr-HR"/>
              </w:rPr>
              <w:t>2025.</w:t>
            </w:r>
          </w:p>
        </w:tc>
      </w:tr>
      <w:tr w:rsidR="00132D46" w:rsidRPr="005A0673" w14:paraId="21D3FF8A" w14:textId="77777777" w:rsidTr="001354F5">
        <w:trPr>
          <w:trHeight w:val="800"/>
          <w:jc w:val="center"/>
        </w:trPr>
        <w:tc>
          <w:tcPr>
            <w:tcW w:w="862" w:type="dxa"/>
            <w:vMerge w:val="restart"/>
            <w:tcBorders>
              <w:top w:val="single" w:sz="4" w:space="0" w:color="000000"/>
              <w:left w:val="single" w:sz="4" w:space="0" w:color="000000"/>
              <w:bottom w:val="single" w:sz="4" w:space="0" w:color="000000"/>
              <w:right w:val="single" w:sz="4" w:space="0" w:color="000000"/>
            </w:tcBorders>
            <w:vAlign w:val="center"/>
            <w:hideMark/>
          </w:tcPr>
          <w:p w14:paraId="7056ABFE" w14:textId="77777777" w:rsidR="00132D46" w:rsidRPr="00712AEE" w:rsidRDefault="00132D46" w:rsidP="00576AD6">
            <w:pPr>
              <w:jc w:val="center"/>
              <w:rPr>
                <w:sz w:val="14"/>
                <w:szCs w:val="14"/>
                <w:lang w:eastAsia="hr-HR"/>
              </w:rPr>
            </w:pPr>
            <w:r w:rsidRPr="00712AEE">
              <w:rPr>
                <w:sz w:val="14"/>
                <w:szCs w:val="14"/>
                <w:lang w:eastAsia="hr-HR"/>
              </w:rPr>
              <w:t>Provedbeni program Grada Rovinja-Rovigno za razdoblje 2021.-2025. godine</w:t>
            </w:r>
          </w:p>
        </w:tc>
        <w:tc>
          <w:tcPr>
            <w:tcW w:w="1005" w:type="dxa"/>
            <w:vMerge w:val="restart"/>
            <w:tcBorders>
              <w:top w:val="single" w:sz="4" w:space="0" w:color="000000"/>
              <w:left w:val="single" w:sz="4" w:space="0" w:color="000000"/>
              <w:bottom w:val="single" w:sz="4" w:space="0" w:color="000000"/>
              <w:right w:val="single" w:sz="4" w:space="0" w:color="000000"/>
            </w:tcBorders>
            <w:vAlign w:val="center"/>
          </w:tcPr>
          <w:p w14:paraId="48112CC7" w14:textId="77777777" w:rsidR="00132D46" w:rsidRPr="00712AEE" w:rsidRDefault="00132D46" w:rsidP="00576AD6">
            <w:pPr>
              <w:jc w:val="center"/>
              <w:rPr>
                <w:sz w:val="14"/>
                <w:szCs w:val="14"/>
                <w:lang w:eastAsia="hr-HR"/>
              </w:rPr>
            </w:pPr>
          </w:p>
          <w:p w14:paraId="55EFB1B9" w14:textId="77777777" w:rsidR="00132D46" w:rsidRDefault="00132D46" w:rsidP="00576AD6">
            <w:pPr>
              <w:jc w:val="center"/>
              <w:rPr>
                <w:sz w:val="14"/>
                <w:szCs w:val="14"/>
                <w:lang w:eastAsia="hr-HR"/>
              </w:rPr>
            </w:pPr>
            <w:r w:rsidRPr="00712AEE">
              <w:rPr>
                <w:sz w:val="14"/>
                <w:szCs w:val="14"/>
                <w:lang w:eastAsia="hr-HR"/>
              </w:rPr>
              <w:t>RS3. ZELENA I DIGITALNA TRANZICIJA</w:t>
            </w:r>
          </w:p>
          <w:p w14:paraId="095FDA60" w14:textId="77777777" w:rsidR="003B702C" w:rsidRPr="00712AEE" w:rsidRDefault="003B702C" w:rsidP="00576AD6">
            <w:pPr>
              <w:jc w:val="center"/>
              <w:rPr>
                <w:sz w:val="14"/>
                <w:szCs w:val="14"/>
                <w:lang w:eastAsia="hr-HR"/>
              </w:rPr>
            </w:pPr>
          </w:p>
          <w:p w14:paraId="6781E178" w14:textId="77777777" w:rsidR="00132D46" w:rsidRPr="00712AEE" w:rsidRDefault="00132D46" w:rsidP="00576AD6">
            <w:pPr>
              <w:jc w:val="center"/>
              <w:rPr>
                <w:sz w:val="14"/>
                <w:szCs w:val="14"/>
                <w:lang w:eastAsia="hr-HR"/>
              </w:rPr>
            </w:pPr>
            <w:r w:rsidRPr="00712AEE">
              <w:rPr>
                <w:sz w:val="14"/>
                <w:szCs w:val="14"/>
                <w:lang w:eastAsia="hr-HR"/>
              </w:rPr>
              <w:t>SC8. Ekološka i energetska tranzicija za klimatsku neutralnost</w:t>
            </w:r>
          </w:p>
        </w:tc>
        <w:tc>
          <w:tcPr>
            <w:tcW w:w="973" w:type="dxa"/>
            <w:vMerge w:val="restart"/>
            <w:tcBorders>
              <w:top w:val="single" w:sz="4" w:space="0" w:color="000000"/>
              <w:left w:val="single" w:sz="4" w:space="0" w:color="000000"/>
              <w:bottom w:val="single" w:sz="4" w:space="0" w:color="000000"/>
              <w:right w:val="single" w:sz="4" w:space="0" w:color="000000"/>
            </w:tcBorders>
            <w:shd w:val="clear" w:color="auto" w:fill="FFF1CC"/>
            <w:vAlign w:val="center"/>
          </w:tcPr>
          <w:p w14:paraId="7CB39B92" w14:textId="77777777" w:rsidR="00132D46" w:rsidRPr="00712AEE" w:rsidRDefault="00132D46" w:rsidP="00576AD6">
            <w:pPr>
              <w:jc w:val="center"/>
              <w:rPr>
                <w:sz w:val="14"/>
                <w:szCs w:val="14"/>
                <w:lang w:eastAsia="hr-HR"/>
              </w:rPr>
            </w:pPr>
          </w:p>
          <w:p w14:paraId="11642E39" w14:textId="6D440674" w:rsidR="00132D46" w:rsidRPr="00712AEE" w:rsidRDefault="00132D46" w:rsidP="00576AD6">
            <w:pPr>
              <w:jc w:val="center"/>
              <w:rPr>
                <w:sz w:val="14"/>
                <w:szCs w:val="14"/>
                <w:lang w:eastAsia="hr-HR"/>
              </w:rPr>
            </w:pPr>
            <w:r w:rsidRPr="00712AEE">
              <w:rPr>
                <w:sz w:val="14"/>
                <w:szCs w:val="14"/>
                <w:lang w:eastAsia="hr-HR"/>
              </w:rPr>
              <w:t xml:space="preserve">P-1009 Program: </w:t>
            </w:r>
            <w:r w:rsidR="008466F5" w:rsidRPr="00712AEE">
              <w:rPr>
                <w:sz w:val="14"/>
                <w:szCs w:val="14"/>
                <w:lang w:eastAsia="hr-HR"/>
              </w:rPr>
              <w:t>zaštita okoliša</w:t>
            </w:r>
          </w:p>
        </w:tc>
        <w:tc>
          <w:tcPr>
            <w:tcW w:w="841" w:type="dxa"/>
            <w:vMerge w:val="restart"/>
            <w:tcBorders>
              <w:top w:val="single" w:sz="4" w:space="0" w:color="000000"/>
              <w:left w:val="single" w:sz="4" w:space="0" w:color="000000"/>
              <w:bottom w:val="single" w:sz="4" w:space="0" w:color="000000"/>
              <w:right w:val="single" w:sz="4" w:space="0" w:color="000000"/>
            </w:tcBorders>
            <w:vAlign w:val="center"/>
          </w:tcPr>
          <w:p w14:paraId="4B4DEFB0" w14:textId="77777777" w:rsidR="00132D46" w:rsidRPr="00712AEE" w:rsidRDefault="00132D46" w:rsidP="00576AD6">
            <w:pPr>
              <w:jc w:val="center"/>
              <w:rPr>
                <w:sz w:val="14"/>
                <w:szCs w:val="14"/>
                <w:lang w:eastAsia="hr-HR"/>
              </w:rPr>
            </w:pPr>
          </w:p>
          <w:p w14:paraId="07F10882" w14:textId="77777777" w:rsidR="00132D46" w:rsidRPr="00712AEE" w:rsidRDefault="00132D46" w:rsidP="00576AD6">
            <w:pPr>
              <w:jc w:val="center"/>
              <w:rPr>
                <w:sz w:val="14"/>
                <w:szCs w:val="14"/>
                <w:lang w:eastAsia="hr-HR"/>
              </w:rPr>
            </w:pPr>
            <w:r w:rsidRPr="00712AEE">
              <w:rPr>
                <w:sz w:val="14"/>
                <w:szCs w:val="14"/>
                <w:lang w:eastAsia="hr-HR"/>
              </w:rPr>
              <w:t>9.  Zaštita i unapređenje prirodnog okoliša</w:t>
            </w:r>
          </w:p>
        </w:tc>
        <w:tc>
          <w:tcPr>
            <w:tcW w:w="860" w:type="dxa"/>
            <w:vMerge w:val="restart"/>
            <w:tcBorders>
              <w:top w:val="single" w:sz="4" w:space="0" w:color="000000"/>
              <w:left w:val="single" w:sz="4" w:space="0" w:color="000000"/>
              <w:bottom w:val="single" w:sz="4" w:space="0" w:color="000000"/>
              <w:right w:val="single" w:sz="4" w:space="0" w:color="000000"/>
            </w:tcBorders>
            <w:shd w:val="clear" w:color="auto" w:fill="FFF1CC"/>
            <w:vAlign w:val="center"/>
          </w:tcPr>
          <w:p w14:paraId="44E02756" w14:textId="77777777" w:rsidR="00132D46" w:rsidRPr="00712AEE" w:rsidRDefault="00132D46" w:rsidP="00576AD6">
            <w:pPr>
              <w:jc w:val="center"/>
              <w:rPr>
                <w:sz w:val="14"/>
                <w:szCs w:val="14"/>
                <w:lang w:eastAsia="hr-HR"/>
              </w:rPr>
            </w:pPr>
          </w:p>
          <w:p w14:paraId="6651EC5A" w14:textId="77777777" w:rsidR="00132D46" w:rsidRPr="00712AEE" w:rsidRDefault="00132D46" w:rsidP="00576AD6">
            <w:pPr>
              <w:jc w:val="center"/>
              <w:rPr>
                <w:sz w:val="14"/>
                <w:szCs w:val="14"/>
                <w:lang w:eastAsia="hr-HR"/>
              </w:rPr>
            </w:pPr>
          </w:p>
          <w:p w14:paraId="6FE517ED" w14:textId="77777777" w:rsidR="00132D46" w:rsidRPr="00712AEE" w:rsidRDefault="00132D46" w:rsidP="00576AD6">
            <w:pPr>
              <w:jc w:val="center"/>
              <w:rPr>
                <w:sz w:val="14"/>
                <w:szCs w:val="14"/>
                <w:lang w:eastAsia="hr-HR"/>
              </w:rPr>
            </w:pPr>
          </w:p>
          <w:p w14:paraId="42D3DA21" w14:textId="77777777" w:rsidR="00132D46" w:rsidRPr="00712AEE" w:rsidRDefault="00132D46" w:rsidP="00576AD6">
            <w:pPr>
              <w:jc w:val="center"/>
              <w:rPr>
                <w:sz w:val="14"/>
                <w:szCs w:val="14"/>
                <w:lang w:eastAsia="hr-HR"/>
              </w:rPr>
            </w:pPr>
            <w:r w:rsidRPr="00712AEE">
              <w:rPr>
                <w:sz w:val="14"/>
                <w:szCs w:val="14"/>
                <w:lang w:eastAsia="hr-HR"/>
              </w:rPr>
              <w:t>13.300,00</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69BBA265" w14:textId="77777777" w:rsidR="003B702C" w:rsidRDefault="00132D46" w:rsidP="00576AD6">
            <w:pPr>
              <w:jc w:val="center"/>
              <w:rPr>
                <w:sz w:val="14"/>
                <w:szCs w:val="14"/>
                <w:lang w:eastAsia="hr-HR"/>
              </w:rPr>
            </w:pPr>
            <w:r w:rsidRPr="00712AEE">
              <w:rPr>
                <w:sz w:val="14"/>
                <w:szCs w:val="14"/>
                <w:lang w:eastAsia="hr-HR"/>
              </w:rPr>
              <w:t>A 100901: Aktivna zaštita ornitološkog rezervata</w:t>
            </w:r>
          </w:p>
          <w:p w14:paraId="546407B8" w14:textId="125F3687" w:rsidR="00132D46" w:rsidRPr="00712AEE" w:rsidRDefault="00132D46" w:rsidP="00576AD6">
            <w:pPr>
              <w:jc w:val="center"/>
              <w:rPr>
                <w:sz w:val="14"/>
                <w:szCs w:val="14"/>
                <w:lang w:eastAsia="hr-HR"/>
              </w:rPr>
            </w:pPr>
            <w:r w:rsidRPr="00712AEE">
              <w:rPr>
                <w:sz w:val="14"/>
                <w:szCs w:val="14"/>
                <w:lang w:eastAsia="hr-HR"/>
              </w:rPr>
              <w:t xml:space="preserve"> Palud</w:t>
            </w:r>
          </w:p>
          <w:p w14:paraId="1C88EE9E" w14:textId="77777777" w:rsidR="00132D46" w:rsidRPr="00712AEE" w:rsidRDefault="00132D46" w:rsidP="00576AD6">
            <w:pPr>
              <w:jc w:val="center"/>
              <w:rPr>
                <w:sz w:val="14"/>
                <w:szCs w:val="14"/>
                <w:lang w:eastAsia="hr-HR"/>
              </w:rPr>
            </w:pPr>
          </w:p>
        </w:tc>
        <w:tc>
          <w:tcPr>
            <w:tcW w:w="992" w:type="dxa"/>
            <w:tcBorders>
              <w:top w:val="single" w:sz="4" w:space="0" w:color="000000"/>
              <w:left w:val="single" w:sz="4" w:space="0" w:color="000000"/>
              <w:bottom w:val="single" w:sz="4" w:space="0" w:color="000000"/>
              <w:right w:val="single" w:sz="4" w:space="0" w:color="000000"/>
            </w:tcBorders>
            <w:shd w:val="clear" w:color="auto" w:fill="FFF1CC"/>
            <w:vAlign w:val="center"/>
            <w:hideMark/>
          </w:tcPr>
          <w:p w14:paraId="4C36F5E5" w14:textId="77777777" w:rsidR="00132D46" w:rsidRPr="00712AEE" w:rsidRDefault="00132D46" w:rsidP="00576AD6">
            <w:pPr>
              <w:jc w:val="center"/>
              <w:rPr>
                <w:sz w:val="14"/>
                <w:szCs w:val="14"/>
                <w:lang w:eastAsia="hr-HR"/>
              </w:rPr>
            </w:pPr>
            <w:r w:rsidRPr="00712AEE">
              <w:rPr>
                <w:sz w:val="14"/>
                <w:szCs w:val="14"/>
                <w:lang w:eastAsia="hr-HR"/>
              </w:rPr>
              <w:t>broj saniranih lokaliteta ilegalnih odlagališta otpada - intervenciije</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3842B81" w14:textId="77777777" w:rsidR="00132D46" w:rsidRPr="00712AEE" w:rsidRDefault="00132D46" w:rsidP="00576AD6">
            <w:pPr>
              <w:jc w:val="center"/>
              <w:rPr>
                <w:sz w:val="14"/>
                <w:szCs w:val="14"/>
                <w:lang w:eastAsia="hr-HR"/>
              </w:rPr>
            </w:pPr>
            <w:r w:rsidRPr="00712AEE">
              <w:rPr>
                <w:sz w:val="14"/>
                <w:szCs w:val="14"/>
                <w:lang w:eastAsia="hr-HR"/>
              </w:rPr>
              <w:t>1.266,00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085E17C" w14:textId="77777777" w:rsidR="00132D46" w:rsidRPr="00712AEE" w:rsidRDefault="00132D46" w:rsidP="00576AD6">
            <w:pPr>
              <w:jc w:val="center"/>
              <w:rPr>
                <w:sz w:val="14"/>
                <w:szCs w:val="14"/>
                <w:lang w:eastAsia="hr-HR"/>
              </w:rPr>
            </w:pPr>
            <w:r w:rsidRPr="00712AEE">
              <w:rPr>
                <w:sz w:val="14"/>
                <w:szCs w:val="14"/>
                <w:lang w:eastAsia="hr-HR"/>
              </w:rPr>
              <w:t>2.500,00</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1B2821FF" w14:textId="77777777" w:rsidR="00132D46" w:rsidRPr="00712AEE" w:rsidRDefault="00132D46" w:rsidP="00576AD6">
            <w:pPr>
              <w:jc w:val="center"/>
              <w:rPr>
                <w:sz w:val="14"/>
                <w:szCs w:val="14"/>
                <w:lang w:eastAsia="hr-HR"/>
              </w:rPr>
            </w:pPr>
            <w:r w:rsidRPr="00712AEE">
              <w:rPr>
                <w:sz w:val="14"/>
                <w:szCs w:val="14"/>
                <w:lang w:eastAsia="hr-HR"/>
              </w:rPr>
              <w:t>4.700,00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DAD0635" w14:textId="77777777" w:rsidR="00132D46" w:rsidRPr="00712AEE" w:rsidRDefault="00132D46" w:rsidP="00576AD6">
            <w:pPr>
              <w:jc w:val="center"/>
              <w:rPr>
                <w:sz w:val="14"/>
                <w:szCs w:val="14"/>
                <w:lang w:eastAsia="hr-HR"/>
              </w:rPr>
            </w:pPr>
            <w:r w:rsidRPr="00712AEE">
              <w:rPr>
                <w:sz w:val="14"/>
                <w:szCs w:val="14"/>
                <w:lang w:eastAsia="hr-HR"/>
              </w:rPr>
              <w:t>5.523,00</w:t>
            </w:r>
          </w:p>
        </w:tc>
      </w:tr>
      <w:tr w:rsidR="00132D46" w:rsidRPr="005A0673" w14:paraId="779D8685" w14:textId="77777777" w:rsidTr="001354F5">
        <w:trPr>
          <w:trHeight w:val="800"/>
          <w:jc w:val="center"/>
        </w:trPr>
        <w:tc>
          <w:tcPr>
            <w:tcW w:w="862" w:type="dxa"/>
            <w:vMerge/>
            <w:tcBorders>
              <w:top w:val="single" w:sz="4" w:space="0" w:color="000000"/>
              <w:left w:val="single" w:sz="4" w:space="0" w:color="000000"/>
              <w:bottom w:val="single" w:sz="4" w:space="0" w:color="000000"/>
              <w:right w:val="single" w:sz="4" w:space="0" w:color="000000"/>
            </w:tcBorders>
            <w:vAlign w:val="center"/>
            <w:hideMark/>
          </w:tcPr>
          <w:p w14:paraId="5CFF1458" w14:textId="77777777" w:rsidR="00132D46" w:rsidRPr="00712AEE" w:rsidRDefault="00132D46" w:rsidP="00576AD6">
            <w:pPr>
              <w:jc w:val="center"/>
              <w:rPr>
                <w:sz w:val="14"/>
                <w:szCs w:val="14"/>
                <w:lang w:eastAsia="hr-HR"/>
              </w:rPr>
            </w:pPr>
          </w:p>
        </w:tc>
        <w:tc>
          <w:tcPr>
            <w:tcW w:w="1005" w:type="dxa"/>
            <w:vMerge/>
            <w:tcBorders>
              <w:top w:val="single" w:sz="4" w:space="0" w:color="000000"/>
              <w:left w:val="single" w:sz="4" w:space="0" w:color="000000"/>
              <w:bottom w:val="single" w:sz="4" w:space="0" w:color="000000"/>
              <w:right w:val="single" w:sz="4" w:space="0" w:color="000000"/>
            </w:tcBorders>
            <w:vAlign w:val="center"/>
            <w:hideMark/>
          </w:tcPr>
          <w:p w14:paraId="40BC4B30" w14:textId="77777777" w:rsidR="00132D46" w:rsidRPr="00712AEE" w:rsidRDefault="00132D46" w:rsidP="00576AD6">
            <w:pPr>
              <w:jc w:val="center"/>
              <w:rPr>
                <w:sz w:val="14"/>
                <w:szCs w:val="14"/>
                <w:lang w:eastAsia="hr-HR"/>
              </w:rPr>
            </w:pPr>
          </w:p>
        </w:tc>
        <w:tc>
          <w:tcPr>
            <w:tcW w:w="973" w:type="dxa"/>
            <w:vMerge/>
            <w:tcBorders>
              <w:top w:val="single" w:sz="4" w:space="0" w:color="000000"/>
              <w:left w:val="single" w:sz="4" w:space="0" w:color="000000"/>
              <w:bottom w:val="single" w:sz="4" w:space="0" w:color="000000"/>
              <w:right w:val="single" w:sz="4" w:space="0" w:color="000000"/>
            </w:tcBorders>
            <w:vAlign w:val="center"/>
            <w:hideMark/>
          </w:tcPr>
          <w:p w14:paraId="129D3467" w14:textId="77777777" w:rsidR="00132D46" w:rsidRPr="00712AEE" w:rsidRDefault="00132D46" w:rsidP="00576AD6">
            <w:pPr>
              <w:jc w:val="center"/>
              <w:rPr>
                <w:sz w:val="14"/>
                <w:szCs w:val="14"/>
                <w:lang w:eastAsia="hr-HR"/>
              </w:rPr>
            </w:pPr>
          </w:p>
        </w:tc>
        <w:tc>
          <w:tcPr>
            <w:tcW w:w="841" w:type="dxa"/>
            <w:vMerge/>
            <w:tcBorders>
              <w:top w:val="single" w:sz="4" w:space="0" w:color="000000"/>
              <w:left w:val="single" w:sz="4" w:space="0" w:color="000000"/>
              <w:bottom w:val="single" w:sz="4" w:space="0" w:color="000000"/>
              <w:right w:val="single" w:sz="4" w:space="0" w:color="000000"/>
            </w:tcBorders>
            <w:vAlign w:val="center"/>
            <w:hideMark/>
          </w:tcPr>
          <w:p w14:paraId="33EFFD3B" w14:textId="77777777" w:rsidR="00132D46" w:rsidRPr="00712AEE" w:rsidRDefault="00132D46" w:rsidP="00576AD6">
            <w:pPr>
              <w:jc w:val="center"/>
              <w:rPr>
                <w:sz w:val="14"/>
                <w:szCs w:val="14"/>
                <w:lang w:eastAsia="hr-HR"/>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14:paraId="18D2818D" w14:textId="77777777" w:rsidR="00132D46" w:rsidRPr="00712AEE" w:rsidRDefault="00132D46" w:rsidP="00576AD6">
            <w:pPr>
              <w:jc w:val="center"/>
              <w:rPr>
                <w:sz w:val="14"/>
                <w:szCs w:val="14"/>
                <w:lang w:eastAsia="hr-HR"/>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EC0ABC7" w14:textId="77777777" w:rsidR="00132D46" w:rsidRPr="00712AEE" w:rsidRDefault="00132D46" w:rsidP="00576AD6">
            <w:pPr>
              <w:jc w:val="center"/>
              <w:rPr>
                <w:sz w:val="14"/>
                <w:szCs w:val="14"/>
                <w:lang w:eastAsia="hr-HR"/>
              </w:rPr>
            </w:pPr>
          </w:p>
        </w:tc>
        <w:tc>
          <w:tcPr>
            <w:tcW w:w="992" w:type="dxa"/>
            <w:tcBorders>
              <w:top w:val="single" w:sz="4" w:space="0" w:color="000000"/>
              <w:left w:val="single" w:sz="4" w:space="0" w:color="000000"/>
              <w:bottom w:val="single" w:sz="4" w:space="0" w:color="000000"/>
              <w:right w:val="single" w:sz="4" w:space="0" w:color="000000"/>
            </w:tcBorders>
            <w:shd w:val="clear" w:color="auto" w:fill="FFF1CC"/>
            <w:vAlign w:val="center"/>
            <w:hideMark/>
          </w:tcPr>
          <w:p w14:paraId="208ADBEB" w14:textId="44054A0D" w:rsidR="00132D46" w:rsidRPr="00712AEE" w:rsidRDefault="00132D46" w:rsidP="00576AD6">
            <w:pPr>
              <w:jc w:val="center"/>
              <w:rPr>
                <w:sz w:val="14"/>
                <w:szCs w:val="14"/>
                <w:lang w:eastAsia="hr-HR"/>
              </w:rPr>
            </w:pPr>
            <w:r w:rsidRPr="00712AEE">
              <w:rPr>
                <w:sz w:val="14"/>
                <w:szCs w:val="14"/>
                <w:lang w:eastAsia="hr-HR"/>
              </w:rPr>
              <w:t>količina odvojeno prikupljenog otpada (t)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A238C0F" w14:textId="77777777" w:rsidR="00132D46" w:rsidRPr="00712AEE" w:rsidRDefault="00132D46" w:rsidP="00576AD6">
            <w:pPr>
              <w:jc w:val="center"/>
              <w:rPr>
                <w:sz w:val="14"/>
                <w:szCs w:val="14"/>
                <w:lang w:eastAsia="hr-HR"/>
              </w:rPr>
            </w:pPr>
            <w:r w:rsidRPr="00712AEE">
              <w:rPr>
                <w:sz w:val="14"/>
                <w:szCs w:val="14"/>
                <w:lang w:eastAsia="hr-HR"/>
              </w:rPr>
              <w:t>3.533.46</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0C0CC15" w14:textId="77777777" w:rsidR="00132D46" w:rsidRPr="00712AEE" w:rsidRDefault="00132D46" w:rsidP="00576AD6">
            <w:pPr>
              <w:jc w:val="center"/>
              <w:rPr>
                <w:sz w:val="14"/>
                <w:szCs w:val="14"/>
                <w:lang w:eastAsia="hr-HR"/>
              </w:rPr>
            </w:pPr>
            <w:r w:rsidRPr="00712AEE">
              <w:rPr>
                <w:sz w:val="14"/>
                <w:szCs w:val="14"/>
                <w:lang w:eastAsia="hr-HR"/>
              </w:rPr>
              <w:t>8.300,00</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F61F0AF" w14:textId="77777777" w:rsidR="00132D46" w:rsidRPr="00712AEE" w:rsidRDefault="00132D46" w:rsidP="00576AD6">
            <w:pPr>
              <w:jc w:val="center"/>
              <w:rPr>
                <w:sz w:val="14"/>
                <w:szCs w:val="14"/>
                <w:lang w:eastAsia="hr-HR"/>
              </w:rPr>
            </w:pPr>
            <w:r w:rsidRPr="00712AEE">
              <w:rPr>
                <w:sz w:val="14"/>
                <w:szCs w:val="14"/>
                <w:lang w:eastAsia="hr-HR"/>
              </w:rPr>
              <w:t>11.400,00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B5B461B" w14:textId="77777777" w:rsidR="00132D46" w:rsidRPr="00712AEE" w:rsidRDefault="00132D46" w:rsidP="00576AD6">
            <w:pPr>
              <w:jc w:val="center"/>
              <w:rPr>
                <w:sz w:val="14"/>
                <w:szCs w:val="14"/>
                <w:lang w:eastAsia="hr-HR"/>
              </w:rPr>
            </w:pPr>
            <w:r w:rsidRPr="00712AEE">
              <w:rPr>
                <w:sz w:val="14"/>
                <w:szCs w:val="14"/>
                <w:lang w:eastAsia="hr-HR"/>
              </w:rPr>
              <w:t>15.146.32</w:t>
            </w:r>
          </w:p>
        </w:tc>
      </w:tr>
      <w:tr w:rsidR="00132D46" w:rsidRPr="005A0673" w14:paraId="1032BC66" w14:textId="77777777" w:rsidTr="001354F5">
        <w:trPr>
          <w:trHeight w:val="800"/>
          <w:jc w:val="center"/>
        </w:trPr>
        <w:tc>
          <w:tcPr>
            <w:tcW w:w="862" w:type="dxa"/>
            <w:vMerge/>
            <w:tcBorders>
              <w:top w:val="single" w:sz="4" w:space="0" w:color="000000"/>
              <w:left w:val="single" w:sz="4" w:space="0" w:color="000000"/>
              <w:bottom w:val="single" w:sz="4" w:space="0" w:color="000000"/>
              <w:right w:val="single" w:sz="4" w:space="0" w:color="000000"/>
            </w:tcBorders>
            <w:vAlign w:val="center"/>
            <w:hideMark/>
          </w:tcPr>
          <w:p w14:paraId="713EA150" w14:textId="77777777" w:rsidR="00132D46" w:rsidRPr="00712AEE" w:rsidRDefault="00132D46" w:rsidP="00576AD6">
            <w:pPr>
              <w:jc w:val="center"/>
              <w:rPr>
                <w:sz w:val="14"/>
                <w:szCs w:val="14"/>
                <w:lang w:eastAsia="hr-HR"/>
              </w:rPr>
            </w:pPr>
          </w:p>
        </w:tc>
        <w:tc>
          <w:tcPr>
            <w:tcW w:w="1005" w:type="dxa"/>
            <w:vMerge/>
            <w:tcBorders>
              <w:top w:val="single" w:sz="4" w:space="0" w:color="000000"/>
              <w:left w:val="single" w:sz="4" w:space="0" w:color="000000"/>
              <w:bottom w:val="single" w:sz="4" w:space="0" w:color="000000"/>
              <w:right w:val="single" w:sz="4" w:space="0" w:color="000000"/>
            </w:tcBorders>
            <w:vAlign w:val="center"/>
            <w:hideMark/>
          </w:tcPr>
          <w:p w14:paraId="0ABF63CA" w14:textId="77777777" w:rsidR="00132D46" w:rsidRPr="00712AEE" w:rsidRDefault="00132D46" w:rsidP="00576AD6">
            <w:pPr>
              <w:jc w:val="center"/>
              <w:rPr>
                <w:sz w:val="14"/>
                <w:szCs w:val="14"/>
                <w:lang w:eastAsia="hr-HR"/>
              </w:rPr>
            </w:pPr>
          </w:p>
        </w:tc>
        <w:tc>
          <w:tcPr>
            <w:tcW w:w="973" w:type="dxa"/>
            <w:vMerge/>
            <w:tcBorders>
              <w:top w:val="single" w:sz="4" w:space="0" w:color="000000"/>
              <w:left w:val="single" w:sz="4" w:space="0" w:color="000000"/>
              <w:bottom w:val="single" w:sz="4" w:space="0" w:color="000000"/>
              <w:right w:val="single" w:sz="4" w:space="0" w:color="000000"/>
            </w:tcBorders>
            <w:vAlign w:val="center"/>
            <w:hideMark/>
          </w:tcPr>
          <w:p w14:paraId="6B63FB3F" w14:textId="77777777" w:rsidR="00132D46" w:rsidRPr="00712AEE" w:rsidRDefault="00132D46" w:rsidP="00576AD6">
            <w:pPr>
              <w:jc w:val="center"/>
              <w:rPr>
                <w:sz w:val="14"/>
                <w:szCs w:val="14"/>
                <w:lang w:eastAsia="hr-HR"/>
              </w:rPr>
            </w:pPr>
          </w:p>
        </w:tc>
        <w:tc>
          <w:tcPr>
            <w:tcW w:w="841" w:type="dxa"/>
            <w:vMerge/>
            <w:tcBorders>
              <w:top w:val="single" w:sz="4" w:space="0" w:color="000000"/>
              <w:left w:val="single" w:sz="4" w:space="0" w:color="000000"/>
              <w:bottom w:val="single" w:sz="4" w:space="0" w:color="000000"/>
              <w:right w:val="single" w:sz="4" w:space="0" w:color="000000"/>
            </w:tcBorders>
            <w:vAlign w:val="center"/>
            <w:hideMark/>
          </w:tcPr>
          <w:p w14:paraId="75AA88EF" w14:textId="77777777" w:rsidR="00132D46" w:rsidRPr="00712AEE" w:rsidRDefault="00132D46" w:rsidP="00576AD6">
            <w:pPr>
              <w:jc w:val="center"/>
              <w:rPr>
                <w:sz w:val="14"/>
                <w:szCs w:val="14"/>
                <w:lang w:eastAsia="hr-HR"/>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14:paraId="2A542C24" w14:textId="77777777" w:rsidR="00132D46" w:rsidRPr="00712AEE" w:rsidRDefault="00132D46" w:rsidP="00576AD6">
            <w:pPr>
              <w:jc w:val="center"/>
              <w:rPr>
                <w:sz w:val="14"/>
                <w:szCs w:val="14"/>
                <w:lang w:eastAsia="hr-HR"/>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A2E2988" w14:textId="77777777" w:rsidR="00132D46" w:rsidRPr="00712AEE" w:rsidRDefault="00132D46" w:rsidP="00576AD6">
            <w:pPr>
              <w:jc w:val="center"/>
              <w:rPr>
                <w:sz w:val="14"/>
                <w:szCs w:val="14"/>
                <w:lang w:eastAsia="hr-HR"/>
              </w:rPr>
            </w:pPr>
          </w:p>
        </w:tc>
        <w:tc>
          <w:tcPr>
            <w:tcW w:w="992" w:type="dxa"/>
            <w:tcBorders>
              <w:top w:val="single" w:sz="4" w:space="0" w:color="000000"/>
              <w:left w:val="single" w:sz="4" w:space="0" w:color="000000"/>
              <w:bottom w:val="single" w:sz="4" w:space="0" w:color="000000"/>
              <w:right w:val="single" w:sz="4" w:space="0" w:color="000000"/>
            </w:tcBorders>
            <w:shd w:val="clear" w:color="auto" w:fill="FFF1CC"/>
            <w:vAlign w:val="center"/>
            <w:hideMark/>
          </w:tcPr>
          <w:p w14:paraId="57FC390C" w14:textId="77777777" w:rsidR="00132D46" w:rsidRPr="00712AEE" w:rsidRDefault="00132D46" w:rsidP="00576AD6">
            <w:pPr>
              <w:jc w:val="center"/>
              <w:rPr>
                <w:sz w:val="14"/>
                <w:szCs w:val="14"/>
                <w:lang w:eastAsia="hr-HR"/>
              </w:rPr>
            </w:pPr>
            <w:r w:rsidRPr="00712AEE">
              <w:rPr>
                <w:sz w:val="14"/>
                <w:szCs w:val="14"/>
                <w:lang w:eastAsia="hr-HR"/>
              </w:rPr>
              <w:t>količina miješanog komunalnog otpada odloženog na odlagalište (t)</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022557E8" w14:textId="77777777" w:rsidR="00132D46" w:rsidRPr="00712AEE" w:rsidRDefault="00132D46" w:rsidP="00576AD6">
            <w:pPr>
              <w:jc w:val="center"/>
              <w:rPr>
                <w:sz w:val="14"/>
                <w:szCs w:val="14"/>
                <w:lang w:eastAsia="hr-HR"/>
              </w:rPr>
            </w:pPr>
            <w:r w:rsidRPr="00712AEE">
              <w:rPr>
                <w:sz w:val="14"/>
                <w:szCs w:val="14"/>
                <w:lang w:eastAsia="hr-HR"/>
              </w:rPr>
              <w:t>0,00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DAA0AE3" w14:textId="77777777" w:rsidR="00132D46" w:rsidRPr="00712AEE" w:rsidRDefault="00132D46" w:rsidP="00576AD6">
            <w:pPr>
              <w:jc w:val="center"/>
              <w:rPr>
                <w:sz w:val="14"/>
                <w:szCs w:val="14"/>
                <w:lang w:eastAsia="hr-HR"/>
              </w:rPr>
            </w:pPr>
            <w:r w:rsidRPr="00712AEE">
              <w:rPr>
                <w:sz w:val="14"/>
                <w:szCs w:val="14"/>
                <w:lang w:eastAsia="hr-HR"/>
              </w:rPr>
              <w:t>0,00</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F709BBB" w14:textId="77777777" w:rsidR="00132D46" w:rsidRPr="00712AEE" w:rsidRDefault="00132D46" w:rsidP="00576AD6">
            <w:pPr>
              <w:jc w:val="center"/>
              <w:rPr>
                <w:sz w:val="14"/>
                <w:szCs w:val="14"/>
                <w:lang w:eastAsia="hr-HR"/>
              </w:rPr>
            </w:pPr>
            <w:r w:rsidRPr="00712AEE">
              <w:rPr>
                <w:sz w:val="14"/>
                <w:szCs w:val="14"/>
                <w:lang w:eastAsia="hr-HR"/>
              </w:rPr>
              <w:t>0,00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E1329AE" w14:textId="77777777" w:rsidR="00132D46" w:rsidRPr="00712AEE" w:rsidRDefault="00132D46" w:rsidP="00576AD6">
            <w:pPr>
              <w:jc w:val="center"/>
              <w:rPr>
                <w:sz w:val="14"/>
                <w:szCs w:val="14"/>
                <w:lang w:eastAsia="hr-HR"/>
              </w:rPr>
            </w:pPr>
            <w:r w:rsidRPr="00712AEE">
              <w:rPr>
                <w:sz w:val="14"/>
                <w:szCs w:val="14"/>
                <w:lang w:eastAsia="hr-HR"/>
              </w:rPr>
              <w:t>0,00</w:t>
            </w:r>
          </w:p>
        </w:tc>
      </w:tr>
      <w:tr w:rsidR="00132D46" w:rsidRPr="005A0673" w14:paraId="283C0C9A" w14:textId="77777777" w:rsidTr="001354F5">
        <w:trPr>
          <w:trHeight w:val="1001"/>
          <w:jc w:val="center"/>
        </w:trPr>
        <w:tc>
          <w:tcPr>
            <w:tcW w:w="862" w:type="dxa"/>
            <w:vMerge/>
            <w:tcBorders>
              <w:top w:val="single" w:sz="4" w:space="0" w:color="000000"/>
              <w:left w:val="single" w:sz="4" w:space="0" w:color="000000"/>
              <w:bottom w:val="single" w:sz="4" w:space="0" w:color="000000"/>
              <w:right w:val="single" w:sz="4" w:space="0" w:color="000000"/>
            </w:tcBorders>
            <w:vAlign w:val="center"/>
            <w:hideMark/>
          </w:tcPr>
          <w:p w14:paraId="057253C6" w14:textId="77777777" w:rsidR="00132D46" w:rsidRPr="00712AEE" w:rsidRDefault="00132D46" w:rsidP="00576AD6">
            <w:pPr>
              <w:jc w:val="center"/>
              <w:rPr>
                <w:sz w:val="14"/>
                <w:szCs w:val="14"/>
                <w:lang w:eastAsia="hr-HR"/>
              </w:rPr>
            </w:pPr>
          </w:p>
        </w:tc>
        <w:tc>
          <w:tcPr>
            <w:tcW w:w="1005" w:type="dxa"/>
            <w:vMerge/>
            <w:tcBorders>
              <w:top w:val="single" w:sz="4" w:space="0" w:color="000000"/>
              <w:left w:val="single" w:sz="4" w:space="0" w:color="000000"/>
              <w:bottom w:val="single" w:sz="4" w:space="0" w:color="000000"/>
              <w:right w:val="single" w:sz="4" w:space="0" w:color="000000"/>
            </w:tcBorders>
            <w:vAlign w:val="center"/>
            <w:hideMark/>
          </w:tcPr>
          <w:p w14:paraId="0E0487AF" w14:textId="77777777" w:rsidR="00132D46" w:rsidRPr="00712AEE" w:rsidRDefault="00132D46" w:rsidP="00576AD6">
            <w:pPr>
              <w:jc w:val="center"/>
              <w:rPr>
                <w:sz w:val="14"/>
                <w:szCs w:val="14"/>
                <w:lang w:eastAsia="hr-HR"/>
              </w:rPr>
            </w:pPr>
          </w:p>
        </w:tc>
        <w:tc>
          <w:tcPr>
            <w:tcW w:w="973" w:type="dxa"/>
            <w:vMerge/>
            <w:tcBorders>
              <w:top w:val="single" w:sz="4" w:space="0" w:color="000000"/>
              <w:left w:val="single" w:sz="4" w:space="0" w:color="000000"/>
              <w:bottom w:val="single" w:sz="4" w:space="0" w:color="000000"/>
              <w:right w:val="single" w:sz="4" w:space="0" w:color="000000"/>
            </w:tcBorders>
            <w:vAlign w:val="center"/>
            <w:hideMark/>
          </w:tcPr>
          <w:p w14:paraId="5ED5F341" w14:textId="77777777" w:rsidR="00132D46" w:rsidRPr="00712AEE" w:rsidRDefault="00132D46" w:rsidP="00576AD6">
            <w:pPr>
              <w:jc w:val="center"/>
              <w:rPr>
                <w:sz w:val="14"/>
                <w:szCs w:val="14"/>
                <w:lang w:eastAsia="hr-HR"/>
              </w:rPr>
            </w:pPr>
          </w:p>
        </w:tc>
        <w:tc>
          <w:tcPr>
            <w:tcW w:w="841" w:type="dxa"/>
            <w:vMerge/>
            <w:tcBorders>
              <w:top w:val="single" w:sz="4" w:space="0" w:color="000000"/>
              <w:left w:val="single" w:sz="4" w:space="0" w:color="000000"/>
              <w:bottom w:val="single" w:sz="4" w:space="0" w:color="000000"/>
              <w:right w:val="single" w:sz="4" w:space="0" w:color="000000"/>
            </w:tcBorders>
            <w:vAlign w:val="center"/>
            <w:hideMark/>
          </w:tcPr>
          <w:p w14:paraId="50E1E4AC" w14:textId="77777777" w:rsidR="00132D46" w:rsidRPr="00712AEE" w:rsidRDefault="00132D46" w:rsidP="00576AD6">
            <w:pPr>
              <w:jc w:val="center"/>
              <w:rPr>
                <w:sz w:val="14"/>
                <w:szCs w:val="14"/>
                <w:lang w:eastAsia="hr-HR"/>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14:paraId="050E6F15" w14:textId="77777777" w:rsidR="00132D46" w:rsidRPr="00712AEE" w:rsidRDefault="00132D46" w:rsidP="00576AD6">
            <w:pPr>
              <w:jc w:val="center"/>
              <w:rPr>
                <w:sz w:val="14"/>
                <w:szCs w:val="14"/>
                <w:lang w:eastAsia="hr-HR"/>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5C82EE1" w14:textId="77777777" w:rsidR="00132D46" w:rsidRPr="00712AEE" w:rsidRDefault="00132D46" w:rsidP="00576AD6">
            <w:pPr>
              <w:jc w:val="center"/>
              <w:rPr>
                <w:sz w:val="14"/>
                <w:szCs w:val="14"/>
                <w:lang w:eastAsia="hr-HR"/>
              </w:rPr>
            </w:pPr>
          </w:p>
        </w:tc>
        <w:tc>
          <w:tcPr>
            <w:tcW w:w="992" w:type="dxa"/>
            <w:tcBorders>
              <w:top w:val="single" w:sz="4" w:space="0" w:color="000000"/>
              <w:left w:val="single" w:sz="4" w:space="0" w:color="000000"/>
              <w:bottom w:val="single" w:sz="4" w:space="0" w:color="000000"/>
              <w:right w:val="single" w:sz="4" w:space="0" w:color="000000"/>
            </w:tcBorders>
            <w:shd w:val="clear" w:color="auto" w:fill="FFF1CC"/>
            <w:vAlign w:val="center"/>
            <w:hideMark/>
          </w:tcPr>
          <w:p w14:paraId="3BBB34B2" w14:textId="77777777" w:rsidR="00132D46" w:rsidRPr="00712AEE" w:rsidRDefault="00132D46" w:rsidP="00576AD6">
            <w:pPr>
              <w:jc w:val="center"/>
              <w:rPr>
                <w:sz w:val="14"/>
                <w:szCs w:val="14"/>
                <w:lang w:eastAsia="hr-HR"/>
              </w:rPr>
            </w:pPr>
            <w:r w:rsidRPr="00712AEE">
              <w:rPr>
                <w:sz w:val="14"/>
                <w:szCs w:val="14"/>
                <w:lang w:eastAsia="hr-HR"/>
              </w:rPr>
              <w:t>broj kućanstava kojima je omogućeno odvojeno prikupljanje otpada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17E16B08" w14:textId="77777777" w:rsidR="00132D46" w:rsidRPr="00712AEE" w:rsidRDefault="00132D46" w:rsidP="00576AD6">
            <w:pPr>
              <w:jc w:val="center"/>
              <w:rPr>
                <w:sz w:val="14"/>
                <w:szCs w:val="14"/>
                <w:lang w:eastAsia="hr-HR"/>
              </w:rPr>
            </w:pPr>
            <w:r w:rsidRPr="00712AEE">
              <w:rPr>
                <w:sz w:val="14"/>
                <w:szCs w:val="14"/>
                <w:lang w:eastAsia="hr-HR"/>
              </w:rPr>
              <w:t>3.306,00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DD3C7A1" w14:textId="77777777" w:rsidR="00132D46" w:rsidRPr="00712AEE" w:rsidRDefault="00132D46" w:rsidP="00576AD6">
            <w:pPr>
              <w:jc w:val="center"/>
              <w:rPr>
                <w:sz w:val="14"/>
                <w:szCs w:val="14"/>
                <w:lang w:eastAsia="hr-HR"/>
              </w:rPr>
            </w:pPr>
            <w:r w:rsidRPr="00712AEE">
              <w:rPr>
                <w:sz w:val="14"/>
                <w:szCs w:val="14"/>
                <w:lang w:eastAsia="hr-HR"/>
              </w:rPr>
              <w:t>3.450,00</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009E4E66" w14:textId="77777777" w:rsidR="00132D46" w:rsidRPr="00712AEE" w:rsidRDefault="00132D46" w:rsidP="00576AD6">
            <w:pPr>
              <w:jc w:val="center"/>
              <w:rPr>
                <w:sz w:val="14"/>
                <w:szCs w:val="14"/>
                <w:lang w:eastAsia="hr-HR"/>
              </w:rPr>
            </w:pPr>
            <w:r w:rsidRPr="00712AEE">
              <w:rPr>
                <w:sz w:val="14"/>
                <w:szCs w:val="14"/>
                <w:lang w:eastAsia="hr-HR"/>
              </w:rPr>
              <w:t>3.550,00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432498A" w14:textId="77777777" w:rsidR="00132D46" w:rsidRPr="00712AEE" w:rsidRDefault="00132D46" w:rsidP="00576AD6">
            <w:pPr>
              <w:jc w:val="center"/>
              <w:rPr>
                <w:sz w:val="14"/>
                <w:szCs w:val="14"/>
                <w:lang w:eastAsia="hr-HR"/>
              </w:rPr>
            </w:pPr>
            <w:r w:rsidRPr="00712AEE">
              <w:rPr>
                <w:sz w:val="14"/>
                <w:szCs w:val="14"/>
                <w:lang w:eastAsia="hr-HR"/>
              </w:rPr>
              <w:t>3.637,00</w:t>
            </w:r>
          </w:p>
        </w:tc>
      </w:tr>
      <w:tr w:rsidR="00132D46" w:rsidRPr="005A0673" w14:paraId="685C0CE0" w14:textId="77777777" w:rsidTr="001354F5">
        <w:trPr>
          <w:trHeight w:val="407"/>
          <w:jc w:val="center"/>
        </w:trPr>
        <w:tc>
          <w:tcPr>
            <w:tcW w:w="862" w:type="dxa"/>
            <w:vMerge/>
            <w:tcBorders>
              <w:top w:val="single" w:sz="4" w:space="0" w:color="000000"/>
              <w:left w:val="single" w:sz="4" w:space="0" w:color="000000"/>
              <w:bottom w:val="single" w:sz="4" w:space="0" w:color="000000"/>
              <w:right w:val="single" w:sz="4" w:space="0" w:color="000000"/>
            </w:tcBorders>
            <w:vAlign w:val="center"/>
            <w:hideMark/>
          </w:tcPr>
          <w:p w14:paraId="22BC2A3E" w14:textId="77777777" w:rsidR="00132D46" w:rsidRPr="00712AEE" w:rsidRDefault="00132D46" w:rsidP="00576AD6">
            <w:pPr>
              <w:jc w:val="center"/>
              <w:rPr>
                <w:sz w:val="14"/>
                <w:szCs w:val="14"/>
                <w:lang w:eastAsia="hr-HR"/>
              </w:rPr>
            </w:pPr>
          </w:p>
        </w:tc>
        <w:tc>
          <w:tcPr>
            <w:tcW w:w="1005" w:type="dxa"/>
            <w:vMerge/>
            <w:tcBorders>
              <w:top w:val="single" w:sz="4" w:space="0" w:color="000000"/>
              <w:left w:val="single" w:sz="4" w:space="0" w:color="000000"/>
              <w:bottom w:val="single" w:sz="4" w:space="0" w:color="000000"/>
              <w:right w:val="single" w:sz="4" w:space="0" w:color="000000"/>
            </w:tcBorders>
            <w:vAlign w:val="center"/>
            <w:hideMark/>
          </w:tcPr>
          <w:p w14:paraId="27AD4C24" w14:textId="77777777" w:rsidR="00132D46" w:rsidRPr="00712AEE" w:rsidRDefault="00132D46" w:rsidP="00576AD6">
            <w:pPr>
              <w:jc w:val="center"/>
              <w:rPr>
                <w:sz w:val="14"/>
                <w:szCs w:val="14"/>
                <w:lang w:eastAsia="hr-HR"/>
              </w:rPr>
            </w:pPr>
          </w:p>
        </w:tc>
        <w:tc>
          <w:tcPr>
            <w:tcW w:w="973" w:type="dxa"/>
            <w:vMerge/>
            <w:tcBorders>
              <w:top w:val="single" w:sz="4" w:space="0" w:color="000000"/>
              <w:left w:val="single" w:sz="4" w:space="0" w:color="000000"/>
              <w:bottom w:val="single" w:sz="4" w:space="0" w:color="000000"/>
              <w:right w:val="single" w:sz="4" w:space="0" w:color="000000"/>
            </w:tcBorders>
            <w:vAlign w:val="center"/>
            <w:hideMark/>
          </w:tcPr>
          <w:p w14:paraId="3E4EBCB9" w14:textId="77777777" w:rsidR="00132D46" w:rsidRPr="00712AEE" w:rsidRDefault="00132D46" w:rsidP="00576AD6">
            <w:pPr>
              <w:jc w:val="center"/>
              <w:rPr>
                <w:sz w:val="14"/>
                <w:szCs w:val="14"/>
                <w:lang w:eastAsia="hr-HR"/>
              </w:rPr>
            </w:pPr>
          </w:p>
        </w:tc>
        <w:tc>
          <w:tcPr>
            <w:tcW w:w="841" w:type="dxa"/>
            <w:vMerge/>
            <w:tcBorders>
              <w:top w:val="single" w:sz="4" w:space="0" w:color="000000"/>
              <w:left w:val="single" w:sz="4" w:space="0" w:color="000000"/>
              <w:bottom w:val="single" w:sz="4" w:space="0" w:color="000000"/>
              <w:right w:val="single" w:sz="4" w:space="0" w:color="000000"/>
            </w:tcBorders>
            <w:vAlign w:val="center"/>
            <w:hideMark/>
          </w:tcPr>
          <w:p w14:paraId="6DAACF29" w14:textId="77777777" w:rsidR="00132D46" w:rsidRPr="00712AEE" w:rsidRDefault="00132D46" w:rsidP="00576AD6">
            <w:pPr>
              <w:jc w:val="center"/>
              <w:rPr>
                <w:sz w:val="14"/>
                <w:szCs w:val="14"/>
                <w:lang w:eastAsia="hr-HR"/>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14:paraId="4CDA3C73" w14:textId="77777777" w:rsidR="00132D46" w:rsidRPr="00712AEE" w:rsidRDefault="00132D46" w:rsidP="00576AD6">
            <w:pPr>
              <w:jc w:val="center"/>
              <w:rPr>
                <w:sz w:val="14"/>
                <w:szCs w:val="14"/>
                <w:lang w:eastAsia="hr-HR"/>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B4DD89F" w14:textId="77777777" w:rsidR="00132D46" w:rsidRPr="00712AEE" w:rsidRDefault="00132D46" w:rsidP="00576AD6">
            <w:pPr>
              <w:jc w:val="center"/>
              <w:rPr>
                <w:sz w:val="14"/>
                <w:szCs w:val="14"/>
                <w:lang w:eastAsia="hr-HR"/>
              </w:rPr>
            </w:pPr>
          </w:p>
        </w:tc>
        <w:tc>
          <w:tcPr>
            <w:tcW w:w="992" w:type="dxa"/>
            <w:tcBorders>
              <w:top w:val="single" w:sz="4" w:space="0" w:color="000000"/>
              <w:left w:val="single" w:sz="4" w:space="0" w:color="000000"/>
              <w:bottom w:val="single" w:sz="4" w:space="0" w:color="000000"/>
              <w:right w:val="single" w:sz="4" w:space="0" w:color="000000"/>
            </w:tcBorders>
            <w:shd w:val="clear" w:color="auto" w:fill="FFF1CC"/>
            <w:vAlign w:val="center"/>
            <w:hideMark/>
          </w:tcPr>
          <w:p w14:paraId="247C4B97" w14:textId="435672A6" w:rsidR="00132D46" w:rsidRPr="00712AEE" w:rsidRDefault="006300F0" w:rsidP="00576AD6">
            <w:pPr>
              <w:jc w:val="center"/>
              <w:rPr>
                <w:sz w:val="14"/>
                <w:szCs w:val="14"/>
                <w:lang w:eastAsia="hr-HR"/>
              </w:rPr>
            </w:pPr>
            <w:r>
              <w:rPr>
                <w:sz w:val="14"/>
                <w:szCs w:val="14"/>
                <w:lang w:eastAsia="hr-HR"/>
              </w:rPr>
              <w:t>b</w:t>
            </w:r>
            <w:r w:rsidR="00132D46" w:rsidRPr="00712AEE">
              <w:rPr>
                <w:sz w:val="14"/>
                <w:szCs w:val="14"/>
                <w:lang w:eastAsia="hr-HR"/>
              </w:rPr>
              <w:t>roj reciklažnih dvorišta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4F6CB533" w14:textId="77777777" w:rsidR="00132D46" w:rsidRPr="00712AEE" w:rsidRDefault="00132D46" w:rsidP="00576AD6">
            <w:pPr>
              <w:jc w:val="center"/>
              <w:rPr>
                <w:sz w:val="14"/>
                <w:szCs w:val="14"/>
                <w:lang w:eastAsia="hr-HR"/>
              </w:rPr>
            </w:pPr>
            <w:r w:rsidRPr="00712AEE">
              <w:rPr>
                <w:sz w:val="14"/>
                <w:szCs w:val="14"/>
                <w:lang w:eastAsia="hr-HR"/>
              </w:rPr>
              <w:t>1,00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8703B19" w14:textId="77777777" w:rsidR="00132D46" w:rsidRPr="00712AEE" w:rsidRDefault="00132D46" w:rsidP="00576AD6">
            <w:pPr>
              <w:jc w:val="center"/>
              <w:rPr>
                <w:sz w:val="14"/>
                <w:szCs w:val="14"/>
                <w:lang w:eastAsia="hr-HR"/>
              </w:rPr>
            </w:pPr>
            <w:r w:rsidRPr="00712AEE">
              <w:rPr>
                <w:sz w:val="14"/>
                <w:szCs w:val="14"/>
                <w:lang w:eastAsia="hr-HR"/>
              </w:rPr>
              <w:t>1,00</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497F232" w14:textId="77777777" w:rsidR="00132D46" w:rsidRPr="00712AEE" w:rsidRDefault="00132D46" w:rsidP="00576AD6">
            <w:pPr>
              <w:jc w:val="center"/>
              <w:rPr>
                <w:sz w:val="14"/>
                <w:szCs w:val="14"/>
                <w:lang w:eastAsia="hr-HR"/>
              </w:rPr>
            </w:pPr>
            <w:r w:rsidRPr="00712AEE">
              <w:rPr>
                <w:sz w:val="14"/>
                <w:szCs w:val="14"/>
                <w:lang w:eastAsia="hr-HR"/>
              </w:rPr>
              <w:t>1,00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4331FE8" w14:textId="77777777" w:rsidR="00132D46" w:rsidRPr="00712AEE" w:rsidRDefault="00132D46" w:rsidP="00576AD6">
            <w:pPr>
              <w:jc w:val="center"/>
              <w:rPr>
                <w:sz w:val="14"/>
                <w:szCs w:val="14"/>
                <w:lang w:eastAsia="hr-HR"/>
              </w:rPr>
            </w:pPr>
            <w:r w:rsidRPr="00712AEE">
              <w:rPr>
                <w:sz w:val="14"/>
                <w:szCs w:val="14"/>
                <w:lang w:eastAsia="hr-HR"/>
              </w:rPr>
              <w:t>1,00</w:t>
            </w:r>
          </w:p>
        </w:tc>
      </w:tr>
      <w:tr w:rsidR="00132D46" w:rsidRPr="005A0673" w14:paraId="2BD374AF" w14:textId="77777777" w:rsidTr="001354F5">
        <w:trPr>
          <w:trHeight w:val="414"/>
          <w:jc w:val="center"/>
        </w:trPr>
        <w:tc>
          <w:tcPr>
            <w:tcW w:w="862" w:type="dxa"/>
            <w:vMerge/>
            <w:tcBorders>
              <w:top w:val="single" w:sz="4" w:space="0" w:color="000000"/>
              <w:left w:val="single" w:sz="4" w:space="0" w:color="000000"/>
              <w:bottom w:val="single" w:sz="4" w:space="0" w:color="000000"/>
              <w:right w:val="single" w:sz="4" w:space="0" w:color="000000"/>
            </w:tcBorders>
            <w:vAlign w:val="center"/>
            <w:hideMark/>
          </w:tcPr>
          <w:p w14:paraId="2E66E87C" w14:textId="77777777" w:rsidR="00132D46" w:rsidRPr="00712AEE" w:rsidRDefault="00132D46" w:rsidP="00576AD6">
            <w:pPr>
              <w:jc w:val="center"/>
              <w:rPr>
                <w:sz w:val="14"/>
                <w:szCs w:val="14"/>
                <w:lang w:eastAsia="hr-HR"/>
              </w:rPr>
            </w:pPr>
          </w:p>
        </w:tc>
        <w:tc>
          <w:tcPr>
            <w:tcW w:w="1005" w:type="dxa"/>
            <w:vMerge/>
            <w:tcBorders>
              <w:top w:val="single" w:sz="4" w:space="0" w:color="000000"/>
              <w:left w:val="single" w:sz="4" w:space="0" w:color="000000"/>
              <w:bottom w:val="single" w:sz="4" w:space="0" w:color="000000"/>
              <w:right w:val="single" w:sz="4" w:space="0" w:color="000000"/>
            </w:tcBorders>
            <w:vAlign w:val="center"/>
            <w:hideMark/>
          </w:tcPr>
          <w:p w14:paraId="3CF1A13B" w14:textId="77777777" w:rsidR="00132D46" w:rsidRPr="00712AEE" w:rsidRDefault="00132D46" w:rsidP="00576AD6">
            <w:pPr>
              <w:jc w:val="center"/>
              <w:rPr>
                <w:sz w:val="14"/>
                <w:szCs w:val="14"/>
                <w:lang w:eastAsia="hr-HR"/>
              </w:rPr>
            </w:pPr>
          </w:p>
        </w:tc>
        <w:tc>
          <w:tcPr>
            <w:tcW w:w="973" w:type="dxa"/>
            <w:vMerge/>
            <w:tcBorders>
              <w:top w:val="single" w:sz="4" w:space="0" w:color="000000"/>
              <w:left w:val="single" w:sz="4" w:space="0" w:color="000000"/>
              <w:bottom w:val="single" w:sz="4" w:space="0" w:color="000000"/>
              <w:right w:val="single" w:sz="4" w:space="0" w:color="000000"/>
            </w:tcBorders>
            <w:vAlign w:val="center"/>
            <w:hideMark/>
          </w:tcPr>
          <w:p w14:paraId="1CC33984" w14:textId="77777777" w:rsidR="00132D46" w:rsidRPr="00712AEE" w:rsidRDefault="00132D46" w:rsidP="00576AD6">
            <w:pPr>
              <w:jc w:val="center"/>
              <w:rPr>
                <w:sz w:val="14"/>
                <w:szCs w:val="14"/>
                <w:lang w:eastAsia="hr-HR"/>
              </w:rPr>
            </w:pPr>
          </w:p>
        </w:tc>
        <w:tc>
          <w:tcPr>
            <w:tcW w:w="841" w:type="dxa"/>
            <w:vMerge/>
            <w:tcBorders>
              <w:top w:val="single" w:sz="4" w:space="0" w:color="000000"/>
              <w:left w:val="single" w:sz="4" w:space="0" w:color="000000"/>
              <w:bottom w:val="single" w:sz="4" w:space="0" w:color="000000"/>
              <w:right w:val="single" w:sz="4" w:space="0" w:color="000000"/>
            </w:tcBorders>
            <w:vAlign w:val="center"/>
            <w:hideMark/>
          </w:tcPr>
          <w:p w14:paraId="088231B5" w14:textId="77777777" w:rsidR="00132D46" w:rsidRPr="00712AEE" w:rsidRDefault="00132D46" w:rsidP="00576AD6">
            <w:pPr>
              <w:jc w:val="center"/>
              <w:rPr>
                <w:sz w:val="14"/>
                <w:szCs w:val="14"/>
                <w:lang w:eastAsia="hr-HR"/>
              </w:rPr>
            </w:pPr>
          </w:p>
        </w:tc>
        <w:tc>
          <w:tcPr>
            <w:tcW w:w="860" w:type="dxa"/>
            <w:vMerge/>
            <w:tcBorders>
              <w:top w:val="single" w:sz="4" w:space="0" w:color="000000"/>
              <w:left w:val="single" w:sz="4" w:space="0" w:color="000000"/>
              <w:bottom w:val="single" w:sz="4" w:space="0" w:color="000000"/>
              <w:right w:val="single" w:sz="4" w:space="0" w:color="000000"/>
            </w:tcBorders>
            <w:vAlign w:val="center"/>
            <w:hideMark/>
          </w:tcPr>
          <w:p w14:paraId="05B99B70" w14:textId="77777777" w:rsidR="00132D46" w:rsidRPr="00712AEE" w:rsidRDefault="00132D46" w:rsidP="00576AD6">
            <w:pPr>
              <w:jc w:val="center"/>
              <w:rPr>
                <w:sz w:val="14"/>
                <w:szCs w:val="14"/>
                <w:lang w:eastAsia="hr-HR"/>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C8CD162" w14:textId="77777777" w:rsidR="00132D46" w:rsidRPr="00712AEE" w:rsidRDefault="00132D46" w:rsidP="00576AD6">
            <w:pPr>
              <w:jc w:val="center"/>
              <w:rPr>
                <w:sz w:val="14"/>
                <w:szCs w:val="14"/>
                <w:lang w:eastAsia="hr-HR"/>
              </w:rPr>
            </w:pPr>
          </w:p>
        </w:tc>
        <w:tc>
          <w:tcPr>
            <w:tcW w:w="992" w:type="dxa"/>
            <w:tcBorders>
              <w:top w:val="single" w:sz="4" w:space="0" w:color="000000"/>
              <w:left w:val="single" w:sz="4" w:space="0" w:color="000000"/>
              <w:bottom w:val="single" w:sz="4" w:space="0" w:color="000000"/>
              <w:right w:val="single" w:sz="4" w:space="0" w:color="000000"/>
            </w:tcBorders>
            <w:shd w:val="clear" w:color="auto" w:fill="FFF1CC"/>
            <w:vAlign w:val="center"/>
            <w:hideMark/>
          </w:tcPr>
          <w:p w14:paraId="01497133" w14:textId="51BFA1DA" w:rsidR="00132D46" w:rsidRPr="00712AEE" w:rsidRDefault="006300F0" w:rsidP="00576AD6">
            <w:pPr>
              <w:jc w:val="center"/>
              <w:rPr>
                <w:sz w:val="14"/>
                <w:szCs w:val="14"/>
                <w:lang w:eastAsia="hr-HR"/>
              </w:rPr>
            </w:pPr>
            <w:r>
              <w:rPr>
                <w:sz w:val="14"/>
                <w:szCs w:val="14"/>
                <w:lang w:eastAsia="hr-HR"/>
              </w:rPr>
              <w:t>b</w:t>
            </w:r>
            <w:r w:rsidR="00132D46" w:rsidRPr="00712AEE">
              <w:rPr>
                <w:sz w:val="14"/>
                <w:szCs w:val="14"/>
                <w:lang w:eastAsia="hr-HR"/>
              </w:rPr>
              <w:t>roj eko otoka</w:t>
            </w:r>
          </w:p>
        </w:tc>
        <w:tc>
          <w:tcPr>
            <w:tcW w:w="851" w:type="dxa"/>
            <w:tcBorders>
              <w:top w:val="single" w:sz="4" w:space="0" w:color="000000"/>
              <w:left w:val="single" w:sz="4" w:space="0" w:color="000000"/>
              <w:bottom w:val="single" w:sz="4" w:space="0" w:color="000000"/>
              <w:right w:val="single" w:sz="4" w:space="0" w:color="000000"/>
            </w:tcBorders>
            <w:vAlign w:val="center"/>
            <w:hideMark/>
          </w:tcPr>
          <w:p w14:paraId="798867C6" w14:textId="77777777" w:rsidR="00132D46" w:rsidRPr="00712AEE" w:rsidRDefault="00132D46" w:rsidP="00576AD6">
            <w:pPr>
              <w:jc w:val="center"/>
              <w:rPr>
                <w:sz w:val="14"/>
                <w:szCs w:val="14"/>
                <w:lang w:eastAsia="hr-HR"/>
              </w:rPr>
            </w:pPr>
            <w:r w:rsidRPr="00712AEE">
              <w:rPr>
                <w:sz w:val="14"/>
                <w:szCs w:val="14"/>
                <w:lang w:eastAsia="hr-HR"/>
              </w:rPr>
              <w:t>41,00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1020441" w14:textId="77777777" w:rsidR="00132D46" w:rsidRPr="00712AEE" w:rsidRDefault="00132D46" w:rsidP="00576AD6">
            <w:pPr>
              <w:jc w:val="center"/>
              <w:rPr>
                <w:sz w:val="14"/>
                <w:szCs w:val="14"/>
                <w:lang w:eastAsia="hr-HR"/>
              </w:rPr>
            </w:pPr>
            <w:r w:rsidRPr="00712AEE">
              <w:rPr>
                <w:sz w:val="14"/>
                <w:szCs w:val="14"/>
                <w:lang w:eastAsia="hr-HR"/>
              </w:rPr>
              <w:t>38,00</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569F13A" w14:textId="77777777" w:rsidR="00132D46" w:rsidRPr="00712AEE" w:rsidRDefault="00132D46" w:rsidP="00576AD6">
            <w:pPr>
              <w:jc w:val="center"/>
              <w:rPr>
                <w:sz w:val="14"/>
                <w:szCs w:val="14"/>
                <w:lang w:eastAsia="hr-HR"/>
              </w:rPr>
            </w:pPr>
            <w:r w:rsidRPr="00712AEE">
              <w:rPr>
                <w:sz w:val="14"/>
                <w:szCs w:val="14"/>
                <w:lang w:eastAsia="hr-HR"/>
              </w:rPr>
              <w:t>35,00</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C582015" w14:textId="77777777" w:rsidR="00132D46" w:rsidRPr="00712AEE" w:rsidRDefault="00132D46" w:rsidP="00576AD6">
            <w:pPr>
              <w:jc w:val="center"/>
              <w:rPr>
                <w:sz w:val="14"/>
                <w:szCs w:val="14"/>
                <w:lang w:eastAsia="hr-HR"/>
              </w:rPr>
            </w:pPr>
            <w:r w:rsidRPr="00712AEE">
              <w:rPr>
                <w:sz w:val="14"/>
                <w:szCs w:val="14"/>
                <w:lang w:eastAsia="hr-HR"/>
              </w:rPr>
              <w:t>33,00</w:t>
            </w:r>
          </w:p>
        </w:tc>
      </w:tr>
    </w:tbl>
    <w:p w14:paraId="64692BC1" w14:textId="77777777" w:rsidR="009A797C" w:rsidRPr="006819F8" w:rsidRDefault="009A797C" w:rsidP="009A797C">
      <w:pPr>
        <w:rPr>
          <w:b/>
          <w:bCs/>
          <w:sz w:val="14"/>
          <w:szCs w:val="14"/>
          <w:lang w:eastAsia="hr-HR"/>
        </w:rPr>
      </w:pPr>
    </w:p>
    <w:p w14:paraId="0141338B" w14:textId="6A4E14E9" w:rsidR="009A797C" w:rsidRDefault="009A797C" w:rsidP="00BA1915">
      <w:pPr>
        <w:pBdr>
          <w:top w:val="single" w:sz="4" w:space="1" w:color="auto"/>
          <w:left w:val="single" w:sz="4" w:space="4" w:color="auto"/>
          <w:bottom w:val="single" w:sz="4" w:space="1" w:color="auto"/>
          <w:right w:val="single" w:sz="4" w:space="4" w:color="auto"/>
        </w:pBdr>
        <w:shd w:val="clear" w:color="auto" w:fill="E9E9E9"/>
        <w:rPr>
          <w:b/>
        </w:rPr>
      </w:pPr>
      <w:r w:rsidRPr="006F1849">
        <w:rPr>
          <w:b/>
        </w:rPr>
        <w:t>K 100903</w:t>
      </w:r>
      <w:r w:rsidR="006819F8" w:rsidRPr="006F1849">
        <w:rPr>
          <w:b/>
        </w:rPr>
        <w:t>:</w:t>
      </w:r>
      <w:r w:rsidRPr="006F1849">
        <w:rPr>
          <w:b/>
        </w:rPr>
        <w:t xml:space="preserve"> Provedba mjera prilagodbe klimatskim promjenama </w:t>
      </w:r>
      <w:r w:rsidR="006819F8" w:rsidRPr="006F1849">
        <w:rPr>
          <w:b/>
        </w:rPr>
        <w:t xml:space="preserve">= </w:t>
      </w:r>
      <w:r w:rsidR="003D007B">
        <w:rPr>
          <w:b/>
        </w:rPr>
        <w:t>898</w:t>
      </w:r>
      <w:r w:rsidRPr="006F1849">
        <w:rPr>
          <w:b/>
        </w:rPr>
        <w:t>.</w:t>
      </w:r>
      <w:r w:rsidR="006D7587">
        <w:rPr>
          <w:b/>
        </w:rPr>
        <w:t>94</w:t>
      </w:r>
      <w:r w:rsidR="003D007B">
        <w:rPr>
          <w:b/>
        </w:rPr>
        <w:t>7</w:t>
      </w:r>
      <w:r w:rsidRPr="006F1849">
        <w:rPr>
          <w:b/>
        </w:rPr>
        <w:t>,</w:t>
      </w:r>
      <w:r w:rsidR="003D007B">
        <w:rPr>
          <w:b/>
        </w:rPr>
        <w:t>00</w:t>
      </w:r>
      <w:r w:rsidRPr="006F1849">
        <w:rPr>
          <w:b/>
        </w:rPr>
        <w:t xml:space="preserve"> EUR</w:t>
      </w:r>
    </w:p>
    <w:p w14:paraId="3D63035C" w14:textId="77777777" w:rsidR="009A797C" w:rsidRPr="003E3D21" w:rsidRDefault="009A797C" w:rsidP="009A797C">
      <w:pPr>
        <w:pStyle w:val="Default"/>
        <w:rPr>
          <w:bCs/>
          <w:sz w:val="23"/>
          <w:szCs w:val="23"/>
        </w:rPr>
      </w:pPr>
      <w:r>
        <w:rPr>
          <w:b/>
          <w:bCs/>
        </w:rPr>
        <w:t>Zakonska osnova:</w:t>
      </w:r>
      <w:r w:rsidRPr="006811EC">
        <w:rPr>
          <w:bCs/>
        </w:rPr>
        <w:t xml:space="preserve"> </w:t>
      </w:r>
      <w:r>
        <w:rPr>
          <w:bCs/>
        </w:rPr>
        <w:t>J</w:t>
      </w:r>
      <w:r w:rsidRPr="006811EC">
        <w:rPr>
          <w:bCs/>
        </w:rPr>
        <w:t>avni poziv</w:t>
      </w:r>
      <w:r>
        <w:rPr>
          <w:bCs/>
        </w:rPr>
        <w:t xml:space="preserve"> </w:t>
      </w:r>
      <w:r w:rsidRPr="006811EC">
        <w:rPr>
          <w:bCs/>
        </w:rPr>
        <w:t xml:space="preserve">za </w:t>
      </w:r>
      <w:r>
        <w:rPr>
          <w:bCs/>
        </w:rPr>
        <w:t>neposredno sufinanciranje provedbe mjera prilagodbe klimatskim promjenama u svrhu jačanja otpornosti urbanih sredina (JP ZO-9/2023).</w:t>
      </w:r>
    </w:p>
    <w:p w14:paraId="412E2489" w14:textId="3D43A294" w:rsidR="003D007B" w:rsidRPr="003D007B" w:rsidRDefault="009A797C" w:rsidP="003D007B">
      <w:pPr>
        <w:pStyle w:val="Default"/>
        <w:rPr>
          <w:bCs/>
        </w:rPr>
      </w:pPr>
      <w:r>
        <w:rPr>
          <w:b/>
          <w:bCs/>
        </w:rPr>
        <w:t xml:space="preserve">Opis: </w:t>
      </w:r>
      <w:r w:rsidR="00E90CCD">
        <w:rPr>
          <w:bCs/>
        </w:rPr>
        <w:t>t</w:t>
      </w:r>
      <w:r w:rsidR="003D007B" w:rsidRPr="003D007B">
        <w:rPr>
          <w:bCs/>
        </w:rPr>
        <w:t>ijekom planiranja Projekta hortikulturnog uređenja parka Sv. Vid i prijave na Javni poziv Fonda za zaštitu okoliša (JP ZO-9/2023), krajem 2023. godine, početna procijenjena vrijednost Projekta iznosila je 430.922,00 eura.</w:t>
      </w:r>
    </w:p>
    <w:p w14:paraId="223C72C3" w14:textId="4856E1EB" w:rsidR="003D007B" w:rsidRPr="003D007B" w:rsidRDefault="003D007B" w:rsidP="003D007B">
      <w:pPr>
        <w:pStyle w:val="Default"/>
        <w:rPr>
          <w:bCs/>
        </w:rPr>
      </w:pPr>
      <w:r w:rsidRPr="003D007B">
        <w:rPr>
          <w:bCs/>
        </w:rPr>
        <w:t>Početna procijenjena vrijednost projekta hortikulturnog uređenja parka Sv. Vid iznosila je 430.922,00</w:t>
      </w:r>
      <w:r w:rsidR="00AD69C2">
        <w:rPr>
          <w:bCs/>
        </w:rPr>
        <w:t xml:space="preserve"> </w:t>
      </w:r>
      <w:r w:rsidRPr="003D007B">
        <w:rPr>
          <w:bCs/>
        </w:rPr>
        <w:t>eura i odnosila se isključivo na hortikulturno uređenje parka Sv. Vid. Naknadno je donesena odluka o proširenju obuhvata radova kako bi se, uz hortikulturne radove, izveli i pripremni građevinski radovi te bi se uredilo jedno od dva planirana dječja igrališta, uključujući izradu temelja i postavljanje potrebnih instalacija za rasvjetu i ostalu infrastrukturu. Zbog proširenja projektnih aktivnosti, ukupna vrijednost projekta povećala se na 898.947,00 eura. Povećanje obuhvaća dodatne troškove materijala, radova i nabavu opreme vezanih uz gore spomenute radove, a time i potrebu za osiguravanjem dodatnih sredstava u iznosu od 468.025,00 eura.</w:t>
      </w:r>
    </w:p>
    <w:p w14:paraId="5FF5EFB2" w14:textId="0D181176" w:rsidR="003D007B" w:rsidRPr="003D007B" w:rsidRDefault="009A797C" w:rsidP="003D007B">
      <w:pPr>
        <w:pStyle w:val="Default"/>
      </w:pPr>
      <w:r w:rsidRPr="0024293B">
        <w:rPr>
          <w:b/>
          <w:bCs/>
        </w:rPr>
        <w:t xml:space="preserve">Opći cilj: </w:t>
      </w:r>
      <w:r w:rsidR="00E90CCD">
        <w:t>p</w:t>
      </w:r>
      <w:r w:rsidR="003D007B" w:rsidRPr="003D007B">
        <w:t xml:space="preserve">ovećati otpornost prema klimatskim promjenama te sadnjom stabala i grmlja doprinijeti provedbi </w:t>
      </w:r>
      <w:r w:rsidR="003D007B" w:rsidRPr="003D007B">
        <w:rPr>
          <w:i/>
        </w:rPr>
        <w:t>Akcijskog plana Vlade RH o sadnji dodatnih stabala za kompenzaciju emisija automobilskih turističkih posjeta RH do 2030.</w:t>
      </w:r>
    </w:p>
    <w:p w14:paraId="318C9A36" w14:textId="77777777" w:rsidR="009A797C" w:rsidRDefault="009A797C" w:rsidP="009A797C">
      <w:pPr>
        <w:autoSpaceDE w:val="0"/>
        <w:autoSpaceDN w:val="0"/>
        <w:adjustRightInd w:val="0"/>
      </w:pPr>
      <w:r w:rsidRPr="0024293B">
        <w:rPr>
          <w:b/>
        </w:rPr>
        <w:t>Pokazatelj uspješnosti:</w:t>
      </w:r>
      <w:r w:rsidRPr="0024293B">
        <w:t xml:space="preserve"> odrađene aktivnosti u sklopu projekta.</w:t>
      </w:r>
    </w:p>
    <w:p w14:paraId="1F961335" w14:textId="77777777" w:rsidR="003D007B" w:rsidRDefault="003D007B" w:rsidP="009A797C">
      <w:pPr>
        <w:autoSpaceDE w:val="0"/>
        <w:autoSpaceDN w:val="0"/>
        <w:adjustRightInd w:val="0"/>
      </w:pPr>
    </w:p>
    <w:p w14:paraId="09A63C23" w14:textId="0C5ECD09" w:rsidR="003D007B" w:rsidRDefault="003D007B" w:rsidP="003D007B">
      <w:pPr>
        <w:pBdr>
          <w:top w:val="single" w:sz="4" w:space="1" w:color="auto"/>
          <w:left w:val="single" w:sz="4" w:space="4" w:color="auto"/>
          <w:bottom w:val="single" w:sz="4" w:space="1" w:color="auto"/>
          <w:right w:val="single" w:sz="4" w:space="4" w:color="auto"/>
        </w:pBdr>
        <w:shd w:val="clear" w:color="auto" w:fill="E9E9E9"/>
        <w:rPr>
          <w:b/>
        </w:rPr>
      </w:pPr>
      <w:r w:rsidRPr="006F1849">
        <w:rPr>
          <w:b/>
        </w:rPr>
        <w:t>K 10090</w:t>
      </w:r>
      <w:r>
        <w:rPr>
          <w:b/>
        </w:rPr>
        <w:t>4</w:t>
      </w:r>
      <w:r w:rsidRPr="006F1849">
        <w:rPr>
          <w:b/>
        </w:rPr>
        <w:t xml:space="preserve">: </w:t>
      </w:r>
      <w:r>
        <w:rPr>
          <w:b/>
        </w:rPr>
        <w:t>Projekt H2O Rovinj-Rovigno</w:t>
      </w:r>
      <w:r w:rsidRPr="006F1849">
        <w:rPr>
          <w:b/>
        </w:rPr>
        <w:t xml:space="preserve"> = </w:t>
      </w:r>
      <w:r>
        <w:rPr>
          <w:b/>
        </w:rPr>
        <w:t>2.228.089,50</w:t>
      </w:r>
      <w:r w:rsidRPr="006F1849">
        <w:rPr>
          <w:b/>
        </w:rPr>
        <w:t xml:space="preserve"> EUR</w:t>
      </w:r>
    </w:p>
    <w:p w14:paraId="69DEB549" w14:textId="77777777" w:rsidR="003D007B" w:rsidRPr="003D007B" w:rsidRDefault="003D007B" w:rsidP="003D007B">
      <w:pPr>
        <w:autoSpaceDE w:val="0"/>
        <w:autoSpaceDN w:val="0"/>
        <w:adjustRightInd w:val="0"/>
        <w:rPr>
          <w:bCs/>
        </w:rPr>
      </w:pPr>
      <w:r w:rsidRPr="003D007B">
        <w:rPr>
          <w:b/>
          <w:bCs/>
        </w:rPr>
        <w:t xml:space="preserve">Zakonska osnova: </w:t>
      </w:r>
      <w:r w:rsidRPr="003D007B">
        <w:rPr>
          <w:bCs/>
        </w:rPr>
        <w:t>Poziv na dostavu projektnih prijedloga Pilot projekt razvoja zelene infrastrukture i/ili kružnog gospodarenja prostorom i zgradama (Kod poziva: NPOO.C6.1.R5.02).</w:t>
      </w:r>
    </w:p>
    <w:p w14:paraId="1FDDA7D5" w14:textId="77777777" w:rsidR="003D007B" w:rsidRPr="003D007B" w:rsidRDefault="003D007B" w:rsidP="003D007B">
      <w:pPr>
        <w:autoSpaceDE w:val="0"/>
        <w:autoSpaceDN w:val="0"/>
        <w:adjustRightInd w:val="0"/>
      </w:pPr>
      <w:r w:rsidRPr="003D007B">
        <w:rPr>
          <w:b/>
          <w:bCs/>
        </w:rPr>
        <w:lastRenderedPageBreak/>
        <w:t xml:space="preserve">Opis: </w:t>
      </w:r>
      <w:r w:rsidRPr="003D007B">
        <w:t xml:space="preserve">Projekt „H2O Rovinj-Rovigno“ prijavljen je na Javni poziv Pilot projekt razvoja zelene infrastrukture i/ili kružnog gospodarenja prostorom i zgradama“ Ministarstva prostornog uređenja, graditeljstva i državne imovine. </w:t>
      </w:r>
    </w:p>
    <w:p w14:paraId="157C68F4" w14:textId="77777777" w:rsidR="003D007B" w:rsidRPr="003D007B" w:rsidRDefault="003D007B" w:rsidP="003D007B">
      <w:pPr>
        <w:autoSpaceDE w:val="0"/>
        <w:autoSpaceDN w:val="0"/>
        <w:adjustRightInd w:val="0"/>
        <w:rPr>
          <w:bCs/>
        </w:rPr>
      </w:pPr>
      <w:r w:rsidRPr="003D007B">
        <w:t xml:space="preserve">Projekt H2O </w:t>
      </w:r>
      <w:r w:rsidRPr="003D007B">
        <w:rPr>
          <w:bCs/>
        </w:rPr>
        <w:t>Rovinj-Rovigno predstavlja integrirani projekt zelene urbane obnove Rovinja kroz implementaciju projektnih sadržaja zelene infrastrukture. Središnju aktivnost predstavlja izgradnja i opremanje tematskog parka H20 na lokaciji Cuvi. Park je tematiziran edukativno-interpretacijskim  sadržajima održivog upravljanja vodom i vodnim resursima. Uz ovaj park kroz projekt će se: urediti skate park u sportsko-rekreacijskoj zoni, urediti portal sa zabavnim sadržajima i outdoor teretana na ulazu u park šumu Punta Corrente, urediti dječje igralište (Valpereri), ozeleniti parkirališta na kojima se stvaraju toplinski otoci, zasaditi stabla i dodatno urediti 4 urbane točke, te urediti zelenu fasadu na jednoj od zgrada javne namjene. Također je predviđena izgradnja zelenog koridora kojim će se funkcionalnije i kvalitetnije integrirati lokacije Cuvi i park šuma Punta Corrente u urbani prostor Rovinja.</w:t>
      </w:r>
    </w:p>
    <w:p w14:paraId="60D3128F" w14:textId="77777777" w:rsidR="003D007B" w:rsidRPr="003D007B" w:rsidRDefault="003D007B" w:rsidP="003D007B">
      <w:pPr>
        <w:autoSpaceDE w:val="0"/>
        <w:autoSpaceDN w:val="0"/>
        <w:adjustRightInd w:val="0"/>
      </w:pPr>
      <w:r w:rsidRPr="003D007B">
        <w:rPr>
          <w:bCs/>
        </w:rPr>
        <w:t xml:space="preserve">Odobren je </w:t>
      </w:r>
      <w:r w:rsidRPr="003D007B">
        <w:t xml:space="preserve"> iznos od 1.041.000,00 eura bespovratnih sredstava.</w:t>
      </w:r>
    </w:p>
    <w:p w14:paraId="1C7BE173" w14:textId="77777777" w:rsidR="003D007B" w:rsidRPr="003D007B" w:rsidRDefault="003D007B" w:rsidP="003D007B">
      <w:pPr>
        <w:autoSpaceDE w:val="0"/>
        <w:autoSpaceDN w:val="0"/>
        <w:adjustRightInd w:val="0"/>
      </w:pPr>
      <w:r w:rsidRPr="003D007B">
        <w:t>Nakon provedenih postupaka javne nabave vrijednost građevinskih radova, hortikulturnog uređenja i opremanje parka iznosi 2.228.089,50 eura. Za provedbu projekta u punom opsegu potrebno je osigurati dodatnih 1.484.899,50 eura.</w:t>
      </w:r>
    </w:p>
    <w:p w14:paraId="5784C906" w14:textId="77777777" w:rsidR="003D007B" w:rsidRPr="003D007B" w:rsidRDefault="003D007B" w:rsidP="003D007B">
      <w:pPr>
        <w:autoSpaceDE w:val="0"/>
        <w:autoSpaceDN w:val="0"/>
        <w:adjustRightInd w:val="0"/>
      </w:pPr>
      <w:r w:rsidRPr="003D007B">
        <w:rPr>
          <w:b/>
          <w:bCs/>
        </w:rPr>
        <w:t xml:space="preserve">Opći cilj: </w:t>
      </w:r>
      <w:r w:rsidRPr="003D007B">
        <w:t>Projekt H2O Rovinj-Rovigno predstavlja integrirani projekt zelene urbane obnove Rovinja kroz implementaciju projektnih sadržaja zelene infrastrukture. Središnju aktivnost predstavlja izgradnja i opremanje tematskog parka H20 na lokaciji Cuvi. Park je tematiziran edukativno-interpretacijskim  sadržajima održivog upravljanja vodom i vodnim resursima</w:t>
      </w:r>
    </w:p>
    <w:p w14:paraId="1C20D9A0" w14:textId="77777777" w:rsidR="003D007B" w:rsidRPr="003D007B" w:rsidRDefault="003D007B" w:rsidP="003D007B">
      <w:pPr>
        <w:autoSpaceDE w:val="0"/>
        <w:autoSpaceDN w:val="0"/>
        <w:adjustRightInd w:val="0"/>
      </w:pPr>
      <w:r w:rsidRPr="003D007B">
        <w:rPr>
          <w:b/>
        </w:rPr>
        <w:t>Pokazatelj uspješnosti:</w:t>
      </w:r>
      <w:r w:rsidRPr="003D007B">
        <w:t xml:space="preserve"> odrađene aktivnosti u sklopu projekta.</w:t>
      </w:r>
    </w:p>
    <w:p w14:paraId="75150C1A" w14:textId="77777777" w:rsidR="009A797C" w:rsidRPr="006D0638" w:rsidRDefault="009A797C" w:rsidP="00AF7D57">
      <w:pPr>
        <w:rPr>
          <w:b/>
        </w:rPr>
      </w:pPr>
    </w:p>
    <w:p w14:paraId="4B2F8AA7" w14:textId="4B746123" w:rsidR="00AF7D57" w:rsidRPr="00177F10" w:rsidRDefault="00AF7D57" w:rsidP="005A0473">
      <w:pPr>
        <w:pBdr>
          <w:top w:val="single" w:sz="4" w:space="1" w:color="auto"/>
          <w:left w:val="single" w:sz="4" w:space="4" w:color="auto"/>
          <w:bottom w:val="single" w:sz="4" w:space="1" w:color="auto"/>
          <w:right w:val="single" w:sz="4" w:space="4" w:color="auto"/>
        </w:pBdr>
        <w:shd w:val="clear" w:color="auto" w:fill="FFCB97"/>
        <w:rPr>
          <w:i/>
          <w:lang w:eastAsia="hr-HR"/>
        </w:rPr>
      </w:pPr>
      <w:r w:rsidRPr="009244B3">
        <w:rPr>
          <w:b/>
        </w:rPr>
        <w:t xml:space="preserve">RAZDJEL 004: UPRAVNI ODJEL ZA PROSTORNO PLANIRANJE, ZAŠTITU OKOLIŠA I IZDAVANJE </w:t>
      </w:r>
      <w:r w:rsidRPr="00177F10">
        <w:rPr>
          <w:b/>
        </w:rPr>
        <w:t xml:space="preserve">AKATA </w:t>
      </w:r>
      <w:r w:rsidRPr="00177F10">
        <w:rPr>
          <w:b/>
          <w:bCs/>
          <w:lang w:eastAsia="hr-HR"/>
        </w:rPr>
        <w:t xml:space="preserve">= </w:t>
      </w:r>
      <w:r w:rsidR="004F4347">
        <w:rPr>
          <w:b/>
          <w:bCs/>
          <w:lang w:eastAsia="hr-HR"/>
        </w:rPr>
        <w:t>397</w:t>
      </w:r>
      <w:r w:rsidR="00A30DE5">
        <w:rPr>
          <w:b/>
        </w:rPr>
        <w:t>.</w:t>
      </w:r>
      <w:r w:rsidR="004F4347">
        <w:rPr>
          <w:b/>
        </w:rPr>
        <w:t>230,50</w:t>
      </w:r>
      <w:r w:rsidRPr="00177F10">
        <w:rPr>
          <w:b/>
        </w:rPr>
        <w:t xml:space="preserve"> </w:t>
      </w:r>
      <w:r w:rsidRPr="00177F10">
        <w:rPr>
          <w:b/>
          <w:lang w:eastAsia="hr-HR"/>
        </w:rPr>
        <w:t>EUR</w:t>
      </w:r>
    </w:p>
    <w:p w14:paraId="79E70F51" w14:textId="77777777" w:rsidR="00AF7D57" w:rsidRDefault="00AF7D57" w:rsidP="00AF7D57">
      <w:pPr>
        <w:rPr>
          <w:lang w:eastAsia="hr-HR"/>
        </w:rPr>
      </w:pPr>
    </w:p>
    <w:p w14:paraId="0CBCEE54" w14:textId="01E7A334" w:rsidR="006819F8" w:rsidRPr="00D050C2" w:rsidRDefault="006819F8" w:rsidP="006819F8">
      <w:pPr>
        <w:pBdr>
          <w:top w:val="single" w:sz="4" w:space="1" w:color="auto"/>
          <w:left w:val="single" w:sz="4" w:space="4" w:color="auto"/>
          <w:bottom w:val="single" w:sz="4" w:space="2" w:color="auto"/>
          <w:right w:val="single" w:sz="4" w:space="4" w:color="auto"/>
        </w:pBdr>
        <w:shd w:val="clear" w:color="auto" w:fill="B1EDA0"/>
        <w:rPr>
          <w:b/>
        </w:rPr>
      </w:pPr>
      <w:r w:rsidRPr="00D050C2">
        <w:rPr>
          <w:b/>
          <w:bCs/>
          <w:lang w:eastAsia="hr-HR"/>
        </w:rPr>
        <w:t xml:space="preserve">GLAVA 00401: UPRAVNI ODJEL ZA PROSTORNO PLANIRANJE, ZAŠTITU OKOLIŠA I IZDAVANJE AKATA </w:t>
      </w:r>
      <w:r w:rsidRPr="00D050C2">
        <w:rPr>
          <w:b/>
        </w:rPr>
        <w:t xml:space="preserve">= </w:t>
      </w:r>
      <w:r w:rsidR="004F4347">
        <w:rPr>
          <w:b/>
        </w:rPr>
        <w:t>397</w:t>
      </w:r>
      <w:r w:rsidRPr="00D050C2">
        <w:rPr>
          <w:b/>
        </w:rPr>
        <w:t>.</w:t>
      </w:r>
      <w:r w:rsidR="004F4347">
        <w:rPr>
          <w:b/>
        </w:rPr>
        <w:t>230,50</w:t>
      </w:r>
      <w:r w:rsidRPr="00D050C2">
        <w:rPr>
          <w:b/>
        </w:rPr>
        <w:t xml:space="preserve"> EUR</w:t>
      </w:r>
    </w:p>
    <w:p w14:paraId="470FBDBE" w14:textId="77777777" w:rsidR="006819F8" w:rsidRPr="00D050C2" w:rsidRDefault="006819F8" w:rsidP="006819F8">
      <w:pPr>
        <w:rPr>
          <w:lang w:eastAsia="hr-HR"/>
        </w:rPr>
      </w:pPr>
    </w:p>
    <w:p w14:paraId="4AE3057A" w14:textId="632567CE" w:rsidR="006819F8" w:rsidRPr="00C368D9" w:rsidRDefault="006819F8" w:rsidP="00C368D9">
      <w:pPr>
        <w:pBdr>
          <w:top w:val="single" w:sz="4" w:space="1" w:color="auto"/>
          <w:left w:val="single" w:sz="4" w:space="4" w:color="auto"/>
          <w:bottom w:val="single" w:sz="4" w:space="1" w:color="auto"/>
          <w:right w:val="single" w:sz="4" w:space="4" w:color="auto"/>
        </w:pBdr>
        <w:shd w:val="clear" w:color="auto" w:fill="FFFF80"/>
        <w:rPr>
          <w:b/>
          <w:bCs/>
          <w:lang w:eastAsia="hr-HR"/>
        </w:rPr>
      </w:pPr>
      <w:r w:rsidRPr="00D050C2">
        <w:rPr>
          <w:b/>
          <w:bCs/>
          <w:lang w:eastAsia="hr-HR"/>
        </w:rPr>
        <w:t xml:space="preserve">Program 1003: </w:t>
      </w:r>
      <w:r w:rsidR="00F61A2F">
        <w:rPr>
          <w:b/>
          <w:bCs/>
          <w:lang w:eastAsia="hr-HR"/>
        </w:rPr>
        <w:t>Mjere i aktivnosti iz djelokruga Upravnog tijela</w:t>
      </w:r>
      <w:r w:rsidR="00111B01">
        <w:rPr>
          <w:b/>
          <w:bCs/>
          <w:lang w:eastAsia="hr-HR"/>
        </w:rPr>
        <w:t xml:space="preserve"> </w:t>
      </w:r>
      <w:r w:rsidRPr="00D050C2">
        <w:rPr>
          <w:b/>
          <w:bCs/>
          <w:lang w:eastAsia="hr-HR"/>
        </w:rPr>
        <w:t xml:space="preserve">= </w:t>
      </w:r>
      <w:r w:rsidR="004F4347">
        <w:rPr>
          <w:b/>
          <w:bCs/>
          <w:lang w:eastAsia="hr-HR"/>
        </w:rPr>
        <w:t>240</w:t>
      </w:r>
      <w:r w:rsidRPr="00D050C2">
        <w:rPr>
          <w:b/>
          <w:bCs/>
          <w:lang w:eastAsia="hr-HR"/>
        </w:rPr>
        <w:t>.</w:t>
      </w:r>
      <w:r w:rsidR="004F4347">
        <w:rPr>
          <w:b/>
          <w:bCs/>
          <w:lang w:eastAsia="hr-HR"/>
        </w:rPr>
        <w:t>405,50</w:t>
      </w:r>
      <w:r w:rsidR="00C368D9">
        <w:rPr>
          <w:b/>
          <w:bCs/>
          <w:lang w:eastAsia="hr-HR"/>
        </w:rPr>
        <w:t xml:space="preserve"> EUR  </w:t>
      </w:r>
    </w:p>
    <w:p w14:paraId="02560200" w14:textId="77777777" w:rsidR="006819F8" w:rsidRDefault="006819F8" w:rsidP="006819F8">
      <w:pPr>
        <w:rPr>
          <w:b/>
          <w:bCs/>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992"/>
        <w:gridCol w:w="1134"/>
        <w:gridCol w:w="850"/>
        <w:gridCol w:w="851"/>
        <w:gridCol w:w="1134"/>
        <w:gridCol w:w="992"/>
        <w:gridCol w:w="851"/>
        <w:gridCol w:w="567"/>
        <w:gridCol w:w="567"/>
        <w:gridCol w:w="567"/>
      </w:tblGrid>
      <w:tr w:rsidR="006819F8" w:rsidRPr="00712AEE" w14:paraId="1B7311FC" w14:textId="77777777" w:rsidTr="003329FD">
        <w:trPr>
          <w:trHeight w:val="643"/>
          <w:jc w:val="center"/>
        </w:trPr>
        <w:tc>
          <w:tcPr>
            <w:tcW w:w="988" w:type="dxa"/>
            <w:vMerge w:val="restart"/>
            <w:vAlign w:val="center"/>
          </w:tcPr>
          <w:p w14:paraId="389763F6" w14:textId="77777777" w:rsidR="006819F8" w:rsidRPr="00712AEE" w:rsidRDefault="006819F8" w:rsidP="0024293B">
            <w:pPr>
              <w:pStyle w:val="TableParagraph"/>
              <w:spacing w:before="49"/>
              <w:ind w:left="44" w:right="35"/>
              <w:jc w:val="center"/>
              <w:rPr>
                <w:rFonts w:ascii="Arial" w:hAnsi="Arial" w:cs="Arial"/>
                <w:b/>
                <w:sz w:val="14"/>
                <w:szCs w:val="14"/>
              </w:rPr>
            </w:pPr>
            <w:r w:rsidRPr="00712AEE">
              <w:rPr>
                <w:rFonts w:ascii="Arial" w:hAnsi="Arial" w:cs="Arial"/>
                <w:b/>
                <w:sz w:val="14"/>
                <w:szCs w:val="14"/>
              </w:rPr>
              <w:t>Doprinos</w:t>
            </w:r>
            <w:r w:rsidRPr="00712AEE">
              <w:rPr>
                <w:rFonts w:ascii="Arial" w:hAnsi="Arial" w:cs="Arial"/>
                <w:b/>
                <w:spacing w:val="-34"/>
                <w:sz w:val="14"/>
                <w:szCs w:val="14"/>
              </w:rPr>
              <w:t xml:space="preserve"> </w:t>
            </w:r>
            <w:r w:rsidRPr="00712AEE">
              <w:rPr>
                <w:rFonts w:ascii="Arial" w:hAnsi="Arial" w:cs="Arial"/>
                <w:b/>
                <w:sz w:val="14"/>
                <w:szCs w:val="14"/>
              </w:rPr>
              <w:t>provedbi</w:t>
            </w:r>
          </w:p>
          <w:p w14:paraId="22E2A36C" w14:textId="77777777" w:rsidR="006819F8" w:rsidRPr="00712AEE" w:rsidRDefault="006819F8" w:rsidP="0024293B">
            <w:pPr>
              <w:pStyle w:val="TableParagraph"/>
              <w:spacing w:line="194" w:lineRule="exact"/>
              <w:ind w:left="44" w:right="35"/>
              <w:jc w:val="center"/>
              <w:rPr>
                <w:rFonts w:ascii="Arial" w:hAnsi="Arial" w:cs="Arial"/>
                <w:b/>
                <w:sz w:val="14"/>
                <w:szCs w:val="14"/>
              </w:rPr>
            </w:pPr>
            <w:r w:rsidRPr="00712AEE">
              <w:rPr>
                <w:rFonts w:ascii="Arial" w:hAnsi="Arial" w:cs="Arial"/>
                <w:b/>
                <w:sz w:val="14"/>
                <w:szCs w:val="14"/>
              </w:rPr>
              <w:t>nadređenog</w:t>
            </w:r>
          </w:p>
          <w:p w14:paraId="6BA4228D" w14:textId="77777777" w:rsidR="006819F8" w:rsidRPr="00712AEE" w:rsidRDefault="006819F8" w:rsidP="0024293B">
            <w:pPr>
              <w:pStyle w:val="TableParagraph"/>
              <w:spacing w:before="49"/>
              <w:ind w:left="44" w:right="35"/>
              <w:jc w:val="center"/>
              <w:rPr>
                <w:rFonts w:ascii="Arial" w:hAnsi="Arial" w:cs="Arial"/>
                <w:b/>
                <w:sz w:val="14"/>
                <w:szCs w:val="14"/>
              </w:rPr>
            </w:pPr>
            <w:r w:rsidRPr="00712AEE">
              <w:rPr>
                <w:rFonts w:ascii="Arial" w:hAnsi="Arial" w:cs="Arial"/>
                <w:b/>
                <w:sz w:val="14"/>
                <w:szCs w:val="14"/>
              </w:rPr>
              <w:t>akta</w:t>
            </w:r>
            <w:r w:rsidRPr="00712AEE">
              <w:rPr>
                <w:rFonts w:ascii="Arial" w:hAnsi="Arial" w:cs="Arial"/>
                <w:b/>
                <w:spacing w:val="1"/>
                <w:sz w:val="14"/>
                <w:szCs w:val="14"/>
              </w:rPr>
              <w:t xml:space="preserve"> </w:t>
            </w:r>
            <w:r w:rsidRPr="00712AEE">
              <w:rPr>
                <w:rFonts w:ascii="Arial" w:hAnsi="Arial" w:cs="Arial"/>
                <w:b/>
                <w:sz w:val="14"/>
                <w:szCs w:val="14"/>
              </w:rPr>
              <w:t>strateškog</w:t>
            </w:r>
            <w:r w:rsidRPr="00712AEE">
              <w:rPr>
                <w:rFonts w:ascii="Arial" w:hAnsi="Arial" w:cs="Arial"/>
                <w:b/>
                <w:spacing w:val="-34"/>
                <w:sz w:val="14"/>
                <w:szCs w:val="14"/>
              </w:rPr>
              <w:t xml:space="preserve"> </w:t>
            </w:r>
            <w:r w:rsidRPr="00712AEE">
              <w:rPr>
                <w:rFonts w:ascii="Arial" w:hAnsi="Arial" w:cs="Arial"/>
                <w:b/>
                <w:sz w:val="14"/>
                <w:szCs w:val="14"/>
              </w:rPr>
              <w:t>planiranja</w:t>
            </w:r>
          </w:p>
        </w:tc>
        <w:tc>
          <w:tcPr>
            <w:tcW w:w="992" w:type="dxa"/>
            <w:vMerge w:val="restart"/>
            <w:vAlign w:val="center"/>
          </w:tcPr>
          <w:p w14:paraId="12CE5D88" w14:textId="77777777" w:rsidR="006819F8" w:rsidRPr="00712AEE" w:rsidRDefault="006819F8" w:rsidP="0024293B">
            <w:pPr>
              <w:pStyle w:val="TableParagraph"/>
              <w:spacing w:line="195" w:lineRule="exact"/>
              <w:ind w:left="44" w:right="35"/>
              <w:jc w:val="center"/>
              <w:rPr>
                <w:rFonts w:ascii="Arial" w:hAnsi="Arial" w:cs="Arial"/>
                <w:b/>
                <w:sz w:val="14"/>
                <w:szCs w:val="14"/>
              </w:rPr>
            </w:pPr>
            <w:r w:rsidRPr="00712AEE">
              <w:rPr>
                <w:rFonts w:ascii="Arial" w:hAnsi="Arial" w:cs="Arial"/>
                <w:b/>
                <w:sz w:val="14"/>
                <w:szCs w:val="14"/>
              </w:rPr>
              <w:t>Naziv</w:t>
            </w:r>
            <w:r w:rsidRPr="00712AEE">
              <w:rPr>
                <w:rFonts w:ascii="Arial" w:hAnsi="Arial" w:cs="Arial"/>
                <w:b/>
                <w:spacing w:val="-3"/>
                <w:sz w:val="14"/>
                <w:szCs w:val="14"/>
              </w:rPr>
              <w:t xml:space="preserve"> </w:t>
            </w:r>
            <w:r w:rsidRPr="00712AEE">
              <w:rPr>
                <w:rFonts w:ascii="Arial" w:hAnsi="Arial" w:cs="Arial"/>
                <w:b/>
                <w:sz w:val="14"/>
                <w:szCs w:val="14"/>
              </w:rPr>
              <w:t>cilja nadređenog</w:t>
            </w:r>
            <w:r w:rsidRPr="00712AEE">
              <w:rPr>
                <w:rFonts w:ascii="Arial" w:hAnsi="Arial" w:cs="Arial"/>
                <w:b/>
                <w:spacing w:val="1"/>
                <w:sz w:val="14"/>
                <w:szCs w:val="14"/>
              </w:rPr>
              <w:t xml:space="preserve"> </w:t>
            </w:r>
            <w:r w:rsidRPr="00712AEE">
              <w:rPr>
                <w:rFonts w:ascii="Arial" w:hAnsi="Arial" w:cs="Arial"/>
                <w:b/>
                <w:spacing w:val="-1"/>
                <w:sz w:val="14"/>
                <w:szCs w:val="14"/>
              </w:rPr>
              <w:t>akta</w:t>
            </w:r>
            <w:r w:rsidRPr="00712AEE">
              <w:rPr>
                <w:rFonts w:ascii="Arial" w:hAnsi="Arial" w:cs="Arial"/>
                <w:b/>
                <w:spacing w:val="-2"/>
                <w:sz w:val="14"/>
                <w:szCs w:val="14"/>
              </w:rPr>
              <w:t xml:space="preserve"> </w:t>
            </w:r>
            <w:r w:rsidRPr="00712AEE">
              <w:rPr>
                <w:rFonts w:ascii="Arial" w:hAnsi="Arial" w:cs="Arial"/>
                <w:b/>
                <w:spacing w:val="-1"/>
                <w:sz w:val="14"/>
                <w:szCs w:val="14"/>
              </w:rPr>
              <w:t xml:space="preserve">strateškog </w:t>
            </w:r>
            <w:r w:rsidRPr="00712AEE">
              <w:rPr>
                <w:rFonts w:ascii="Arial" w:hAnsi="Arial" w:cs="Arial"/>
                <w:b/>
                <w:sz w:val="14"/>
                <w:szCs w:val="14"/>
              </w:rPr>
              <w:t>planiranja</w:t>
            </w:r>
          </w:p>
        </w:tc>
        <w:tc>
          <w:tcPr>
            <w:tcW w:w="1134" w:type="dxa"/>
            <w:vMerge w:val="restart"/>
            <w:vAlign w:val="center"/>
          </w:tcPr>
          <w:p w14:paraId="11E6E9E0" w14:textId="77777777" w:rsidR="006819F8" w:rsidRPr="00712AEE" w:rsidRDefault="006819F8" w:rsidP="0024293B">
            <w:pPr>
              <w:pStyle w:val="TableParagraph"/>
              <w:ind w:left="125" w:right="114"/>
              <w:jc w:val="center"/>
              <w:rPr>
                <w:rFonts w:ascii="Arial" w:hAnsi="Arial" w:cs="Arial"/>
                <w:b/>
                <w:sz w:val="14"/>
                <w:szCs w:val="14"/>
              </w:rPr>
            </w:pPr>
            <w:r w:rsidRPr="00712AEE">
              <w:rPr>
                <w:rFonts w:ascii="Arial" w:hAnsi="Arial" w:cs="Arial"/>
                <w:b/>
                <w:spacing w:val="-1"/>
                <w:sz w:val="14"/>
                <w:szCs w:val="14"/>
              </w:rPr>
              <w:t xml:space="preserve">Program </w:t>
            </w:r>
            <w:r w:rsidRPr="00712AEE">
              <w:rPr>
                <w:rFonts w:ascii="Arial" w:hAnsi="Arial" w:cs="Arial"/>
                <w:b/>
                <w:sz w:val="14"/>
                <w:szCs w:val="14"/>
              </w:rPr>
              <w:t>u</w:t>
            </w:r>
            <w:r w:rsidRPr="00712AEE">
              <w:rPr>
                <w:rFonts w:ascii="Arial" w:hAnsi="Arial" w:cs="Arial"/>
                <w:b/>
                <w:spacing w:val="-34"/>
                <w:sz w:val="14"/>
                <w:szCs w:val="14"/>
              </w:rPr>
              <w:t xml:space="preserve"> </w:t>
            </w:r>
            <w:r w:rsidRPr="00712AEE">
              <w:rPr>
                <w:rFonts w:ascii="Arial" w:hAnsi="Arial" w:cs="Arial"/>
                <w:b/>
                <w:sz w:val="14"/>
                <w:szCs w:val="14"/>
              </w:rPr>
              <w:t xml:space="preserve">proračunu </w:t>
            </w:r>
            <w:r w:rsidRPr="00712AEE">
              <w:rPr>
                <w:rFonts w:ascii="Arial" w:hAnsi="Arial" w:cs="Arial"/>
                <w:b/>
                <w:spacing w:val="-34"/>
                <w:sz w:val="14"/>
                <w:szCs w:val="14"/>
              </w:rPr>
              <w:t xml:space="preserve"> </w:t>
            </w:r>
            <w:r w:rsidRPr="00712AEE">
              <w:rPr>
                <w:rFonts w:ascii="Arial" w:hAnsi="Arial" w:cs="Arial"/>
                <w:b/>
                <w:sz w:val="14"/>
                <w:szCs w:val="14"/>
              </w:rPr>
              <w:t>JLS</w:t>
            </w:r>
          </w:p>
        </w:tc>
        <w:tc>
          <w:tcPr>
            <w:tcW w:w="850" w:type="dxa"/>
            <w:vMerge w:val="restart"/>
            <w:vAlign w:val="center"/>
          </w:tcPr>
          <w:p w14:paraId="62A6E414" w14:textId="77777777" w:rsidR="006819F8" w:rsidRPr="00712AEE" w:rsidRDefault="006819F8" w:rsidP="0024293B">
            <w:pPr>
              <w:pStyle w:val="TableParagraph"/>
              <w:ind w:left="179"/>
              <w:rPr>
                <w:rFonts w:ascii="Arial" w:hAnsi="Arial" w:cs="Arial"/>
                <w:b/>
                <w:sz w:val="14"/>
                <w:szCs w:val="14"/>
              </w:rPr>
            </w:pPr>
            <w:r w:rsidRPr="00712AEE">
              <w:rPr>
                <w:rFonts w:ascii="Arial" w:hAnsi="Arial" w:cs="Arial"/>
                <w:b/>
                <w:sz w:val="14"/>
                <w:szCs w:val="14"/>
              </w:rPr>
              <w:t>Naziv</w:t>
            </w:r>
            <w:r w:rsidRPr="00712AEE">
              <w:rPr>
                <w:rFonts w:ascii="Arial" w:hAnsi="Arial" w:cs="Arial"/>
                <w:b/>
                <w:spacing w:val="-2"/>
                <w:sz w:val="14"/>
                <w:szCs w:val="14"/>
              </w:rPr>
              <w:t xml:space="preserve"> </w:t>
            </w:r>
            <w:r w:rsidRPr="00712AEE">
              <w:rPr>
                <w:rFonts w:ascii="Arial" w:hAnsi="Arial" w:cs="Arial"/>
                <w:b/>
                <w:sz w:val="14"/>
                <w:szCs w:val="14"/>
              </w:rPr>
              <w:t>mjere</w:t>
            </w:r>
          </w:p>
        </w:tc>
        <w:tc>
          <w:tcPr>
            <w:tcW w:w="851" w:type="dxa"/>
            <w:vMerge w:val="restart"/>
            <w:vAlign w:val="center"/>
          </w:tcPr>
          <w:p w14:paraId="3788CBD3" w14:textId="71809E98" w:rsidR="006819F8" w:rsidRPr="00712AEE" w:rsidRDefault="006819F8" w:rsidP="0024293B">
            <w:pPr>
              <w:pStyle w:val="TableParagraph"/>
              <w:ind w:left="70" w:right="60"/>
              <w:jc w:val="center"/>
              <w:rPr>
                <w:rFonts w:ascii="Arial" w:hAnsi="Arial" w:cs="Arial"/>
                <w:b/>
                <w:sz w:val="14"/>
                <w:szCs w:val="14"/>
              </w:rPr>
            </w:pPr>
            <w:r w:rsidRPr="00712AEE">
              <w:rPr>
                <w:rFonts w:ascii="Arial" w:hAnsi="Arial" w:cs="Arial"/>
                <w:b/>
                <w:sz w:val="14"/>
                <w:szCs w:val="14"/>
              </w:rPr>
              <w:t>Procijenjeni</w:t>
            </w:r>
            <w:r w:rsidR="003329FD">
              <w:rPr>
                <w:rFonts w:ascii="Arial" w:hAnsi="Arial" w:cs="Arial"/>
                <w:b/>
                <w:sz w:val="14"/>
                <w:szCs w:val="14"/>
              </w:rPr>
              <w:t xml:space="preserve"> </w:t>
            </w:r>
            <w:r w:rsidRPr="00712AEE">
              <w:rPr>
                <w:rFonts w:ascii="Arial" w:hAnsi="Arial" w:cs="Arial"/>
                <w:b/>
                <w:spacing w:val="-34"/>
                <w:sz w:val="14"/>
                <w:szCs w:val="14"/>
              </w:rPr>
              <w:t xml:space="preserve"> </w:t>
            </w:r>
            <w:r w:rsidRPr="00712AEE">
              <w:rPr>
                <w:rFonts w:ascii="Arial" w:hAnsi="Arial" w:cs="Arial"/>
                <w:b/>
                <w:sz w:val="14"/>
                <w:szCs w:val="14"/>
              </w:rPr>
              <w:t>trošak</w:t>
            </w:r>
            <w:r w:rsidRPr="00712AEE">
              <w:rPr>
                <w:rFonts w:ascii="Arial" w:hAnsi="Arial" w:cs="Arial"/>
                <w:b/>
                <w:spacing w:val="1"/>
                <w:sz w:val="14"/>
                <w:szCs w:val="14"/>
              </w:rPr>
              <w:t xml:space="preserve"> </w:t>
            </w:r>
            <w:r w:rsidRPr="00712AEE">
              <w:rPr>
                <w:rFonts w:ascii="Arial" w:hAnsi="Arial" w:cs="Arial"/>
                <w:b/>
                <w:sz w:val="14"/>
                <w:szCs w:val="14"/>
              </w:rPr>
              <w:t>provedbe</w:t>
            </w:r>
            <w:r w:rsidRPr="00712AEE">
              <w:rPr>
                <w:rFonts w:ascii="Arial" w:hAnsi="Arial" w:cs="Arial"/>
                <w:b/>
                <w:spacing w:val="1"/>
                <w:sz w:val="14"/>
                <w:szCs w:val="14"/>
              </w:rPr>
              <w:t xml:space="preserve"> </w:t>
            </w:r>
            <w:r w:rsidRPr="00712AEE">
              <w:rPr>
                <w:rFonts w:ascii="Arial" w:hAnsi="Arial" w:cs="Arial"/>
                <w:b/>
                <w:sz w:val="14"/>
                <w:szCs w:val="14"/>
              </w:rPr>
              <w:t>mjere 2024.</w:t>
            </w:r>
          </w:p>
          <w:p w14:paraId="16004176" w14:textId="77777777" w:rsidR="006819F8" w:rsidRPr="00712AEE" w:rsidRDefault="006819F8" w:rsidP="0024293B">
            <w:pPr>
              <w:pStyle w:val="TableParagraph"/>
              <w:spacing w:before="2"/>
              <w:ind w:left="70" w:right="58"/>
              <w:jc w:val="center"/>
              <w:rPr>
                <w:rFonts w:ascii="Arial" w:hAnsi="Arial" w:cs="Arial"/>
                <w:b/>
                <w:sz w:val="14"/>
                <w:szCs w:val="14"/>
              </w:rPr>
            </w:pPr>
            <w:r w:rsidRPr="00712AEE">
              <w:rPr>
                <w:rFonts w:ascii="Arial" w:hAnsi="Arial" w:cs="Arial"/>
                <w:b/>
                <w:sz w:val="14"/>
                <w:szCs w:val="14"/>
              </w:rPr>
              <w:t>(u EUR)</w:t>
            </w:r>
          </w:p>
        </w:tc>
        <w:tc>
          <w:tcPr>
            <w:tcW w:w="1134" w:type="dxa"/>
            <w:vMerge w:val="restart"/>
            <w:vAlign w:val="center"/>
          </w:tcPr>
          <w:p w14:paraId="6C8F2842" w14:textId="66D3366B" w:rsidR="006819F8" w:rsidRPr="00712AEE" w:rsidRDefault="006819F8" w:rsidP="0024293B">
            <w:pPr>
              <w:pStyle w:val="TableParagraph"/>
              <w:jc w:val="center"/>
              <w:rPr>
                <w:rFonts w:ascii="Arial" w:hAnsi="Arial" w:cs="Arial"/>
                <w:b/>
                <w:sz w:val="14"/>
                <w:szCs w:val="14"/>
              </w:rPr>
            </w:pPr>
            <w:r w:rsidRPr="00712AEE">
              <w:rPr>
                <w:rFonts w:ascii="Arial" w:hAnsi="Arial" w:cs="Arial"/>
                <w:b/>
                <w:sz w:val="14"/>
                <w:szCs w:val="14"/>
              </w:rPr>
              <w:t>Ključne</w:t>
            </w:r>
            <w:r w:rsidR="0024293B" w:rsidRPr="00712AEE">
              <w:rPr>
                <w:rFonts w:ascii="Arial" w:hAnsi="Arial" w:cs="Arial"/>
                <w:b/>
                <w:sz w:val="14"/>
                <w:szCs w:val="14"/>
              </w:rPr>
              <w:t xml:space="preserve"> </w:t>
            </w:r>
            <w:r w:rsidRPr="00712AEE">
              <w:rPr>
                <w:rFonts w:ascii="Arial" w:hAnsi="Arial" w:cs="Arial"/>
                <w:b/>
                <w:sz w:val="14"/>
                <w:szCs w:val="14"/>
              </w:rPr>
              <w:t>aktivnosti</w:t>
            </w:r>
          </w:p>
        </w:tc>
        <w:tc>
          <w:tcPr>
            <w:tcW w:w="992" w:type="dxa"/>
            <w:vMerge w:val="restart"/>
            <w:vAlign w:val="center"/>
          </w:tcPr>
          <w:p w14:paraId="4B086C07" w14:textId="77777777" w:rsidR="006819F8" w:rsidRPr="00712AEE" w:rsidRDefault="006819F8" w:rsidP="0024293B">
            <w:pPr>
              <w:pStyle w:val="TableParagraph"/>
              <w:ind w:left="174" w:right="97" w:hanging="44"/>
              <w:jc w:val="center"/>
              <w:rPr>
                <w:rFonts w:ascii="Arial" w:hAnsi="Arial" w:cs="Arial"/>
                <w:b/>
                <w:sz w:val="14"/>
                <w:szCs w:val="14"/>
              </w:rPr>
            </w:pPr>
            <w:r w:rsidRPr="00712AEE">
              <w:rPr>
                <w:rFonts w:ascii="Arial" w:hAnsi="Arial" w:cs="Arial"/>
                <w:b/>
                <w:sz w:val="14"/>
                <w:szCs w:val="14"/>
              </w:rPr>
              <w:t>Pokazatelj</w:t>
            </w:r>
            <w:r w:rsidRPr="00712AEE">
              <w:rPr>
                <w:rFonts w:ascii="Arial" w:hAnsi="Arial" w:cs="Arial"/>
                <w:b/>
                <w:spacing w:val="-34"/>
                <w:sz w:val="14"/>
                <w:szCs w:val="14"/>
              </w:rPr>
              <w:t xml:space="preserve"> </w:t>
            </w:r>
            <w:r w:rsidRPr="00712AEE">
              <w:rPr>
                <w:rFonts w:ascii="Arial" w:hAnsi="Arial" w:cs="Arial"/>
                <w:b/>
                <w:sz w:val="14"/>
                <w:szCs w:val="14"/>
              </w:rPr>
              <w:t>rezultata</w:t>
            </w:r>
          </w:p>
        </w:tc>
        <w:tc>
          <w:tcPr>
            <w:tcW w:w="851" w:type="dxa"/>
            <w:vMerge w:val="restart"/>
            <w:vAlign w:val="center"/>
          </w:tcPr>
          <w:p w14:paraId="1D2532B8" w14:textId="7CAD8EA5" w:rsidR="006819F8" w:rsidRPr="00712AEE" w:rsidRDefault="006819F8" w:rsidP="0024293B">
            <w:pPr>
              <w:pStyle w:val="TableParagraph"/>
              <w:ind w:left="44" w:right="32"/>
              <w:jc w:val="center"/>
              <w:rPr>
                <w:rFonts w:ascii="Arial" w:hAnsi="Arial" w:cs="Arial"/>
                <w:b/>
                <w:sz w:val="14"/>
                <w:szCs w:val="14"/>
              </w:rPr>
            </w:pPr>
            <w:r w:rsidRPr="00712AEE">
              <w:rPr>
                <w:rFonts w:ascii="Arial" w:hAnsi="Arial" w:cs="Arial"/>
                <w:b/>
                <w:sz w:val="14"/>
                <w:szCs w:val="14"/>
              </w:rPr>
              <w:t>Početna</w:t>
            </w:r>
            <w:r w:rsidRPr="00712AEE">
              <w:rPr>
                <w:rFonts w:ascii="Arial" w:hAnsi="Arial" w:cs="Arial"/>
                <w:b/>
                <w:spacing w:val="1"/>
                <w:sz w:val="14"/>
                <w:szCs w:val="14"/>
              </w:rPr>
              <w:t xml:space="preserve"> </w:t>
            </w:r>
            <w:r w:rsidRPr="00712AEE">
              <w:rPr>
                <w:rFonts w:ascii="Arial" w:hAnsi="Arial" w:cs="Arial"/>
                <w:b/>
                <w:sz w:val="14"/>
                <w:szCs w:val="14"/>
              </w:rPr>
              <w:t>vrijednost 2021.</w:t>
            </w:r>
          </w:p>
        </w:tc>
        <w:tc>
          <w:tcPr>
            <w:tcW w:w="1701" w:type="dxa"/>
            <w:gridSpan w:val="3"/>
            <w:vAlign w:val="center"/>
          </w:tcPr>
          <w:p w14:paraId="37177F15" w14:textId="29465324" w:rsidR="006819F8" w:rsidRPr="00712AEE" w:rsidRDefault="006819F8" w:rsidP="0024293B">
            <w:pPr>
              <w:pStyle w:val="TableParagraph"/>
              <w:ind w:left="70" w:right="56"/>
              <w:jc w:val="center"/>
              <w:rPr>
                <w:rFonts w:ascii="Arial" w:hAnsi="Arial" w:cs="Arial"/>
                <w:b/>
                <w:sz w:val="14"/>
                <w:szCs w:val="14"/>
              </w:rPr>
            </w:pPr>
            <w:r w:rsidRPr="00712AEE">
              <w:rPr>
                <w:rFonts w:ascii="Arial" w:hAnsi="Arial" w:cs="Arial"/>
                <w:b/>
                <w:sz w:val="14"/>
                <w:szCs w:val="14"/>
              </w:rPr>
              <w:t>Ciljna</w:t>
            </w:r>
            <w:r w:rsidRPr="00712AEE">
              <w:rPr>
                <w:rFonts w:ascii="Arial" w:hAnsi="Arial" w:cs="Arial"/>
                <w:b/>
                <w:spacing w:val="1"/>
                <w:sz w:val="14"/>
                <w:szCs w:val="14"/>
              </w:rPr>
              <w:t xml:space="preserve"> </w:t>
            </w:r>
            <w:r w:rsidRPr="00712AEE">
              <w:rPr>
                <w:rFonts w:ascii="Arial" w:hAnsi="Arial" w:cs="Arial"/>
                <w:b/>
                <w:sz w:val="14"/>
                <w:szCs w:val="14"/>
              </w:rPr>
              <w:t>vrijednost</w:t>
            </w:r>
          </w:p>
        </w:tc>
      </w:tr>
      <w:tr w:rsidR="006819F8" w:rsidRPr="00712AEE" w14:paraId="626770EC" w14:textId="77777777" w:rsidTr="003329FD">
        <w:trPr>
          <w:trHeight w:val="642"/>
          <w:jc w:val="center"/>
        </w:trPr>
        <w:tc>
          <w:tcPr>
            <w:tcW w:w="988" w:type="dxa"/>
            <w:vMerge/>
          </w:tcPr>
          <w:p w14:paraId="2885C3B8" w14:textId="77777777" w:rsidR="006819F8" w:rsidRPr="00712AEE" w:rsidRDefault="006819F8" w:rsidP="00AC2467">
            <w:pPr>
              <w:pStyle w:val="TableParagraph"/>
              <w:spacing w:before="49"/>
              <w:ind w:left="44" w:right="35"/>
              <w:jc w:val="center"/>
              <w:rPr>
                <w:rFonts w:ascii="Arial" w:hAnsi="Arial" w:cs="Arial"/>
                <w:b/>
                <w:sz w:val="14"/>
                <w:szCs w:val="14"/>
              </w:rPr>
            </w:pPr>
          </w:p>
        </w:tc>
        <w:tc>
          <w:tcPr>
            <w:tcW w:w="992" w:type="dxa"/>
            <w:vMerge/>
          </w:tcPr>
          <w:p w14:paraId="2EB23526" w14:textId="77777777" w:rsidR="006819F8" w:rsidRPr="00712AEE" w:rsidRDefault="006819F8" w:rsidP="00AC2467">
            <w:pPr>
              <w:pStyle w:val="TableParagraph"/>
              <w:spacing w:line="195" w:lineRule="exact"/>
              <w:ind w:left="44" w:right="35"/>
              <w:jc w:val="center"/>
              <w:rPr>
                <w:rFonts w:ascii="Arial" w:hAnsi="Arial" w:cs="Arial"/>
                <w:b/>
                <w:sz w:val="14"/>
                <w:szCs w:val="14"/>
              </w:rPr>
            </w:pPr>
          </w:p>
        </w:tc>
        <w:tc>
          <w:tcPr>
            <w:tcW w:w="1134" w:type="dxa"/>
            <w:vMerge/>
            <w:vAlign w:val="center"/>
          </w:tcPr>
          <w:p w14:paraId="05ADBB57" w14:textId="77777777" w:rsidR="006819F8" w:rsidRPr="00712AEE" w:rsidRDefault="006819F8" w:rsidP="00AC2467">
            <w:pPr>
              <w:pStyle w:val="TableParagraph"/>
              <w:ind w:left="125" w:right="114"/>
              <w:jc w:val="center"/>
              <w:rPr>
                <w:rFonts w:ascii="Arial" w:hAnsi="Arial" w:cs="Arial"/>
                <w:b/>
                <w:spacing w:val="-1"/>
                <w:sz w:val="14"/>
                <w:szCs w:val="14"/>
              </w:rPr>
            </w:pPr>
          </w:p>
        </w:tc>
        <w:tc>
          <w:tcPr>
            <w:tcW w:w="850" w:type="dxa"/>
            <w:vMerge/>
            <w:vAlign w:val="center"/>
          </w:tcPr>
          <w:p w14:paraId="74F8A57C" w14:textId="77777777" w:rsidR="006819F8" w:rsidRPr="00712AEE" w:rsidRDefault="006819F8" w:rsidP="00AC2467">
            <w:pPr>
              <w:pStyle w:val="TableParagraph"/>
              <w:ind w:left="179"/>
              <w:jc w:val="center"/>
              <w:rPr>
                <w:rFonts w:ascii="Arial" w:hAnsi="Arial" w:cs="Arial"/>
                <w:b/>
                <w:sz w:val="14"/>
                <w:szCs w:val="14"/>
              </w:rPr>
            </w:pPr>
          </w:p>
        </w:tc>
        <w:tc>
          <w:tcPr>
            <w:tcW w:w="851" w:type="dxa"/>
            <w:vMerge/>
            <w:vAlign w:val="center"/>
          </w:tcPr>
          <w:p w14:paraId="01F17EB0" w14:textId="77777777" w:rsidR="006819F8" w:rsidRPr="00712AEE" w:rsidRDefault="006819F8" w:rsidP="00AC2467">
            <w:pPr>
              <w:pStyle w:val="TableParagraph"/>
              <w:ind w:left="70" w:right="60"/>
              <w:jc w:val="center"/>
              <w:rPr>
                <w:rFonts w:ascii="Arial" w:hAnsi="Arial" w:cs="Arial"/>
                <w:b/>
                <w:sz w:val="14"/>
                <w:szCs w:val="14"/>
              </w:rPr>
            </w:pPr>
          </w:p>
        </w:tc>
        <w:tc>
          <w:tcPr>
            <w:tcW w:w="1134" w:type="dxa"/>
            <w:vMerge/>
            <w:vAlign w:val="center"/>
          </w:tcPr>
          <w:p w14:paraId="2895C423" w14:textId="77777777" w:rsidR="006819F8" w:rsidRPr="00712AEE" w:rsidRDefault="006819F8" w:rsidP="00AC2467">
            <w:pPr>
              <w:pStyle w:val="TableParagraph"/>
              <w:ind w:left="311"/>
              <w:jc w:val="center"/>
              <w:rPr>
                <w:rFonts w:ascii="Arial" w:hAnsi="Arial" w:cs="Arial"/>
                <w:b/>
                <w:sz w:val="14"/>
                <w:szCs w:val="14"/>
              </w:rPr>
            </w:pPr>
          </w:p>
        </w:tc>
        <w:tc>
          <w:tcPr>
            <w:tcW w:w="992" w:type="dxa"/>
            <w:vMerge/>
            <w:vAlign w:val="center"/>
          </w:tcPr>
          <w:p w14:paraId="14922DEA" w14:textId="77777777" w:rsidR="006819F8" w:rsidRPr="00712AEE" w:rsidRDefault="006819F8" w:rsidP="00AC2467">
            <w:pPr>
              <w:pStyle w:val="TableParagraph"/>
              <w:ind w:left="174" w:right="97" w:hanging="44"/>
              <w:jc w:val="center"/>
              <w:rPr>
                <w:rFonts w:ascii="Arial" w:hAnsi="Arial" w:cs="Arial"/>
                <w:b/>
                <w:sz w:val="14"/>
                <w:szCs w:val="14"/>
              </w:rPr>
            </w:pPr>
          </w:p>
        </w:tc>
        <w:tc>
          <w:tcPr>
            <w:tcW w:w="851" w:type="dxa"/>
            <w:vMerge/>
            <w:vAlign w:val="center"/>
          </w:tcPr>
          <w:p w14:paraId="46F82128" w14:textId="77777777" w:rsidR="006819F8" w:rsidRPr="00712AEE" w:rsidRDefault="006819F8" w:rsidP="00AC2467">
            <w:pPr>
              <w:pStyle w:val="TableParagraph"/>
              <w:ind w:left="44" w:right="32"/>
              <w:jc w:val="center"/>
              <w:rPr>
                <w:rFonts w:ascii="Arial" w:hAnsi="Arial" w:cs="Arial"/>
                <w:b/>
                <w:sz w:val="14"/>
                <w:szCs w:val="14"/>
              </w:rPr>
            </w:pPr>
          </w:p>
        </w:tc>
        <w:tc>
          <w:tcPr>
            <w:tcW w:w="567" w:type="dxa"/>
            <w:vAlign w:val="center"/>
          </w:tcPr>
          <w:p w14:paraId="381CC962" w14:textId="388896DE" w:rsidR="006819F8" w:rsidRPr="00712AEE" w:rsidRDefault="0024293B" w:rsidP="00AC2467">
            <w:pPr>
              <w:pStyle w:val="TableParagraph"/>
              <w:ind w:left="87" w:right="70"/>
              <w:jc w:val="center"/>
              <w:rPr>
                <w:rFonts w:ascii="Arial" w:hAnsi="Arial" w:cs="Arial"/>
                <w:b/>
                <w:sz w:val="14"/>
                <w:szCs w:val="14"/>
              </w:rPr>
            </w:pPr>
            <w:r w:rsidRPr="00712AEE">
              <w:rPr>
                <w:rFonts w:ascii="Arial" w:hAnsi="Arial" w:cs="Arial"/>
                <w:b/>
                <w:sz w:val="14"/>
                <w:szCs w:val="14"/>
              </w:rPr>
              <w:t>za 2023</w:t>
            </w:r>
          </w:p>
        </w:tc>
        <w:tc>
          <w:tcPr>
            <w:tcW w:w="567" w:type="dxa"/>
            <w:vAlign w:val="center"/>
          </w:tcPr>
          <w:p w14:paraId="436683E0" w14:textId="77777777" w:rsidR="006819F8" w:rsidRPr="00712AEE" w:rsidRDefault="006819F8" w:rsidP="00AC2467">
            <w:pPr>
              <w:pStyle w:val="TableParagraph"/>
              <w:ind w:left="75" w:right="61"/>
              <w:jc w:val="center"/>
              <w:rPr>
                <w:rFonts w:ascii="Arial" w:hAnsi="Arial" w:cs="Arial"/>
                <w:b/>
                <w:sz w:val="14"/>
                <w:szCs w:val="14"/>
              </w:rPr>
            </w:pPr>
            <w:r w:rsidRPr="00712AEE">
              <w:rPr>
                <w:rFonts w:ascii="Arial" w:hAnsi="Arial" w:cs="Arial"/>
                <w:b/>
                <w:sz w:val="14"/>
                <w:szCs w:val="14"/>
              </w:rPr>
              <w:t>za</w:t>
            </w:r>
          </w:p>
          <w:p w14:paraId="4EDE08F5" w14:textId="77777777" w:rsidR="006819F8" w:rsidRPr="00712AEE" w:rsidRDefault="006819F8" w:rsidP="00AC2467">
            <w:pPr>
              <w:pStyle w:val="TableParagraph"/>
              <w:ind w:left="75" w:right="61"/>
              <w:jc w:val="center"/>
              <w:rPr>
                <w:rFonts w:ascii="Arial" w:hAnsi="Arial" w:cs="Arial"/>
                <w:b/>
                <w:sz w:val="14"/>
                <w:szCs w:val="14"/>
              </w:rPr>
            </w:pPr>
            <w:r w:rsidRPr="00712AEE">
              <w:rPr>
                <w:rFonts w:ascii="Arial" w:hAnsi="Arial" w:cs="Arial"/>
                <w:b/>
                <w:sz w:val="14"/>
                <w:szCs w:val="14"/>
              </w:rPr>
              <w:t>2024.</w:t>
            </w:r>
          </w:p>
        </w:tc>
        <w:tc>
          <w:tcPr>
            <w:tcW w:w="567" w:type="dxa"/>
            <w:vAlign w:val="center"/>
          </w:tcPr>
          <w:p w14:paraId="370A7E04" w14:textId="77777777" w:rsidR="006819F8" w:rsidRPr="00712AEE" w:rsidRDefault="006819F8" w:rsidP="00AC2467">
            <w:pPr>
              <w:pStyle w:val="TableParagraph"/>
              <w:ind w:left="70" w:right="56"/>
              <w:jc w:val="center"/>
              <w:rPr>
                <w:rFonts w:ascii="Arial" w:hAnsi="Arial" w:cs="Arial"/>
                <w:b/>
                <w:sz w:val="14"/>
                <w:szCs w:val="14"/>
              </w:rPr>
            </w:pPr>
            <w:r w:rsidRPr="00712AEE">
              <w:rPr>
                <w:rFonts w:ascii="Arial" w:hAnsi="Arial" w:cs="Arial"/>
                <w:b/>
                <w:sz w:val="14"/>
                <w:szCs w:val="14"/>
              </w:rPr>
              <w:t>za</w:t>
            </w:r>
          </w:p>
          <w:p w14:paraId="28911F38" w14:textId="77777777" w:rsidR="006819F8" w:rsidRPr="00712AEE" w:rsidRDefault="006819F8" w:rsidP="00AC2467">
            <w:pPr>
              <w:pStyle w:val="TableParagraph"/>
              <w:ind w:left="70" w:right="56"/>
              <w:jc w:val="center"/>
              <w:rPr>
                <w:rFonts w:ascii="Arial" w:hAnsi="Arial" w:cs="Arial"/>
                <w:b/>
                <w:sz w:val="14"/>
                <w:szCs w:val="14"/>
              </w:rPr>
            </w:pPr>
            <w:r w:rsidRPr="00712AEE">
              <w:rPr>
                <w:rFonts w:ascii="Arial" w:hAnsi="Arial" w:cs="Arial"/>
                <w:b/>
                <w:sz w:val="14"/>
                <w:szCs w:val="14"/>
              </w:rPr>
              <w:t>2025.</w:t>
            </w:r>
          </w:p>
        </w:tc>
      </w:tr>
      <w:tr w:rsidR="006819F8" w:rsidRPr="006A3BCC" w14:paraId="2DD09F3A" w14:textId="77777777" w:rsidTr="003329FD">
        <w:trPr>
          <w:trHeight w:val="504"/>
          <w:jc w:val="center"/>
        </w:trPr>
        <w:tc>
          <w:tcPr>
            <w:tcW w:w="988" w:type="dxa"/>
            <w:vMerge w:val="restart"/>
            <w:vAlign w:val="center"/>
          </w:tcPr>
          <w:p w14:paraId="3563F5D0" w14:textId="77777777" w:rsidR="006819F8" w:rsidRPr="00712AEE" w:rsidRDefault="006819F8" w:rsidP="006F1849">
            <w:pPr>
              <w:pStyle w:val="TableParagraph"/>
              <w:spacing w:before="49"/>
              <w:ind w:left="44" w:right="35"/>
              <w:jc w:val="center"/>
              <w:rPr>
                <w:rFonts w:ascii="Arial" w:hAnsi="Arial" w:cs="Arial"/>
                <w:sz w:val="14"/>
                <w:szCs w:val="14"/>
              </w:rPr>
            </w:pPr>
            <w:r w:rsidRPr="00712AEE">
              <w:rPr>
                <w:rFonts w:ascii="Arial" w:hAnsi="Arial" w:cs="Arial"/>
                <w:sz w:val="14"/>
                <w:szCs w:val="14"/>
              </w:rPr>
              <w:t>Provedbeni program Grada Rovinja-Rovigno za razdoblje 2021.-2025. godine</w:t>
            </w:r>
          </w:p>
        </w:tc>
        <w:tc>
          <w:tcPr>
            <w:tcW w:w="992" w:type="dxa"/>
            <w:vMerge w:val="restart"/>
            <w:vAlign w:val="center"/>
          </w:tcPr>
          <w:p w14:paraId="56D9EB80" w14:textId="77777777" w:rsidR="006819F8" w:rsidRPr="00712AEE" w:rsidRDefault="006819F8" w:rsidP="006F1849">
            <w:pPr>
              <w:pStyle w:val="TableParagraph"/>
              <w:jc w:val="center"/>
              <w:rPr>
                <w:rFonts w:ascii="Arial" w:hAnsi="Arial" w:cs="Arial"/>
                <w:sz w:val="14"/>
                <w:szCs w:val="14"/>
              </w:rPr>
            </w:pPr>
            <w:r w:rsidRPr="00712AEE">
              <w:rPr>
                <w:rFonts w:ascii="Arial" w:hAnsi="Arial" w:cs="Arial"/>
                <w:sz w:val="14"/>
                <w:szCs w:val="14"/>
              </w:rPr>
              <w:t>RS2. JAČANJE OTPORNOSTI NA KRIZE</w:t>
            </w:r>
          </w:p>
          <w:p w14:paraId="6012BE97" w14:textId="77777777" w:rsidR="00AB1BC8" w:rsidRDefault="00AB1BC8" w:rsidP="006A3BCC">
            <w:pPr>
              <w:pStyle w:val="TableParagraph"/>
              <w:jc w:val="center"/>
              <w:rPr>
                <w:rFonts w:ascii="Arial" w:hAnsi="Arial" w:cs="Arial"/>
                <w:sz w:val="14"/>
                <w:szCs w:val="14"/>
              </w:rPr>
            </w:pPr>
          </w:p>
          <w:p w14:paraId="1DB8FFD2" w14:textId="1A5C4012" w:rsidR="006819F8" w:rsidRPr="00712AEE" w:rsidRDefault="006819F8" w:rsidP="006A3BCC">
            <w:pPr>
              <w:pStyle w:val="TableParagraph"/>
              <w:jc w:val="center"/>
              <w:rPr>
                <w:rFonts w:ascii="Arial" w:hAnsi="Arial" w:cs="Arial"/>
                <w:sz w:val="14"/>
                <w:szCs w:val="14"/>
              </w:rPr>
            </w:pPr>
            <w:r w:rsidRPr="00712AEE">
              <w:rPr>
                <w:rFonts w:ascii="Arial" w:hAnsi="Arial" w:cs="Arial"/>
                <w:sz w:val="14"/>
                <w:szCs w:val="14"/>
              </w:rPr>
              <w:t>SC6. demografska revitali</w:t>
            </w:r>
            <w:r w:rsidR="006A3BCC" w:rsidRPr="00712AEE">
              <w:rPr>
                <w:rFonts w:ascii="Arial" w:hAnsi="Arial" w:cs="Arial"/>
                <w:sz w:val="14"/>
                <w:szCs w:val="14"/>
              </w:rPr>
              <w:t>zacija i bolji položaj obitelji</w:t>
            </w:r>
          </w:p>
        </w:tc>
        <w:tc>
          <w:tcPr>
            <w:tcW w:w="1134" w:type="dxa"/>
            <w:vMerge w:val="restart"/>
            <w:shd w:val="clear" w:color="auto" w:fill="FFF1CC"/>
            <w:vAlign w:val="center"/>
          </w:tcPr>
          <w:p w14:paraId="2D5F676B" w14:textId="77777777" w:rsidR="008466F5" w:rsidRDefault="006819F8" w:rsidP="006F1849">
            <w:pPr>
              <w:pStyle w:val="TableParagraph"/>
              <w:spacing w:before="7"/>
              <w:jc w:val="center"/>
              <w:rPr>
                <w:rFonts w:ascii="Arial" w:hAnsi="Arial" w:cs="Arial"/>
                <w:sz w:val="14"/>
                <w:szCs w:val="14"/>
              </w:rPr>
            </w:pPr>
            <w:r w:rsidRPr="00712AEE">
              <w:rPr>
                <w:rFonts w:ascii="Arial" w:hAnsi="Arial" w:cs="Arial"/>
                <w:sz w:val="14"/>
                <w:szCs w:val="14"/>
              </w:rPr>
              <w:t>P-1010</w:t>
            </w:r>
          </w:p>
          <w:p w14:paraId="222E5E71" w14:textId="13F75895" w:rsidR="008466F5" w:rsidRDefault="008466F5" w:rsidP="006F1849">
            <w:pPr>
              <w:pStyle w:val="TableParagraph"/>
              <w:spacing w:before="7"/>
              <w:jc w:val="center"/>
              <w:rPr>
                <w:rFonts w:ascii="Arial" w:hAnsi="Arial" w:cs="Arial"/>
                <w:sz w:val="14"/>
                <w:szCs w:val="14"/>
              </w:rPr>
            </w:pPr>
            <w:r>
              <w:rPr>
                <w:rFonts w:ascii="Arial" w:hAnsi="Arial" w:cs="Arial"/>
                <w:sz w:val="14"/>
                <w:szCs w:val="14"/>
              </w:rPr>
              <w:t>P</w:t>
            </w:r>
            <w:r w:rsidRPr="00A90F01">
              <w:rPr>
                <w:rFonts w:ascii="Arial" w:hAnsi="Arial" w:cs="Arial"/>
                <w:sz w:val="14"/>
                <w:szCs w:val="14"/>
              </w:rPr>
              <w:t>rogram:</w:t>
            </w:r>
          </w:p>
          <w:p w14:paraId="5D3AEF0F" w14:textId="1B4A4C87" w:rsidR="006819F8" w:rsidRPr="00712AEE" w:rsidRDefault="008466F5" w:rsidP="006F1849">
            <w:pPr>
              <w:pStyle w:val="TableParagraph"/>
              <w:spacing w:before="7"/>
              <w:jc w:val="center"/>
              <w:rPr>
                <w:rFonts w:ascii="Arial" w:hAnsi="Arial" w:cs="Arial"/>
                <w:sz w:val="14"/>
                <w:szCs w:val="14"/>
                <w:highlight w:val="yellow"/>
              </w:rPr>
            </w:pPr>
            <w:r w:rsidRPr="00A90F01">
              <w:rPr>
                <w:rFonts w:ascii="Arial" w:hAnsi="Arial" w:cs="Arial"/>
                <w:sz w:val="14"/>
                <w:szCs w:val="14"/>
              </w:rPr>
              <w:t xml:space="preserve"> </w:t>
            </w:r>
            <w:r>
              <w:rPr>
                <w:rFonts w:ascii="Arial" w:hAnsi="Arial" w:cs="Arial"/>
                <w:sz w:val="14"/>
                <w:szCs w:val="14"/>
              </w:rPr>
              <w:t>I</w:t>
            </w:r>
            <w:r w:rsidRPr="00A90F01">
              <w:rPr>
                <w:rFonts w:ascii="Arial" w:hAnsi="Arial" w:cs="Arial"/>
                <w:sz w:val="14"/>
                <w:szCs w:val="14"/>
              </w:rPr>
              <w:t xml:space="preserve">zrada dokumenata prostornog uređenja </w:t>
            </w:r>
            <w:r>
              <w:rPr>
                <w:rFonts w:ascii="Arial" w:hAnsi="Arial" w:cs="Arial"/>
                <w:sz w:val="14"/>
                <w:szCs w:val="14"/>
              </w:rPr>
              <w:t>-</w:t>
            </w:r>
            <w:r w:rsidRPr="00A90F01">
              <w:rPr>
                <w:rFonts w:ascii="Arial" w:hAnsi="Arial" w:cs="Arial"/>
                <w:sz w:val="14"/>
                <w:szCs w:val="14"/>
              </w:rPr>
              <w:t xml:space="preserve"> prostorni planovi</w:t>
            </w:r>
          </w:p>
        </w:tc>
        <w:tc>
          <w:tcPr>
            <w:tcW w:w="850" w:type="dxa"/>
            <w:vMerge w:val="restart"/>
            <w:vAlign w:val="center"/>
          </w:tcPr>
          <w:p w14:paraId="29D290C1" w14:textId="2768DBB6" w:rsidR="006819F8" w:rsidRPr="00712AEE" w:rsidRDefault="006819F8" w:rsidP="006A3BCC">
            <w:pPr>
              <w:pStyle w:val="TableParagraph"/>
              <w:spacing w:before="7"/>
              <w:jc w:val="center"/>
              <w:rPr>
                <w:rFonts w:ascii="Arial" w:hAnsi="Arial" w:cs="Arial"/>
                <w:sz w:val="14"/>
                <w:szCs w:val="14"/>
              </w:rPr>
            </w:pPr>
            <w:r w:rsidRPr="00712AEE">
              <w:rPr>
                <w:rFonts w:ascii="Arial" w:hAnsi="Arial" w:cs="Arial"/>
                <w:sz w:val="14"/>
                <w:szCs w:val="14"/>
              </w:rPr>
              <w:t>Mjera 2. Pros</w:t>
            </w:r>
            <w:r w:rsidR="006A3BCC" w:rsidRPr="00712AEE">
              <w:rPr>
                <w:rFonts w:ascii="Arial" w:hAnsi="Arial" w:cs="Arial"/>
                <w:sz w:val="14"/>
                <w:szCs w:val="14"/>
              </w:rPr>
              <w:t>torno i urbanističko planiranje</w:t>
            </w:r>
          </w:p>
        </w:tc>
        <w:tc>
          <w:tcPr>
            <w:tcW w:w="851" w:type="dxa"/>
            <w:vMerge w:val="restart"/>
            <w:shd w:val="clear" w:color="auto" w:fill="FFF1CC"/>
            <w:vAlign w:val="center"/>
          </w:tcPr>
          <w:p w14:paraId="0E07F523" w14:textId="0D038601" w:rsidR="006819F8" w:rsidRPr="00712AEE" w:rsidRDefault="004F4347" w:rsidP="006F1849">
            <w:pPr>
              <w:pStyle w:val="TableParagraph"/>
              <w:jc w:val="center"/>
              <w:rPr>
                <w:rFonts w:ascii="Arial" w:hAnsi="Arial" w:cs="Arial"/>
                <w:sz w:val="14"/>
                <w:szCs w:val="14"/>
                <w:highlight w:val="yellow"/>
              </w:rPr>
            </w:pPr>
            <w:r w:rsidRPr="00712AEE">
              <w:rPr>
                <w:rFonts w:ascii="Arial" w:hAnsi="Arial" w:cs="Arial"/>
                <w:sz w:val="14"/>
                <w:szCs w:val="14"/>
              </w:rPr>
              <w:t>240</w:t>
            </w:r>
            <w:r w:rsidR="006819F8" w:rsidRPr="00712AEE">
              <w:rPr>
                <w:rFonts w:ascii="Arial" w:hAnsi="Arial" w:cs="Arial"/>
                <w:sz w:val="14"/>
                <w:szCs w:val="14"/>
              </w:rPr>
              <w:t>.</w:t>
            </w:r>
            <w:r w:rsidRPr="00712AEE">
              <w:rPr>
                <w:rFonts w:ascii="Arial" w:hAnsi="Arial" w:cs="Arial"/>
                <w:sz w:val="14"/>
                <w:szCs w:val="14"/>
              </w:rPr>
              <w:t>405,50</w:t>
            </w:r>
          </w:p>
        </w:tc>
        <w:tc>
          <w:tcPr>
            <w:tcW w:w="1134" w:type="dxa"/>
            <w:vMerge w:val="restart"/>
            <w:vAlign w:val="center"/>
          </w:tcPr>
          <w:p w14:paraId="639E251E" w14:textId="2003D455" w:rsidR="006819F8" w:rsidRPr="00712AEE" w:rsidRDefault="006819F8" w:rsidP="006F1849">
            <w:pPr>
              <w:pStyle w:val="TableParagraph"/>
              <w:spacing w:before="7"/>
              <w:jc w:val="center"/>
              <w:rPr>
                <w:rFonts w:ascii="Arial" w:hAnsi="Arial" w:cs="Arial"/>
                <w:sz w:val="14"/>
                <w:szCs w:val="14"/>
              </w:rPr>
            </w:pPr>
            <w:r w:rsidRPr="00712AEE">
              <w:rPr>
                <w:rFonts w:ascii="Arial" w:hAnsi="Arial" w:cs="Arial"/>
                <w:sz w:val="14"/>
                <w:szCs w:val="14"/>
              </w:rPr>
              <w:t>K</w:t>
            </w:r>
            <w:r w:rsidR="004F4347" w:rsidRPr="00712AEE">
              <w:rPr>
                <w:rFonts w:ascii="Arial" w:hAnsi="Arial" w:cs="Arial"/>
                <w:sz w:val="14"/>
                <w:szCs w:val="14"/>
              </w:rPr>
              <w:t>101007: Izmjena i dopuna GUP-a</w:t>
            </w:r>
          </w:p>
          <w:p w14:paraId="611DE372" w14:textId="3A62E44F" w:rsidR="004F4347" w:rsidRPr="00712AEE" w:rsidRDefault="004F4347" w:rsidP="006F1849">
            <w:pPr>
              <w:pStyle w:val="TableParagraph"/>
              <w:spacing w:before="7"/>
              <w:jc w:val="center"/>
              <w:rPr>
                <w:rFonts w:ascii="Arial" w:hAnsi="Arial" w:cs="Arial"/>
                <w:sz w:val="14"/>
                <w:szCs w:val="14"/>
              </w:rPr>
            </w:pPr>
            <w:r w:rsidRPr="00712AEE">
              <w:rPr>
                <w:rFonts w:ascii="Arial" w:hAnsi="Arial" w:cs="Arial"/>
                <w:sz w:val="14"/>
                <w:szCs w:val="14"/>
              </w:rPr>
              <w:t>K:101008: Izmjena i dopuna PPUG-a</w:t>
            </w:r>
          </w:p>
          <w:p w14:paraId="14C4E1B4" w14:textId="230C1DE5" w:rsidR="004F4347" w:rsidRPr="00712AEE" w:rsidRDefault="004F4347" w:rsidP="006F1849">
            <w:pPr>
              <w:pStyle w:val="TableParagraph"/>
              <w:spacing w:before="7"/>
              <w:jc w:val="center"/>
              <w:rPr>
                <w:rFonts w:ascii="Arial" w:hAnsi="Arial" w:cs="Arial"/>
                <w:sz w:val="14"/>
                <w:szCs w:val="14"/>
              </w:rPr>
            </w:pPr>
            <w:r w:rsidRPr="00712AEE">
              <w:rPr>
                <w:rFonts w:ascii="Arial" w:hAnsi="Arial" w:cs="Arial"/>
                <w:sz w:val="14"/>
                <w:szCs w:val="14"/>
              </w:rPr>
              <w:t>K 101009:</w:t>
            </w:r>
          </w:p>
          <w:p w14:paraId="1712EB49" w14:textId="0C908025" w:rsidR="006819F8" w:rsidRPr="00712AEE" w:rsidRDefault="006819F8" w:rsidP="006F1849">
            <w:pPr>
              <w:pStyle w:val="TableParagraph"/>
              <w:spacing w:before="7"/>
              <w:jc w:val="center"/>
              <w:rPr>
                <w:rFonts w:ascii="Arial" w:hAnsi="Arial" w:cs="Arial"/>
                <w:sz w:val="14"/>
                <w:szCs w:val="14"/>
                <w:highlight w:val="yellow"/>
              </w:rPr>
            </w:pPr>
            <w:r w:rsidRPr="00712AEE">
              <w:rPr>
                <w:rFonts w:ascii="Arial" w:hAnsi="Arial" w:cs="Arial"/>
                <w:sz w:val="14"/>
                <w:szCs w:val="14"/>
              </w:rPr>
              <w:t xml:space="preserve">UPU </w:t>
            </w:r>
            <w:r w:rsidR="004F4347" w:rsidRPr="00712AEE">
              <w:rPr>
                <w:rFonts w:ascii="Arial" w:hAnsi="Arial" w:cs="Arial"/>
                <w:sz w:val="14"/>
                <w:szCs w:val="14"/>
              </w:rPr>
              <w:t>Laste</w:t>
            </w:r>
          </w:p>
        </w:tc>
        <w:tc>
          <w:tcPr>
            <w:tcW w:w="992" w:type="dxa"/>
            <w:shd w:val="clear" w:color="auto" w:fill="FFF1CC"/>
            <w:vAlign w:val="center"/>
          </w:tcPr>
          <w:p w14:paraId="4BD8FEE0" w14:textId="77777777" w:rsidR="006819F8" w:rsidRPr="00712AEE" w:rsidRDefault="006819F8" w:rsidP="006F1849">
            <w:pPr>
              <w:pStyle w:val="TableParagraph"/>
              <w:jc w:val="center"/>
              <w:rPr>
                <w:rFonts w:ascii="Arial" w:hAnsi="Arial" w:cs="Arial"/>
                <w:sz w:val="14"/>
                <w:szCs w:val="14"/>
                <w:highlight w:val="yellow"/>
              </w:rPr>
            </w:pPr>
            <w:r w:rsidRPr="00712AEE">
              <w:rPr>
                <w:rFonts w:ascii="Arial" w:hAnsi="Arial" w:cs="Arial"/>
                <w:sz w:val="14"/>
                <w:szCs w:val="14"/>
              </w:rPr>
              <w:t>broj izdanih lokacijskih dozvola</w:t>
            </w:r>
          </w:p>
        </w:tc>
        <w:tc>
          <w:tcPr>
            <w:tcW w:w="851" w:type="dxa"/>
            <w:vAlign w:val="center"/>
          </w:tcPr>
          <w:p w14:paraId="5EB6A96C" w14:textId="77777777" w:rsidR="006819F8" w:rsidRPr="00712AEE" w:rsidRDefault="006819F8" w:rsidP="006F1849">
            <w:pPr>
              <w:pStyle w:val="TableParagraph"/>
              <w:jc w:val="center"/>
              <w:rPr>
                <w:rFonts w:ascii="Arial" w:hAnsi="Arial" w:cs="Arial"/>
                <w:sz w:val="14"/>
                <w:szCs w:val="14"/>
              </w:rPr>
            </w:pPr>
            <w:r w:rsidRPr="00712AEE">
              <w:rPr>
                <w:rFonts w:ascii="Arial" w:hAnsi="Arial" w:cs="Arial"/>
                <w:sz w:val="14"/>
                <w:szCs w:val="14"/>
              </w:rPr>
              <w:t>11</w:t>
            </w:r>
          </w:p>
        </w:tc>
        <w:tc>
          <w:tcPr>
            <w:tcW w:w="567" w:type="dxa"/>
            <w:vAlign w:val="center"/>
          </w:tcPr>
          <w:p w14:paraId="208E6A1B" w14:textId="1997634A" w:rsidR="006819F8" w:rsidRPr="00712AEE" w:rsidRDefault="00F61A2F" w:rsidP="006F1849">
            <w:pPr>
              <w:pStyle w:val="TableParagraph"/>
              <w:jc w:val="center"/>
              <w:rPr>
                <w:rFonts w:ascii="Arial" w:hAnsi="Arial" w:cs="Arial"/>
                <w:sz w:val="14"/>
                <w:szCs w:val="14"/>
              </w:rPr>
            </w:pPr>
            <w:r w:rsidRPr="00712AEE">
              <w:rPr>
                <w:rFonts w:ascii="Arial" w:hAnsi="Arial" w:cs="Arial"/>
                <w:sz w:val="14"/>
                <w:szCs w:val="14"/>
              </w:rPr>
              <w:t>6</w:t>
            </w:r>
          </w:p>
        </w:tc>
        <w:tc>
          <w:tcPr>
            <w:tcW w:w="567" w:type="dxa"/>
            <w:vAlign w:val="center"/>
          </w:tcPr>
          <w:p w14:paraId="1289476E" w14:textId="77777777" w:rsidR="006819F8" w:rsidRPr="00712AEE" w:rsidRDefault="006819F8" w:rsidP="006F1849">
            <w:pPr>
              <w:pStyle w:val="TableParagraph"/>
              <w:jc w:val="center"/>
              <w:rPr>
                <w:rFonts w:ascii="Arial" w:hAnsi="Arial" w:cs="Arial"/>
                <w:sz w:val="14"/>
                <w:szCs w:val="14"/>
              </w:rPr>
            </w:pPr>
            <w:r w:rsidRPr="00712AEE">
              <w:rPr>
                <w:rFonts w:ascii="Arial" w:hAnsi="Arial" w:cs="Arial"/>
                <w:sz w:val="14"/>
                <w:szCs w:val="14"/>
              </w:rPr>
              <w:t>6</w:t>
            </w:r>
          </w:p>
        </w:tc>
        <w:tc>
          <w:tcPr>
            <w:tcW w:w="567" w:type="dxa"/>
            <w:vAlign w:val="center"/>
          </w:tcPr>
          <w:p w14:paraId="37861496" w14:textId="77777777" w:rsidR="006819F8" w:rsidRPr="00712AEE" w:rsidRDefault="006819F8" w:rsidP="006F1849">
            <w:pPr>
              <w:pStyle w:val="TableParagraph"/>
              <w:jc w:val="center"/>
              <w:rPr>
                <w:rFonts w:ascii="Arial" w:hAnsi="Arial" w:cs="Arial"/>
                <w:sz w:val="14"/>
                <w:szCs w:val="14"/>
              </w:rPr>
            </w:pPr>
            <w:r w:rsidRPr="00712AEE">
              <w:rPr>
                <w:rFonts w:ascii="Arial" w:hAnsi="Arial" w:cs="Arial"/>
                <w:sz w:val="14"/>
                <w:szCs w:val="14"/>
              </w:rPr>
              <w:t>6</w:t>
            </w:r>
          </w:p>
        </w:tc>
      </w:tr>
      <w:tr w:rsidR="006819F8" w:rsidRPr="006A3BCC" w14:paraId="028F9B6A" w14:textId="77777777" w:rsidTr="00D50522">
        <w:trPr>
          <w:trHeight w:val="909"/>
          <w:jc w:val="center"/>
        </w:trPr>
        <w:tc>
          <w:tcPr>
            <w:tcW w:w="988" w:type="dxa"/>
            <w:vMerge/>
            <w:vAlign w:val="center"/>
          </w:tcPr>
          <w:p w14:paraId="37793AA7" w14:textId="77777777" w:rsidR="006819F8" w:rsidRPr="00712AEE" w:rsidRDefault="006819F8" w:rsidP="006F1849">
            <w:pPr>
              <w:pStyle w:val="TableParagraph"/>
              <w:spacing w:before="49"/>
              <w:ind w:left="44" w:right="35"/>
              <w:jc w:val="center"/>
              <w:rPr>
                <w:rFonts w:ascii="Arial" w:hAnsi="Arial" w:cs="Arial"/>
                <w:sz w:val="14"/>
                <w:szCs w:val="14"/>
              </w:rPr>
            </w:pPr>
          </w:p>
        </w:tc>
        <w:tc>
          <w:tcPr>
            <w:tcW w:w="992" w:type="dxa"/>
            <w:vMerge/>
            <w:vAlign w:val="center"/>
          </w:tcPr>
          <w:p w14:paraId="40CBF68E" w14:textId="77777777" w:rsidR="006819F8" w:rsidRPr="00712AEE" w:rsidRDefault="006819F8" w:rsidP="006F1849">
            <w:pPr>
              <w:pStyle w:val="TableParagraph"/>
              <w:jc w:val="center"/>
              <w:rPr>
                <w:rFonts w:ascii="Arial" w:hAnsi="Arial" w:cs="Arial"/>
                <w:sz w:val="14"/>
                <w:szCs w:val="14"/>
              </w:rPr>
            </w:pPr>
          </w:p>
        </w:tc>
        <w:tc>
          <w:tcPr>
            <w:tcW w:w="1134" w:type="dxa"/>
            <w:vMerge/>
            <w:shd w:val="clear" w:color="auto" w:fill="FFF1CC"/>
            <w:vAlign w:val="center"/>
          </w:tcPr>
          <w:p w14:paraId="6BBE6FEA" w14:textId="77777777" w:rsidR="006819F8" w:rsidRPr="00712AEE" w:rsidRDefault="006819F8" w:rsidP="006F1849">
            <w:pPr>
              <w:pStyle w:val="TableParagraph"/>
              <w:spacing w:before="7"/>
              <w:jc w:val="center"/>
              <w:rPr>
                <w:rFonts w:ascii="Arial" w:hAnsi="Arial" w:cs="Arial"/>
                <w:sz w:val="14"/>
                <w:szCs w:val="14"/>
              </w:rPr>
            </w:pPr>
          </w:p>
        </w:tc>
        <w:tc>
          <w:tcPr>
            <w:tcW w:w="850" w:type="dxa"/>
            <w:vMerge/>
            <w:vAlign w:val="center"/>
          </w:tcPr>
          <w:p w14:paraId="03D8450B" w14:textId="77777777" w:rsidR="006819F8" w:rsidRPr="00712AEE" w:rsidRDefault="006819F8" w:rsidP="006F1849">
            <w:pPr>
              <w:pStyle w:val="TableParagraph"/>
              <w:spacing w:before="7"/>
              <w:jc w:val="center"/>
              <w:rPr>
                <w:rFonts w:ascii="Arial" w:hAnsi="Arial" w:cs="Arial"/>
                <w:sz w:val="14"/>
                <w:szCs w:val="14"/>
              </w:rPr>
            </w:pPr>
          </w:p>
        </w:tc>
        <w:tc>
          <w:tcPr>
            <w:tcW w:w="851" w:type="dxa"/>
            <w:vMerge/>
            <w:shd w:val="clear" w:color="auto" w:fill="FFF1CC"/>
            <w:vAlign w:val="center"/>
          </w:tcPr>
          <w:p w14:paraId="1ADD732B" w14:textId="77777777" w:rsidR="006819F8" w:rsidRPr="00712AEE" w:rsidRDefault="006819F8" w:rsidP="006F1849">
            <w:pPr>
              <w:pStyle w:val="TableParagraph"/>
              <w:jc w:val="center"/>
              <w:rPr>
                <w:rFonts w:ascii="Arial" w:hAnsi="Arial" w:cs="Arial"/>
                <w:sz w:val="14"/>
                <w:szCs w:val="14"/>
              </w:rPr>
            </w:pPr>
          </w:p>
        </w:tc>
        <w:tc>
          <w:tcPr>
            <w:tcW w:w="1134" w:type="dxa"/>
            <w:vMerge/>
            <w:vAlign w:val="center"/>
          </w:tcPr>
          <w:p w14:paraId="3C97E6A1" w14:textId="77777777" w:rsidR="006819F8" w:rsidRPr="00712AEE" w:rsidRDefault="006819F8" w:rsidP="006F1849">
            <w:pPr>
              <w:pStyle w:val="TableParagraph"/>
              <w:spacing w:before="7"/>
              <w:jc w:val="center"/>
              <w:rPr>
                <w:rFonts w:ascii="Arial" w:hAnsi="Arial" w:cs="Arial"/>
                <w:sz w:val="14"/>
                <w:szCs w:val="14"/>
                <w:highlight w:val="yellow"/>
              </w:rPr>
            </w:pPr>
          </w:p>
        </w:tc>
        <w:tc>
          <w:tcPr>
            <w:tcW w:w="992" w:type="dxa"/>
            <w:shd w:val="clear" w:color="auto" w:fill="FFF1CC"/>
            <w:vAlign w:val="center"/>
          </w:tcPr>
          <w:p w14:paraId="2A777632" w14:textId="77777777" w:rsidR="006819F8" w:rsidRPr="00712AEE" w:rsidRDefault="006819F8" w:rsidP="006F1849">
            <w:pPr>
              <w:pStyle w:val="TableParagraph"/>
              <w:jc w:val="center"/>
              <w:rPr>
                <w:rFonts w:ascii="Arial" w:hAnsi="Arial" w:cs="Arial"/>
                <w:sz w:val="14"/>
                <w:szCs w:val="14"/>
                <w:highlight w:val="yellow"/>
              </w:rPr>
            </w:pPr>
            <w:r w:rsidRPr="00712AEE">
              <w:rPr>
                <w:rFonts w:ascii="Arial" w:hAnsi="Arial" w:cs="Arial"/>
                <w:sz w:val="14"/>
                <w:szCs w:val="14"/>
              </w:rPr>
              <w:t>broj izdanih građevinskih dozvola</w:t>
            </w:r>
          </w:p>
        </w:tc>
        <w:tc>
          <w:tcPr>
            <w:tcW w:w="851" w:type="dxa"/>
            <w:vAlign w:val="center"/>
          </w:tcPr>
          <w:p w14:paraId="43FE2F7C" w14:textId="77777777" w:rsidR="006819F8" w:rsidRPr="00712AEE" w:rsidRDefault="006819F8" w:rsidP="006F1849">
            <w:pPr>
              <w:pStyle w:val="TableParagraph"/>
              <w:jc w:val="center"/>
              <w:rPr>
                <w:rFonts w:ascii="Arial" w:hAnsi="Arial" w:cs="Arial"/>
                <w:sz w:val="14"/>
                <w:szCs w:val="14"/>
              </w:rPr>
            </w:pPr>
            <w:r w:rsidRPr="00712AEE">
              <w:rPr>
                <w:rFonts w:ascii="Arial" w:hAnsi="Arial" w:cs="Arial"/>
                <w:sz w:val="14"/>
                <w:szCs w:val="14"/>
              </w:rPr>
              <w:t>125</w:t>
            </w:r>
          </w:p>
        </w:tc>
        <w:tc>
          <w:tcPr>
            <w:tcW w:w="567" w:type="dxa"/>
            <w:vAlign w:val="center"/>
          </w:tcPr>
          <w:p w14:paraId="0970814A" w14:textId="77777777" w:rsidR="006819F8" w:rsidRPr="00712AEE" w:rsidRDefault="006819F8" w:rsidP="006F1849">
            <w:pPr>
              <w:pStyle w:val="TableParagraph"/>
              <w:jc w:val="center"/>
              <w:rPr>
                <w:rFonts w:ascii="Arial" w:hAnsi="Arial" w:cs="Arial"/>
                <w:sz w:val="14"/>
                <w:szCs w:val="14"/>
              </w:rPr>
            </w:pPr>
            <w:r w:rsidRPr="00712AEE">
              <w:rPr>
                <w:rFonts w:ascii="Arial" w:hAnsi="Arial" w:cs="Arial"/>
                <w:sz w:val="14"/>
                <w:szCs w:val="14"/>
              </w:rPr>
              <w:t>120</w:t>
            </w:r>
          </w:p>
        </w:tc>
        <w:tc>
          <w:tcPr>
            <w:tcW w:w="567" w:type="dxa"/>
            <w:vAlign w:val="center"/>
          </w:tcPr>
          <w:p w14:paraId="3C1CB42C" w14:textId="77777777" w:rsidR="006819F8" w:rsidRPr="00712AEE" w:rsidRDefault="006819F8" w:rsidP="006F1849">
            <w:pPr>
              <w:pStyle w:val="TableParagraph"/>
              <w:jc w:val="center"/>
              <w:rPr>
                <w:rFonts w:ascii="Arial" w:hAnsi="Arial" w:cs="Arial"/>
                <w:sz w:val="14"/>
                <w:szCs w:val="14"/>
              </w:rPr>
            </w:pPr>
            <w:r w:rsidRPr="00712AEE">
              <w:rPr>
                <w:rFonts w:ascii="Arial" w:hAnsi="Arial" w:cs="Arial"/>
                <w:sz w:val="14"/>
                <w:szCs w:val="14"/>
              </w:rPr>
              <w:t>120</w:t>
            </w:r>
          </w:p>
        </w:tc>
        <w:tc>
          <w:tcPr>
            <w:tcW w:w="567" w:type="dxa"/>
            <w:vAlign w:val="center"/>
          </w:tcPr>
          <w:p w14:paraId="3438CFFB" w14:textId="23700BF0" w:rsidR="006819F8" w:rsidRPr="00712AEE" w:rsidRDefault="00F75628" w:rsidP="006F1849">
            <w:pPr>
              <w:pStyle w:val="TableParagraph"/>
              <w:jc w:val="center"/>
              <w:rPr>
                <w:rFonts w:ascii="Arial" w:hAnsi="Arial" w:cs="Arial"/>
                <w:sz w:val="14"/>
                <w:szCs w:val="14"/>
              </w:rPr>
            </w:pPr>
            <w:r>
              <w:rPr>
                <w:rFonts w:ascii="Arial" w:hAnsi="Arial" w:cs="Arial"/>
                <w:sz w:val="14"/>
                <w:szCs w:val="14"/>
              </w:rPr>
              <w:t>100</w:t>
            </w:r>
          </w:p>
        </w:tc>
      </w:tr>
      <w:tr w:rsidR="006819F8" w:rsidRPr="006A3BCC" w14:paraId="0B63E7A6" w14:textId="77777777" w:rsidTr="003B702C">
        <w:trPr>
          <w:trHeight w:val="707"/>
          <w:jc w:val="center"/>
        </w:trPr>
        <w:tc>
          <w:tcPr>
            <w:tcW w:w="988" w:type="dxa"/>
            <w:vMerge/>
            <w:vAlign w:val="center"/>
          </w:tcPr>
          <w:p w14:paraId="5A49F312" w14:textId="77777777" w:rsidR="006819F8" w:rsidRPr="00712AEE" w:rsidRDefault="006819F8" w:rsidP="006F1849">
            <w:pPr>
              <w:pStyle w:val="TableParagraph"/>
              <w:spacing w:before="49"/>
              <w:ind w:left="44" w:right="35"/>
              <w:jc w:val="center"/>
              <w:rPr>
                <w:rFonts w:ascii="Arial" w:hAnsi="Arial" w:cs="Arial"/>
                <w:sz w:val="14"/>
                <w:szCs w:val="14"/>
              </w:rPr>
            </w:pPr>
          </w:p>
        </w:tc>
        <w:tc>
          <w:tcPr>
            <w:tcW w:w="992" w:type="dxa"/>
            <w:vMerge/>
            <w:vAlign w:val="center"/>
          </w:tcPr>
          <w:p w14:paraId="61FED0E8" w14:textId="77777777" w:rsidR="006819F8" w:rsidRPr="00712AEE" w:rsidRDefault="006819F8" w:rsidP="006F1849">
            <w:pPr>
              <w:pStyle w:val="TableParagraph"/>
              <w:jc w:val="center"/>
              <w:rPr>
                <w:rFonts w:ascii="Arial" w:hAnsi="Arial" w:cs="Arial"/>
                <w:sz w:val="14"/>
                <w:szCs w:val="14"/>
              </w:rPr>
            </w:pPr>
          </w:p>
        </w:tc>
        <w:tc>
          <w:tcPr>
            <w:tcW w:w="1134" w:type="dxa"/>
            <w:vMerge/>
            <w:shd w:val="clear" w:color="auto" w:fill="FFF1CC"/>
            <w:vAlign w:val="center"/>
          </w:tcPr>
          <w:p w14:paraId="07A13D2F" w14:textId="77777777" w:rsidR="006819F8" w:rsidRPr="00712AEE" w:rsidRDefault="006819F8" w:rsidP="006F1849">
            <w:pPr>
              <w:pStyle w:val="TableParagraph"/>
              <w:spacing w:before="7"/>
              <w:jc w:val="center"/>
              <w:rPr>
                <w:rFonts w:ascii="Arial" w:hAnsi="Arial" w:cs="Arial"/>
                <w:sz w:val="14"/>
                <w:szCs w:val="14"/>
              </w:rPr>
            </w:pPr>
          </w:p>
        </w:tc>
        <w:tc>
          <w:tcPr>
            <w:tcW w:w="850" w:type="dxa"/>
            <w:vMerge/>
            <w:vAlign w:val="center"/>
          </w:tcPr>
          <w:p w14:paraId="4FB4F2F0" w14:textId="77777777" w:rsidR="006819F8" w:rsidRPr="00712AEE" w:rsidRDefault="006819F8" w:rsidP="006F1849">
            <w:pPr>
              <w:pStyle w:val="TableParagraph"/>
              <w:spacing w:before="7"/>
              <w:jc w:val="center"/>
              <w:rPr>
                <w:rFonts w:ascii="Arial" w:hAnsi="Arial" w:cs="Arial"/>
                <w:sz w:val="14"/>
                <w:szCs w:val="14"/>
              </w:rPr>
            </w:pPr>
          </w:p>
        </w:tc>
        <w:tc>
          <w:tcPr>
            <w:tcW w:w="851" w:type="dxa"/>
            <w:vMerge/>
            <w:shd w:val="clear" w:color="auto" w:fill="FFF1CC"/>
            <w:vAlign w:val="center"/>
          </w:tcPr>
          <w:p w14:paraId="6BD8CA3C" w14:textId="77777777" w:rsidR="006819F8" w:rsidRPr="00712AEE" w:rsidRDefault="006819F8" w:rsidP="006F1849">
            <w:pPr>
              <w:pStyle w:val="TableParagraph"/>
              <w:jc w:val="center"/>
              <w:rPr>
                <w:rFonts w:ascii="Arial" w:hAnsi="Arial" w:cs="Arial"/>
                <w:sz w:val="14"/>
                <w:szCs w:val="14"/>
              </w:rPr>
            </w:pPr>
          </w:p>
        </w:tc>
        <w:tc>
          <w:tcPr>
            <w:tcW w:w="1134" w:type="dxa"/>
            <w:vMerge/>
            <w:vAlign w:val="center"/>
          </w:tcPr>
          <w:p w14:paraId="76D352F5" w14:textId="77777777" w:rsidR="006819F8" w:rsidRPr="00712AEE" w:rsidRDefault="006819F8" w:rsidP="006F1849">
            <w:pPr>
              <w:pStyle w:val="TableParagraph"/>
              <w:spacing w:before="7"/>
              <w:jc w:val="center"/>
              <w:rPr>
                <w:rFonts w:ascii="Arial" w:hAnsi="Arial" w:cs="Arial"/>
                <w:sz w:val="14"/>
                <w:szCs w:val="14"/>
                <w:highlight w:val="yellow"/>
              </w:rPr>
            </w:pPr>
          </w:p>
        </w:tc>
        <w:tc>
          <w:tcPr>
            <w:tcW w:w="992" w:type="dxa"/>
            <w:shd w:val="clear" w:color="auto" w:fill="FFF1CC"/>
            <w:vAlign w:val="center"/>
          </w:tcPr>
          <w:p w14:paraId="24228840" w14:textId="77777777" w:rsidR="006819F8" w:rsidRPr="00712AEE" w:rsidRDefault="006819F8" w:rsidP="006F1849">
            <w:pPr>
              <w:pStyle w:val="TableParagraph"/>
              <w:jc w:val="center"/>
              <w:rPr>
                <w:rFonts w:ascii="Arial" w:hAnsi="Arial" w:cs="Arial"/>
                <w:sz w:val="14"/>
                <w:szCs w:val="14"/>
                <w:highlight w:val="yellow"/>
              </w:rPr>
            </w:pPr>
            <w:r w:rsidRPr="00712AEE">
              <w:rPr>
                <w:rFonts w:ascii="Arial" w:hAnsi="Arial" w:cs="Arial"/>
                <w:sz w:val="14"/>
                <w:szCs w:val="14"/>
              </w:rPr>
              <w:t>broj izdanih uporabnih dozvola</w:t>
            </w:r>
          </w:p>
        </w:tc>
        <w:tc>
          <w:tcPr>
            <w:tcW w:w="851" w:type="dxa"/>
            <w:vAlign w:val="center"/>
          </w:tcPr>
          <w:p w14:paraId="5BD1D3D8" w14:textId="77777777" w:rsidR="006819F8" w:rsidRPr="00712AEE" w:rsidRDefault="006819F8" w:rsidP="006F1849">
            <w:pPr>
              <w:pStyle w:val="TableParagraph"/>
              <w:jc w:val="center"/>
              <w:rPr>
                <w:rFonts w:ascii="Arial" w:hAnsi="Arial" w:cs="Arial"/>
                <w:sz w:val="14"/>
                <w:szCs w:val="14"/>
              </w:rPr>
            </w:pPr>
            <w:r w:rsidRPr="00712AEE">
              <w:rPr>
                <w:rFonts w:ascii="Arial" w:hAnsi="Arial" w:cs="Arial"/>
                <w:sz w:val="14"/>
                <w:szCs w:val="14"/>
              </w:rPr>
              <w:t>203</w:t>
            </w:r>
          </w:p>
        </w:tc>
        <w:tc>
          <w:tcPr>
            <w:tcW w:w="567" w:type="dxa"/>
            <w:vAlign w:val="center"/>
          </w:tcPr>
          <w:p w14:paraId="1BB8E215" w14:textId="77777777" w:rsidR="006819F8" w:rsidRPr="00712AEE" w:rsidRDefault="006819F8" w:rsidP="006F1849">
            <w:pPr>
              <w:pStyle w:val="TableParagraph"/>
              <w:jc w:val="center"/>
              <w:rPr>
                <w:rFonts w:ascii="Arial" w:hAnsi="Arial" w:cs="Arial"/>
                <w:sz w:val="14"/>
                <w:szCs w:val="14"/>
              </w:rPr>
            </w:pPr>
            <w:r w:rsidRPr="00712AEE">
              <w:rPr>
                <w:rFonts w:ascii="Arial" w:hAnsi="Arial" w:cs="Arial"/>
                <w:sz w:val="14"/>
                <w:szCs w:val="14"/>
              </w:rPr>
              <w:t>150</w:t>
            </w:r>
          </w:p>
        </w:tc>
        <w:tc>
          <w:tcPr>
            <w:tcW w:w="567" w:type="dxa"/>
            <w:vAlign w:val="center"/>
          </w:tcPr>
          <w:p w14:paraId="1EC60697" w14:textId="77777777" w:rsidR="006819F8" w:rsidRPr="00712AEE" w:rsidRDefault="006819F8" w:rsidP="006F1849">
            <w:pPr>
              <w:pStyle w:val="TableParagraph"/>
              <w:jc w:val="center"/>
              <w:rPr>
                <w:rFonts w:ascii="Arial" w:hAnsi="Arial" w:cs="Arial"/>
                <w:sz w:val="14"/>
                <w:szCs w:val="14"/>
              </w:rPr>
            </w:pPr>
            <w:r w:rsidRPr="00712AEE">
              <w:rPr>
                <w:rFonts w:ascii="Arial" w:hAnsi="Arial" w:cs="Arial"/>
                <w:sz w:val="14"/>
                <w:szCs w:val="14"/>
              </w:rPr>
              <w:t>150</w:t>
            </w:r>
          </w:p>
        </w:tc>
        <w:tc>
          <w:tcPr>
            <w:tcW w:w="567" w:type="dxa"/>
            <w:vAlign w:val="center"/>
          </w:tcPr>
          <w:p w14:paraId="2DF782DB" w14:textId="606921D0" w:rsidR="006819F8" w:rsidRPr="00712AEE" w:rsidRDefault="00F75628" w:rsidP="006F1849">
            <w:pPr>
              <w:pStyle w:val="TableParagraph"/>
              <w:jc w:val="center"/>
              <w:rPr>
                <w:rFonts w:ascii="Arial" w:hAnsi="Arial" w:cs="Arial"/>
                <w:sz w:val="14"/>
                <w:szCs w:val="14"/>
              </w:rPr>
            </w:pPr>
            <w:r>
              <w:rPr>
                <w:rFonts w:ascii="Arial" w:hAnsi="Arial" w:cs="Arial"/>
                <w:sz w:val="14"/>
                <w:szCs w:val="14"/>
              </w:rPr>
              <w:t>130</w:t>
            </w:r>
          </w:p>
        </w:tc>
      </w:tr>
      <w:tr w:rsidR="006819F8" w:rsidRPr="006A3BCC" w14:paraId="23017DDA" w14:textId="77777777" w:rsidTr="003329FD">
        <w:trPr>
          <w:trHeight w:val="501"/>
          <w:jc w:val="center"/>
        </w:trPr>
        <w:tc>
          <w:tcPr>
            <w:tcW w:w="988" w:type="dxa"/>
            <w:vMerge/>
            <w:tcBorders>
              <w:bottom w:val="single" w:sz="4" w:space="0" w:color="auto"/>
            </w:tcBorders>
            <w:vAlign w:val="center"/>
          </w:tcPr>
          <w:p w14:paraId="12BA87DA" w14:textId="77777777" w:rsidR="006819F8" w:rsidRPr="00712AEE" w:rsidRDefault="006819F8" w:rsidP="006F1849">
            <w:pPr>
              <w:pStyle w:val="TableParagraph"/>
              <w:spacing w:before="49"/>
              <w:ind w:left="44" w:right="35"/>
              <w:jc w:val="center"/>
              <w:rPr>
                <w:rFonts w:ascii="Arial" w:hAnsi="Arial" w:cs="Arial"/>
                <w:sz w:val="14"/>
                <w:szCs w:val="14"/>
              </w:rPr>
            </w:pPr>
          </w:p>
        </w:tc>
        <w:tc>
          <w:tcPr>
            <w:tcW w:w="992" w:type="dxa"/>
            <w:vMerge/>
            <w:vAlign w:val="center"/>
          </w:tcPr>
          <w:p w14:paraId="18FA60AF" w14:textId="77777777" w:rsidR="006819F8" w:rsidRPr="00712AEE" w:rsidRDefault="006819F8" w:rsidP="006F1849">
            <w:pPr>
              <w:pStyle w:val="TableParagraph"/>
              <w:jc w:val="center"/>
              <w:rPr>
                <w:rFonts w:ascii="Arial" w:hAnsi="Arial" w:cs="Arial"/>
                <w:sz w:val="14"/>
                <w:szCs w:val="14"/>
              </w:rPr>
            </w:pPr>
          </w:p>
        </w:tc>
        <w:tc>
          <w:tcPr>
            <w:tcW w:w="1134" w:type="dxa"/>
            <w:vMerge/>
            <w:shd w:val="clear" w:color="auto" w:fill="FFF1CC"/>
            <w:vAlign w:val="center"/>
          </w:tcPr>
          <w:p w14:paraId="585BCCAD" w14:textId="77777777" w:rsidR="006819F8" w:rsidRPr="00712AEE" w:rsidRDefault="006819F8" w:rsidP="006F1849">
            <w:pPr>
              <w:pStyle w:val="TableParagraph"/>
              <w:spacing w:before="7"/>
              <w:jc w:val="center"/>
              <w:rPr>
                <w:rFonts w:ascii="Arial" w:hAnsi="Arial" w:cs="Arial"/>
                <w:sz w:val="14"/>
                <w:szCs w:val="14"/>
              </w:rPr>
            </w:pPr>
          </w:p>
        </w:tc>
        <w:tc>
          <w:tcPr>
            <w:tcW w:w="850" w:type="dxa"/>
            <w:vMerge/>
            <w:vAlign w:val="center"/>
          </w:tcPr>
          <w:p w14:paraId="54C7DE0A" w14:textId="77777777" w:rsidR="006819F8" w:rsidRPr="00712AEE" w:rsidRDefault="006819F8" w:rsidP="006F1849">
            <w:pPr>
              <w:pStyle w:val="TableParagraph"/>
              <w:spacing w:before="7"/>
              <w:jc w:val="center"/>
              <w:rPr>
                <w:rFonts w:ascii="Arial" w:hAnsi="Arial" w:cs="Arial"/>
                <w:sz w:val="14"/>
                <w:szCs w:val="14"/>
              </w:rPr>
            </w:pPr>
          </w:p>
        </w:tc>
        <w:tc>
          <w:tcPr>
            <w:tcW w:w="851" w:type="dxa"/>
            <w:vMerge/>
            <w:shd w:val="clear" w:color="auto" w:fill="FFF1CC"/>
            <w:vAlign w:val="center"/>
          </w:tcPr>
          <w:p w14:paraId="129E13A1" w14:textId="77777777" w:rsidR="006819F8" w:rsidRPr="00712AEE" w:rsidRDefault="006819F8" w:rsidP="006F1849">
            <w:pPr>
              <w:pStyle w:val="TableParagraph"/>
              <w:jc w:val="center"/>
              <w:rPr>
                <w:rFonts w:ascii="Arial" w:hAnsi="Arial" w:cs="Arial"/>
                <w:sz w:val="14"/>
                <w:szCs w:val="14"/>
              </w:rPr>
            </w:pPr>
          </w:p>
        </w:tc>
        <w:tc>
          <w:tcPr>
            <w:tcW w:w="1134" w:type="dxa"/>
            <w:vMerge/>
            <w:vAlign w:val="center"/>
          </w:tcPr>
          <w:p w14:paraId="5563D3D7" w14:textId="77777777" w:rsidR="006819F8" w:rsidRPr="00712AEE" w:rsidRDefault="006819F8" w:rsidP="006F1849">
            <w:pPr>
              <w:pStyle w:val="TableParagraph"/>
              <w:spacing w:before="7"/>
              <w:jc w:val="center"/>
              <w:rPr>
                <w:rFonts w:ascii="Arial" w:hAnsi="Arial" w:cs="Arial"/>
                <w:sz w:val="14"/>
                <w:szCs w:val="14"/>
                <w:highlight w:val="yellow"/>
              </w:rPr>
            </w:pPr>
          </w:p>
        </w:tc>
        <w:tc>
          <w:tcPr>
            <w:tcW w:w="992" w:type="dxa"/>
            <w:shd w:val="clear" w:color="auto" w:fill="FFF1CC"/>
            <w:vAlign w:val="center"/>
          </w:tcPr>
          <w:p w14:paraId="71C2BC77" w14:textId="77777777" w:rsidR="006819F8" w:rsidRPr="00712AEE" w:rsidRDefault="006819F8" w:rsidP="006F1849">
            <w:pPr>
              <w:pStyle w:val="TableParagraph"/>
              <w:jc w:val="center"/>
              <w:rPr>
                <w:rFonts w:ascii="Arial" w:hAnsi="Arial" w:cs="Arial"/>
                <w:sz w:val="14"/>
                <w:szCs w:val="14"/>
                <w:highlight w:val="yellow"/>
              </w:rPr>
            </w:pPr>
            <w:r w:rsidRPr="00712AEE">
              <w:rPr>
                <w:rFonts w:ascii="Arial" w:hAnsi="Arial" w:cs="Arial"/>
                <w:sz w:val="14"/>
                <w:szCs w:val="14"/>
              </w:rPr>
              <w:t>pokrivenost područja samoupravne jedinice prostornim planom</w:t>
            </w:r>
          </w:p>
        </w:tc>
        <w:tc>
          <w:tcPr>
            <w:tcW w:w="851" w:type="dxa"/>
            <w:vAlign w:val="center"/>
          </w:tcPr>
          <w:p w14:paraId="56C50782" w14:textId="77777777" w:rsidR="006819F8" w:rsidRPr="00712AEE" w:rsidRDefault="006819F8" w:rsidP="006F1849">
            <w:pPr>
              <w:pStyle w:val="TableParagraph"/>
              <w:jc w:val="center"/>
              <w:rPr>
                <w:rFonts w:ascii="Arial" w:hAnsi="Arial" w:cs="Arial"/>
                <w:sz w:val="14"/>
                <w:szCs w:val="14"/>
              </w:rPr>
            </w:pPr>
            <w:r w:rsidRPr="00712AEE">
              <w:rPr>
                <w:rFonts w:ascii="Arial" w:hAnsi="Arial" w:cs="Arial"/>
                <w:sz w:val="14"/>
                <w:szCs w:val="14"/>
              </w:rPr>
              <w:t>1</w:t>
            </w:r>
          </w:p>
        </w:tc>
        <w:tc>
          <w:tcPr>
            <w:tcW w:w="567" w:type="dxa"/>
            <w:vAlign w:val="center"/>
          </w:tcPr>
          <w:p w14:paraId="5FBDDDD1" w14:textId="77777777" w:rsidR="006819F8" w:rsidRPr="00712AEE" w:rsidRDefault="006819F8" w:rsidP="006F1849">
            <w:pPr>
              <w:pStyle w:val="TableParagraph"/>
              <w:jc w:val="center"/>
              <w:rPr>
                <w:rFonts w:ascii="Arial" w:hAnsi="Arial" w:cs="Arial"/>
                <w:sz w:val="14"/>
                <w:szCs w:val="14"/>
              </w:rPr>
            </w:pPr>
            <w:r w:rsidRPr="00712AEE">
              <w:rPr>
                <w:rFonts w:ascii="Arial" w:hAnsi="Arial" w:cs="Arial"/>
                <w:sz w:val="14"/>
                <w:szCs w:val="14"/>
              </w:rPr>
              <w:t>2</w:t>
            </w:r>
          </w:p>
        </w:tc>
        <w:tc>
          <w:tcPr>
            <w:tcW w:w="567" w:type="dxa"/>
            <w:vAlign w:val="center"/>
          </w:tcPr>
          <w:p w14:paraId="11F381BB" w14:textId="77777777" w:rsidR="006819F8" w:rsidRPr="00712AEE" w:rsidRDefault="006819F8" w:rsidP="006F1849">
            <w:pPr>
              <w:pStyle w:val="TableParagraph"/>
              <w:jc w:val="center"/>
              <w:rPr>
                <w:rFonts w:ascii="Arial" w:hAnsi="Arial" w:cs="Arial"/>
                <w:sz w:val="14"/>
                <w:szCs w:val="14"/>
              </w:rPr>
            </w:pPr>
            <w:r w:rsidRPr="00712AEE">
              <w:rPr>
                <w:rFonts w:ascii="Arial" w:hAnsi="Arial" w:cs="Arial"/>
                <w:sz w:val="14"/>
                <w:szCs w:val="14"/>
              </w:rPr>
              <w:t>2</w:t>
            </w:r>
          </w:p>
        </w:tc>
        <w:tc>
          <w:tcPr>
            <w:tcW w:w="567" w:type="dxa"/>
            <w:vAlign w:val="center"/>
          </w:tcPr>
          <w:p w14:paraId="45C49E80" w14:textId="77777777" w:rsidR="006819F8" w:rsidRPr="00712AEE" w:rsidRDefault="006819F8" w:rsidP="006F1849">
            <w:pPr>
              <w:pStyle w:val="TableParagraph"/>
              <w:jc w:val="center"/>
              <w:rPr>
                <w:rFonts w:ascii="Arial" w:hAnsi="Arial" w:cs="Arial"/>
                <w:sz w:val="14"/>
                <w:szCs w:val="14"/>
              </w:rPr>
            </w:pPr>
            <w:r w:rsidRPr="00712AEE">
              <w:rPr>
                <w:rFonts w:ascii="Arial" w:hAnsi="Arial" w:cs="Arial"/>
                <w:sz w:val="14"/>
                <w:szCs w:val="14"/>
              </w:rPr>
              <w:t>2</w:t>
            </w:r>
          </w:p>
        </w:tc>
      </w:tr>
    </w:tbl>
    <w:p w14:paraId="0214D2FD" w14:textId="1F6617E3" w:rsidR="00203010" w:rsidRPr="00203010" w:rsidRDefault="00203010" w:rsidP="00203010">
      <w:pPr>
        <w:pBdr>
          <w:top w:val="single" w:sz="4" w:space="1" w:color="auto"/>
          <w:left w:val="single" w:sz="4" w:space="0" w:color="auto"/>
          <w:bottom w:val="single" w:sz="4" w:space="1" w:color="auto"/>
          <w:right w:val="single" w:sz="4" w:space="4" w:color="auto"/>
        </w:pBdr>
        <w:shd w:val="clear" w:color="auto" w:fill="E9E9E9"/>
        <w:rPr>
          <w:b/>
          <w:bCs/>
          <w:lang w:eastAsia="hr-HR"/>
        </w:rPr>
      </w:pPr>
      <w:r w:rsidRPr="00D050C2">
        <w:rPr>
          <w:b/>
          <w:bCs/>
          <w:lang w:eastAsia="hr-HR"/>
        </w:rPr>
        <w:lastRenderedPageBreak/>
        <w:t xml:space="preserve">A 100303: Priprema dokumentacije = </w:t>
      </w:r>
      <w:r>
        <w:rPr>
          <w:b/>
          <w:bCs/>
          <w:lang w:eastAsia="hr-HR"/>
        </w:rPr>
        <w:t>21.305</w:t>
      </w:r>
      <w:r w:rsidRPr="00D050C2">
        <w:rPr>
          <w:b/>
          <w:bCs/>
          <w:lang w:eastAsia="hr-HR"/>
        </w:rPr>
        <w:t>,</w:t>
      </w:r>
      <w:r w:rsidR="006D7587">
        <w:rPr>
          <w:b/>
          <w:bCs/>
          <w:lang w:eastAsia="hr-HR"/>
        </w:rPr>
        <w:t>5</w:t>
      </w:r>
      <w:r w:rsidRPr="00D050C2">
        <w:rPr>
          <w:b/>
          <w:bCs/>
          <w:lang w:eastAsia="hr-HR"/>
        </w:rPr>
        <w:t xml:space="preserve">0 EUR  </w:t>
      </w:r>
    </w:p>
    <w:p w14:paraId="4FEF0DCF" w14:textId="7256AC17" w:rsidR="00F61A2F" w:rsidRPr="00F61A2F" w:rsidRDefault="00F61A2F" w:rsidP="00F61A2F">
      <w:pPr>
        <w:tabs>
          <w:tab w:val="num" w:pos="284"/>
        </w:tabs>
        <w:rPr>
          <w:bCs/>
          <w:lang w:eastAsia="hr-HR"/>
        </w:rPr>
      </w:pPr>
      <w:r w:rsidRPr="00F61A2F">
        <w:rPr>
          <w:b/>
          <w:lang w:eastAsia="hr-HR"/>
        </w:rPr>
        <w:t>Zakonska osnova:</w:t>
      </w:r>
      <w:r w:rsidRPr="00F61A2F">
        <w:rPr>
          <w:bCs/>
          <w:lang w:eastAsia="hr-HR"/>
        </w:rPr>
        <w:t xml:space="preserve"> Zakon o prostornom uređenju i Zakon o gradnji.</w:t>
      </w:r>
    </w:p>
    <w:p w14:paraId="20F19019" w14:textId="2577EB0D" w:rsidR="00F61A2F" w:rsidRPr="00F61A2F" w:rsidRDefault="00F61A2F" w:rsidP="00F61A2F">
      <w:pPr>
        <w:tabs>
          <w:tab w:val="num" w:pos="284"/>
        </w:tabs>
        <w:rPr>
          <w:bCs/>
          <w:lang w:eastAsia="hr-HR"/>
        </w:rPr>
      </w:pPr>
      <w:r w:rsidRPr="00F61A2F">
        <w:rPr>
          <w:b/>
          <w:lang w:eastAsia="hr-HR"/>
        </w:rPr>
        <w:t>Opis:</w:t>
      </w:r>
      <w:r>
        <w:rPr>
          <w:b/>
          <w:lang w:eastAsia="hr-HR"/>
        </w:rPr>
        <w:t xml:space="preserve"> </w:t>
      </w:r>
      <w:r w:rsidRPr="00F61A2F">
        <w:rPr>
          <w:bCs/>
          <w:lang w:eastAsia="hr-HR"/>
        </w:rPr>
        <w:t xml:space="preserve">izrada podloga i idejnih projekata, vezanih uz stvarno-pravno raspolaganje nekretnina u vlasništvu Grada Rovinja-Rovigno. </w:t>
      </w:r>
    </w:p>
    <w:p w14:paraId="6E31D703" w14:textId="77777777" w:rsidR="00F61A2F" w:rsidRPr="00F61A2F" w:rsidRDefault="00F61A2F" w:rsidP="00F61A2F">
      <w:pPr>
        <w:tabs>
          <w:tab w:val="num" w:pos="284"/>
        </w:tabs>
        <w:rPr>
          <w:bCs/>
          <w:lang w:eastAsia="hr-HR"/>
        </w:rPr>
      </w:pPr>
      <w:bookmarkStart w:id="3" w:name="_Hlk208231879"/>
      <w:r w:rsidRPr="00F61A2F">
        <w:rPr>
          <w:bCs/>
          <w:lang w:eastAsia="hr-HR"/>
        </w:rPr>
        <w:t xml:space="preserve">Predmetna stavka je izvršena u potpunosti u prvoj polovici proračunske godine, radi dodatnih potreba Upravnog odijela stavka je povećana za 9.500,00 eura. </w:t>
      </w:r>
    </w:p>
    <w:bookmarkEnd w:id="3"/>
    <w:p w14:paraId="09127652" w14:textId="77777777" w:rsidR="00F61A2F" w:rsidRPr="00F61A2F" w:rsidRDefault="00F61A2F" w:rsidP="00F61A2F">
      <w:pPr>
        <w:tabs>
          <w:tab w:val="num" w:pos="284"/>
        </w:tabs>
        <w:rPr>
          <w:bCs/>
          <w:lang w:eastAsia="hr-HR"/>
        </w:rPr>
      </w:pPr>
      <w:r w:rsidRPr="00F61A2F">
        <w:rPr>
          <w:b/>
          <w:lang w:eastAsia="hr-HR"/>
        </w:rPr>
        <w:t>Opći cilj:</w:t>
      </w:r>
      <w:r w:rsidRPr="00F61A2F">
        <w:rPr>
          <w:bCs/>
          <w:lang w:eastAsia="hr-HR"/>
        </w:rPr>
        <w:t xml:space="preserve"> kroz ovu aktivnost predviđaju se sredstva za pripremu dokumentacije.</w:t>
      </w:r>
    </w:p>
    <w:p w14:paraId="2451CE61" w14:textId="4EFF30F8" w:rsidR="00F61A2F" w:rsidRPr="00F61A2F" w:rsidRDefault="00F61A2F" w:rsidP="00F61A2F">
      <w:pPr>
        <w:tabs>
          <w:tab w:val="num" w:pos="284"/>
        </w:tabs>
        <w:rPr>
          <w:bCs/>
          <w:lang w:eastAsia="hr-HR"/>
        </w:rPr>
      </w:pPr>
      <w:r w:rsidRPr="00F61A2F">
        <w:rPr>
          <w:b/>
          <w:lang w:eastAsia="hr-HR"/>
        </w:rPr>
        <w:t>Pokazatelj uspješnosti:</w:t>
      </w:r>
      <w:r w:rsidRPr="00F61A2F">
        <w:rPr>
          <w:bCs/>
          <w:lang w:eastAsia="hr-HR"/>
        </w:rPr>
        <w:t xml:space="preserve"> realizacija planiranih aktivnosti u zadanom roku.</w:t>
      </w:r>
    </w:p>
    <w:p w14:paraId="3F67615D" w14:textId="77777777" w:rsidR="006819F8" w:rsidRDefault="006819F8" w:rsidP="006819F8">
      <w:pPr>
        <w:tabs>
          <w:tab w:val="num" w:pos="284"/>
        </w:tabs>
        <w:rPr>
          <w:bCs/>
          <w:iCs/>
        </w:rPr>
      </w:pPr>
    </w:p>
    <w:p w14:paraId="6D0255EE" w14:textId="11E5972A" w:rsidR="00F61A2F" w:rsidRPr="00D050C2" w:rsidRDefault="00F61A2F" w:rsidP="00F61A2F">
      <w:pPr>
        <w:pBdr>
          <w:top w:val="single" w:sz="4" w:space="1" w:color="auto"/>
          <w:left w:val="single" w:sz="4" w:space="0" w:color="auto"/>
          <w:bottom w:val="single" w:sz="4" w:space="1" w:color="auto"/>
          <w:right w:val="single" w:sz="4" w:space="4" w:color="auto"/>
        </w:pBdr>
        <w:shd w:val="clear" w:color="auto" w:fill="E9E9E9"/>
        <w:rPr>
          <w:b/>
          <w:bCs/>
          <w:lang w:eastAsia="hr-HR"/>
        </w:rPr>
      </w:pPr>
      <w:r w:rsidRPr="00D050C2">
        <w:rPr>
          <w:b/>
          <w:bCs/>
          <w:lang w:eastAsia="hr-HR"/>
        </w:rPr>
        <w:t>A 10030</w:t>
      </w:r>
      <w:r>
        <w:rPr>
          <w:b/>
          <w:bCs/>
          <w:lang w:eastAsia="hr-HR"/>
        </w:rPr>
        <w:t>4</w:t>
      </w:r>
      <w:r w:rsidRPr="00D050C2">
        <w:rPr>
          <w:b/>
          <w:bCs/>
          <w:lang w:eastAsia="hr-HR"/>
        </w:rPr>
        <w:t xml:space="preserve">: </w:t>
      </w:r>
      <w:r>
        <w:rPr>
          <w:b/>
          <w:bCs/>
          <w:lang w:eastAsia="hr-HR"/>
        </w:rPr>
        <w:t xml:space="preserve">Konzultantske usluge </w:t>
      </w:r>
      <w:r w:rsidRPr="00D050C2">
        <w:rPr>
          <w:b/>
          <w:bCs/>
          <w:lang w:eastAsia="hr-HR"/>
        </w:rPr>
        <w:t xml:space="preserve">= </w:t>
      </w:r>
      <w:r>
        <w:rPr>
          <w:b/>
          <w:bCs/>
          <w:lang w:eastAsia="hr-HR"/>
        </w:rPr>
        <w:t>27.600,00</w:t>
      </w:r>
      <w:r w:rsidRPr="00D050C2">
        <w:rPr>
          <w:b/>
          <w:bCs/>
          <w:lang w:eastAsia="hr-HR"/>
        </w:rPr>
        <w:t xml:space="preserve"> EUR  </w:t>
      </w:r>
    </w:p>
    <w:p w14:paraId="1170C663" w14:textId="77777777" w:rsidR="00F61A2F" w:rsidRPr="00F61A2F" w:rsidRDefault="00F61A2F" w:rsidP="00F61A2F">
      <w:pPr>
        <w:tabs>
          <w:tab w:val="num" w:pos="284"/>
        </w:tabs>
        <w:rPr>
          <w:bCs/>
          <w:iCs/>
        </w:rPr>
      </w:pPr>
      <w:r w:rsidRPr="00F61A2F">
        <w:rPr>
          <w:b/>
          <w:bCs/>
          <w:iCs/>
        </w:rPr>
        <w:t>Zakonska osnova</w:t>
      </w:r>
      <w:r w:rsidRPr="00F61A2F">
        <w:rPr>
          <w:bCs/>
          <w:iCs/>
        </w:rPr>
        <w:t>: Zakon o prostornom uređenju i Zakon o gradnji.</w:t>
      </w:r>
    </w:p>
    <w:p w14:paraId="2E7779EA" w14:textId="77777777" w:rsidR="00F61A2F" w:rsidRPr="00F61A2F" w:rsidRDefault="00F61A2F" w:rsidP="00F61A2F">
      <w:pPr>
        <w:tabs>
          <w:tab w:val="num" w:pos="284"/>
        </w:tabs>
        <w:rPr>
          <w:bCs/>
          <w:iCs/>
        </w:rPr>
      </w:pPr>
      <w:r w:rsidRPr="00F61A2F">
        <w:rPr>
          <w:b/>
          <w:bCs/>
          <w:iCs/>
        </w:rPr>
        <w:t xml:space="preserve">Opis: </w:t>
      </w:r>
      <w:r w:rsidRPr="00F61A2F">
        <w:rPr>
          <w:bCs/>
          <w:iCs/>
        </w:rPr>
        <w:t xml:space="preserve">izrada projektnih programa, geodetskih podloga i idejnih rješenja, vezanih uz ostvarivanje ciljeva postavljenih programom rada. </w:t>
      </w:r>
    </w:p>
    <w:p w14:paraId="388CD775" w14:textId="77777777" w:rsidR="00F61A2F" w:rsidRPr="00F61A2F" w:rsidRDefault="00F61A2F" w:rsidP="00F61A2F">
      <w:pPr>
        <w:tabs>
          <w:tab w:val="num" w:pos="284"/>
        </w:tabs>
        <w:rPr>
          <w:bCs/>
          <w:iCs/>
        </w:rPr>
      </w:pPr>
      <w:r w:rsidRPr="00F61A2F">
        <w:rPr>
          <w:bCs/>
          <w:iCs/>
        </w:rPr>
        <w:t xml:space="preserve">Predmetna stavka je izvršena u potpunosti u prvoj polovici proračunske godine, radi dodatnih potreba Upravnog odijela stavka je povećana za 15.000,00 eura. </w:t>
      </w:r>
    </w:p>
    <w:p w14:paraId="0E3267FE" w14:textId="77777777" w:rsidR="00F61A2F" w:rsidRPr="00F61A2F" w:rsidRDefault="00F61A2F" w:rsidP="00F61A2F">
      <w:pPr>
        <w:tabs>
          <w:tab w:val="num" w:pos="284"/>
        </w:tabs>
        <w:rPr>
          <w:b/>
          <w:bCs/>
          <w:iCs/>
        </w:rPr>
      </w:pPr>
      <w:r w:rsidRPr="00F61A2F">
        <w:rPr>
          <w:b/>
          <w:bCs/>
          <w:iCs/>
        </w:rPr>
        <w:t>Opći cilj:</w:t>
      </w:r>
      <w:r w:rsidRPr="00F61A2F">
        <w:rPr>
          <w:bCs/>
          <w:iCs/>
        </w:rPr>
        <w:t xml:space="preserve"> kroz ovu aktivnost predviđaju se sredstva za pripremu dokumentacije.</w:t>
      </w:r>
    </w:p>
    <w:p w14:paraId="3ECC2F80" w14:textId="77777777" w:rsidR="00F61A2F" w:rsidRPr="00F61A2F" w:rsidRDefault="00F61A2F" w:rsidP="00F61A2F">
      <w:pPr>
        <w:tabs>
          <w:tab w:val="num" w:pos="284"/>
        </w:tabs>
        <w:rPr>
          <w:bCs/>
          <w:iCs/>
        </w:rPr>
      </w:pPr>
      <w:r w:rsidRPr="00F61A2F">
        <w:rPr>
          <w:b/>
          <w:bCs/>
          <w:iCs/>
        </w:rPr>
        <w:t xml:space="preserve">Pokazatelj uspješnosti: </w:t>
      </w:r>
      <w:r w:rsidRPr="00F61A2F">
        <w:rPr>
          <w:bCs/>
          <w:iCs/>
        </w:rPr>
        <w:t>realizacija planiranih aktivnosti u zadanom roku.</w:t>
      </w:r>
    </w:p>
    <w:p w14:paraId="023FA635" w14:textId="77777777" w:rsidR="00F61A2F" w:rsidRDefault="00F61A2F" w:rsidP="00F61A2F">
      <w:pPr>
        <w:tabs>
          <w:tab w:val="num" w:pos="284"/>
        </w:tabs>
        <w:rPr>
          <w:b/>
          <w:bCs/>
          <w:iCs/>
        </w:rPr>
      </w:pPr>
    </w:p>
    <w:p w14:paraId="5ED7E8D6" w14:textId="22082723" w:rsidR="00F61A2F" w:rsidRPr="00D050C2" w:rsidRDefault="00F61A2F" w:rsidP="00F61A2F">
      <w:pPr>
        <w:pBdr>
          <w:top w:val="single" w:sz="4" w:space="1" w:color="auto"/>
          <w:left w:val="single" w:sz="4" w:space="0" w:color="auto"/>
          <w:bottom w:val="single" w:sz="4" w:space="1" w:color="auto"/>
          <w:right w:val="single" w:sz="4" w:space="4" w:color="auto"/>
        </w:pBdr>
        <w:shd w:val="clear" w:color="auto" w:fill="E9E9E9"/>
        <w:rPr>
          <w:b/>
          <w:bCs/>
          <w:lang w:eastAsia="hr-HR"/>
        </w:rPr>
      </w:pPr>
      <w:r>
        <w:rPr>
          <w:b/>
          <w:bCs/>
          <w:lang w:eastAsia="hr-HR"/>
        </w:rPr>
        <w:t>T</w:t>
      </w:r>
      <w:r w:rsidRPr="00D050C2">
        <w:rPr>
          <w:b/>
          <w:bCs/>
          <w:lang w:eastAsia="hr-HR"/>
        </w:rPr>
        <w:t xml:space="preserve"> 10030</w:t>
      </w:r>
      <w:r>
        <w:rPr>
          <w:b/>
          <w:bCs/>
          <w:lang w:eastAsia="hr-HR"/>
        </w:rPr>
        <w:t>7</w:t>
      </w:r>
      <w:r w:rsidRPr="00D050C2">
        <w:rPr>
          <w:b/>
          <w:bCs/>
          <w:lang w:eastAsia="hr-HR"/>
        </w:rPr>
        <w:t xml:space="preserve">: </w:t>
      </w:r>
      <w:r>
        <w:rPr>
          <w:b/>
          <w:bCs/>
          <w:lang w:eastAsia="hr-HR"/>
        </w:rPr>
        <w:t xml:space="preserve">Arhitektonsko-urbanistički natječaj Valdibora </w:t>
      </w:r>
      <w:r w:rsidRPr="00D050C2">
        <w:rPr>
          <w:b/>
          <w:bCs/>
          <w:lang w:eastAsia="hr-HR"/>
        </w:rPr>
        <w:t xml:space="preserve">= </w:t>
      </w:r>
      <w:r>
        <w:rPr>
          <w:b/>
          <w:bCs/>
          <w:lang w:eastAsia="hr-HR"/>
        </w:rPr>
        <w:t>65.000,00</w:t>
      </w:r>
      <w:r w:rsidRPr="00D050C2">
        <w:rPr>
          <w:b/>
          <w:bCs/>
          <w:lang w:eastAsia="hr-HR"/>
        </w:rPr>
        <w:t xml:space="preserve"> EUR  </w:t>
      </w:r>
    </w:p>
    <w:p w14:paraId="762F1157" w14:textId="77777777" w:rsidR="00F61A2F" w:rsidRPr="00F61A2F" w:rsidRDefault="00F61A2F" w:rsidP="00F61A2F">
      <w:pPr>
        <w:tabs>
          <w:tab w:val="num" w:pos="284"/>
        </w:tabs>
        <w:rPr>
          <w:iCs/>
        </w:rPr>
      </w:pPr>
      <w:r w:rsidRPr="00F61A2F">
        <w:rPr>
          <w:b/>
          <w:bCs/>
          <w:iCs/>
        </w:rPr>
        <w:t>Zakonska osnova:</w:t>
      </w:r>
      <w:r w:rsidRPr="00F61A2F">
        <w:rPr>
          <w:iCs/>
        </w:rPr>
        <w:t xml:space="preserve"> Zakon o prostornom uređenju, Pravilnik o natječajima s područja arhitekture i urbanizma.</w:t>
      </w:r>
    </w:p>
    <w:p w14:paraId="06B92068" w14:textId="367DAE97" w:rsidR="00F61A2F" w:rsidRPr="00F61A2F" w:rsidRDefault="00F61A2F" w:rsidP="00F61A2F">
      <w:pPr>
        <w:tabs>
          <w:tab w:val="num" w:pos="284"/>
        </w:tabs>
        <w:rPr>
          <w:iCs/>
        </w:rPr>
      </w:pPr>
      <w:r w:rsidRPr="00F61A2F">
        <w:rPr>
          <w:b/>
          <w:bCs/>
          <w:iCs/>
        </w:rPr>
        <w:t>Opis:</w:t>
      </w:r>
      <w:r w:rsidRPr="00F61A2F">
        <w:rPr>
          <w:iCs/>
        </w:rPr>
        <w:t xml:space="preserve"> </w:t>
      </w:r>
      <w:r w:rsidR="006300F0">
        <w:rPr>
          <w:iCs/>
        </w:rPr>
        <w:t>z</w:t>
      </w:r>
      <w:r w:rsidRPr="00F61A2F">
        <w:rPr>
          <w:iCs/>
        </w:rPr>
        <w:t xml:space="preserve">a potrebe izrade UPU za šire područje uvale Valdibora potrebno je izraditi Elaborat natječaja, koja bi bila stručna podloga za provođenje Natječaja.  </w:t>
      </w:r>
    </w:p>
    <w:p w14:paraId="071CFB8B" w14:textId="77777777" w:rsidR="00F61A2F" w:rsidRPr="00F61A2F" w:rsidRDefault="00F61A2F" w:rsidP="00F61A2F">
      <w:pPr>
        <w:tabs>
          <w:tab w:val="num" w:pos="284"/>
        </w:tabs>
        <w:rPr>
          <w:iCs/>
        </w:rPr>
      </w:pPr>
      <w:r w:rsidRPr="00F61A2F">
        <w:rPr>
          <w:iCs/>
        </w:rPr>
        <w:t xml:space="preserve">Temeljem članka 55. Zakona o prostornom uređenju planira se provedba Javnog  natječaja za izradu idejnog arhitektonskog-urbanističkog rješenja. </w:t>
      </w:r>
    </w:p>
    <w:p w14:paraId="7DEABB17" w14:textId="77777777" w:rsidR="00F61A2F" w:rsidRPr="00F61A2F" w:rsidRDefault="00F61A2F" w:rsidP="00F61A2F">
      <w:pPr>
        <w:tabs>
          <w:tab w:val="num" w:pos="284"/>
        </w:tabs>
        <w:rPr>
          <w:iCs/>
        </w:rPr>
      </w:pPr>
      <w:r w:rsidRPr="00F61A2F">
        <w:rPr>
          <w:iCs/>
        </w:rPr>
        <w:t>U prvoj polovici proračunske godine ugovorene su usluge za izradu Plana razvoja sjeverne luke Valdibora koji se odnosi na morski dio područja. Za potrebe Programa potrebno je ugovoriti usluge za izradu urbanističkih mogućnosti razvoja na prostoru kopnenog dijela sjeverne luke, te Elaborat Natječaja.</w:t>
      </w:r>
    </w:p>
    <w:p w14:paraId="31185904" w14:textId="77777777" w:rsidR="00F61A2F" w:rsidRPr="00F61A2F" w:rsidRDefault="00F61A2F" w:rsidP="00F61A2F">
      <w:pPr>
        <w:tabs>
          <w:tab w:val="num" w:pos="284"/>
        </w:tabs>
        <w:rPr>
          <w:iCs/>
        </w:rPr>
      </w:pPr>
      <w:r w:rsidRPr="00F61A2F">
        <w:rPr>
          <w:b/>
          <w:bCs/>
          <w:iCs/>
        </w:rPr>
        <w:t>Opći cilj:</w:t>
      </w:r>
      <w:r w:rsidRPr="00F61A2F">
        <w:rPr>
          <w:iCs/>
        </w:rPr>
        <w:t xml:space="preserve"> kroz ovu aktivnost predviđaju se sredstva za aktivnosti propisane ZPU i predmetnim Pravilnikom. </w:t>
      </w:r>
    </w:p>
    <w:p w14:paraId="0E1BCB71" w14:textId="77777777" w:rsidR="00F61A2F" w:rsidRPr="00F61A2F" w:rsidRDefault="00F61A2F" w:rsidP="00F61A2F">
      <w:pPr>
        <w:tabs>
          <w:tab w:val="num" w:pos="284"/>
        </w:tabs>
        <w:rPr>
          <w:iCs/>
        </w:rPr>
      </w:pPr>
      <w:r w:rsidRPr="00F61A2F">
        <w:rPr>
          <w:b/>
          <w:bCs/>
          <w:iCs/>
        </w:rPr>
        <w:t>Pokazatelj uspješnosti:</w:t>
      </w:r>
      <w:r w:rsidRPr="00F61A2F">
        <w:rPr>
          <w:iCs/>
        </w:rPr>
        <w:t xml:space="preserve"> realizacija planiranih aktivnosti u zadanom roku.</w:t>
      </w:r>
    </w:p>
    <w:p w14:paraId="0B8C4AF6" w14:textId="77777777" w:rsidR="006819F8" w:rsidRPr="00D050C2" w:rsidRDefault="006819F8" w:rsidP="006819F8">
      <w:pPr>
        <w:tabs>
          <w:tab w:val="num" w:pos="284"/>
        </w:tabs>
        <w:rPr>
          <w:bCs/>
          <w:iCs/>
        </w:rPr>
      </w:pPr>
    </w:p>
    <w:p w14:paraId="051F4557" w14:textId="77777777" w:rsidR="006840F4" w:rsidRDefault="006819F8" w:rsidP="006819F8">
      <w:pPr>
        <w:pBdr>
          <w:top w:val="single" w:sz="4" w:space="1" w:color="auto"/>
          <w:left w:val="single" w:sz="4" w:space="4" w:color="auto"/>
          <w:bottom w:val="single" w:sz="4" w:space="1" w:color="auto"/>
          <w:right w:val="single" w:sz="4" w:space="4" w:color="auto"/>
        </w:pBdr>
        <w:shd w:val="clear" w:color="auto" w:fill="FFFF80"/>
        <w:rPr>
          <w:b/>
          <w:bCs/>
          <w:lang w:eastAsia="hr-HR"/>
        </w:rPr>
      </w:pPr>
      <w:r w:rsidRPr="00D050C2">
        <w:rPr>
          <w:b/>
          <w:bCs/>
          <w:lang w:eastAsia="hr-HR"/>
        </w:rPr>
        <w:t>Program 1010: I</w:t>
      </w:r>
      <w:r w:rsidR="00F61A2F">
        <w:rPr>
          <w:b/>
          <w:bCs/>
          <w:lang w:eastAsia="hr-HR"/>
        </w:rPr>
        <w:t xml:space="preserve">zrada dokumenata prostornog uređenja – prostorni planovi </w:t>
      </w:r>
    </w:p>
    <w:p w14:paraId="20246D86" w14:textId="257B4553" w:rsidR="006819F8" w:rsidRPr="00D050C2" w:rsidRDefault="006819F8" w:rsidP="006819F8">
      <w:pPr>
        <w:pBdr>
          <w:top w:val="single" w:sz="4" w:space="1" w:color="auto"/>
          <w:left w:val="single" w:sz="4" w:space="4" w:color="auto"/>
          <w:bottom w:val="single" w:sz="4" w:space="1" w:color="auto"/>
          <w:right w:val="single" w:sz="4" w:space="4" w:color="auto"/>
        </w:pBdr>
        <w:shd w:val="clear" w:color="auto" w:fill="FFFF80"/>
        <w:rPr>
          <w:b/>
          <w:bCs/>
          <w:lang w:eastAsia="hr-HR"/>
        </w:rPr>
      </w:pPr>
      <w:r w:rsidRPr="00D050C2">
        <w:rPr>
          <w:b/>
          <w:bCs/>
          <w:lang w:eastAsia="hr-HR"/>
        </w:rPr>
        <w:t xml:space="preserve">= </w:t>
      </w:r>
      <w:r w:rsidR="00F61A2F">
        <w:rPr>
          <w:b/>
          <w:bCs/>
          <w:lang w:eastAsia="hr-HR"/>
        </w:rPr>
        <w:t>88</w:t>
      </w:r>
      <w:r w:rsidRPr="00D050C2">
        <w:rPr>
          <w:b/>
          <w:bCs/>
          <w:lang w:eastAsia="hr-HR"/>
        </w:rPr>
        <w:t>.</w:t>
      </w:r>
      <w:r w:rsidR="00F61A2F">
        <w:rPr>
          <w:b/>
          <w:bCs/>
          <w:lang w:eastAsia="hr-HR"/>
        </w:rPr>
        <w:t>375,</w:t>
      </w:r>
      <w:r w:rsidRPr="00D050C2">
        <w:rPr>
          <w:b/>
          <w:bCs/>
          <w:lang w:eastAsia="hr-HR"/>
        </w:rPr>
        <w:t xml:space="preserve">00 EUR </w:t>
      </w:r>
    </w:p>
    <w:p w14:paraId="308A8353" w14:textId="77777777" w:rsidR="006819F8" w:rsidRPr="00D050C2" w:rsidRDefault="006819F8" w:rsidP="006819F8">
      <w:pPr>
        <w:rPr>
          <w:b/>
          <w:lang w:eastAsia="hr-HR"/>
        </w:rPr>
      </w:pPr>
    </w:p>
    <w:p w14:paraId="4CDCD23B" w14:textId="0B3D5246" w:rsidR="006819F8" w:rsidRPr="00D050C2" w:rsidRDefault="006819F8" w:rsidP="006819F8">
      <w:pPr>
        <w:pBdr>
          <w:top w:val="single" w:sz="4" w:space="1" w:color="auto"/>
          <w:left w:val="single" w:sz="4" w:space="4" w:color="auto"/>
          <w:bottom w:val="single" w:sz="4" w:space="1" w:color="auto"/>
          <w:right w:val="single" w:sz="4" w:space="4" w:color="auto"/>
        </w:pBdr>
        <w:shd w:val="clear" w:color="auto" w:fill="E9E9E9"/>
        <w:rPr>
          <w:b/>
          <w:bCs/>
          <w:lang w:eastAsia="hr-HR"/>
        </w:rPr>
      </w:pPr>
      <w:r w:rsidRPr="00D050C2">
        <w:rPr>
          <w:b/>
          <w:bCs/>
          <w:lang w:eastAsia="hr-HR"/>
        </w:rPr>
        <w:t>K 101</w:t>
      </w:r>
      <w:r w:rsidR="00F61A2F">
        <w:rPr>
          <w:b/>
          <w:bCs/>
          <w:lang w:eastAsia="hr-HR"/>
        </w:rPr>
        <w:t>009</w:t>
      </w:r>
      <w:r w:rsidRPr="00D050C2">
        <w:rPr>
          <w:b/>
          <w:bCs/>
          <w:lang w:eastAsia="hr-HR"/>
        </w:rPr>
        <w:t xml:space="preserve">: UPU </w:t>
      </w:r>
      <w:r w:rsidR="00F61A2F">
        <w:rPr>
          <w:b/>
          <w:bCs/>
          <w:lang w:eastAsia="hr-HR"/>
        </w:rPr>
        <w:t>Laste</w:t>
      </w:r>
      <w:r w:rsidRPr="00D050C2">
        <w:rPr>
          <w:b/>
          <w:bCs/>
          <w:lang w:eastAsia="hr-HR"/>
        </w:rPr>
        <w:t xml:space="preserve"> = </w:t>
      </w:r>
      <w:r w:rsidR="00F61A2F">
        <w:rPr>
          <w:b/>
          <w:bCs/>
          <w:lang w:eastAsia="hr-HR"/>
        </w:rPr>
        <w:t>15.875,00</w:t>
      </w:r>
      <w:r w:rsidRPr="00D050C2">
        <w:rPr>
          <w:b/>
          <w:bCs/>
          <w:lang w:eastAsia="hr-HR"/>
        </w:rPr>
        <w:t xml:space="preserve"> EUR</w:t>
      </w:r>
    </w:p>
    <w:p w14:paraId="126924AF" w14:textId="77777777" w:rsidR="00F61A2F" w:rsidRPr="00F61A2F" w:rsidRDefault="00F61A2F" w:rsidP="00F61A2F">
      <w:pPr>
        <w:rPr>
          <w:lang w:eastAsia="hr-HR"/>
        </w:rPr>
      </w:pPr>
      <w:r w:rsidRPr="00F61A2F">
        <w:rPr>
          <w:b/>
          <w:lang w:eastAsia="hr-HR"/>
        </w:rPr>
        <w:t>Zakonska osnova</w:t>
      </w:r>
      <w:r w:rsidRPr="00F61A2F">
        <w:rPr>
          <w:lang w:eastAsia="hr-HR"/>
        </w:rPr>
        <w:t>: Zakon o prostornom uređenju.</w:t>
      </w:r>
    </w:p>
    <w:p w14:paraId="66B0F642" w14:textId="3F2F08DD" w:rsidR="00F61A2F" w:rsidRPr="00F61A2F" w:rsidRDefault="00F61A2F" w:rsidP="00F61A2F">
      <w:pPr>
        <w:rPr>
          <w:b/>
          <w:lang w:eastAsia="hr-HR"/>
        </w:rPr>
      </w:pPr>
      <w:r w:rsidRPr="00F61A2F">
        <w:rPr>
          <w:b/>
          <w:lang w:eastAsia="hr-HR"/>
        </w:rPr>
        <w:t xml:space="preserve">Opis: </w:t>
      </w:r>
      <w:r w:rsidRPr="00F61A2F">
        <w:rPr>
          <w:bCs/>
          <w:lang w:eastAsia="hr-HR"/>
        </w:rPr>
        <w:t>o</w:t>
      </w:r>
      <w:r w:rsidRPr="00F61A2F">
        <w:rPr>
          <w:lang w:eastAsia="hr-HR"/>
        </w:rPr>
        <w:t>bveza izrade UPU-a Laste definirana je člankom 79. Zakona o prostornom uređenju.</w:t>
      </w:r>
    </w:p>
    <w:p w14:paraId="2DE43405" w14:textId="77777777" w:rsidR="00F61A2F" w:rsidRPr="00F61A2F" w:rsidRDefault="00F61A2F" w:rsidP="00F61A2F">
      <w:pPr>
        <w:rPr>
          <w:lang w:eastAsia="hr-HR"/>
        </w:rPr>
      </w:pPr>
      <w:r w:rsidRPr="00F61A2F">
        <w:rPr>
          <w:lang w:eastAsia="hr-HR"/>
        </w:rPr>
        <w:t>U veljači 2023. od zainteresiranih investitora zaprimljen je zahtjev za izradu UPU-a za područje Laste, koji sadrži analizu i prijedlog idejnog rješenja (Master plan). Za područje Laste temeljem GUP-a određena je obveza izrade UPU-a.</w:t>
      </w:r>
    </w:p>
    <w:p w14:paraId="26AC68D4" w14:textId="77777777" w:rsidR="00F61A2F" w:rsidRPr="00F61A2F" w:rsidRDefault="00F61A2F" w:rsidP="00F61A2F">
      <w:pPr>
        <w:rPr>
          <w:lang w:eastAsia="hr-HR"/>
        </w:rPr>
      </w:pPr>
      <w:r w:rsidRPr="00F61A2F">
        <w:rPr>
          <w:lang w:eastAsia="hr-HR"/>
        </w:rPr>
        <w:t xml:space="preserve">Postupkom jednostavne nabave izabran je izvršitelj UPU-a, te ugovor iznosi 15.875,00 eura s PDV-om. Stoga je pozicija usklađena s ugovorenim iznosom. </w:t>
      </w:r>
    </w:p>
    <w:p w14:paraId="3F3E4BA8" w14:textId="40A15F08" w:rsidR="00F61A2F" w:rsidRPr="00F61A2F" w:rsidRDefault="00F61A2F" w:rsidP="00F61A2F">
      <w:pPr>
        <w:rPr>
          <w:iCs/>
          <w:lang w:eastAsia="hr-HR"/>
        </w:rPr>
      </w:pPr>
      <w:r w:rsidRPr="00F61A2F">
        <w:rPr>
          <w:bCs/>
          <w:iCs/>
          <w:lang w:eastAsia="hr-HR"/>
        </w:rPr>
        <w:t xml:space="preserve">Površina zahvata: </w:t>
      </w:r>
      <w:r w:rsidRPr="00F61A2F">
        <w:rPr>
          <w:iCs/>
          <w:lang w:eastAsia="hr-HR"/>
        </w:rPr>
        <w:t>cca 6 ha.</w:t>
      </w:r>
    </w:p>
    <w:p w14:paraId="53E9402D" w14:textId="77777777" w:rsidR="00F61A2F" w:rsidRPr="00F61A2F" w:rsidRDefault="00F61A2F" w:rsidP="00F61A2F">
      <w:pPr>
        <w:rPr>
          <w:b/>
          <w:lang w:eastAsia="hr-HR"/>
        </w:rPr>
      </w:pPr>
      <w:r w:rsidRPr="00F61A2F">
        <w:rPr>
          <w:b/>
          <w:lang w:eastAsia="hr-HR"/>
        </w:rPr>
        <w:t>Opći cilj:</w:t>
      </w:r>
      <w:r w:rsidRPr="00F61A2F">
        <w:rPr>
          <w:bCs/>
          <w:lang w:eastAsia="hr-HR"/>
        </w:rPr>
        <w:t xml:space="preserve"> </w:t>
      </w:r>
      <w:bookmarkStart w:id="4" w:name="_Hlk181692300"/>
      <w:r w:rsidRPr="00F61A2F">
        <w:rPr>
          <w:bCs/>
          <w:lang w:eastAsia="hr-HR"/>
        </w:rPr>
        <w:t>kroz ovu aktivnost predviđaju se sredstva za izradu UPU</w:t>
      </w:r>
      <w:r w:rsidRPr="00F61A2F">
        <w:rPr>
          <w:b/>
          <w:bCs/>
          <w:lang w:eastAsia="hr-HR"/>
        </w:rPr>
        <w:t xml:space="preserve"> </w:t>
      </w:r>
      <w:r w:rsidRPr="00F61A2F">
        <w:rPr>
          <w:bCs/>
          <w:lang w:eastAsia="hr-HR"/>
        </w:rPr>
        <w:t xml:space="preserve">Laste, a čiji će iznos osigurati investitor. </w:t>
      </w:r>
      <w:bookmarkEnd w:id="4"/>
    </w:p>
    <w:p w14:paraId="364FD783" w14:textId="77777777" w:rsidR="00F61A2F" w:rsidRPr="00F61A2F" w:rsidRDefault="00F61A2F" w:rsidP="00F61A2F">
      <w:pPr>
        <w:rPr>
          <w:lang w:eastAsia="hr-HR"/>
        </w:rPr>
      </w:pPr>
      <w:r w:rsidRPr="00F61A2F">
        <w:rPr>
          <w:b/>
          <w:lang w:eastAsia="hr-HR"/>
        </w:rPr>
        <w:t>Pokazatelj uspješnosti:</w:t>
      </w:r>
      <w:r w:rsidRPr="00F61A2F">
        <w:rPr>
          <w:lang w:eastAsia="hr-HR"/>
        </w:rPr>
        <w:t xml:space="preserve">  realizacija planiranih aktivnosti u zadanom roku.</w:t>
      </w:r>
    </w:p>
    <w:p w14:paraId="5C3BF493" w14:textId="48D43BA7" w:rsidR="00F61A2F" w:rsidRPr="00D050C2" w:rsidRDefault="00F61A2F" w:rsidP="00F61A2F">
      <w:pPr>
        <w:pBdr>
          <w:top w:val="single" w:sz="4" w:space="1" w:color="auto"/>
          <w:left w:val="single" w:sz="4" w:space="4" w:color="auto"/>
          <w:bottom w:val="single" w:sz="4" w:space="1" w:color="auto"/>
          <w:right w:val="single" w:sz="4" w:space="4" w:color="auto"/>
        </w:pBdr>
        <w:shd w:val="clear" w:color="auto" w:fill="E9E9E9"/>
        <w:rPr>
          <w:b/>
          <w:bCs/>
          <w:lang w:eastAsia="hr-HR"/>
        </w:rPr>
      </w:pPr>
      <w:r w:rsidRPr="00D050C2">
        <w:rPr>
          <w:b/>
          <w:bCs/>
          <w:lang w:eastAsia="hr-HR"/>
        </w:rPr>
        <w:lastRenderedPageBreak/>
        <w:t>K 101</w:t>
      </w:r>
      <w:r>
        <w:rPr>
          <w:b/>
          <w:bCs/>
          <w:lang w:eastAsia="hr-HR"/>
        </w:rPr>
        <w:t>002</w:t>
      </w:r>
      <w:r w:rsidRPr="00D050C2">
        <w:rPr>
          <w:b/>
          <w:bCs/>
          <w:lang w:eastAsia="hr-HR"/>
        </w:rPr>
        <w:t xml:space="preserve">: UPU </w:t>
      </w:r>
      <w:r>
        <w:rPr>
          <w:b/>
          <w:bCs/>
          <w:lang w:eastAsia="hr-HR"/>
        </w:rPr>
        <w:t>Štanga istok</w:t>
      </w:r>
      <w:r w:rsidRPr="00D050C2">
        <w:rPr>
          <w:b/>
          <w:bCs/>
          <w:lang w:eastAsia="hr-HR"/>
        </w:rPr>
        <w:t xml:space="preserve"> = </w:t>
      </w:r>
      <w:r>
        <w:rPr>
          <w:b/>
          <w:bCs/>
          <w:lang w:eastAsia="hr-HR"/>
        </w:rPr>
        <w:t>0,00</w:t>
      </w:r>
      <w:r w:rsidRPr="00D050C2">
        <w:rPr>
          <w:b/>
          <w:bCs/>
          <w:lang w:eastAsia="hr-HR"/>
        </w:rPr>
        <w:t xml:space="preserve"> EUR</w:t>
      </w:r>
    </w:p>
    <w:p w14:paraId="33698D28" w14:textId="77777777" w:rsidR="00F61A2F" w:rsidRPr="00F61A2F" w:rsidRDefault="00F61A2F" w:rsidP="00F61A2F">
      <w:pPr>
        <w:rPr>
          <w:lang w:eastAsia="hr-HR"/>
        </w:rPr>
      </w:pPr>
      <w:r w:rsidRPr="00F61A2F">
        <w:rPr>
          <w:b/>
          <w:lang w:eastAsia="hr-HR"/>
        </w:rPr>
        <w:t>Zakonska osnova</w:t>
      </w:r>
      <w:r w:rsidRPr="00F61A2F">
        <w:rPr>
          <w:lang w:eastAsia="hr-HR"/>
        </w:rPr>
        <w:t>: Zakon o prostornom uređenju.</w:t>
      </w:r>
    </w:p>
    <w:p w14:paraId="73590647" w14:textId="77777777" w:rsidR="00F61A2F" w:rsidRPr="00F61A2F" w:rsidRDefault="00F61A2F" w:rsidP="00F61A2F">
      <w:pPr>
        <w:rPr>
          <w:lang w:eastAsia="hr-HR"/>
        </w:rPr>
      </w:pPr>
      <w:r w:rsidRPr="00F61A2F">
        <w:rPr>
          <w:b/>
          <w:lang w:eastAsia="hr-HR"/>
        </w:rPr>
        <w:t xml:space="preserve">Opis: </w:t>
      </w:r>
      <w:r w:rsidRPr="00F61A2F">
        <w:rPr>
          <w:lang w:eastAsia="hr-HR"/>
        </w:rPr>
        <w:t xml:space="preserve">mogućnost izrade UPU-a Štanga Istok definirana je člankom 89. stavkom 2. Zakona o prostornom uređenju. </w:t>
      </w:r>
    </w:p>
    <w:p w14:paraId="3952CE53" w14:textId="4BB38812" w:rsidR="00F61A2F" w:rsidRPr="00F61A2F" w:rsidRDefault="00F61A2F" w:rsidP="00F61A2F">
      <w:pPr>
        <w:rPr>
          <w:lang w:eastAsia="hr-HR"/>
        </w:rPr>
      </w:pPr>
      <w:bookmarkStart w:id="5" w:name="_Hlk208228974"/>
      <w:r w:rsidRPr="00F61A2F">
        <w:rPr>
          <w:lang w:eastAsia="hr-HR"/>
        </w:rPr>
        <w:t>Predmetni plan donesen je na Gradsko</w:t>
      </w:r>
      <w:r w:rsidR="00F80849">
        <w:rPr>
          <w:lang w:eastAsia="hr-HR"/>
        </w:rPr>
        <w:t>m</w:t>
      </w:r>
      <w:r w:rsidRPr="00F61A2F">
        <w:rPr>
          <w:lang w:eastAsia="hr-HR"/>
        </w:rPr>
        <w:t xml:space="preserve"> vijeću 1</w:t>
      </w:r>
      <w:r w:rsidR="00F80849">
        <w:rPr>
          <w:lang w:eastAsia="hr-HR"/>
        </w:rPr>
        <w:t>8</w:t>
      </w:r>
      <w:r w:rsidRPr="00F61A2F">
        <w:rPr>
          <w:lang w:eastAsia="hr-HR"/>
        </w:rPr>
        <w:t>.</w:t>
      </w:r>
      <w:r w:rsidR="00F80849">
        <w:rPr>
          <w:lang w:eastAsia="hr-HR"/>
        </w:rPr>
        <w:t xml:space="preserve"> prosinca </w:t>
      </w:r>
      <w:r w:rsidRPr="00F61A2F">
        <w:rPr>
          <w:lang w:eastAsia="hr-HR"/>
        </w:rPr>
        <w:t>2024.</w:t>
      </w:r>
      <w:r w:rsidR="00647A5B">
        <w:rPr>
          <w:lang w:eastAsia="hr-HR"/>
        </w:rPr>
        <w:t xml:space="preserve"> godine</w:t>
      </w:r>
      <w:r w:rsidRPr="00F61A2F">
        <w:rPr>
          <w:lang w:eastAsia="hr-HR"/>
        </w:rPr>
        <w:t xml:space="preserve"> i objavljen u „Službenom glasniku“ Grada Rovinj-Rovigno br</w:t>
      </w:r>
      <w:r w:rsidR="00712AEE">
        <w:rPr>
          <w:lang w:eastAsia="hr-HR"/>
        </w:rPr>
        <w:t>.</w:t>
      </w:r>
      <w:r w:rsidRPr="00F61A2F">
        <w:rPr>
          <w:lang w:eastAsia="hr-HR"/>
        </w:rPr>
        <w:t xml:space="preserve"> 13/24. </w:t>
      </w:r>
      <w:bookmarkStart w:id="6" w:name="_Hlk208406753"/>
      <w:r w:rsidRPr="00F61A2F">
        <w:rPr>
          <w:lang w:eastAsia="hr-HR"/>
        </w:rPr>
        <w:t>Nije bilo dodatnih troškova po ovoj stavci</w:t>
      </w:r>
      <w:bookmarkEnd w:id="6"/>
      <w:r w:rsidRPr="00F61A2F">
        <w:rPr>
          <w:lang w:eastAsia="hr-HR"/>
        </w:rPr>
        <w:t>. Sve ugovorne obveze izvršene su tokom prošlog proračunskog razdoblja.</w:t>
      </w:r>
    </w:p>
    <w:bookmarkEnd w:id="5"/>
    <w:p w14:paraId="38C21BCC" w14:textId="30D724C4" w:rsidR="00F61A2F" w:rsidRPr="00F61A2F" w:rsidRDefault="00F61A2F" w:rsidP="00F61A2F">
      <w:pPr>
        <w:rPr>
          <w:iCs/>
          <w:lang w:eastAsia="hr-HR"/>
        </w:rPr>
      </w:pPr>
      <w:r w:rsidRPr="00F61A2F">
        <w:rPr>
          <w:bCs/>
          <w:iCs/>
          <w:lang w:eastAsia="hr-HR"/>
        </w:rPr>
        <w:t xml:space="preserve">Površina zahvata: </w:t>
      </w:r>
      <w:r w:rsidRPr="00F61A2F">
        <w:rPr>
          <w:iCs/>
          <w:lang w:eastAsia="hr-HR"/>
        </w:rPr>
        <w:t>cca 8,50 ha.</w:t>
      </w:r>
    </w:p>
    <w:p w14:paraId="09B12C31" w14:textId="77777777" w:rsidR="00F61A2F" w:rsidRPr="00F61A2F" w:rsidRDefault="00F61A2F" w:rsidP="00F61A2F">
      <w:pPr>
        <w:rPr>
          <w:b/>
          <w:lang w:eastAsia="hr-HR"/>
        </w:rPr>
      </w:pPr>
      <w:r w:rsidRPr="00F61A2F">
        <w:rPr>
          <w:b/>
          <w:lang w:eastAsia="hr-HR"/>
        </w:rPr>
        <w:t>Opći cilj:</w:t>
      </w:r>
      <w:r w:rsidRPr="00F61A2F">
        <w:rPr>
          <w:bCs/>
          <w:lang w:eastAsia="hr-HR"/>
        </w:rPr>
        <w:t xml:space="preserve"> kroz ovu aktivnost predviđaju se sredstva za izradu UPU</w:t>
      </w:r>
      <w:r w:rsidRPr="00F61A2F">
        <w:rPr>
          <w:b/>
          <w:bCs/>
          <w:lang w:eastAsia="hr-HR"/>
        </w:rPr>
        <w:t xml:space="preserve"> </w:t>
      </w:r>
      <w:r w:rsidRPr="00F61A2F">
        <w:rPr>
          <w:bCs/>
          <w:lang w:eastAsia="hr-HR"/>
        </w:rPr>
        <w:t xml:space="preserve">Štanga Istok. </w:t>
      </w:r>
    </w:p>
    <w:p w14:paraId="6CF9076D" w14:textId="48AA3B22" w:rsidR="00F61A2F" w:rsidRPr="00F61A2F" w:rsidRDefault="00F61A2F" w:rsidP="00F61A2F">
      <w:pPr>
        <w:rPr>
          <w:lang w:eastAsia="hr-HR"/>
        </w:rPr>
      </w:pPr>
      <w:r w:rsidRPr="00F61A2F">
        <w:rPr>
          <w:b/>
          <w:lang w:eastAsia="hr-HR"/>
        </w:rPr>
        <w:t>Pokazatelj uspješnosti:</w:t>
      </w:r>
      <w:r w:rsidRPr="00F61A2F">
        <w:rPr>
          <w:lang w:eastAsia="hr-HR"/>
        </w:rPr>
        <w:t xml:space="preserve"> stavka je realizirana u zadanom roku.</w:t>
      </w:r>
    </w:p>
    <w:p w14:paraId="289EC035" w14:textId="6D5AA6DB" w:rsidR="00F61A2F" w:rsidRPr="00F61A2F" w:rsidRDefault="00F61A2F" w:rsidP="00F61A2F">
      <w:pPr>
        <w:rPr>
          <w:b/>
          <w:lang w:eastAsia="hr-HR"/>
        </w:rPr>
      </w:pPr>
    </w:p>
    <w:p w14:paraId="5252AC1A" w14:textId="14BA6727" w:rsidR="005A0673" w:rsidRPr="00D050C2" w:rsidRDefault="005A0673" w:rsidP="005A0673">
      <w:pPr>
        <w:pBdr>
          <w:top w:val="single" w:sz="4" w:space="1" w:color="auto"/>
          <w:left w:val="single" w:sz="4" w:space="4" w:color="auto"/>
          <w:bottom w:val="single" w:sz="4" w:space="1" w:color="auto"/>
          <w:right w:val="single" w:sz="4" w:space="4" w:color="auto"/>
        </w:pBdr>
        <w:shd w:val="clear" w:color="auto" w:fill="E9E9E9"/>
        <w:rPr>
          <w:b/>
          <w:bCs/>
          <w:lang w:eastAsia="hr-HR"/>
        </w:rPr>
      </w:pPr>
      <w:r w:rsidRPr="00D050C2">
        <w:rPr>
          <w:b/>
          <w:bCs/>
          <w:lang w:eastAsia="hr-HR"/>
        </w:rPr>
        <w:t>K 101</w:t>
      </w:r>
      <w:r>
        <w:rPr>
          <w:b/>
          <w:bCs/>
          <w:lang w:eastAsia="hr-HR"/>
        </w:rPr>
        <w:t>010</w:t>
      </w:r>
      <w:r w:rsidRPr="00D050C2">
        <w:rPr>
          <w:b/>
          <w:bCs/>
          <w:lang w:eastAsia="hr-HR"/>
        </w:rPr>
        <w:t xml:space="preserve">: UPU </w:t>
      </w:r>
      <w:r>
        <w:rPr>
          <w:b/>
          <w:bCs/>
          <w:lang w:eastAsia="hr-HR"/>
        </w:rPr>
        <w:t>Valalta</w:t>
      </w:r>
      <w:r w:rsidRPr="00D050C2">
        <w:rPr>
          <w:b/>
          <w:bCs/>
          <w:lang w:eastAsia="hr-HR"/>
        </w:rPr>
        <w:t xml:space="preserve"> = </w:t>
      </w:r>
      <w:r>
        <w:rPr>
          <w:b/>
          <w:bCs/>
          <w:lang w:eastAsia="hr-HR"/>
        </w:rPr>
        <w:t>0,00</w:t>
      </w:r>
      <w:r w:rsidRPr="00D050C2">
        <w:rPr>
          <w:b/>
          <w:bCs/>
          <w:lang w:eastAsia="hr-HR"/>
        </w:rPr>
        <w:t xml:space="preserve"> EUR</w:t>
      </w:r>
    </w:p>
    <w:p w14:paraId="73B8AC7C" w14:textId="77777777" w:rsidR="005A0673" w:rsidRPr="005A0673" w:rsidRDefault="005A0673" w:rsidP="005A0673">
      <w:pPr>
        <w:rPr>
          <w:lang w:eastAsia="hr-HR"/>
        </w:rPr>
      </w:pPr>
      <w:r w:rsidRPr="005A0673">
        <w:rPr>
          <w:b/>
          <w:lang w:eastAsia="hr-HR"/>
        </w:rPr>
        <w:t>Zakonska osnova</w:t>
      </w:r>
      <w:r w:rsidRPr="005A0673">
        <w:rPr>
          <w:lang w:eastAsia="hr-HR"/>
        </w:rPr>
        <w:t>: Zakon o prostornom uređenju.</w:t>
      </w:r>
    </w:p>
    <w:p w14:paraId="0EBE1513" w14:textId="28430E48" w:rsidR="005A0673" w:rsidRPr="005A0673" w:rsidRDefault="005A0673" w:rsidP="005A0673">
      <w:pPr>
        <w:rPr>
          <w:lang w:eastAsia="hr-HR"/>
        </w:rPr>
      </w:pPr>
      <w:r w:rsidRPr="005A0673">
        <w:rPr>
          <w:b/>
          <w:lang w:eastAsia="hr-HR"/>
        </w:rPr>
        <w:t xml:space="preserve">Opis: </w:t>
      </w:r>
      <w:r w:rsidRPr="005A0673">
        <w:rPr>
          <w:b/>
          <w:lang w:eastAsia="hr-HR"/>
        </w:rPr>
        <w:tab/>
      </w:r>
      <w:r w:rsidR="00203010">
        <w:rPr>
          <w:lang w:eastAsia="hr-HR"/>
        </w:rPr>
        <w:t>o</w:t>
      </w:r>
      <w:r w:rsidRPr="005A0673">
        <w:rPr>
          <w:lang w:eastAsia="hr-HR"/>
        </w:rPr>
        <w:t xml:space="preserve">bveza izrade UPU-a za turističke zone Valalte definirana je člankom 76. Zakona o prostornom uređenju i PPUG-om. </w:t>
      </w:r>
    </w:p>
    <w:p w14:paraId="2D3B2F7A" w14:textId="151BFC9B" w:rsidR="005A0673" w:rsidRPr="005A0673" w:rsidRDefault="005A0673" w:rsidP="005A0673">
      <w:pPr>
        <w:rPr>
          <w:lang w:eastAsia="hr-HR"/>
        </w:rPr>
      </w:pPr>
      <w:r w:rsidRPr="005A0673">
        <w:rPr>
          <w:lang w:eastAsia="hr-HR"/>
        </w:rPr>
        <w:t>Predmetni plan donesen je na Gradsko</w:t>
      </w:r>
      <w:r w:rsidR="00F80849">
        <w:rPr>
          <w:lang w:eastAsia="hr-HR"/>
        </w:rPr>
        <w:t>m</w:t>
      </w:r>
      <w:r w:rsidRPr="005A0673">
        <w:rPr>
          <w:lang w:eastAsia="hr-HR"/>
        </w:rPr>
        <w:t xml:space="preserve"> vijeću </w:t>
      </w:r>
      <w:r w:rsidR="00F80849">
        <w:rPr>
          <w:lang w:eastAsia="hr-HR"/>
        </w:rPr>
        <w:t xml:space="preserve">dana </w:t>
      </w:r>
      <w:r w:rsidRPr="005A0673">
        <w:rPr>
          <w:lang w:eastAsia="hr-HR"/>
        </w:rPr>
        <w:t>31.</w:t>
      </w:r>
      <w:r w:rsidR="00F80849">
        <w:rPr>
          <w:lang w:eastAsia="hr-HR"/>
        </w:rPr>
        <w:t xml:space="preserve">listopada </w:t>
      </w:r>
      <w:r w:rsidRPr="005A0673">
        <w:rPr>
          <w:lang w:eastAsia="hr-HR"/>
        </w:rPr>
        <w:t>.2024.</w:t>
      </w:r>
      <w:r w:rsidR="003E3199">
        <w:rPr>
          <w:lang w:eastAsia="hr-HR"/>
        </w:rPr>
        <w:t xml:space="preserve"> godine</w:t>
      </w:r>
      <w:r w:rsidRPr="005A0673">
        <w:rPr>
          <w:lang w:eastAsia="hr-HR"/>
        </w:rPr>
        <w:t xml:space="preserve"> i objavljen u „Službenom glasniku“ Grada Rovinj-Rovigno br</w:t>
      </w:r>
      <w:r w:rsidR="00712AEE">
        <w:rPr>
          <w:lang w:eastAsia="hr-HR"/>
        </w:rPr>
        <w:t>.</w:t>
      </w:r>
      <w:r w:rsidRPr="005A0673">
        <w:rPr>
          <w:lang w:eastAsia="hr-HR"/>
        </w:rPr>
        <w:t xml:space="preserve"> 11/24. Nije bilo dodatnih troškova po ovoj stavci. Sve ugovorne obveze izvršene su tokom prošlog proračunskog razdoblja.</w:t>
      </w:r>
    </w:p>
    <w:p w14:paraId="5299304A" w14:textId="77777777" w:rsidR="005A0673" w:rsidRPr="005A0673" w:rsidRDefault="005A0673" w:rsidP="005A0673">
      <w:pPr>
        <w:rPr>
          <w:iCs/>
          <w:lang w:eastAsia="hr-HR"/>
        </w:rPr>
      </w:pPr>
      <w:r w:rsidRPr="005A0673">
        <w:rPr>
          <w:bCs/>
          <w:iCs/>
          <w:lang w:eastAsia="hr-HR"/>
        </w:rPr>
        <w:t xml:space="preserve">Površina zahvata: Obuhvat cijelog UPU je 95,1 ha, dok je ovim ID obuhvaćeno je 9,9 </w:t>
      </w:r>
      <w:r w:rsidRPr="005A0673">
        <w:rPr>
          <w:iCs/>
          <w:lang w:eastAsia="hr-HR"/>
        </w:rPr>
        <w:t xml:space="preserve"> ha.</w:t>
      </w:r>
    </w:p>
    <w:p w14:paraId="59DE5FF9" w14:textId="77777777" w:rsidR="005A0673" w:rsidRPr="005A0673" w:rsidRDefault="005A0673" w:rsidP="005A0673">
      <w:pPr>
        <w:rPr>
          <w:b/>
          <w:lang w:eastAsia="hr-HR"/>
        </w:rPr>
      </w:pPr>
      <w:r w:rsidRPr="005A0673">
        <w:rPr>
          <w:b/>
          <w:lang w:eastAsia="hr-HR"/>
        </w:rPr>
        <w:t>Opći cilj:</w:t>
      </w:r>
      <w:r w:rsidRPr="005A0673">
        <w:rPr>
          <w:bCs/>
          <w:lang w:eastAsia="hr-HR"/>
        </w:rPr>
        <w:t xml:space="preserve"> kroz ovu aktivnost predviđaju se sredstva za izradu ID UPU-a, a čiji će iznos osigurati investitor. </w:t>
      </w:r>
    </w:p>
    <w:p w14:paraId="4314AC2C" w14:textId="45AB6F94" w:rsidR="005A0673" w:rsidRDefault="005A0673" w:rsidP="005A0673">
      <w:pPr>
        <w:rPr>
          <w:lang w:eastAsia="hr-HR"/>
        </w:rPr>
      </w:pPr>
      <w:r w:rsidRPr="005A0673">
        <w:rPr>
          <w:b/>
          <w:lang w:eastAsia="hr-HR"/>
        </w:rPr>
        <w:t>Pokazatelj uspješnosti:</w:t>
      </w:r>
      <w:r w:rsidRPr="005A0673">
        <w:rPr>
          <w:lang w:eastAsia="hr-HR"/>
        </w:rPr>
        <w:t xml:space="preserve"> stavka je realizirana u zadanom roku.</w:t>
      </w:r>
    </w:p>
    <w:p w14:paraId="0B1DF03A" w14:textId="77777777" w:rsidR="005A0673" w:rsidRPr="005A0673" w:rsidRDefault="005A0673" w:rsidP="005A0673">
      <w:pPr>
        <w:rPr>
          <w:lang w:eastAsia="hr-HR"/>
        </w:rPr>
      </w:pPr>
    </w:p>
    <w:p w14:paraId="32A374DF" w14:textId="26CC47D2" w:rsidR="005A0673" w:rsidRPr="00D050C2" w:rsidRDefault="005A0673" w:rsidP="005A0673">
      <w:pPr>
        <w:pBdr>
          <w:top w:val="single" w:sz="4" w:space="1" w:color="auto"/>
          <w:left w:val="single" w:sz="4" w:space="4" w:color="auto"/>
          <w:bottom w:val="single" w:sz="4" w:space="1" w:color="auto"/>
          <w:right w:val="single" w:sz="4" w:space="4" w:color="auto"/>
        </w:pBdr>
        <w:shd w:val="clear" w:color="auto" w:fill="E9E9E9"/>
        <w:rPr>
          <w:b/>
          <w:bCs/>
          <w:lang w:eastAsia="hr-HR"/>
        </w:rPr>
      </w:pPr>
      <w:r w:rsidRPr="00D050C2">
        <w:rPr>
          <w:b/>
          <w:bCs/>
          <w:lang w:eastAsia="hr-HR"/>
        </w:rPr>
        <w:t>K 101</w:t>
      </w:r>
      <w:r>
        <w:rPr>
          <w:b/>
          <w:bCs/>
          <w:lang w:eastAsia="hr-HR"/>
        </w:rPr>
        <w:t>007</w:t>
      </w:r>
      <w:r w:rsidRPr="00D050C2">
        <w:rPr>
          <w:b/>
          <w:bCs/>
          <w:lang w:eastAsia="hr-HR"/>
        </w:rPr>
        <w:t xml:space="preserve">: </w:t>
      </w:r>
      <w:r>
        <w:rPr>
          <w:b/>
          <w:bCs/>
          <w:lang w:eastAsia="hr-HR"/>
        </w:rPr>
        <w:t>Izmjena i dopuna GUP-a</w:t>
      </w:r>
      <w:r w:rsidRPr="00D050C2">
        <w:rPr>
          <w:b/>
          <w:bCs/>
          <w:lang w:eastAsia="hr-HR"/>
        </w:rPr>
        <w:t xml:space="preserve"> = </w:t>
      </w:r>
      <w:r>
        <w:rPr>
          <w:b/>
          <w:bCs/>
          <w:lang w:eastAsia="hr-HR"/>
        </w:rPr>
        <w:t>37.500,00</w:t>
      </w:r>
      <w:r w:rsidRPr="00D050C2">
        <w:rPr>
          <w:b/>
          <w:bCs/>
          <w:lang w:eastAsia="hr-HR"/>
        </w:rPr>
        <w:t xml:space="preserve"> EUR</w:t>
      </w:r>
    </w:p>
    <w:p w14:paraId="07E57E80" w14:textId="77777777" w:rsidR="005A0673" w:rsidRPr="005A0673" w:rsidRDefault="005A0673" w:rsidP="005A0673">
      <w:pPr>
        <w:rPr>
          <w:lang w:eastAsia="hr-HR"/>
        </w:rPr>
      </w:pPr>
      <w:r w:rsidRPr="005A0673">
        <w:rPr>
          <w:b/>
          <w:lang w:eastAsia="hr-HR"/>
        </w:rPr>
        <w:t>Zakonska osnova</w:t>
      </w:r>
      <w:r w:rsidRPr="005A0673">
        <w:rPr>
          <w:lang w:eastAsia="hr-HR"/>
        </w:rPr>
        <w:t>: Zakon o prostornom uređenju.</w:t>
      </w:r>
    </w:p>
    <w:p w14:paraId="0A32BADC" w14:textId="0461C40A" w:rsidR="005A0673" w:rsidRPr="005A0673" w:rsidRDefault="005A0673" w:rsidP="005A0673">
      <w:pPr>
        <w:rPr>
          <w:lang w:eastAsia="hr-HR"/>
        </w:rPr>
      </w:pPr>
      <w:r w:rsidRPr="005A0673">
        <w:rPr>
          <w:b/>
          <w:lang w:eastAsia="hr-HR"/>
        </w:rPr>
        <w:t xml:space="preserve">Opis: </w:t>
      </w:r>
      <w:r w:rsidR="00203010">
        <w:rPr>
          <w:lang w:eastAsia="hr-HR"/>
        </w:rPr>
        <w:t>s</w:t>
      </w:r>
      <w:r w:rsidRPr="005A0673">
        <w:rPr>
          <w:lang w:eastAsia="hr-HR"/>
        </w:rPr>
        <w:t xml:space="preserve">tavka je smanjena za 10.500,00 eura s obzirom da je dio izvršen krajem prošlog proračunskog razdoblja. </w:t>
      </w:r>
    </w:p>
    <w:p w14:paraId="573752E7" w14:textId="77777777" w:rsidR="005A0673" w:rsidRPr="005A0673" w:rsidRDefault="005A0673" w:rsidP="005A0673">
      <w:pPr>
        <w:rPr>
          <w:b/>
          <w:lang w:eastAsia="hr-HR"/>
        </w:rPr>
      </w:pPr>
      <w:r w:rsidRPr="005A0673">
        <w:rPr>
          <w:b/>
          <w:lang w:eastAsia="hr-HR"/>
        </w:rPr>
        <w:t>Opći cilj:</w:t>
      </w:r>
      <w:r w:rsidRPr="005A0673">
        <w:rPr>
          <w:bCs/>
          <w:lang w:eastAsia="hr-HR"/>
        </w:rPr>
        <w:t xml:space="preserve"> kroz ovu aktivnost predviđaju se sredstva za izradu izmjena i dopuna GUP-a i </w:t>
      </w:r>
      <w:r w:rsidRPr="005A0673">
        <w:rPr>
          <w:lang w:eastAsia="hr-HR"/>
        </w:rPr>
        <w:t>stratešku studiju utjecaja na okoliš.</w:t>
      </w:r>
    </w:p>
    <w:p w14:paraId="00743E9D" w14:textId="77777777" w:rsidR="005A0673" w:rsidRPr="005A0673" w:rsidRDefault="005A0673" w:rsidP="005A0673">
      <w:pPr>
        <w:rPr>
          <w:lang w:eastAsia="hr-HR"/>
        </w:rPr>
      </w:pPr>
      <w:r w:rsidRPr="005A0673">
        <w:rPr>
          <w:b/>
          <w:lang w:eastAsia="hr-HR"/>
        </w:rPr>
        <w:t>Pokazatelj uspješnosti:</w:t>
      </w:r>
      <w:r w:rsidRPr="005A0673">
        <w:rPr>
          <w:lang w:eastAsia="hr-HR"/>
        </w:rPr>
        <w:t xml:space="preserve">  realizacija planiranih aktivnosti u zadanom roku.</w:t>
      </w:r>
    </w:p>
    <w:p w14:paraId="27E3763E" w14:textId="77777777" w:rsidR="00F61A2F" w:rsidRDefault="00F61A2F" w:rsidP="006819F8">
      <w:pPr>
        <w:rPr>
          <w:lang w:eastAsia="hr-HR"/>
        </w:rPr>
      </w:pPr>
    </w:p>
    <w:p w14:paraId="04C8E846" w14:textId="75D80CBC" w:rsidR="005A0673" w:rsidRPr="00D050C2" w:rsidRDefault="005A0673" w:rsidP="005A0673">
      <w:pPr>
        <w:pBdr>
          <w:top w:val="single" w:sz="4" w:space="1" w:color="auto"/>
          <w:left w:val="single" w:sz="4" w:space="4" w:color="auto"/>
          <w:bottom w:val="single" w:sz="4" w:space="1" w:color="auto"/>
          <w:right w:val="single" w:sz="4" w:space="4" w:color="auto"/>
        </w:pBdr>
        <w:shd w:val="clear" w:color="auto" w:fill="E9E9E9"/>
        <w:rPr>
          <w:b/>
          <w:bCs/>
          <w:lang w:eastAsia="hr-HR"/>
        </w:rPr>
      </w:pPr>
      <w:r w:rsidRPr="00D050C2">
        <w:rPr>
          <w:b/>
          <w:bCs/>
          <w:lang w:eastAsia="hr-HR"/>
        </w:rPr>
        <w:t>K 101</w:t>
      </w:r>
      <w:r>
        <w:rPr>
          <w:b/>
          <w:bCs/>
          <w:lang w:eastAsia="hr-HR"/>
        </w:rPr>
        <w:t>013</w:t>
      </w:r>
      <w:r w:rsidRPr="00D050C2">
        <w:rPr>
          <w:b/>
          <w:bCs/>
          <w:lang w:eastAsia="hr-HR"/>
        </w:rPr>
        <w:t xml:space="preserve">: </w:t>
      </w:r>
      <w:r>
        <w:rPr>
          <w:b/>
          <w:bCs/>
          <w:lang w:eastAsia="hr-HR"/>
        </w:rPr>
        <w:t>Izmjena i dopuna UPU Monsena-Valdaliso</w:t>
      </w:r>
      <w:r w:rsidRPr="00D050C2">
        <w:rPr>
          <w:b/>
          <w:bCs/>
          <w:lang w:eastAsia="hr-HR"/>
        </w:rPr>
        <w:t xml:space="preserve"> = </w:t>
      </w:r>
      <w:r>
        <w:rPr>
          <w:b/>
          <w:bCs/>
          <w:lang w:eastAsia="hr-HR"/>
        </w:rPr>
        <w:t>0,00</w:t>
      </w:r>
      <w:r w:rsidRPr="00D050C2">
        <w:rPr>
          <w:b/>
          <w:bCs/>
          <w:lang w:eastAsia="hr-HR"/>
        </w:rPr>
        <w:t xml:space="preserve"> EUR</w:t>
      </w:r>
    </w:p>
    <w:p w14:paraId="61C089DA" w14:textId="77777777" w:rsidR="005A0673" w:rsidRPr="005A0673" w:rsidRDefault="005A0673" w:rsidP="005A0673">
      <w:pPr>
        <w:rPr>
          <w:lang w:eastAsia="hr-HR"/>
        </w:rPr>
      </w:pPr>
      <w:r w:rsidRPr="005A0673">
        <w:rPr>
          <w:b/>
          <w:lang w:eastAsia="hr-HR"/>
        </w:rPr>
        <w:t>Zakonska osnova</w:t>
      </w:r>
      <w:r w:rsidRPr="005A0673">
        <w:rPr>
          <w:lang w:eastAsia="hr-HR"/>
        </w:rPr>
        <w:t>: Zakon o prostornom uređenju.</w:t>
      </w:r>
    </w:p>
    <w:p w14:paraId="32754B76" w14:textId="06F821B3" w:rsidR="005A0673" w:rsidRPr="005A0673" w:rsidRDefault="005A0673" w:rsidP="005A0673">
      <w:pPr>
        <w:rPr>
          <w:lang w:eastAsia="hr-HR"/>
        </w:rPr>
      </w:pPr>
      <w:r w:rsidRPr="005A0673">
        <w:rPr>
          <w:b/>
          <w:lang w:eastAsia="hr-HR"/>
        </w:rPr>
        <w:t xml:space="preserve">Opis: </w:t>
      </w:r>
      <w:r w:rsidR="005B0AC6">
        <w:rPr>
          <w:bCs/>
          <w:lang w:eastAsia="hr-HR"/>
        </w:rPr>
        <w:t>d</w:t>
      </w:r>
      <w:r w:rsidRPr="005A0673">
        <w:rPr>
          <w:bCs/>
          <w:lang w:eastAsia="hr-HR"/>
        </w:rPr>
        <w:t>ana 3.10.2024.</w:t>
      </w:r>
      <w:r w:rsidRPr="005A0673">
        <w:rPr>
          <w:b/>
          <w:lang w:eastAsia="hr-HR"/>
        </w:rPr>
        <w:t xml:space="preserve"> </w:t>
      </w:r>
      <w:r w:rsidRPr="005A0673">
        <w:rPr>
          <w:lang w:eastAsia="hr-HR"/>
        </w:rPr>
        <w:t xml:space="preserve">zaprimljena je inicijativa poduzeća Monsena d.o.o. za izradom izmjena i dopuna UPU-a.  </w:t>
      </w:r>
    </w:p>
    <w:p w14:paraId="58DCAA7C" w14:textId="13053872" w:rsidR="005A0673" w:rsidRPr="005A0673" w:rsidRDefault="005A0673" w:rsidP="005A0673">
      <w:pPr>
        <w:rPr>
          <w:lang w:eastAsia="hr-HR"/>
        </w:rPr>
      </w:pPr>
      <w:r w:rsidRPr="005A0673">
        <w:rPr>
          <w:lang w:eastAsia="hr-HR"/>
        </w:rPr>
        <w:t>Osiguravatelj sredstava u ovoj godini 2025.g nije dostavio dopunu Zahtjeva - inicijative za izradu Izmjena i dopuna  UPU TZ Monsena-Valdaliso, s obzirom da je potrebno prethodno izraditi Programsku studiju -  sredstva i aktivnosti će se planirati u proračunu za 2026.</w:t>
      </w:r>
      <w:r w:rsidR="00F80849">
        <w:rPr>
          <w:lang w:eastAsia="hr-HR"/>
        </w:rPr>
        <w:t xml:space="preserve"> godinu</w:t>
      </w:r>
      <w:r w:rsidRPr="005A0673">
        <w:rPr>
          <w:lang w:eastAsia="hr-HR"/>
        </w:rPr>
        <w:t>, a nakon očitovanja Osiguravatelja sredstava/podnositelja  inicijative.</w:t>
      </w:r>
    </w:p>
    <w:p w14:paraId="24852EDD" w14:textId="77777777" w:rsidR="005A0673" w:rsidRPr="005A0673" w:rsidRDefault="005A0673" w:rsidP="005A0673">
      <w:pPr>
        <w:rPr>
          <w:bCs/>
          <w:lang w:eastAsia="hr-HR"/>
        </w:rPr>
      </w:pPr>
      <w:r w:rsidRPr="005A0673">
        <w:rPr>
          <w:b/>
          <w:lang w:eastAsia="hr-HR"/>
        </w:rPr>
        <w:t xml:space="preserve">Opći cilj: </w:t>
      </w:r>
      <w:r w:rsidRPr="005A0673">
        <w:rPr>
          <w:bCs/>
          <w:lang w:eastAsia="hr-HR"/>
        </w:rPr>
        <w:t xml:space="preserve"> kroz ovu aktivnost predviđaju se sredstva za izradu UPU-a, a čiji će iznos osigurati investitori. </w:t>
      </w:r>
    </w:p>
    <w:p w14:paraId="2463A9A1" w14:textId="77777777" w:rsidR="005A0673" w:rsidRPr="005A0673" w:rsidRDefault="005A0673" w:rsidP="005A0673">
      <w:pPr>
        <w:rPr>
          <w:lang w:eastAsia="hr-HR"/>
        </w:rPr>
      </w:pPr>
      <w:r w:rsidRPr="005A0673">
        <w:rPr>
          <w:b/>
          <w:lang w:eastAsia="hr-HR"/>
        </w:rPr>
        <w:t>Pokazatelj uspješnosti:</w:t>
      </w:r>
      <w:r w:rsidRPr="005A0673">
        <w:rPr>
          <w:lang w:eastAsia="hr-HR"/>
        </w:rPr>
        <w:t xml:space="preserve"> realizacija planiranih aktivnosti u zadanom roku.</w:t>
      </w:r>
    </w:p>
    <w:p w14:paraId="4C2EBB9F" w14:textId="77777777" w:rsidR="00111B01" w:rsidRDefault="00111B01" w:rsidP="005A0673">
      <w:pPr>
        <w:rPr>
          <w:lang w:eastAsia="hr-HR"/>
        </w:rPr>
      </w:pPr>
    </w:p>
    <w:p w14:paraId="5CF3AF80" w14:textId="77777777" w:rsidR="00111B01" w:rsidRDefault="00111B01" w:rsidP="00111B01">
      <w:pPr>
        <w:pBdr>
          <w:top w:val="single" w:sz="4" w:space="1" w:color="auto"/>
          <w:left w:val="single" w:sz="4" w:space="4" w:color="auto"/>
          <w:bottom w:val="single" w:sz="4" w:space="1" w:color="auto"/>
          <w:right w:val="single" w:sz="4" w:space="4" w:color="auto"/>
        </w:pBdr>
        <w:shd w:val="clear" w:color="auto" w:fill="FFFF80"/>
        <w:rPr>
          <w:b/>
          <w:bCs/>
          <w:lang w:eastAsia="hr-HR"/>
        </w:rPr>
      </w:pPr>
      <w:r w:rsidRPr="00D050C2">
        <w:rPr>
          <w:b/>
          <w:bCs/>
          <w:lang w:eastAsia="hr-HR"/>
        </w:rPr>
        <w:t>Program 101</w:t>
      </w:r>
      <w:r>
        <w:rPr>
          <w:b/>
          <w:bCs/>
          <w:lang w:eastAsia="hr-HR"/>
        </w:rPr>
        <w:t>1</w:t>
      </w:r>
      <w:r w:rsidRPr="00D050C2">
        <w:rPr>
          <w:b/>
          <w:bCs/>
          <w:lang w:eastAsia="hr-HR"/>
        </w:rPr>
        <w:t>: I</w:t>
      </w:r>
      <w:r>
        <w:rPr>
          <w:b/>
          <w:bCs/>
          <w:lang w:eastAsia="hr-HR"/>
        </w:rPr>
        <w:t>zrada dokumenata prostornog uređenja – projekti i studije</w:t>
      </w:r>
    </w:p>
    <w:p w14:paraId="37E0AD29" w14:textId="4A563A7A" w:rsidR="00111B01" w:rsidRPr="00D050C2" w:rsidRDefault="00111B01" w:rsidP="00111B01">
      <w:pPr>
        <w:pBdr>
          <w:top w:val="single" w:sz="4" w:space="1" w:color="auto"/>
          <w:left w:val="single" w:sz="4" w:space="4" w:color="auto"/>
          <w:bottom w:val="single" w:sz="4" w:space="1" w:color="auto"/>
          <w:right w:val="single" w:sz="4" w:space="4" w:color="auto"/>
        </w:pBdr>
        <w:shd w:val="clear" w:color="auto" w:fill="FFFF80"/>
        <w:rPr>
          <w:b/>
          <w:bCs/>
          <w:lang w:eastAsia="hr-HR"/>
        </w:rPr>
      </w:pPr>
      <w:r>
        <w:rPr>
          <w:b/>
          <w:bCs/>
          <w:lang w:eastAsia="hr-HR"/>
        </w:rPr>
        <w:t xml:space="preserve"> </w:t>
      </w:r>
      <w:r w:rsidRPr="00D050C2">
        <w:rPr>
          <w:b/>
          <w:bCs/>
          <w:lang w:eastAsia="hr-HR"/>
        </w:rPr>
        <w:t xml:space="preserve">= </w:t>
      </w:r>
      <w:r>
        <w:rPr>
          <w:b/>
          <w:bCs/>
          <w:lang w:eastAsia="hr-HR"/>
        </w:rPr>
        <w:t>68.450,00</w:t>
      </w:r>
      <w:r w:rsidRPr="00D050C2">
        <w:rPr>
          <w:b/>
          <w:bCs/>
          <w:lang w:eastAsia="hr-HR"/>
        </w:rPr>
        <w:t xml:space="preserve"> EUR </w:t>
      </w:r>
    </w:p>
    <w:p w14:paraId="415FD509" w14:textId="77777777" w:rsidR="00111B01" w:rsidRDefault="00111B01" w:rsidP="00111B01">
      <w:pPr>
        <w:rPr>
          <w:b/>
          <w:lang w:eastAsia="hr-HR"/>
        </w:rPr>
      </w:pPr>
    </w:p>
    <w:p w14:paraId="51FA397A" w14:textId="77777777" w:rsidR="00AB1BC8" w:rsidRDefault="00AB1BC8" w:rsidP="00111B01">
      <w:pPr>
        <w:rPr>
          <w:b/>
          <w:lang w:eastAsia="hr-HR"/>
        </w:rPr>
      </w:pPr>
    </w:p>
    <w:p w14:paraId="353C2E98" w14:textId="77777777" w:rsidR="00AB1BC8" w:rsidRPr="00D050C2" w:rsidRDefault="00AB1BC8" w:rsidP="00111B01">
      <w:pPr>
        <w:rPr>
          <w:b/>
          <w:lang w:eastAsia="hr-HR"/>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8"/>
        <w:gridCol w:w="869"/>
        <w:gridCol w:w="1108"/>
        <w:gridCol w:w="986"/>
        <w:gridCol w:w="985"/>
        <w:gridCol w:w="985"/>
        <w:gridCol w:w="878"/>
        <w:gridCol w:w="710"/>
        <w:gridCol w:w="619"/>
        <w:gridCol w:w="656"/>
        <w:gridCol w:w="709"/>
      </w:tblGrid>
      <w:tr w:rsidR="006840F4" w:rsidRPr="00111B01" w14:paraId="51B2EF10" w14:textId="77777777" w:rsidTr="00AB1BC8">
        <w:trPr>
          <w:trHeight w:val="567"/>
          <w:jc w:val="center"/>
        </w:trPr>
        <w:tc>
          <w:tcPr>
            <w:tcW w:w="988" w:type="dxa"/>
            <w:vMerge w:val="restart"/>
            <w:tcBorders>
              <w:top w:val="single" w:sz="4" w:space="0" w:color="000000"/>
              <w:left w:val="single" w:sz="4" w:space="0" w:color="000000"/>
              <w:bottom w:val="single" w:sz="4" w:space="0" w:color="000000"/>
              <w:right w:val="single" w:sz="4" w:space="0" w:color="000000"/>
            </w:tcBorders>
            <w:vAlign w:val="center"/>
            <w:hideMark/>
          </w:tcPr>
          <w:p w14:paraId="5D8A5960" w14:textId="77777777" w:rsidR="006840F4" w:rsidRPr="00712AEE" w:rsidRDefault="006840F4" w:rsidP="006840F4">
            <w:pPr>
              <w:pStyle w:val="TableParagraph"/>
              <w:spacing w:before="49"/>
              <w:ind w:left="44" w:right="35"/>
              <w:jc w:val="center"/>
              <w:rPr>
                <w:rFonts w:ascii="Arial" w:hAnsi="Arial" w:cs="Arial"/>
                <w:b/>
                <w:sz w:val="14"/>
                <w:szCs w:val="14"/>
              </w:rPr>
            </w:pPr>
            <w:r w:rsidRPr="00712AEE">
              <w:rPr>
                <w:rFonts w:ascii="Arial" w:hAnsi="Arial" w:cs="Arial"/>
                <w:b/>
                <w:sz w:val="14"/>
                <w:szCs w:val="14"/>
              </w:rPr>
              <w:lastRenderedPageBreak/>
              <w:t>Doprinos</w:t>
            </w:r>
            <w:r w:rsidRPr="00712AEE">
              <w:rPr>
                <w:rFonts w:ascii="Arial" w:hAnsi="Arial" w:cs="Arial"/>
                <w:b/>
                <w:spacing w:val="-34"/>
                <w:sz w:val="14"/>
                <w:szCs w:val="14"/>
              </w:rPr>
              <w:t xml:space="preserve"> </w:t>
            </w:r>
            <w:r w:rsidRPr="00712AEE">
              <w:rPr>
                <w:rFonts w:ascii="Arial" w:hAnsi="Arial" w:cs="Arial"/>
                <w:b/>
                <w:sz w:val="14"/>
                <w:szCs w:val="14"/>
              </w:rPr>
              <w:t>provedbi</w:t>
            </w:r>
          </w:p>
          <w:p w14:paraId="1F93A7F8" w14:textId="77777777" w:rsidR="006840F4" w:rsidRPr="00712AEE" w:rsidRDefault="006840F4" w:rsidP="006840F4">
            <w:pPr>
              <w:pStyle w:val="TableParagraph"/>
              <w:spacing w:line="194" w:lineRule="exact"/>
              <w:ind w:left="44" w:right="35"/>
              <w:jc w:val="center"/>
              <w:rPr>
                <w:rFonts w:ascii="Arial" w:hAnsi="Arial" w:cs="Arial"/>
                <w:b/>
                <w:sz w:val="14"/>
                <w:szCs w:val="14"/>
              </w:rPr>
            </w:pPr>
            <w:r w:rsidRPr="00712AEE">
              <w:rPr>
                <w:rFonts w:ascii="Arial" w:hAnsi="Arial" w:cs="Arial"/>
                <w:b/>
                <w:sz w:val="14"/>
                <w:szCs w:val="14"/>
              </w:rPr>
              <w:t>nadređenog</w:t>
            </w:r>
          </w:p>
          <w:p w14:paraId="1972D02D" w14:textId="7E9FA4BD" w:rsidR="006840F4" w:rsidRPr="00111B01" w:rsidRDefault="006840F4" w:rsidP="006840F4">
            <w:pPr>
              <w:jc w:val="center"/>
              <w:rPr>
                <w:b/>
                <w:sz w:val="14"/>
                <w:szCs w:val="14"/>
                <w:lang w:eastAsia="hr-HR"/>
              </w:rPr>
            </w:pPr>
            <w:r w:rsidRPr="00712AEE">
              <w:rPr>
                <w:b/>
                <w:sz w:val="14"/>
                <w:szCs w:val="14"/>
              </w:rPr>
              <w:t>akta</w:t>
            </w:r>
            <w:r w:rsidRPr="00712AEE">
              <w:rPr>
                <w:b/>
                <w:spacing w:val="1"/>
                <w:sz w:val="14"/>
                <w:szCs w:val="14"/>
              </w:rPr>
              <w:t xml:space="preserve"> </w:t>
            </w:r>
            <w:r w:rsidRPr="00712AEE">
              <w:rPr>
                <w:b/>
                <w:sz w:val="14"/>
                <w:szCs w:val="14"/>
              </w:rPr>
              <w:t>strateškog</w:t>
            </w:r>
            <w:r w:rsidRPr="00712AEE">
              <w:rPr>
                <w:b/>
                <w:spacing w:val="-34"/>
                <w:sz w:val="14"/>
                <w:szCs w:val="14"/>
              </w:rPr>
              <w:t xml:space="preserve"> </w:t>
            </w:r>
            <w:r w:rsidRPr="00712AEE">
              <w:rPr>
                <w:b/>
                <w:sz w:val="14"/>
                <w:szCs w:val="14"/>
              </w:rPr>
              <w:t>planiranja</w:t>
            </w:r>
          </w:p>
        </w:tc>
        <w:tc>
          <w:tcPr>
            <w:tcW w:w="869" w:type="dxa"/>
            <w:vMerge w:val="restart"/>
            <w:tcBorders>
              <w:top w:val="single" w:sz="4" w:space="0" w:color="000000"/>
              <w:left w:val="single" w:sz="4" w:space="0" w:color="000000"/>
              <w:bottom w:val="single" w:sz="4" w:space="0" w:color="000000"/>
              <w:right w:val="single" w:sz="4" w:space="0" w:color="000000"/>
            </w:tcBorders>
            <w:vAlign w:val="center"/>
            <w:hideMark/>
          </w:tcPr>
          <w:p w14:paraId="64A9190D" w14:textId="3F44188C" w:rsidR="006840F4" w:rsidRPr="00111B01" w:rsidRDefault="006840F4" w:rsidP="006840F4">
            <w:pPr>
              <w:jc w:val="center"/>
              <w:rPr>
                <w:b/>
                <w:sz w:val="14"/>
                <w:szCs w:val="14"/>
                <w:lang w:eastAsia="hr-HR"/>
              </w:rPr>
            </w:pPr>
            <w:r w:rsidRPr="00712AEE">
              <w:rPr>
                <w:b/>
                <w:sz w:val="14"/>
                <w:szCs w:val="14"/>
              </w:rPr>
              <w:t>Naziv</w:t>
            </w:r>
            <w:r w:rsidRPr="00712AEE">
              <w:rPr>
                <w:b/>
                <w:spacing w:val="-3"/>
                <w:sz w:val="14"/>
                <w:szCs w:val="14"/>
              </w:rPr>
              <w:t xml:space="preserve"> </w:t>
            </w:r>
            <w:r w:rsidRPr="00712AEE">
              <w:rPr>
                <w:b/>
                <w:sz w:val="14"/>
                <w:szCs w:val="14"/>
              </w:rPr>
              <w:t>cilja nadređenog</w:t>
            </w:r>
            <w:r w:rsidRPr="00712AEE">
              <w:rPr>
                <w:b/>
                <w:spacing w:val="1"/>
                <w:sz w:val="14"/>
                <w:szCs w:val="14"/>
              </w:rPr>
              <w:t xml:space="preserve"> </w:t>
            </w:r>
            <w:r w:rsidRPr="00712AEE">
              <w:rPr>
                <w:b/>
                <w:spacing w:val="-1"/>
                <w:sz w:val="14"/>
                <w:szCs w:val="14"/>
              </w:rPr>
              <w:t>akta</w:t>
            </w:r>
            <w:r w:rsidRPr="00712AEE">
              <w:rPr>
                <w:b/>
                <w:spacing w:val="-2"/>
                <w:sz w:val="14"/>
                <w:szCs w:val="14"/>
              </w:rPr>
              <w:t xml:space="preserve"> </w:t>
            </w:r>
            <w:r w:rsidRPr="00712AEE">
              <w:rPr>
                <w:b/>
                <w:spacing w:val="-1"/>
                <w:sz w:val="14"/>
                <w:szCs w:val="14"/>
              </w:rPr>
              <w:t xml:space="preserve">strateškog </w:t>
            </w:r>
            <w:r w:rsidRPr="00712AEE">
              <w:rPr>
                <w:b/>
                <w:sz w:val="14"/>
                <w:szCs w:val="14"/>
              </w:rPr>
              <w:t>planiranja</w:t>
            </w:r>
          </w:p>
        </w:tc>
        <w:tc>
          <w:tcPr>
            <w:tcW w:w="1108" w:type="dxa"/>
            <w:vMerge w:val="restart"/>
            <w:tcBorders>
              <w:top w:val="single" w:sz="4" w:space="0" w:color="000000"/>
              <w:left w:val="single" w:sz="4" w:space="0" w:color="000000"/>
              <w:bottom w:val="single" w:sz="4" w:space="0" w:color="000000"/>
              <w:right w:val="single" w:sz="4" w:space="0" w:color="000000"/>
            </w:tcBorders>
            <w:vAlign w:val="center"/>
            <w:hideMark/>
          </w:tcPr>
          <w:p w14:paraId="2931DB34" w14:textId="77777777" w:rsidR="006840F4" w:rsidRDefault="006840F4" w:rsidP="006840F4">
            <w:pPr>
              <w:jc w:val="center"/>
              <w:rPr>
                <w:b/>
                <w:sz w:val="14"/>
                <w:szCs w:val="14"/>
              </w:rPr>
            </w:pPr>
            <w:r w:rsidRPr="00712AEE">
              <w:rPr>
                <w:b/>
                <w:spacing w:val="-1"/>
                <w:sz w:val="14"/>
                <w:szCs w:val="14"/>
              </w:rPr>
              <w:t xml:space="preserve">Program </w:t>
            </w:r>
            <w:r w:rsidRPr="00712AEE">
              <w:rPr>
                <w:b/>
                <w:sz w:val="14"/>
                <w:szCs w:val="14"/>
              </w:rPr>
              <w:t>u</w:t>
            </w:r>
            <w:r w:rsidRPr="00712AEE">
              <w:rPr>
                <w:b/>
                <w:spacing w:val="-34"/>
                <w:sz w:val="14"/>
                <w:szCs w:val="14"/>
              </w:rPr>
              <w:t xml:space="preserve"> </w:t>
            </w:r>
            <w:r w:rsidRPr="00712AEE">
              <w:rPr>
                <w:b/>
                <w:sz w:val="14"/>
                <w:szCs w:val="14"/>
              </w:rPr>
              <w:t>proračunu</w:t>
            </w:r>
          </w:p>
          <w:p w14:paraId="4632E53C" w14:textId="52B5F2D6" w:rsidR="006840F4" w:rsidRPr="00111B01" w:rsidRDefault="006840F4" w:rsidP="006840F4">
            <w:pPr>
              <w:jc w:val="center"/>
              <w:rPr>
                <w:b/>
                <w:sz w:val="14"/>
                <w:szCs w:val="14"/>
                <w:lang w:eastAsia="hr-HR"/>
              </w:rPr>
            </w:pPr>
            <w:r w:rsidRPr="00712AEE">
              <w:rPr>
                <w:b/>
                <w:sz w:val="14"/>
                <w:szCs w:val="14"/>
              </w:rPr>
              <w:t xml:space="preserve"> </w:t>
            </w:r>
            <w:r w:rsidRPr="00712AEE">
              <w:rPr>
                <w:b/>
                <w:spacing w:val="-34"/>
                <w:sz w:val="14"/>
                <w:szCs w:val="14"/>
              </w:rPr>
              <w:t xml:space="preserve"> </w:t>
            </w:r>
            <w:r w:rsidRPr="00712AEE">
              <w:rPr>
                <w:b/>
                <w:sz w:val="14"/>
                <w:szCs w:val="14"/>
              </w:rPr>
              <w:t>JLS</w:t>
            </w:r>
          </w:p>
        </w:tc>
        <w:tc>
          <w:tcPr>
            <w:tcW w:w="986" w:type="dxa"/>
            <w:vMerge w:val="restart"/>
            <w:tcBorders>
              <w:top w:val="single" w:sz="4" w:space="0" w:color="000000"/>
              <w:left w:val="single" w:sz="4" w:space="0" w:color="000000"/>
              <w:bottom w:val="single" w:sz="4" w:space="0" w:color="000000"/>
              <w:right w:val="single" w:sz="4" w:space="0" w:color="000000"/>
            </w:tcBorders>
            <w:vAlign w:val="center"/>
            <w:hideMark/>
          </w:tcPr>
          <w:p w14:paraId="2990FCA6" w14:textId="47F3E751" w:rsidR="006840F4" w:rsidRPr="00111B01" w:rsidRDefault="006840F4" w:rsidP="006840F4">
            <w:pPr>
              <w:jc w:val="center"/>
              <w:rPr>
                <w:b/>
                <w:sz w:val="14"/>
                <w:szCs w:val="14"/>
                <w:lang w:eastAsia="hr-HR"/>
              </w:rPr>
            </w:pPr>
            <w:r w:rsidRPr="00712AEE">
              <w:rPr>
                <w:b/>
                <w:sz w:val="14"/>
                <w:szCs w:val="14"/>
              </w:rPr>
              <w:t>Naziv</w:t>
            </w:r>
            <w:r w:rsidRPr="00712AEE">
              <w:rPr>
                <w:b/>
                <w:spacing w:val="-2"/>
                <w:sz w:val="14"/>
                <w:szCs w:val="14"/>
              </w:rPr>
              <w:t xml:space="preserve"> </w:t>
            </w:r>
            <w:r w:rsidRPr="00712AEE">
              <w:rPr>
                <w:b/>
                <w:sz w:val="14"/>
                <w:szCs w:val="14"/>
              </w:rPr>
              <w:t>mjere</w:t>
            </w:r>
          </w:p>
        </w:tc>
        <w:tc>
          <w:tcPr>
            <w:tcW w:w="985" w:type="dxa"/>
            <w:vMerge w:val="restart"/>
            <w:tcBorders>
              <w:top w:val="single" w:sz="4" w:space="0" w:color="000000"/>
              <w:left w:val="single" w:sz="4" w:space="0" w:color="000000"/>
              <w:bottom w:val="single" w:sz="4" w:space="0" w:color="000000"/>
              <w:right w:val="single" w:sz="4" w:space="0" w:color="000000"/>
            </w:tcBorders>
            <w:vAlign w:val="center"/>
            <w:hideMark/>
          </w:tcPr>
          <w:p w14:paraId="3A393B94" w14:textId="77777777" w:rsidR="006840F4" w:rsidRPr="00111B01" w:rsidRDefault="006840F4" w:rsidP="006840F4">
            <w:pPr>
              <w:jc w:val="center"/>
              <w:rPr>
                <w:b/>
                <w:sz w:val="14"/>
                <w:szCs w:val="14"/>
                <w:lang w:eastAsia="hr-HR"/>
              </w:rPr>
            </w:pPr>
            <w:r w:rsidRPr="00111B01">
              <w:rPr>
                <w:b/>
                <w:sz w:val="14"/>
                <w:szCs w:val="14"/>
                <w:lang w:eastAsia="hr-HR"/>
              </w:rPr>
              <w:t>Procijenjeni trošak provedbe mjere 2025.</w:t>
            </w:r>
          </w:p>
          <w:p w14:paraId="40AF7D59" w14:textId="77777777" w:rsidR="006840F4" w:rsidRPr="00111B01" w:rsidRDefault="006840F4" w:rsidP="006840F4">
            <w:pPr>
              <w:jc w:val="center"/>
              <w:rPr>
                <w:b/>
                <w:sz w:val="14"/>
                <w:szCs w:val="14"/>
                <w:lang w:eastAsia="hr-HR"/>
              </w:rPr>
            </w:pPr>
            <w:r w:rsidRPr="00111B01">
              <w:rPr>
                <w:b/>
                <w:sz w:val="14"/>
                <w:szCs w:val="14"/>
                <w:lang w:eastAsia="hr-HR"/>
              </w:rPr>
              <w:t>(u EUR)</w:t>
            </w:r>
          </w:p>
        </w:tc>
        <w:tc>
          <w:tcPr>
            <w:tcW w:w="985" w:type="dxa"/>
            <w:vMerge w:val="restart"/>
            <w:tcBorders>
              <w:top w:val="single" w:sz="4" w:space="0" w:color="000000"/>
              <w:left w:val="single" w:sz="4" w:space="0" w:color="000000"/>
              <w:bottom w:val="single" w:sz="4" w:space="0" w:color="000000"/>
              <w:right w:val="single" w:sz="4" w:space="0" w:color="000000"/>
            </w:tcBorders>
            <w:vAlign w:val="center"/>
            <w:hideMark/>
          </w:tcPr>
          <w:p w14:paraId="27689E58" w14:textId="77777777" w:rsidR="006840F4" w:rsidRPr="00111B01" w:rsidRDefault="006840F4" w:rsidP="006840F4">
            <w:pPr>
              <w:jc w:val="center"/>
              <w:rPr>
                <w:b/>
                <w:sz w:val="14"/>
                <w:szCs w:val="14"/>
                <w:lang w:eastAsia="hr-HR"/>
              </w:rPr>
            </w:pPr>
            <w:r w:rsidRPr="00111B01">
              <w:rPr>
                <w:b/>
                <w:sz w:val="14"/>
                <w:szCs w:val="14"/>
                <w:lang w:eastAsia="hr-HR"/>
              </w:rPr>
              <w:t>Ključne</w:t>
            </w:r>
          </w:p>
          <w:p w14:paraId="738F55BB" w14:textId="77777777" w:rsidR="006840F4" w:rsidRPr="00111B01" w:rsidRDefault="006840F4" w:rsidP="006840F4">
            <w:pPr>
              <w:jc w:val="center"/>
              <w:rPr>
                <w:b/>
                <w:sz w:val="14"/>
                <w:szCs w:val="14"/>
                <w:lang w:eastAsia="hr-HR"/>
              </w:rPr>
            </w:pPr>
            <w:r w:rsidRPr="00111B01">
              <w:rPr>
                <w:b/>
                <w:sz w:val="14"/>
                <w:szCs w:val="14"/>
                <w:lang w:eastAsia="hr-HR"/>
              </w:rPr>
              <w:t>aktivnosti</w:t>
            </w:r>
          </w:p>
        </w:tc>
        <w:tc>
          <w:tcPr>
            <w:tcW w:w="878" w:type="dxa"/>
            <w:vMerge w:val="restart"/>
            <w:tcBorders>
              <w:top w:val="single" w:sz="4" w:space="0" w:color="000000"/>
              <w:left w:val="single" w:sz="4" w:space="0" w:color="000000"/>
              <w:bottom w:val="single" w:sz="4" w:space="0" w:color="000000"/>
              <w:right w:val="single" w:sz="4" w:space="0" w:color="000000"/>
            </w:tcBorders>
            <w:vAlign w:val="center"/>
            <w:hideMark/>
          </w:tcPr>
          <w:p w14:paraId="5CD8D6E0" w14:textId="77777777" w:rsidR="006840F4" w:rsidRPr="00111B01" w:rsidRDefault="006840F4" w:rsidP="006840F4">
            <w:pPr>
              <w:jc w:val="center"/>
              <w:rPr>
                <w:b/>
                <w:sz w:val="14"/>
                <w:szCs w:val="14"/>
                <w:lang w:eastAsia="hr-HR"/>
              </w:rPr>
            </w:pPr>
            <w:r w:rsidRPr="00111B01">
              <w:rPr>
                <w:b/>
                <w:sz w:val="14"/>
                <w:szCs w:val="14"/>
                <w:lang w:eastAsia="hr-HR"/>
              </w:rPr>
              <w:t>Pokazatelj rezultata</w:t>
            </w:r>
          </w:p>
        </w:tc>
        <w:tc>
          <w:tcPr>
            <w:tcW w:w="710" w:type="dxa"/>
            <w:vMerge w:val="restart"/>
            <w:tcBorders>
              <w:top w:val="single" w:sz="4" w:space="0" w:color="000000"/>
              <w:left w:val="single" w:sz="4" w:space="0" w:color="000000"/>
              <w:bottom w:val="single" w:sz="4" w:space="0" w:color="000000"/>
              <w:right w:val="single" w:sz="4" w:space="0" w:color="000000"/>
            </w:tcBorders>
            <w:vAlign w:val="center"/>
            <w:hideMark/>
          </w:tcPr>
          <w:p w14:paraId="05B8379B" w14:textId="35AE9DEC" w:rsidR="006840F4" w:rsidRPr="00111B01" w:rsidRDefault="006840F4" w:rsidP="006840F4">
            <w:pPr>
              <w:jc w:val="center"/>
              <w:rPr>
                <w:b/>
                <w:sz w:val="14"/>
                <w:szCs w:val="14"/>
                <w:lang w:eastAsia="hr-HR"/>
              </w:rPr>
            </w:pPr>
            <w:r w:rsidRPr="00111B01">
              <w:rPr>
                <w:b/>
                <w:sz w:val="14"/>
                <w:szCs w:val="14"/>
                <w:lang w:eastAsia="hr-HR"/>
              </w:rPr>
              <w:t>Početna vrijednost 2021.</w:t>
            </w:r>
          </w:p>
        </w:tc>
        <w:tc>
          <w:tcPr>
            <w:tcW w:w="1984" w:type="dxa"/>
            <w:gridSpan w:val="3"/>
            <w:tcBorders>
              <w:top w:val="single" w:sz="4" w:space="0" w:color="000000"/>
              <w:left w:val="single" w:sz="4" w:space="0" w:color="000000"/>
              <w:bottom w:val="single" w:sz="4" w:space="0" w:color="000000"/>
              <w:right w:val="single" w:sz="4" w:space="0" w:color="000000"/>
            </w:tcBorders>
            <w:vAlign w:val="center"/>
            <w:hideMark/>
          </w:tcPr>
          <w:p w14:paraId="0739DBD3" w14:textId="06ED2A23" w:rsidR="006840F4" w:rsidRPr="00111B01" w:rsidRDefault="006840F4" w:rsidP="006840F4">
            <w:pPr>
              <w:jc w:val="center"/>
              <w:rPr>
                <w:b/>
                <w:sz w:val="14"/>
                <w:szCs w:val="14"/>
                <w:lang w:eastAsia="hr-HR"/>
              </w:rPr>
            </w:pPr>
            <w:r w:rsidRPr="00111B01">
              <w:rPr>
                <w:b/>
                <w:sz w:val="14"/>
                <w:szCs w:val="14"/>
                <w:lang w:eastAsia="hr-HR"/>
              </w:rPr>
              <w:t>Ciljna vrijednost</w:t>
            </w:r>
          </w:p>
        </w:tc>
      </w:tr>
      <w:tr w:rsidR="00111B01" w:rsidRPr="00111B01" w14:paraId="056F5131" w14:textId="77777777" w:rsidTr="006840F4">
        <w:trPr>
          <w:trHeight w:val="637"/>
          <w:jc w:val="center"/>
        </w:trPr>
        <w:tc>
          <w:tcPr>
            <w:tcW w:w="988" w:type="dxa"/>
            <w:vMerge/>
            <w:tcBorders>
              <w:top w:val="single" w:sz="4" w:space="0" w:color="000000"/>
              <w:left w:val="single" w:sz="4" w:space="0" w:color="000000"/>
              <w:bottom w:val="single" w:sz="4" w:space="0" w:color="000000"/>
              <w:right w:val="single" w:sz="4" w:space="0" w:color="000000"/>
            </w:tcBorders>
            <w:vAlign w:val="center"/>
            <w:hideMark/>
          </w:tcPr>
          <w:p w14:paraId="588A289B" w14:textId="77777777" w:rsidR="00111B01" w:rsidRPr="00111B01" w:rsidRDefault="00111B01" w:rsidP="006840F4">
            <w:pPr>
              <w:jc w:val="center"/>
              <w:rPr>
                <w:b/>
                <w:sz w:val="14"/>
                <w:szCs w:val="14"/>
                <w:lang w:eastAsia="hr-HR"/>
              </w:rPr>
            </w:pPr>
          </w:p>
        </w:tc>
        <w:tc>
          <w:tcPr>
            <w:tcW w:w="869" w:type="dxa"/>
            <w:vMerge/>
            <w:tcBorders>
              <w:top w:val="single" w:sz="4" w:space="0" w:color="000000"/>
              <w:left w:val="single" w:sz="4" w:space="0" w:color="000000"/>
              <w:bottom w:val="single" w:sz="4" w:space="0" w:color="000000"/>
              <w:right w:val="single" w:sz="4" w:space="0" w:color="000000"/>
            </w:tcBorders>
            <w:vAlign w:val="center"/>
            <w:hideMark/>
          </w:tcPr>
          <w:p w14:paraId="47449C72" w14:textId="77777777" w:rsidR="00111B01" w:rsidRPr="00111B01" w:rsidRDefault="00111B01" w:rsidP="006840F4">
            <w:pPr>
              <w:jc w:val="center"/>
              <w:rPr>
                <w:b/>
                <w:sz w:val="14"/>
                <w:szCs w:val="14"/>
                <w:lang w:eastAsia="hr-HR"/>
              </w:rPr>
            </w:pPr>
          </w:p>
        </w:tc>
        <w:tc>
          <w:tcPr>
            <w:tcW w:w="1108" w:type="dxa"/>
            <w:vMerge/>
            <w:tcBorders>
              <w:top w:val="single" w:sz="4" w:space="0" w:color="000000"/>
              <w:left w:val="single" w:sz="4" w:space="0" w:color="000000"/>
              <w:bottom w:val="single" w:sz="4" w:space="0" w:color="000000"/>
              <w:right w:val="single" w:sz="4" w:space="0" w:color="000000"/>
            </w:tcBorders>
            <w:vAlign w:val="center"/>
            <w:hideMark/>
          </w:tcPr>
          <w:p w14:paraId="2E32AEF6" w14:textId="77777777" w:rsidR="00111B01" w:rsidRPr="00111B01" w:rsidRDefault="00111B01" w:rsidP="006840F4">
            <w:pPr>
              <w:jc w:val="center"/>
              <w:rPr>
                <w:b/>
                <w:sz w:val="14"/>
                <w:szCs w:val="14"/>
                <w:lang w:eastAsia="hr-HR"/>
              </w:rPr>
            </w:pPr>
          </w:p>
        </w:tc>
        <w:tc>
          <w:tcPr>
            <w:tcW w:w="986" w:type="dxa"/>
            <w:vMerge/>
            <w:tcBorders>
              <w:top w:val="single" w:sz="4" w:space="0" w:color="000000"/>
              <w:left w:val="single" w:sz="4" w:space="0" w:color="000000"/>
              <w:bottom w:val="single" w:sz="4" w:space="0" w:color="000000"/>
              <w:right w:val="single" w:sz="4" w:space="0" w:color="000000"/>
            </w:tcBorders>
            <w:vAlign w:val="center"/>
            <w:hideMark/>
          </w:tcPr>
          <w:p w14:paraId="696EDC45" w14:textId="77777777" w:rsidR="00111B01" w:rsidRPr="00111B01" w:rsidRDefault="00111B01" w:rsidP="006840F4">
            <w:pPr>
              <w:jc w:val="center"/>
              <w:rPr>
                <w:b/>
                <w:sz w:val="14"/>
                <w:szCs w:val="14"/>
                <w:lang w:eastAsia="hr-HR"/>
              </w:rPr>
            </w:pPr>
          </w:p>
        </w:tc>
        <w:tc>
          <w:tcPr>
            <w:tcW w:w="985" w:type="dxa"/>
            <w:vMerge/>
            <w:tcBorders>
              <w:top w:val="single" w:sz="4" w:space="0" w:color="000000"/>
              <w:left w:val="single" w:sz="4" w:space="0" w:color="000000"/>
              <w:bottom w:val="single" w:sz="4" w:space="0" w:color="000000"/>
              <w:right w:val="single" w:sz="4" w:space="0" w:color="000000"/>
            </w:tcBorders>
            <w:vAlign w:val="center"/>
            <w:hideMark/>
          </w:tcPr>
          <w:p w14:paraId="5D053927" w14:textId="77777777" w:rsidR="00111B01" w:rsidRPr="00111B01" w:rsidRDefault="00111B01" w:rsidP="006840F4">
            <w:pPr>
              <w:jc w:val="center"/>
              <w:rPr>
                <w:b/>
                <w:sz w:val="14"/>
                <w:szCs w:val="14"/>
                <w:lang w:eastAsia="hr-HR"/>
              </w:rPr>
            </w:pPr>
          </w:p>
        </w:tc>
        <w:tc>
          <w:tcPr>
            <w:tcW w:w="985" w:type="dxa"/>
            <w:vMerge/>
            <w:tcBorders>
              <w:top w:val="single" w:sz="4" w:space="0" w:color="000000"/>
              <w:left w:val="single" w:sz="4" w:space="0" w:color="000000"/>
              <w:bottom w:val="single" w:sz="4" w:space="0" w:color="000000"/>
              <w:right w:val="single" w:sz="4" w:space="0" w:color="000000"/>
            </w:tcBorders>
            <w:vAlign w:val="center"/>
            <w:hideMark/>
          </w:tcPr>
          <w:p w14:paraId="2C6E7133" w14:textId="77777777" w:rsidR="00111B01" w:rsidRPr="00111B01" w:rsidRDefault="00111B01" w:rsidP="006840F4">
            <w:pPr>
              <w:jc w:val="center"/>
              <w:rPr>
                <w:b/>
                <w:sz w:val="14"/>
                <w:szCs w:val="14"/>
                <w:lang w:eastAsia="hr-HR"/>
              </w:rPr>
            </w:pPr>
          </w:p>
        </w:tc>
        <w:tc>
          <w:tcPr>
            <w:tcW w:w="878" w:type="dxa"/>
            <w:vMerge/>
            <w:tcBorders>
              <w:top w:val="single" w:sz="4" w:space="0" w:color="000000"/>
              <w:left w:val="single" w:sz="4" w:space="0" w:color="000000"/>
              <w:bottom w:val="single" w:sz="4" w:space="0" w:color="000000"/>
              <w:right w:val="single" w:sz="4" w:space="0" w:color="000000"/>
            </w:tcBorders>
            <w:vAlign w:val="center"/>
            <w:hideMark/>
          </w:tcPr>
          <w:p w14:paraId="23F977D0" w14:textId="77777777" w:rsidR="00111B01" w:rsidRPr="00111B01" w:rsidRDefault="00111B01" w:rsidP="006840F4">
            <w:pPr>
              <w:jc w:val="center"/>
              <w:rPr>
                <w:b/>
                <w:sz w:val="14"/>
                <w:szCs w:val="14"/>
                <w:lang w:eastAsia="hr-HR"/>
              </w:rPr>
            </w:pPr>
          </w:p>
        </w:tc>
        <w:tc>
          <w:tcPr>
            <w:tcW w:w="710" w:type="dxa"/>
            <w:vMerge/>
            <w:tcBorders>
              <w:top w:val="single" w:sz="4" w:space="0" w:color="000000"/>
              <w:left w:val="single" w:sz="4" w:space="0" w:color="000000"/>
              <w:bottom w:val="single" w:sz="4" w:space="0" w:color="000000"/>
              <w:right w:val="single" w:sz="4" w:space="0" w:color="000000"/>
            </w:tcBorders>
            <w:vAlign w:val="center"/>
            <w:hideMark/>
          </w:tcPr>
          <w:p w14:paraId="34762893" w14:textId="77777777" w:rsidR="00111B01" w:rsidRPr="00111B01" w:rsidRDefault="00111B01" w:rsidP="006840F4">
            <w:pPr>
              <w:jc w:val="center"/>
              <w:rPr>
                <w:b/>
                <w:sz w:val="14"/>
                <w:szCs w:val="14"/>
                <w:lang w:eastAsia="hr-HR"/>
              </w:rPr>
            </w:pPr>
          </w:p>
        </w:tc>
        <w:tc>
          <w:tcPr>
            <w:tcW w:w="619" w:type="dxa"/>
            <w:tcBorders>
              <w:top w:val="single" w:sz="4" w:space="0" w:color="000000"/>
              <w:left w:val="single" w:sz="4" w:space="0" w:color="000000"/>
              <w:bottom w:val="single" w:sz="4" w:space="0" w:color="000000"/>
              <w:right w:val="single" w:sz="4" w:space="0" w:color="000000"/>
            </w:tcBorders>
            <w:vAlign w:val="center"/>
            <w:hideMark/>
          </w:tcPr>
          <w:p w14:paraId="0A7045AA" w14:textId="5554D6BF" w:rsidR="006840F4" w:rsidRDefault="00AB1BC8" w:rsidP="006840F4">
            <w:pPr>
              <w:jc w:val="center"/>
              <w:rPr>
                <w:b/>
                <w:sz w:val="14"/>
                <w:szCs w:val="14"/>
                <w:lang w:eastAsia="hr-HR"/>
              </w:rPr>
            </w:pPr>
            <w:r>
              <w:rPr>
                <w:b/>
                <w:sz w:val="14"/>
                <w:szCs w:val="14"/>
                <w:lang w:eastAsia="hr-HR"/>
              </w:rPr>
              <w:t>z</w:t>
            </w:r>
            <w:r w:rsidR="00111B01" w:rsidRPr="00111B01">
              <w:rPr>
                <w:b/>
                <w:sz w:val="14"/>
                <w:szCs w:val="14"/>
                <w:lang w:eastAsia="hr-HR"/>
              </w:rPr>
              <w:t>a</w:t>
            </w:r>
          </w:p>
          <w:p w14:paraId="33FF6A37" w14:textId="78B31D19" w:rsidR="00111B01" w:rsidRPr="00111B01" w:rsidRDefault="00111B01" w:rsidP="006840F4">
            <w:pPr>
              <w:jc w:val="center"/>
              <w:rPr>
                <w:b/>
                <w:sz w:val="14"/>
                <w:szCs w:val="14"/>
                <w:lang w:eastAsia="hr-HR"/>
              </w:rPr>
            </w:pPr>
            <w:r w:rsidRPr="00111B01">
              <w:rPr>
                <w:b/>
                <w:sz w:val="14"/>
                <w:szCs w:val="14"/>
                <w:lang w:eastAsia="hr-HR"/>
              </w:rPr>
              <w:t xml:space="preserve"> 2023.</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70B73F61" w14:textId="77777777" w:rsidR="006840F4" w:rsidRDefault="00111B01" w:rsidP="006840F4">
            <w:pPr>
              <w:jc w:val="center"/>
              <w:rPr>
                <w:b/>
                <w:sz w:val="14"/>
                <w:szCs w:val="14"/>
                <w:lang w:eastAsia="hr-HR"/>
              </w:rPr>
            </w:pPr>
            <w:r>
              <w:rPr>
                <w:b/>
                <w:sz w:val="14"/>
                <w:szCs w:val="14"/>
                <w:lang w:eastAsia="hr-HR"/>
              </w:rPr>
              <w:t>z</w:t>
            </w:r>
            <w:r w:rsidRPr="00111B01">
              <w:rPr>
                <w:b/>
                <w:sz w:val="14"/>
                <w:szCs w:val="14"/>
                <w:lang w:eastAsia="hr-HR"/>
              </w:rPr>
              <w:t>a</w:t>
            </w:r>
            <w:r>
              <w:rPr>
                <w:b/>
                <w:sz w:val="14"/>
                <w:szCs w:val="14"/>
                <w:lang w:eastAsia="hr-HR"/>
              </w:rPr>
              <w:t xml:space="preserve"> </w:t>
            </w:r>
          </w:p>
          <w:p w14:paraId="0EE65523" w14:textId="4F93B5EE" w:rsidR="00111B01" w:rsidRPr="00111B01" w:rsidRDefault="00111B01" w:rsidP="006840F4">
            <w:pPr>
              <w:jc w:val="center"/>
              <w:rPr>
                <w:b/>
                <w:sz w:val="14"/>
                <w:szCs w:val="14"/>
                <w:lang w:eastAsia="hr-HR"/>
              </w:rPr>
            </w:pPr>
            <w:r w:rsidRPr="00111B01">
              <w:rPr>
                <w:b/>
                <w:sz w:val="14"/>
                <w:szCs w:val="14"/>
                <w:lang w:eastAsia="hr-HR"/>
              </w:rPr>
              <w:t>2024.</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19C220B" w14:textId="6CA53E84" w:rsidR="006840F4" w:rsidRDefault="00AB1BC8" w:rsidP="006840F4">
            <w:pPr>
              <w:jc w:val="center"/>
              <w:rPr>
                <w:b/>
                <w:sz w:val="14"/>
                <w:szCs w:val="14"/>
                <w:lang w:eastAsia="hr-HR"/>
              </w:rPr>
            </w:pPr>
            <w:r>
              <w:rPr>
                <w:b/>
                <w:sz w:val="14"/>
                <w:szCs w:val="14"/>
                <w:lang w:eastAsia="hr-HR"/>
              </w:rPr>
              <w:t>z</w:t>
            </w:r>
            <w:r w:rsidR="00111B01" w:rsidRPr="00111B01">
              <w:rPr>
                <w:b/>
                <w:sz w:val="14"/>
                <w:szCs w:val="14"/>
                <w:lang w:eastAsia="hr-HR"/>
              </w:rPr>
              <w:t>a</w:t>
            </w:r>
          </w:p>
          <w:p w14:paraId="441C1C1D" w14:textId="410756DD" w:rsidR="00111B01" w:rsidRPr="00111B01" w:rsidRDefault="00111B01" w:rsidP="006840F4">
            <w:pPr>
              <w:jc w:val="center"/>
              <w:rPr>
                <w:b/>
                <w:sz w:val="14"/>
                <w:szCs w:val="14"/>
                <w:lang w:eastAsia="hr-HR"/>
              </w:rPr>
            </w:pPr>
            <w:r>
              <w:rPr>
                <w:b/>
                <w:sz w:val="14"/>
                <w:szCs w:val="14"/>
                <w:lang w:eastAsia="hr-HR"/>
              </w:rPr>
              <w:t xml:space="preserve"> </w:t>
            </w:r>
            <w:r w:rsidRPr="00111B01">
              <w:rPr>
                <w:b/>
                <w:sz w:val="14"/>
                <w:szCs w:val="14"/>
                <w:lang w:eastAsia="hr-HR"/>
              </w:rPr>
              <w:t>2025.</w:t>
            </w:r>
          </w:p>
        </w:tc>
      </w:tr>
      <w:tr w:rsidR="00111B01" w:rsidRPr="00111B01" w14:paraId="767527A5" w14:textId="77777777" w:rsidTr="00203010">
        <w:trPr>
          <w:trHeight w:val="2455"/>
          <w:jc w:val="center"/>
        </w:trPr>
        <w:tc>
          <w:tcPr>
            <w:tcW w:w="988" w:type="dxa"/>
            <w:tcBorders>
              <w:top w:val="single" w:sz="4" w:space="0" w:color="000000"/>
              <w:left w:val="single" w:sz="4" w:space="0" w:color="000000"/>
              <w:bottom w:val="single" w:sz="4" w:space="0" w:color="000000"/>
              <w:right w:val="single" w:sz="4" w:space="0" w:color="000000"/>
            </w:tcBorders>
            <w:vAlign w:val="center"/>
            <w:hideMark/>
          </w:tcPr>
          <w:p w14:paraId="1A8A7150" w14:textId="77777777" w:rsidR="00111B01" w:rsidRPr="00111B01" w:rsidRDefault="00111B01" w:rsidP="00111B01">
            <w:pPr>
              <w:jc w:val="center"/>
              <w:rPr>
                <w:sz w:val="14"/>
                <w:szCs w:val="14"/>
                <w:lang w:eastAsia="hr-HR"/>
              </w:rPr>
            </w:pPr>
            <w:r w:rsidRPr="00111B01">
              <w:rPr>
                <w:sz w:val="14"/>
                <w:szCs w:val="14"/>
                <w:lang w:eastAsia="hr-HR"/>
              </w:rPr>
              <w:t>Provedbeni program Grada Rovinja-Rovigno za razdoblje 2021.-2025. godine</w:t>
            </w:r>
          </w:p>
        </w:tc>
        <w:tc>
          <w:tcPr>
            <w:tcW w:w="869" w:type="dxa"/>
            <w:tcBorders>
              <w:top w:val="single" w:sz="4" w:space="0" w:color="000000"/>
              <w:left w:val="single" w:sz="4" w:space="0" w:color="000000"/>
              <w:bottom w:val="single" w:sz="4" w:space="0" w:color="000000"/>
              <w:right w:val="single" w:sz="4" w:space="0" w:color="000000"/>
            </w:tcBorders>
            <w:vAlign w:val="center"/>
          </w:tcPr>
          <w:p w14:paraId="5E0F0CBE" w14:textId="77777777" w:rsidR="00111B01" w:rsidRDefault="00111B01" w:rsidP="00111B01">
            <w:pPr>
              <w:jc w:val="center"/>
              <w:rPr>
                <w:sz w:val="14"/>
                <w:szCs w:val="14"/>
                <w:lang w:eastAsia="hr-HR"/>
              </w:rPr>
            </w:pPr>
          </w:p>
          <w:p w14:paraId="0767AAAC" w14:textId="77777777" w:rsidR="00111B01" w:rsidRDefault="00111B01" w:rsidP="00111B01">
            <w:pPr>
              <w:jc w:val="center"/>
              <w:rPr>
                <w:sz w:val="14"/>
                <w:szCs w:val="14"/>
                <w:lang w:eastAsia="hr-HR"/>
              </w:rPr>
            </w:pPr>
          </w:p>
          <w:p w14:paraId="4C29B97E" w14:textId="0268BEAD" w:rsidR="00111B01" w:rsidRPr="00111B01" w:rsidRDefault="00111B01" w:rsidP="00111B01">
            <w:pPr>
              <w:jc w:val="center"/>
              <w:rPr>
                <w:sz w:val="14"/>
                <w:szCs w:val="14"/>
                <w:lang w:eastAsia="hr-HR"/>
              </w:rPr>
            </w:pPr>
            <w:r w:rsidRPr="00111B01">
              <w:rPr>
                <w:sz w:val="14"/>
                <w:szCs w:val="14"/>
                <w:lang w:eastAsia="hr-HR"/>
              </w:rPr>
              <w:t>RS3. ZELENA I DIGITALNA TRANZICIJA</w:t>
            </w:r>
          </w:p>
          <w:p w14:paraId="77BDEFC9" w14:textId="77777777" w:rsidR="00111B01" w:rsidRPr="00111B01" w:rsidRDefault="00111B01" w:rsidP="00111B01">
            <w:pPr>
              <w:jc w:val="center"/>
              <w:rPr>
                <w:sz w:val="14"/>
                <w:szCs w:val="14"/>
                <w:lang w:eastAsia="hr-HR"/>
              </w:rPr>
            </w:pPr>
            <w:r w:rsidRPr="00111B01">
              <w:rPr>
                <w:sz w:val="14"/>
                <w:szCs w:val="14"/>
                <w:lang w:eastAsia="hr-HR"/>
              </w:rPr>
              <w:t>SC8. Ekološka i energetska tranzicija za klimatsku neutralnost</w:t>
            </w:r>
          </w:p>
          <w:p w14:paraId="4CA4EA21" w14:textId="77777777" w:rsidR="00111B01" w:rsidRPr="00111B01" w:rsidRDefault="00111B01" w:rsidP="00111B01">
            <w:pPr>
              <w:jc w:val="center"/>
              <w:rPr>
                <w:sz w:val="14"/>
                <w:szCs w:val="14"/>
                <w:lang w:eastAsia="hr-HR"/>
              </w:rPr>
            </w:pPr>
          </w:p>
          <w:p w14:paraId="6DB6D46B" w14:textId="77777777" w:rsidR="00111B01" w:rsidRPr="00111B01" w:rsidRDefault="00111B01" w:rsidP="00111B01">
            <w:pPr>
              <w:jc w:val="center"/>
              <w:rPr>
                <w:sz w:val="14"/>
                <w:szCs w:val="14"/>
                <w:lang w:eastAsia="hr-HR"/>
              </w:rPr>
            </w:pPr>
          </w:p>
          <w:p w14:paraId="1A00044F" w14:textId="77777777" w:rsidR="00111B01" w:rsidRPr="00111B01" w:rsidRDefault="00111B01" w:rsidP="00111B01">
            <w:pPr>
              <w:jc w:val="center"/>
              <w:rPr>
                <w:sz w:val="14"/>
                <w:szCs w:val="14"/>
                <w:lang w:eastAsia="hr-HR"/>
              </w:rPr>
            </w:pPr>
          </w:p>
          <w:p w14:paraId="0DB212DC" w14:textId="77777777" w:rsidR="00111B01" w:rsidRPr="00111B01" w:rsidRDefault="00111B01" w:rsidP="00111B01">
            <w:pPr>
              <w:jc w:val="center"/>
              <w:rPr>
                <w:sz w:val="14"/>
                <w:szCs w:val="14"/>
                <w:lang w:eastAsia="hr-HR"/>
              </w:rPr>
            </w:pPr>
          </w:p>
          <w:p w14:paraId="038A3254" w14:textId="77777777" w:rsidR="00111B01" w:rsidRPr="00111B01" w:rsidRDefault="00111B01" w:rsidP="00111B01">
            <w:pPr>
              <w:jc w:val="center"/>
              <w:rPr>
                <w:sz w:val="14"/>
                <w:szCs w:val="14"/>
                <w:lang w:eastAsia="hr-HR"/>
              </w:rPr>
            </w:pPr>
          </w:p>
          <w:p w14:paraId="67B98107" w14:textId="77777777" w:rsidR="00111B01" w:rsidRPr="00111B01" w:rsidRDefault="00111B01" w:rsidP="00111B01">
            <w:pPr>
              <w:jc w:val="center"/>
              <w:rPr>
                <w:sz w:val="14"/>
                <w:szCs w:val="14"/>
                <w:lang w:eastAsia="hr-HR"/>
              </w:rPr>
            </w:pPr>
          </w:p>
          <w:p w14:paraId="5297D271" w14:textId="77777777" w:rsidR="00111B01" w:rsidRPr="00111B01" w:rsidRDefault="00111B01" w:rsidP="00111B01">
            <w:pPr>
              <w:jc w:val="center"/>
              <w:rPr>
                <w:sz w:val="14"/>
                <w:szCs w:val="14"/>
                <w:lang w:eastAsia="hr-HR"/>
              </w:rPr>
            </w:pPr>
          </w:p>
        </w:tc>
        <w:tc>
          <w:tcPr>
            <w:tcW w:w="1108" w:type="dxa"/>
            <w:tcBorders>
              <w:top w:val="single" w:sz="4" w:space="0" w:color="000000"/>
              <w:left w:val="single" w:sz="4" w:space="0" w:color="000000"/>
              <w:bottom w:val="single" w:sz="4" w:space="0" w:color="000000"/>
              <w:right w:val="single" w:sz="4" w:space="0" w:color="000000"/>
            </w:tcBorders>
            <w:shd w:val="clear" w:color="auto" w:fill="FFF1CC"/>
            <w:vAlign w:val="center"/>
            <w:hideMark/>
          </w:tcPr>
          <w:p w14:paraId="3EF862B9" w14:textId="77777777" w:rsidR="008466F5" w:rsidRDefault="00111B01" w:rsidP="00111B01">
            <w:pPr>
              <w:jc w:val="center"/>
              <w:rPr>
                <w:sz w:val="14"/>
                <w:szCs w:val="14"/>
                <w:lang w:eastAsia="hr-HR"/>
              </w:rPr>
            </w:pPr>
            <w:r w:rsidRPr="006F3817">
              <w:rPr>
                <w:sz w:val="14"/>
                <w:szCs w:val="14"/>
                <w:lang w:eastAsia="hr-HR"/>
              </w:rPr>
              <w:t>Program</w:t>
            </w:r>
          </w:p>
          <w:p w14:paraId="6EA0CFA8" w14:textId="77777777" w:rsidR="008466F5" w:rsidRDefault="00111B01" w:rsidP="00111B01">
            <w:pPr>
              <w:jc w:val="center"/>
              <w:rPr>
                <w:sz w:val="14"/>
                <w:szCs w:val="14"/>
                <w:lang w:eastAsia="hr-HR"/>
              </w:rPr>
            </w:pPr>
            <w:r w:rsidRPr="006F3817">
              <w:rPr>
                <w:sz w:val="14"/>
                <w:szCs w:val="14"/>
                <w:lang w:eastAsia="hr-HR"/>
              </w:rPr>
              <w:t xml:space="preserve"> 1011:</w:t>
            </w:r>
          </w:p>
          <w:p w14:paraId="25711E48" w14:textId="70DE9D44" w:rsidR="00111B01" w:rsidRPr="006F3817" w:rsidRDefault="008466F5" w:rsidP="00111B01">
            <w:pPr>
              <w:jc w:val="center"/>
              <w:rPr>
                <w:sz w:val="14"/>
                <w:szCs w:val="14"/>
                <w:lang w:eastAsia="hr-HR"/>
              </w:rPr>
            </w:pPr>
            <w:r>
              <w:rPr>
                <w:sz w:val="14"/>
                <w:szCs w:val="14"/>
                <w:lang w:eastAsia="hr-HR"/>
              </w:rPr>
              <w:t>I</w:t>
            </w:r>
            <w:r w:rsidRPr="006F3817">
              <w:rPr>
                <w:sz w:val="14"/>
                <w:szCs w:val="14"/>
                <w:lang w:eastAsia="hr-HR"/>
              </w:rPr>
              <w:t>zrada dokumenata prostornog uređenja - projekti i studije</w:t>
            </w:r>
          </w:p>
        </w:tc>
        <w:tc>
          <w:tcPr>
            <w:tcW w:w="986" w:type="dxa"/>
            <w:tcBorders>
              <w:top w:val="single" w:sz="4" w:space="0" w:color="000000"/>
              <w:left w:val="single" w:sz="4" w:space="0" w:color="000000"/>
              <w:bottom w:val="single" w:sz="4" w:space="0" w:color="000000"/>
              <w:right w:val="single" w:sz="4" w:space="0" w:color="000000"/>
            </w:tcBorders>
            <w:vAlign w:val="center"/>
          </w:tcPr>
          <w:p w14:paraId="7FA372D7" w14:textId="77777777" w:rsidR="00111B01" w:rsidRPr="00111B01" w:rsidRDefault="00111B01" w:rsidP="00111B01">
            <w:pPr>
              <w:jc w:val="center"/>
              <w:rPr>
                <w:sz w:val="14"/>
                <w:szCs w:val="14"/>
                <w:lang w:eastAsia="hr-HR"/>
              </w:rPr>
            </w:pPr>
            <w:r w:rsidRPr="00111B01">
              <w:rPr>
                <w:sz w:val="14"/>
                <w:szCs w:val="14"/>
                <w:lang w:eastAsia="hr-HR"/>
              </w:rPr>
              <w:t>Mjera 9. Zaštita i unaprjeđenje prirodnog okoliša</w:t>
            </w:r>
          </w:p>
          <w:p w14:paraId="3C799545" w14:textId="77777777" w:rsidR="00111B01" w:rsidRPr="00111B01" w:rsidRDefault="00111B01" w:rsidP="00111B01">
            <w:pPr>
              <w:jc w:val="center"/>
              <w:rPr>
                <w:sz w:val="14"/>
                <w:szCs w:val="14"/>
                <w:lang w:eastAsia="hr-HR"/>
              </w:rPr>
            </w:pPr>
          </w:p>
          <w:p w14:paraId="1F6058F3" w14:textId="77777777" w:rsidR="00111B01" w:rsidRPr="00111B01" w:rsidRDefault="00111B01" w:rsidP="00111B01">
            <w:pPr>
              <w:jc w:val="center"/>
              <w:rPr>
                <w:sz w:val="14"/>
                <w:szCs w:val="14"/>
                <w:lang w:eastAsia="hr-HR"/>
              </w:rPr>
            </w:pPr>
          </w:p>
        </w:tc>
        <w:tc>
          <w:tcPr>
            <w:tcW w:w="985" w:type="dxa"/>
            <w:tcBorders>
              <w:top w:val="single" w:sz="4" w:space="0" w:color="000000"/>
              <w:left w:val="single" w:sz="4" w:space="0" w:color="000000"/>
              <w:bottom w:val="single" w:sz="4" w:space="0" w:color="000000"/>
              <w:right w:val="single" w:sz="4" w:space="0" w:color="000000"/>
            </w:tcBorders>
            <w:shd w:val="clear" w:color="auto" w:fill="FFF1CC"/>
            <w:vAlign w:val="center"/>
            <w:hideMark/>
          </w:tcPr>
          <w:p w14:paraId="4E4136CC" w14:textId="77777777" w:rsidR="00111B01" w:rsidRPr="008466F5" w:rsidRDefault="00111B01" w:rsidP="00111B01">
            <w:pPr>
              <w:jc w:val="center"/>
              <w:rPr>
                <w:sz w:val="14"/>
                <w:szCs w:val="14"/>
                <w:lang w:eastAsia="hr-HR"/>
              </w:rPr>
            </w:pPr>
            <w:r w:rsidRPr="008466F5">
              <w:rPr>
                <w:sz w:val="14"/>
                <w:szCs w:val="14"/>
                <w:lang w:eastAsia="hr-HR"/>
              </w:rPr>
              <w:t>33.000,00</w:t>
            </w:r>
          </w:p>
        </w:tc>
        <w:tc>
          <w:tcPr>
            <w:tcW w:w="985" w:type="dxa"/>
            <w:tcBorders>
              <w:top w:val="single" w:sz="4" w:space="0" w:color="000000"/>
              <w:left w:val="single" w:sz="4" w:space="0" w:color="000000"/>
              <w:bottom w:val="single" w:sz="4" w:space="0" w:color="000000"/>
              <w:right w:val="single" w:sz="4" w:space="0" w:color="000000"/>
            </w:tcBorders>
            <w:vAlign w:val="center"/>
          </w:tcPr>
          <w:p w14:paraId="36E005C1" w14:textId="77777777" w:rsidR="00111B01" w:rsidRPr="008466F5" w:rsidRDefault="00111B01" w:rsidP="00111B01">
            <w:pPr>
              <w:jc w:val="center"/>
              <w:rPr>
                <w:sz w:val="14"/>
                <w:szCs w:val="14"/>
                <w:lang w:eastAsia="hr-HR"/>
              </w:rPr>
            </w:pPr>
          </w:p>
          <w:p w14:paraId="4B498831" w14:textId="53762FC5" w:rsidR="00111B01" w:rsidRPr="00111B01" w:rsidRDefault="00111B01" w:rsidP="00111B01">
            <w:pPr>
              <w:jc w:val="center"/>
              <w:rPr>
                <w:sz w:val="14"/>
                <w:szCs w:val="14"/>
                <w:lang w:eastAsia="hr-HR"/>
              </w:rPr>
            </w:pPr>
            <w:r w:rsidRPr="008466F5">
              <w:rPr>
                <w:sz w:val="14"/>
                <w:szCs w:val="14"/>
                <w:lang w:eastAsia="hr-HR"/>
              </w:rPr>
              <w:t>zelene infrastrukture</w:t>
            </w:r>
          </w:p>
        </w:tc>
        <w:tc>
          <w:tcPr>
            <w:tcW w:w="878" w:type="dxa"/>
            <w:tcBorders>
              <w:top w:val="single" w:sz="4" w:space="0" w:color="000000"/>
              <w:left w:val="single" w:sz="4" w:space="0" w:color="000000"/>
              <w:bottom w:val="single" w:sz="4" w:space="0" w:color="000000"/>
              <w:right w:val="single" w:sz="4" w:space="0" w:color="000000"/>
            </w:tcBorders>
            <w:shd w:val="clear" w:color="auto" w:fill="FFF1CC"/>
            <w:vAlign w:val="center"/>
            <w:hideMark/>
          </w:tcPr>
          <w:p w14:paraId="5EFA99CA" w14:textId="7813751A" w:rsidR="00111B01" w:rsidRPr="00111B01" w:rsidRDefault="00111B01" w:rsidP="00111B01">
            <w:pPr>
              <w:jc w:val="center"/>
              <w:rPr>
                <w:sz w:val="14"/>
                <w:szCs w:val="14"/>
                <w:lang w:eastAsia="hr-HR"/>
              </w:rPr>
            </w:pPr>
            <w:r w:rsidRPr="00111B01">
              <w:rPr>
                <w:sz w:val="14"/>
                <w:szCs w:val="14"/>
                <w:lang w:eastAsia="hr-HR"/>
              </w:rPr>
              <w:t>Projekti i  evidencija zelene infrastrukture</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4EEAB9FE" w14:textId="77777777" w:rsidR="00111B01" w:rsidRPr="00111B01" w:rsidRDefault="00111B01" w:rsidP="00111B01">
            <w:pPr>
              <w:jc w:val="center"/>
              <w:rPr>
                <w:sz w:val="14"/>
                <w:szCs w:val="14"/>
                <w:lang w:eastAsia="hr-HR"/>
              </w:rPr>
            </w:pPr>
            <w:r w:rsidRPr="00111B01">
              <w:rPr>
                <w:sz w:val="14"/>
                <w:szCs w:val="14"/>
                <w:lang w:eastAsia="hr-HR"/>
              </w:rPr>
              <w:t>0,00</w:t>
            </w:r>
          </w:p>
        </w:tc>
        <w:tc>
          <w:tcPr>
            <w:tcW w:w="619" w:type="dxa"/>
            <w:tcBorders>
              <w:top w:val="single" w:sz="4" w:space="0" w:color="000000"/>
              <w:left w:val="single" w:sz="4" w:space="0" w:color="000000"/>
              <w:bottom w:val="single" w:sz="4" w:space="0" w:color="000000"/>
              <w:right w:val="single" w:sz="4" w:space="0" w:color="000000"/>
            </w:tcBorders>
            <w:vAlign w:val="center"/>
            <w:hideMark/>
          </w:tcPr>
          <w:p w14:paraId="1DEE166C" w14:textId="77777777" w:rsidR="00111B01" w:rsidRPr="00111B01" w:rsidRDefault="00111B01" w:rsidP="00111B01">
            <w:pPr>
              <w:jc w:val="center"/>
              <w:rPr>
                <w:sz w:val="14"/>
                <w:szCs w:val="14"/>
                <w:lang w:eastAsia="hr-HR"/>
              </w:rPr>
            </w:pPr>
            <w:r w:rsidRPr="00111B01">
              <w:rPr>
                <w:bCs/>
                <w:sz w:val="14"/>
                <w:szCs w:val="14"/>
                <w:lang w:eastAsia="hr-HR"/>
              </w:rPr>
              <w:t>1</w:t>
            </w:r>
          </w:p>
        </w:tc>
        <w:tc>
          <w:tcPr>
            <w:tcW w:w="656" w:type="dxa"/>
            <w:tcBorders>
              <w:top w:val="single" w:sz="4" w:space="0" w:color="000000"/>
              <w:left w:val="single" w:sz="4" w:space="0" w:color="000000"/>
              <w:bottom w:val="single" w:sz="4" w:space="0" w:color="000000"/>
              <w:right w:val="single" w:sz="4" w:space="0" w:color="000000"/>
            </w:tcBorders>
            <w:vAlign w:val="center"/>
            <w:hideMark/>
          </w:tcPr>
          <w:p w14:paraId="51DEFC35" w14:textId="77777777" w:rsidR="00111B01" w:rsidRPr="00111B01" w:rsidRDefault="00111B01" w:rsidP="00111B01">
            <w:pPr>
              <w:jc w:val="center"/>
              <w:rPr>
                <w:sz w:val="14"/>
                <w:szCs w:val="14"/>
                <w:lang w:eastAsia="hr-HR"/>
              </w:rPr>
            </w:pPr>
            <w:r w:rsidRPr="00111B01">
              <w:rPr>
                <w:sz w:val="14"/>
                <w:szCs w:val="14"/>
                <w:lang w:eastAsia="hr-HR"/>
              </w:rPr>
              <w:t>2</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27E6853" w14:textId="77777777" w:rsidR="00111B01" w:rsidRPr="00111B01" w:rsidRDefault="00111B01" w:rsidP="00111B01">
            <w:pPr>
              <w:jc w:val="center"/>
              <w:rPr>
                <w:sz w:val="14"/>
                <w:szCs w:val="14"/>
                <w:lang w:eastAsia="hr-HR"/>
              </w:rPr>
            </w:pPr>
            <w:r w:rsidRPr="00111B01">
              <w:rPr>
                <w:sz w:val="14"/>
                <w:szCs w:val="14"/>
                <w:lang w:eastAsia="hr-HR"/>
              </w:rPr>
              <w:t>2</w:t>
            </w:r>
          </w:p>
        </w:tc>
      </w:tr>
    </w:tbl>
    <w:p w14:paraId="3168C5A1" w14:textId="77777777" w:rsidR="00111B01" w:rsidRDefault="00111B01" w:rsidP="00111B01">
      <w:pPr>
        <w:rPr>
          <w:b/>
          <w:lang w:eastAsia="hr-HR"/>
        </w:rPr>
      </w:pPr>
    </w:p>
    <w:p w14:paraId="22FEA252" w14:textId="35AA56C6" w:rsidR="00111B01" w:rsidRPr="00203010" w:rsidRDefault="00111B01" w:rsidP="00203010">
      <w:pPr>
        <w:pBdr>
          <w:top w:val="single" w:sz="4" w:space="1" w:color="auto"/>
          <w:left w:val="single" w:sz="4" w:space="4" w:color="auto"/>
          <w:bottom w:val="single" w:sz="4" w:space="1" w:color="auto"/>
          <w:right w:val="single" w:sz="4" w:space="4" w:color="auto"/>
        </w:pBdr>
        <w:shd w:val="clear" w:color="auto" w:fill="E9E9E9"/>
        <w:rPr>
          <w:b/>
          <w:bCs/>
          <w:lang w:eastAsia="hr-HR"/>
        </w:rPr>
      </w:pPr>
      <w:r w:rsidRPr="00D050C2">
        <w:rPr>
          <w:b/>
          <w:bCs/>
          <w:lang w:eastAsia="hr-HR"/>
        </w:rPr>
        <w:t>K 101</w:t>
      </w:r>
      <w:r w:rsidR="00627AEA">
        <w:rPr>
          <w:b/>
          <w:bCs/>
          <w:lang w:eastAsia="hr-HR"/>
        </w:rPr>
        <w:t>103</w:t>
      </w:r>
      <w:r w:rsidRPr="00D050C2">
        <w:rPr>
          <w:b/>
          <w:bCs/>
          <w:lang w:eastAsia="hr-HR"/>
        </w:rPr>
        <w:t xml:space="preserve">: </w:t>
      </w:r>
      <w:r w:rsidR="00627AEA">
        <w:rPr>
          <w:b/>
          <w:bCs/>
          <w:lang w:eastAsia="hr-HR"/>
        </w:rPr>
        <w:t>Zelena infrastruktura</w:t>
      </w:r>
      <w:r w:rsidRPr="00D050C2">
        <w:rPr>
          <w:b/>
          <w:bCs/>
          <w:lang w:eastAsia="hr-HR"/>
        </w:rPr>
        <w:t xml:space="preserve"> = </w:t>
      </w:r>
      <w:r w:rsidR="00627AEA">
        <w:rPr>
          <w:b/>
          <w:bCs/>
          <w:lang w:eastAsia="hr-HR"/>
        </w:rPr>
        <w:t>33.000,00</w:t>
      </w:r>
      <w:r w:rsidRPr="00D050C2">
        <w:rPr>
          <w:b/>
          <w:bCs/>
          <w:lang w:eastAsia="hr-HR"/>
        </w:rPr>
        <w:t xml:space="preserve"> EUR</w:t>
      </w:r>
    </w:p>
    <w:p w14:paraId="12087009" w14:textId="2EA24A06" w:rsidR="00111B01" w:rsidRPr="00111B01" w:rsidRDefault="00111B01" w:rsidP="00111B01">
      <w:pPr>
        <w:rPr>
          <w:lang w:eastAsia="hr-HR"/>
        </w:rPr>
      </w:pPr>
      <w:r w:rsidRPr="00111B01">
        <w:rPr>
          <w:b/>
          <w:lang w:eastAsia="hr-HR"/>
        </w:rPr>
        <w:t>Zakonska osnova:</w:t>
      </w:r>
      <w:r w:rsidRPr="00111B01">
        <w:rPr>
          <w:lang w:eastAsia="hr-HR"/>
        </w:rPr>
        <w:t xml:space="preserve"> Program razvoja zelene infrastrukture za urbana područja od 2021. do 2030. godine i Strategija razvoja zelene urbane obnove Grada za razdoblje 2022.-2030.</w:t>
      </w:r>
    </w:p>
    <w:p w14:paraId="68BEBC98" w14:textId="77777777" w:rsidR="00111B01" w:rsidRPr="00111B01" w:rsidRDefault="00111B01" w:rsidP="00111B01">
      <w:pPr>
        <w:rPr>
          <w:lang w:eastAsia="hr-HR"/>
        </w:rPr>
      </w:pPr>
      <w:r w:rsidRPr="00111B01">
        <w:rPr>
          <w:b/>
          <w:lang w:eastAsia="hr-HR"/>
        </w:rPr>
        <w:t xml:space="preserve">Opis: </w:t>
      </w:r>
      <w:r w:rsidRPr="00111B01">
        <w:rPr>
          <w:lang w:eastAsia="hr-HR"/>
        </w:rPr>
        <w:t>temeljem nacionalnog Programa razvoja zelene infrastrukture za urbana područja od 2021 do 2030. i Europskog zelenog plana, Grad Rovinj je usvojio je Strategija razvoja zelene urbane obnove (u daljnjem tekstu Strategija).</w:t>
      </w:r>
    </w:p>
    <w:p w14:paraId="7855FD50" w14:textId="7E44C7CD" w:rsidR="00111B01" w:rsidRPr="00111B01" w:rsidRDefault="00111B01" w:rsidP="00111B01">
      <w:pPr>
        <w:rPr>
          <w:lang w:eastAsia="hr-HR"/>
        </w:rPr>
      </w:pPr>
      <w:r w:rsidRPr="00111B01">
        <w:rPr>
          <w:lang w:eastAsia="hr-HR"/>
        </w:rPr>
        <w:t xml:space="preserve">Radi Poziva na dodjelu bespovratnih sredstava „Razvoj zelene infrastrukture u urbanim područjima“ koji se predviđa u zadnjem kvartalu ove proračunske godine predlaže se izmjena projekta i povećanje stavke. Na osnovu Strategije planira se aktivnost izrade idejnog projekta obnove i uređenja Park šume „Zlatni rt – Punta Corrente“, kao prijedlog aktivnosti za Poziv </w:t>
      </w:r>
      <w:bookmarkStart w:id="7" w:name="_Hlk208407063"/>
      <w:r w:rsidRPr="00111B01">
        <w:rPr>
          <w:lang w:eastAsia="hr-HR"/>
        </w:rPr>
        <w:t>na dodjelu bespovratnih sredstava „Razvoj zelene infrastrukture u urbanim područjima“</w:t>
      </w:r>
      <w:bookmarkEnd w:id="7"/>
      <w:r w:rsidRPr="00111B01">
        <w:rPr>
          <w:lang w:eastAsia="hr-HR"/>
        </w:rPr>
        <w:t>, koji se planira objaviti u okviru Programa Konkurentnost i kohezija 2021.-2027.</w:t>
      </w:r>
    </w:p>
    <w:p w14:paraId="15E3EE0F" w14:textId="77777777" w:rsidR="00111B01" w:rsidRPr="00111B01" w:rsidRDefault="00111B01" w:rsidP="00111B01">
      <w:pPr>
        <w:rPr>
          <w:lang w:eastAsia="hr-HR"/>
        </w:rPr>
      </w:pPr>
      <w:r w:rsidRPr="00111B01">
        <w:rPr>
          <w:b/>
          <w:lang w:eastAsia="hr-HR"/>
        </w:rPr>
        <w:t>Opći cilj:</w:t>
      </w:r>
      <w:r w:rsidRPr="00111B01">
        <w:rPr>
          <w:bCs/>
          <w:lang w:eastAsia="hr-HR"/>
        </w:rPr>
        <w:t xml:space="preserve"> kroz ovu aktivnost predviđaju se sredstva za idejnog projekta obnove i uređenja Park šume.</w:t>
      </w:r>
    </w:p>
    <w:p w14:paraId="64308300" w14:textId="77777777" w:rsidR="00111B01" w:rsidRPr="00111B01" w:rsidRDefault="00111B01" w:rsidP="00111B01">
      <w:pPr>
        <w:rPr>
          <w:lang w:eastAsia="hr-HR"/>
        </w:rPr>
      </w:pPr>
      <w:r w:rsidRPr="00111B01">
        <w:rPr>
          <w:b/>
          <w:lang w:eastAsia="hr-HR"/>
        </w:rPr>
        <w:t>Pokazatelj uspješnosti:</w:t>
      </w:r>
      <w:r w:rsidRPr="00111B01">
        <w:rPr>
          <w:lang w:eastAsia="hr-HR"/>
        </w:rPr>
        <w:t xml:space="preserve">  realizacija planiranih aktivnosti u zadanom roku.</w:t>
      </w:r>
    </w:p>
    <w:p w14:paraId="7526A219" w14:textId="77777777" w:rsidR="00627AEA" w:rsidRDefault="00627AEA" w:rsidP="005A0673">
      <w:pPr>
        <w:rPr>
          <w:lang w:eastAsia="hr-HR"/>
        </w:rPr>
      </w:pPr>
    </w:p>
    <w:p w14:paraId="1E6F5B0F" w14:textId="66259131" w:rsidR="005A0673" w:rsidRPr="005A0673" w:rsidRDefault="005A0673" w:rsidP="005A0673">
      <w:pPr>
        <w:rPr>
          <w:lang w:eastAsia="hr-HR"/>
        </w:rPr>
      </w:pPr>
    </w:p>
    <w:p w14:paraId="066A7C89" w14:textId="77777777" w:rsidR="00B57A68" w:rsidRPr="008D5A90" w:rsidRDefault="00B57A68" w:rsidP="00B57A68">
      <w:pPr>
        <w:pBdr>
          <w:top w:val="single" w:sz="4" w:space="1" w:color="auto"/>
          <w:left w:val="single" w:sz="4" w:space="4" w:color="auto"/>
          <w:bottom w:val="single" w:sz="4" w:space="1" w:color="auto"/>
          <w:right w:val="single" w:sz="4" w:space="4" w:color="auto"/>
        </w:pBdr>
        <w:shd w:val="clear" w:color="auto" w:fill="FFCB97"/>
        <w:rPr>
          <w:rFonts w:cs="Times New Roman"/>
          <w:b/>
          <w:bCs/>
        </w:rPr>
      </w:pPr>
      <w:r w:rsidRPr="008D5A90">
        <w:rPr>
          <w:rFonts w:cs="Times New Roman"/>
          <w:b/>
          <w:bCs/>
        </w:rPr>
        <w:t>RAZDJEL 005: UPRAVNI ODJEL ZA UPRAVLJANJE IMOVINOM I GEODETSKE</w:t>
      </w:r>
    </w:p>
    <w:p w14:paraId="3E3849F1" w14:textId="77777777" w:rsidR="00B57A68" w:rsidRPr="008D5A90" w:rsidRDefault="00B57A68" w:rsidP="00B57A68">
      <w:pPr>
        <w:pBdr>
          <w:top w:val="single" w:sz="4" w:space="1" w:color="auto"/>
          <w:left w:val="single" w:sz="4" w:space="4" w:color="auto"/>
          <w:bottom w:val="single" w:sz="4" w:space="1" w:color="auto"/>
          <w:right w:val="single" w:sz="4" w:space="4" w:color="auto"/>
        </w:pBdr>
        <w:shd w:val="clear" w:color="auto" w:fill="FFCB97"/>
        <w:rPr>
          <w:rFonts w:cs="Times New Roman"/>
          <w:b/>
          <w:bCs/>
        </w:rPr>
      </w:pPr>
      <w:r w:rsidRPr="008D5A90">
        <w:rPr>
          <w:rFonts w:cs="Times New Roman"/>
          <w:b/>
          <w:bCs/>
        </w:rPr>
        <w:t xml:space="preserve">POSLOVE = </w:t>
      </w:r>
      <w:r w:rsidRPr="003B126B">
        <w:rPr>
          <w:rFonts w:cs="Times New Roman"/>
          <w:b/>
        </w:rPr>
        <w:t>3.111.620,00 EUR</w:t>
      </w:r>
      <w:r w:rsidRPr="008D5A90">
        <w:rPr>
          <w:rFonts w:cs="Times New Roman"/>
          <w:b/>
          <w:bCs/>
        </w:rPr>
        <w:t xml:space="preserve"> </w:t>
      </w:r>
    </w:p>
    <w:p w14:paraId="107988E8" w14:textId="77777777" w:rsidR="00B57A68" w:rsidRPr="008D5A90" w:rsidRDefault="00B57A68" w:rsidP="00B57A68">
      <w:pPr>
        <w:ind w:left="720" w:hanging="720"/>
        <w:rPr>
          <w:b/>
        </w:rPr>
      </w:pPr>
    </w:p>
    <w:p w14:paraId="2185E468" w14:textId="77777777" w:rsidR="00B57A68" w:rsidRPr="008D5A90" w:rsidRDefault="00B57A68" w:rsidP="00B57A68">
      <w:pPr>
        <w:pBdr>
          <w:top w:val="single" w:sz="4" w:space="1" w:color="auto"/>
          <w:left w:val="single" w:sz="4" w:space="4" w:color="auto"/>
          <w:bottom w:val="single" w:sz="4" w:space="1" w:color="auto"/>
          <w:right w:val="single" w:sz="4" w:space="4" w:color="auto"/>
        </w:pBdr>
        <w:shd w:val="clear" w:color="auto" w:fill="B1EDA0"/>
        <w:ind w:left="720" w:hanging="720"/>
        <w:rPr>
          <w:rFonts w:cs="Times New Roman"/>
          <w:b/>
          <w:bCs/>
        </w:rPr>
      </w:pPr>
      <w:r w:rsidRPr="008D5A90">
        <w:rPr>
          <w:b/>
        </w:rPr>
        <w:t xml:space="preserve">GLAVA 00501: </w:t>
      </w:r>
      <w:r w:rsidRPr="008D5A90">
        <w:rPr>
          <w:rFonts w:cs="Times New Roman"/>
          <w:b/>
          <w:bCs/>
        </w:rPr>
        <w:t>UPRAVNI ODJEL ZA UPRAVLJANJE IMOVINOM I GEODETSKE</w:t>
      </w:r>
    </w:p>
    <w:p w14:paraId="28981F22" w14:textId="77777777" w:rsidR="00B57A68" w:rsidRPr="008D5A90" w:rsidRDefault="00B57A68" w:rsidP="00B57A68">
      <w:pPr>
        <w:pBdr>
          <w:top w:val="single" w:sz="4" w:space="1" w:color="auto"/>
          <w:left w:val="single" w:sz="4" w:space="4" w:color="auto"/>
          <w:bottom w:val="single" w:sz="4" w:space="1" w:color="auto"/>
          <w:right w:val="single" w:sz="4" w:space="4" w:color="auto"/>
        </w:pBdr>
        <w:shd w:val="clear" w:color="auto" w:fill="B1EDA0"/>
        <w:ind w:left="720" w:hanging="720"/>
        <w:rPr>
          <w:rFonts w:cs="Times New Roman"/>
          <w:b/>
          <w:bCs/>
        </w:rPr>
      </w:pPr>
      <w:r w:rsidRPr="008D5A90">
        <w:rPr>
          <w:rFonts w:cs="Times New Roman"/>
          <w:b/>
          <w:bCs/>
        </w:rPr>
        <w:t xml:space="preserve">POSLOVE = </w:t>
      </w:r>
      <w:r w:rsidRPr="003B126B">
        <w:rPr>
          <w:rFonts w:cs="Times New Roman"/>
          <w:b/>
        </w:rPr>
        <w:t xml:space="preserve">3.111.620,00 </w:t>
      </w:r>
      <w:r w:rsidRPr="008D5A90">
        <w:rPr>
          <w:rFonts w:cs="Times New Roman"/>
          <w:b/>
          <w:bCs/>
        </w:rPr>
        <w:t>EUR</w:t>
      </w:r>
    </w:p>
    <w:p w14:paraId="6EEF1B6A" w14:textId="77777777" w:rsidR="00B57A68" w:rsidRPr="008D5A90" w:rsidRDefault="00B57A68" w:rsidP="00B57A68">
      <w:pPr>
        <w:rPr>
          <w:rFonts w:cs="Times New Roman"/>
          <w:bCs/>
        </w:rPr>
      </w:pPr>
      <w:r w:rsidRPr="008D5A90">
        <w:t xml:space="preserve"> </w:t>
      </w:r>
      <w:r w:rsidRPr="008D5A90">
        <w:rPr>
          <w:rFonts w:cs="Times New Roman"/>
          <w:bCs/>
        </w:rPr>
        <w:t xml:space="preserve"> </w:t>
      </w:r>
    </w:p>
    <w:p w14:paraId="65FB96F5" w14:textId="4B3ED463" w:rsidR="00B57A68" w:rsidRPr="008D5A90" w:rsidRDefault="00B57A68" w:rsidP="00B57A68">
      <w:pPr>
        <w:pBdr>
          <w:top w:val="single" w:sz="4" w:space="1" w:color="auto"/>
          <w:left w:val="single" w:sz="4" w:space="4" w:color="auto"/>
          <w:bottom w:val="single" w:sz="4" w:space="1" w:color="auto"/>
          <w:right w:val="single" w:sz="4" w:space="4" w:color="auto"/>
        </w:pBdr>
        <w:shd w:val="clear" w:color="auto" w:fill="FFFF99"/>
        <w:rPr>
          <w:b/>
        </w:rPr>
      </w:pPr>
      <w:r w:rsidRPr="008D5A90">
        <w:rPr>
          <w:b/>
          <w:lang w:eastAsia="hr-HR"/>
        </w:rPr>
        <w:t xml:space="preserve">P 1016  Program: </w:t>
      </w:r>
      <w:r>
        <w:rPr>
          <w:b/>
          <w:lang w:eastAsia="hr-HR"/>
        </w:rPr>
        <w:t>Upravljanje imovinom grada</w:t>
      </w:r>
      <w:r w:rsidRPr="008D5A90">
        <w:rPr>
          <w:b/>
          <w:lang w:eastAsia="hr-HR"/>
        </w:rPr>
        <w:t xml:space="preserve"> = </w:t>
      </w:r>
      <w:r>
        <w:rPr>
          <w:b/>
          <w:lang w:eastAsia="hr-HR"/>
        </w:rPr>
        <w:t>641.979,00</w:t>
      </w:r>
      <w:r w:rsidRPr="008D5A90">
        <w:rPr>
          <w:b/>
          <w:lang w:eastAsia="hr-HR"/>
        </w:rPr>
        <w:t xml:space="preserve"> EUR</w:t>
      </w:r>
      <w:r w:rsidRPr="008D5A90">
        <w:rPr>
          <w:b/>
        </w:rPr>
        <w:t xml:space="preserve">  </w:t>
      </w:r>
    </w:p>
    <w:p w14:paraId="7FDB331B" w14:textId="77777777" w:rsidR="00B57A68" w:rsidRPr="008D5A90" w:rsidRDefault="00B57A68" w:rsidP="00B57A68">
      <w:pPr>
        <w:rPr>
          <w:highlight w:val="yellow"/>
          <w:lang w:eastAsia="hr-HR"/>
        </w:rPr>
      </w:pPr>
    </w:p>
    <w:p w14:paraId="1744878D" w14:textId="77777777" w:rsidR="00B57A68" w:rsidRPr="008D5A90" w:rsidRDefault="00B57A68" w:rsidP="00B57A68">
      <w:pPr>
        <w:pBdr>
          <w:top w:val="single" w:sz="4" w:space="1" w:color="auto"/>
          <w:left w:val="single" w:sz="4" w:space="4" w:color="auto"/>
          <w:bottom w:val="single" w:sz="4" w:space="1" w:color="auto"/>
          <w:right w:val="single" w:sz="4" w:space="4" w:color="auto"/>
        </w:pBdr>
        <w:shd w:val="clear" w:color="auto" w:fill="E9E9E9"/>
        <w:rPr>
          <w:b/>
        </w:rPr>
      </w:pPr>
      <w:r w:rsidRPr="008D5A90">
        <w:rPr>
          <w:b/>
        </w:rPr>
        <w:t>A 101603: Procjene i vještačenja = 62.6</w:t>
      </w:r>
      <w:r>
        <w:rPr>
          <w:b/>
        </w:rPr>
        <w:t>40</w:t>
      </w:r>
      <w:r w:rsidRPr="008D5A90">
        <w:rPr>
          <w:b/>
        </w:rPr>
        <w:t>,</w:t>
      </w:r>
      <w:r>
        <w:rPr>
          <w:b/>
        </w:rPr>
        <w:t>00</w:t>
      </w:r>
      <w:r w:rsidRPr="008D5A90">
        <w:rPr>
          <w:b/>
        </w:rPr>
        <w:t xml:space="preserve"> EUR</w:t>
      </w:r>
    </w:p>
    <w:p w14:paraId="3B10DFB3" w14:textId="3355FA40" w:rsidR="00B57A68" w:rsidRPr="008D5A90" w:rsidRDefault="00B57A68" w:rsidP="00B57A68">
      <w:pPr>
        <w:rPr>
          <w:lang w:eastAsia="hr-HR"/>
        </w:rPr>
      </w:pPr>
      <w:r w:rsidRPr="008D5A90">
        <w:rPr>
          <w:b/>
          <w:lang w:eastAsia="hr-HR"/>
        </w:rPr>
        <w:t>Zakonska osnova</w:t>
      </w:r>
      <w:r w:rsidRPr="008D5A90">
        <w:rPr>
          <w:lang w:eastAsia="hr-HR"/>
        </w:rPr>
        <w:t>: Zakon o vlasništvu i drugim stvarnim pravima, Zakon o lokalnoj i područnoj (regionalnoj) samoupravi i provedbeni propisi.</w:t>
      </w:r>
    </w:p>
    <w:p w14:paraId="1162A7B4" w14:textId="5CE44DA4" w:rsidR="00B57A68" w:rsidRPr="008D5A90" w:rsidRDefault="00B57A68" w:rsidP="00B57A68">
      <w:pPr>
        <w:rPr>
          <w:lang w:eastAsia="hr-HR"/>
        </w:rPr>
      </w:pPr>
      <w:r w:rsidRPr="008D5A90">
        <w:rPr>
          <w:b/>
          <w:lang w:eastAsia="hr-HR"/>
        </w:rPr>
        <w:t xml:space="preserve">Opis: </w:t>
      </w:r>
      <w:r w:rsidRPr="008D5A90">
        <w:rPr>
          <w:lang w:eastAsia="hr-HR"/>
        </w:rPr>
        <w:t>ovim sredstvima financira se izrada idejnih rješenja, elaborata za etažiranje građevina, izrada elaborata za procjenu vrijednosti nekretnina u vlasništvu Grada, identifikacije nekretnina, izrada energetskih certifikata, vještačenja.</w:t>
      </w:r>
    </w:p>
    <w:p w14:paraId="10C8576C" w14:textId="77777777" w:rsidR="00B57A68" w:rsidRPr="008D5A90" w:rsidRDefault="00B57A68" w:rsidP="00B57A68">
      <w:pPr>
        <w:rPr>
          <w:lang w:eastAsia="hr-HR"/>
        </w:rPr>
      </w:pPr>
      <w:r w:rsidRPr="008D5A90">
        <w:rPr>
          <w:lang w:eastAsia="hr-HR"/>
        </w:rPr>
        <w:lastRenderedPageBreak/>
        <w:t>Uslijed većeg broja postupaka izvlaštenja u tijeku, potrebno je osigurati dodatna sredstva za troškove vještačenja, koje je Grad Rovinj-Rovigno kao korisnik izvlaštenja dužan podmiriti.</w:t>
      </w:r>
    </w:p>
    <w:p w14:paraId="70CE7218" w14:textId="77777777" w:rsidR="00B57A68" w:rsidRPr="008D5A90" w:rsidRDefault="00B57A68" w:rsidP="00B57A68">
      <w:pPr>
        <w:rPr>
          <w:lang w:eastAsia="hr-HR"/>
        </w:rPr>
      </w:pPr>
      <w:r w:rsidRPr="008D5A90">
        <w:rPr>
          <w:b/>
          <w:lang w:eastAsia="hr-HR"/>
        </w:rPr>
        <w:t>Opći cilj:</w:t>
      </w:r>
      <w:r w:rsidRPr="008D5A90">
        <w:rPr>
          <w:lang w:eastAsia="hr-HR"/>
        </w:rPr>
        <w:t xml:space="preserve"> gospodarenje nekretninama u (su)vlasništvu Grada Rovinja.</w:t>
      </w:r>
    </w:p>
    <w:p w14:paraId="3AFBF4D6" w14:textId="77777777" w:rsidR="00B57A68" w:rsidRPr="008D5A90" w:rsidRDefault="00B57A68" w:rsidP="00B57A68">
      <w:pPr>
        <w:rPr>
          <w:lang w:eastAsia="hr-HR"/>
        </w:rPr>
      </w:pPr>
      <w:r w:rsidRPr="008D5A90">
        <w:rPr>
          <w:b/>
          <w:lang w:eastAsia="hr-HR"/>
        </w:rPr>
        <w:t>Pokazatelj uspješnosti:</w:t>
      </w:r>
      <w:r w:rsidRPr="008D5A90">
        <w:rPr>
          <w:lang w:eastAsia="hr-HR"/>
        </w:rPr>
        <w:t xml:space="preserve"> broj izrađenih elaborata.</w:t>
      </w:r>
    </w:p>
    <w:p w14:paraId="6EEC81CB" w14:textId="77777777" w:rsidR="00B57A68" w:rsidRPr="008D5A90" w:rsidRDefault="00B57A68" w:rsidP="00B57A68">
      <w:pPr>
        <w:rPr>
          <w:lang w:eastAsia="hr-HR"/>
        </w:rPr>
      </w:pPr>
    </w:p>
    <w:p w14:paraId="023C309A" w14:textId="77777777" w:rsidR="00B57A68" w:rsidRPr="008D5A90" w:rsidRDefault="00B57A68" w:rsidP="00B57A68">
      <w:pPr>
        <w:pBdr>
          <w:top w:val="single" w:sz="4" w:space="1" w:color="auto"/>
          <w:left w:val="single" w:sz="4" w:space="4" w:color="auto"/>
          <w:bottom w:val="single" w:sz="4" w:space="1" w:color="auto"/>
          <w:right w:val="single" w:sz="4" w:space="4" w:color="auto"/>
        </w:pBdr>
        <w:shd w:val="clear" w:color="auto" w:fill="E9E9E9"/>
        <w:rPr>
          <w:b/>
        </w:rPr>
      </w:pPr>
      <w:r w:rsidRPr="008D5A90">
        <w:rPr>
          <w:b/>
        </w:rPr>
        <w:t>A 101604: Pričuva za objekte u vlasništvu Grada = 216.800,00 EUR</w:t>
      </w:r>
    </w:p>
    <w:p w14:paraId="5A212E21" w14:textId="77777777" w:rsidR="00B57A68" w:rsidRPr="008D5A90" w:rsidRDefault="00B57A68" w:rsidP="00B57A68">
      <w:pPr>
        <w:rPr>
          <w:lang w:eastAsia="hr-HR"/>
        </w:rPr>
      </w:pPr>
      <w:r w:rsidRPr="008D5A90">
        <w:rPr>
          <w:b/>
          <w:lang w:eastAsia="hr-HR"/>
        </w:rPr>
        <w:t>Zakonska osnova</w:t>
      </w:r>
      <w:r w:rsidRPr="008D5A90">
        <w:rPr>
          <w:lang w:eastAsia="hr-HR"/>
        </w:rPr>
        <w:t>: Zakon o vlasništvu i drugim stvarnim pravima.</w:t>
      </w:r>
    </w:p>
    <w:p w14:paraId="45F38BF2" w14:textId="77777777" w:rsidR="00B57A68" w:rsidRPr="008D5A90" w:rsidRDefault="00B57A68" w:rsidP="00B57A68">
      <w:pPr>
        <w:rPr>
          <w:lang w:eastAsia="hr-HR"/>
        </w:rPr>
      </w:pPr>
      <w:r w:rsidRPr="008D5A90">
        <w:rPr>
          <w:b/>
          <w:lang w:eastAsia="hr-HR"/>
        </w:rPr>
        <w:t xml:space="preserve">Opis: </w:t>
      </w:r>
      <w:r w:rsidRPr="008D5A90">
        <w:rPr>
          <w:lang w:eastAsia="hr-HR"/>
        </w:rPr>
        <w:t>ovim sredstvima financira  se plaćanje mjesečnih računa za pričuvu za objekte u (su)vlasništvu Grada.</w:t>
      </w:r>
    </w:p>
    <w:p w14:paraId="2B4C993C" w14:textId="53E0D601" w:rsidR="00B57A68" w:rsidRPr="008D5A90" w:rsidRDefault="00B57A68" w:rsidP="00B57A68">
      <w:pPr>
        <w:rPr>
          <w:lang w:eastAsia="hr-HR"/>
        </w:rPr>
      </w:pPr>
      <w:r w:rsidRPr="008D5A90">
        <w:rPr>
          <w:lang w:eastAsia="hr-HR"/>
        </w:rPr>
        <w:t xml:space="preserve">Uslijed promjena Zakona o upravljanju i održavanju zgrada </w:t>
      </w:r>
      <w:r w:rsidRPr="00A90F01">
        <w:rPr>
          <w:lang w:eastAsia="hr-HR"/>
        </w:rPr>
        <w:t>(</w:t>
      </w:r>
      <w:r w:rsidR="006840F4" w:rsidRPr="00A90F01">
        <w:rPr>
          <w:lang w:eastAsia="hr-HR"/>
        </w:rPr>
        <w:t>„</w:t>
      </w:r>
      <w:r w:rsidRPr="00A90F01">
        <w:rPr>
          <w:lang w:eastAsia="hr-HR"/>
        </w:rPr>
        <w:t>N</w:t>
      </w:r>
      <w:r w:rsidR="006840F4" w:rsidRPr="00A90F01">
        <w:rPr>
          <w:lang w:eastAsia="hr-HR"/>
        </w:rPr>
        <w:t>arodne novine“, br.</w:t>
      </w:r>
      <w:r w:rsidRPr="00A90F01">
        <w:rPr>
          <w:lang w:eastAsia="hr-HR"/>
        </w:rPr>
        <w:t xml:space="preserve"> 152/24</w:t>
      </w:r>
      <w:r w:rsidR="006840F4" w:rsidRPr="00A90F01">
        <w:rPr>
          <w:lang w:eastAsia="hr-HR"/>
        </w:rPr>
        <w:t>.</w:t>
      </w:r>
      <w:r w:rsidRPr="00A90F01">
        <w:rPr>
          <w:lang w:eastAsia="hr-HR"/>
        </w:rPr>
        <w:t>), kojim je povećan minimalni iznos zajedničke pričuve te uvedena obveza imenovanja prinudnog upravitelja, potrebno je osigurati dodatna sredstva</w:t>
      </w:r>
      <w:r w:rsidRPr="008D5A90">
        <w:rPr>
          <w:lang w:eastAsia="hr-HR"/>
        </w:rPr>
        <w:t>.</w:t>
      </w:r>
    </w:p>
    <w:p w14:paraId="349F4FDD" w14:textId="77777777" w:rsidR="00B57A68" w:rsidRPr="008D5A90" w:rsidRDefault="00B57A68" w:rsidP="00B57A68">
      <w:pPr>
        <w:rPr>
          <w:lang w:eastAsia="hr-HR"/>
        </w:rPr>
      </w:pPr>
      <w:r w:rsidRPr="008D5A90">
        <w:rPr>
          <w:b/>
          <w:lang w:eastAsia="hr-HR"/>
        </w:rPr>
        <w:t>Opći cilj:</w:t>
      </w:r>
      <w:r w:rsidRPr="008D5A90">
        <w:rPr>
          <w:lang w:eastAsia="hr-HR"/>
        </w:rPr>
        <w:t xml:space="preserve"> gospodarenje nekretninama u (su)vlasništvu Grada Rovinja.</w:t>
      </w:r>
    </w:p>
    <w:p w14:paraId="5EC7AC8C" w14:textId="77777777" w:rsidR="00B57A68" w:rsidRPr="008D5A90" w:rsidRDefault="00B57A68" w:rsidP="00B57A68">
      <w:pPr>
        <w:rPr>
          <w:lang w:eastAsia="hr-HR"/>
        </w:rPr>
      </w:pPr>
      <w:r w:rsidRPr="008D5A90">
        <w:rPr>
          <w:b/>
          <w:lang w:eastAsia="hr-HR"/>
        </w:rPr>
        <w:t xml:space="preserve">Pokazatelj uspješnosti: </w:t>
      </w:r>
      <w:r w:rsidRPr="008D5A90">
        <w:rPr>
          <w:lang w:eastAsia="hr-HR"/>
        </w:rPr>
        <w:t>plaćanje pričuve u roku dospijeća.</w:t>
      </w:r>
    </w:p>
    <w:p w14:paraId="2D3359D7" w14:textId="77777777" w:rsidR="00B57A68" w:rsidRPr="008D5A90" w:rsidRDefault="00B57A68" w:rsidP="00B57A68">
      <w:pPr>
        <w:rPr>
          <w:highlight w:val="yellow"/>
          <w:lang w:eastAsia="hr-HR"/>
        </w:rPr>
      </w:pPr>
    </w:p>
    <w:p w14:paraId="77CE8713" w14:textId="21A0F9B7" w:rsidR="00B57A68" w:rsidRPr="008D5A90" w:rsidRDefault="00B57A68" w:rsidP="00B57A68">
      <w:pPr>
        <w:pBdr>
          <w:top w:val="single" w:sz="4" w:space="1" w:color="auto"/>
          <w:left w:val="single" w:sz="4" w:space="4" w:color="auto"/>
          <w:bottom w:val="single" w:sz="4" w:space="1" w:color="auto"/>
          <w:right w:val="single" w:sz="4" w:space="4" w:color="auto"/>
        </w:pBdr>
        <w:shd w:val="clear" w:color="auto" w:fill="FFFF80"/>
        <w:rPr>
          <w:b/>
          <w:lang w:eastAsia="hr-HR"/>
        </w:rPr>
      </w:pPr>
      <w:r w:rsidRPr="008D5A90">
        <w:rPr>
          <w:b/>
          <w:lang w:eastAsia="hr-HR"/>
        </w:rPr>
        <w:t>P 1017 Program: R</w:t>
      </w:r>
      <w:r>
        <w:rPr>
          <w:b/>
          <w:lang w:eastAsia="hr-HR"/>
        </w:rPr>
        <w:t>aspolaganje poljoprivrednim zemljištem =</w:t>
      </w:r>
      <w:r w:rsidRPr="008D5A90">
        <w:rPr>
          <w:b/>
          <w:lang w:eastAsia="hr-HR"/>
        </w:rPr>
        <w:t xml:space="preserve"> </w:t>
      </w:r>
      <w:r>
        <w:rPr>
          <w:b/>
          <w:lang w:eastAsia="hr-HR"/>
        </w:rPr>
        <w:t>11.132</w:t>
      </w:r>
      <w:r w:rsidRPr="008D5A90">
        <w:rPr>
          <w:b/>
          <w:lang w:eastAsia="hr-HR"/>
        </w:rPr>
        <w:t>,00 EUR</w:t>
      </w:r>
    </w:p>
    <w:p w14:paraId="4920DFD5" w14:textId="77777777" w:rsidR="00B57A68" w:rsidRPr="008D5A90" w:rsidRDefault="00B57A68" w:rsidP="00B57A68">
      <w:pPr>
        <w:rPr>
          <w:lang w:eastAsia="hr-HR"/>
        </w:rPr>
      </w:pPr>
    </w:p>
    <w:p w14:paraId="0D37D901" w14:textId="4C1B1FD5" w:rsidR="00B57A68" w:rsidRPr="008D5A90" w:rsidRDefault="00B57A68" w:rsidP="00B57A68">
      <w:pPr>
        <w:pBdr>
          <w:top w:val="single" w:sz="4" w:space="1" w:color="auto"/>
          <w:left w:val="single" w:sz="4" w:space="4" w:color="auto"/>
          <w:bottom w:val="single" w:sz="4" w:space="1" w:color="auto"/>
          <w:right w:val="single" w:sz="4" w:space="4" w:color="auto"/>
        </w:pBdr>
        <w:shd w:val="clear" w:color="auto" w:fill="D9D9D9" w:themeFill="background1" w:themeFillShade="D9"/>
        <w:rPr>
          <w:b/>
          <w:lang w:eastAsia="hr-HR"/>
        </w:rPr>
      </w:pPr>
      <w:r w:rsidRPr="008D5A90">
        <w:rPr>
          <w:b/>
          <w:lang w:eastAsia="hr-HR"/>
        </w:rPr>
        <w:t xml:space="preserve">A 101701: </w:t>
      </w:r>
      <w:r>
        <w:rPr>
          <w:b/>
          <w:lang w:eastAsia="hr-HR"/>
        </w:rPr>
        <w:t>Priprema i provođenje natječaja za dodjelu poljoprivrednog</w:t>
      </w:r>
      <w:r w:rsidRPr="008D5A90">
        <w:rPr>
          <w:b/>
          <w:lang w:eastAsia="hr-HR"/>
        </w:rPr>
        <w:t xml:space="preserve"> </w:t>
      </w:r>
      <w:r>
        <w:rPr>
          <w:b/>
          <w:lang w:eastAsia="hr-HR"/>
        </w:rPr>
        <w:t>zemljišta u zakup</w:t>
      </w:r>
      <w:r w:rsidRPr="008D5A90">
        <w:rPr>
          <w:b/>
          <w:lang w:eastAsia="hr-HR"/>
        </w:rPr>
        <w:t xml:space="preserve"> = </w:t>
      </w:r>
      <w:r>
        <w:rPr>
          <w:b/>
          <w:lang w:eastAsia="hr-HR"/>
        </w:rPr>
        <w:t>11.132</w:t>
      </w:r>
      <w:r w:rsidRPr="008D5A90">
        <w:rPr>
          <w:b/>
          <w:lang w:eastAsia="hr-HR"/>
        </w:rPr>
        <w:t>,00 EUR</w:t>
      </w:r>
    </w:p>
    <w:p w14:paraId="328CC10C" w14:textId="77777777" w:rsidR="00B57A68" w:rsidRPr="008D5A90" w:rsidRDefault="00B57A68" w:rsidP="00B57A68">
      <w:pPr>
        <w:rPr>
          <w:lang w:eastAsia="hr-HR"/>
        </w:rPr>
      </w:pPr>
      <w:r w:rsidRPr="008D5A90">
        <w:rPr>
          <w:b/>
          <w:lang w:eastAsia="hr-HR"/>
        </w:rPr>
        <w:t>Zakonska osnova:</w:t>
      </w:r>
      <w:r w:rsidRPr="008D5A90">
        <w:rPr>
          <w:lang w:eastAsia="hr-HR"/>
        </w:rPr>
        <w:t xml:space="preserve"> Zakon o poljoprivrednom zemljištu i provedbeni propisi, Odluka o davanju u zakup poljoprivrednog zemljišta u vlasništvu Grada Rovinja-Rovigno.</w:t>
      </w:r>
    </w:p>
    <w:p w14:paraId="5CD6C05A" w14:textId="77777777" w:rsidR="00B57A68" w:rsidRPr="008D5A90" w:rsidRDefault="00B57A68" w:rsidP="00B57A68">
      <w:pPr>
        <w:rPr>
          <w:lang w:eastAsia="hr-HR"/>
        </w:rPr>
      </w:pPr>
      <w:r w:rsidRPr="008D5A90">
        <w:rPr>
          <w:b/>
          <w:lang w:eastAsia="hr-HR"/>
        </w:rPr>
        <w:t>Opis:</w:t>
      </w:r>
      <w:r w:rsidRPr="008D5A90">
        <w:rPr>
          <w:lang w:eastAsia="hr-HR"/>
        </w:rPr>
        <w:t xml:space="preserve"> za poslove na pripremi i provođenju natječaja za potrebe dodjele državnog i gradskog poljoprivrednog zemljišta u zakup.</w:t>
      </w:r>
    </w:p>
    <w:p w14:paraId="359E121D" w14:textId="77777777" w:rsidR="00B57A68" w:rsidRPr="008D5A90" w:rsidRDefault="00B57A68" w:rsidP="00B57A68">
      <w:pPr>
        <w:rPr>
          <w:lang w:eastAsia="hr-HR"/>
        </w:rPr>
      </w:pPr>
      <w:r w:rsidRPr="008D5A90">
        <w:rPr>
          <w:lang w:eastAsia="hr-HR"/>
        </w:rPr>
        <w:t>Potrebno je osigurati dodatna sredstva za procjembene elaborate nasada za potrebe raspisivanja budućih natječaja za zakup poljoprivrednog zemljišta.</w:t>
      </w:r>
    </w:p>
    <w:p w14:paraId="0C29BF13" w14:textId="77777777" w:rsidR="00B57A68" w:rsidRPr="008D5A90" w:rsidRDefault="00B57A68" w:rsidP="00B57A68">
      <w:pPr>
        <w:rPr>
          <w:lang w:eastAsia="hr-HR"/>
        </w:rPr>
      </w:pPr>
      <w:r w:rsidRPr="008D5A90">
        <w:rPr>
          <w:b/>
          <w:lang w:eastAsia="hr-HR"/>
        </w:rPr>
        <w:t>Opći cilj:</w:t>
      </w:r>
      <w:r w:rsidRPr="008D5A90">
        <w:rPr>
          <w:lang w:eastAsia="hr-HR"/>
        </w:rPr>
        <w:t xml:space="preserve"> davanje u zakup državnog i gradskog poljoprivrednog zemljišta.</w:t>
      </w:r>
    </w:p>
    <w:p w14:paraId="3893FBE4" w14:textId="77777777" w:rsidR="00B57A68" w:rsidRPr="008D5A90" w:rsidRDefault="00B57A68" w:rsidP="00B57A68">
      <w:pPr>
        <w:rPr>
          <w:lang w:eastAsia="hr-HR"/>
        </w:rPr>
      </w:pPr>
      <w:r w:rsidRPr="008D5A90">
        <w:rPr>
          <w:b/>
          <w:lang w:eastAsia="hr-HR"/>
        </w:rPr>
        <w:t>Poseban cilj:</w:t>
      </w:r>
      <w:r w:rsidRPr="008D5A90">
        <w:rPr>
          <w:lang w:eastAsia="hr-HR"/>
        </w:rPr>
        <w:t xml:space="preserve"> aktiviranje neobrađenog poljoprivrednog zemljišta, zadovoljstvo zakupaca.</w:t>
      </w:r>
    </w:p>
    <w:p w14:paraId="20333851" w14:textId="77777777" w:rsidR="00B57A68" w:rsidRPr="008D5A90" w:rsidRDefault="00B57A68" w:rsidP="00B57A68">
      <w:pPr>
        <w:rPr>
          <w:lang w:eastAsia="hr-HR"/>
        </w:rPr>
      </w:pPr>
      <w:r w:rsidRPr="008D5A90">
        <w:rPr>
          <w:b/>
          <w:lang w:eastAsia="hr-HR"/>
        </w:rPr>
        <w:t>Pokazatelj uspješnosti:</w:t>
      </w:r>
      <w:r w:rsidRPr="008D5A90">
        <w:rPr>
          <w:lang w:eastAsia="hr-HR"/>
        </w:rPr>
        <w:t xml:space="preserve"> broj sklopljenih ugovora o zakupu za nove poljoprivredne površine.</w:t>
      </w:r>
    </w:p>
    <w:p w14:paraId="680430C6" w14:textId="77777777" w:rsidR="00B57A68" w:rsidRPr="008D5A90" w:rsidRDefault="00B57A68" w:rsidP="00B57A68">
      <w:pPr>
        <w:rPr>
          <w:lang w:eastAsia="hr-HR"/>
        </w:rPr>
      </w:pPr>
    </w:p>
    <w:p w14:paraId="6092DFB7" w14:textId="77777777" w:rsidR="006840F4" w:rsidRDefault="00B57A68" w:rsidP="00B57A68">
      <w:pPr>
        <w:pBdr>
          <w:top w:val="single" w:sz="4" w:space="1" w:color="auto"/>
          <w:left w:val="single" w:sz="4" w:space="4" w:color="auto"/>
          <w:bottom w:val="single" w:sz="4" w:space="1" w:color="auto"/>
          <w:right w:val="single" w:sz="4" w:space="4" w:color="auto"/>
        </w:pBdr>
        <w:shd w:val="clear" w:color="auto" w:fill="FFFF80"/>
        <w:rPr>
          <w:b/>
          <w:lang w:eastAsia="hr-HR"/>
        </w:rPr>
      </w:pPr>
      <w:r w:rsidRPr="008D5A90">
        <w:rPr>
          <w:b/>
          <w:lang w:eastAsia="hr-HR"/>
        </w:rPr>
        <w:t>Program 1018: I</w:t>
      </w:r>
      <w:r>
        <w:rPr>
          <w:b/>
          <w:lang w:eastAsia="hr-HR"/>
        </w:rPr>
        <w:t>movinsko-pravni odnosi vezani</w:t>
      </w:r>
      <w:r w:rsidRPr="008D5A90">
        <w:rPr>
          <w:b/>
          <w:lang w:eastAsia="hr-HR"/>
        </w:rPr>
        <w:t xml:space="preserve"> </w:t>
      </w:r>
      <w:r>
        <w:rPr>
          <w:b/>
          <w:lang w:eastAsia="hr-HR"/>
        </w:rPr>
        <w:t>za izgradnju</w:t>
      </w:r>
      <w:r w:rsidRPr="008D5A90">
        <w:rPr>
          <w:b/>
          <w:lang w:eastAsia="hr-HR"/>
        </w:rPr>
        <w:t xml:space="preserve"> </w:t>
      </w:r>
      <w:r>
        <w:rPr>
          <w:b/>
          <w:lang w:eastAsia="hr-HR"/>
        </w:rPr>
        <w:t>i</w:t>
      </w:r>
      <w:r w:rsidRPr="008D5A90">
        <w:rPr>
          <w:b/>
          <w:lang w:eastAsia="hr-HR"/>
        </w:rPr>
        <w:t xml:space="preserve"> </w:t>
      </w:r>
      <w:r w:rsidR="009322B4">
        <w:rPr>
          <w:b/>
          <w:lang w:eastAsia="hr-HR"/>
        </w:rPr>
        <w:t>ure</w:t>
      </w:r>
      <w:r w:rsidR="002846A4">
        <w:rPr>
          <w:b/>
          <w:lang w:eastAsia="hr-HR"/>
        </w:rPr>
        <w:t>đ</w:t>
      </w:r>
      <w:r w:rsidR="009322B4">
        <w:rPr>
          <w:b/>
          <w:lang w:eastAsia="hr-HR"/>
        </w:rPr>
        <w:t>enje</w:t>
      </w:r>
    </w:p>
    <w:p w14:paraId="03D0025C" w14:textId="737EBFD9" w:rsidR="00B57A68" w:rsidRPr="008D5A90" w:rsidRDefault="00B57A68" w:rsidP="00B57A68">
      <w:pPr>
        <w:pBdr>
          <w:top w:val="single" w:sz="4" w:space="1" w:color="auto"/>
          <w:left w:val="single" w:sz="4" w:space="4" w:color="auto"/>
          <w:bottom w:val="single" w:sz="4" w:space="1" w:color="auto"/>
          <w:right w:val="single" w:sz="4" w:space="4" w:color="auto"/>
        </w:pBdr>
        <w:shd w:val="clear" w:color="auto" w:fill="FFFF80"/>
        <w:rPr>
          <w:b/>
          <w:lang w:eastAsia="hr-HR"/>
        </w:rPr>
      </w:pPr>
      <w:r w:rsidRPr="008D5A90">
        <w:rPr>
          <w:b/>
          <w:lang w:eastAsia="hr-HR"/>
        </w:rPr>
        <w:t xml:space="preserve"> = </w:t>
      </w:r>
      <w:r>
        <w:rPr>
          <w:b/>
          <w:lang w:eastAsia="hr-HR"/>
        </w:rPr>
        <w:t>2.458.509,00</w:t>
      </w:r>
      <w:r w:rsidRPr="008D5A90">
        <w:rPr>
          <w:b/>
          <w:lang w:eastAsia="hr-HR"/>
        </w:rPr>
        <w:t xml:space="preserve"> EUR</w:t>
      </w:r>
    </w:p>
    <w:p w14:paraId="5DF74283" w14:textId="77777777" w:rsidR="00B57A68" w:rsidRPr="008D5A90" w:rsidRDefault="00B57A68" w:rsidP="00B57A68">
      <w:pPr>
        <w:rPr>
          <w:lang w:eastAsia="hr-HR"/>
        </w:rPr>
      </w:pPr>
    </w:p>
    <w:p w14:paraId="71BF732E" w14:textId="77777777" w:rsidR="00B57A68" w:rsidRPr="008D5A90" w:rsidRDefault="00B57A68" w:rsidP="00B57A68">
      <w:pPr>
        <w:pBdr>
          <w:top w:val="single" w:sz="4" w:space="1" w:color="auto"/>
          <w:left w:val="single" w:sz="4" w:space="4" w:color="auto"/>
          <w:bottom w:val="single" w:sz="4" w:space="1" w:color="auto"/>
          <w:right w:val="single" w:sz="4" w:space="4" w:color="auto"/>
        </w:pBdr>
        <w:shd w:val="clear" w:color="auto" w:fill="D9D9D9" w:themeFill="background1" w:themeFillShade="D9"/>
        <w:rPr>
          <w:b/>
          <w:lang w:eastAsia="hr-HR"/>
        </w:rPr>
      </w:pPr>
      <w:r w:rsidRPr="008D5A90">
        <w:rPr>
          <w:b/>
          <w:lang w:eastAsia="hr-HR"/>
        </w:rPr>
        <w:t xml:space="preserve">K 101803: Rješavanje imovinsko-pravnih odnosa za nekretnine = </w:t>
      </w:r>
      <w:r>
        <w:rPr>
          <w:b/>
          <w:lang w:eastAsia="hr-HR"/>
        </w:rPr>
        <w:t>1.794.859,00</w:t>
      </w:r>
      <w:r w:rsidRPr="008D5A90">
        <w:rPr>
          <w:b/>
          <w:lang w:eastAsia="hr-HR"/>
        </w:rPr>
        <w:t xml:space="preserve"> EUR</w:t>
      </w:r>
    </w:p>
    <w:p w14:paraId="58B29283" w14:textId="77777777" w:rsidR="00B57A68" w:rsidRPr="008D5A90" w:rsidRDefault="00B57A68" w:rsidP="00B57A68">
      <w:pPr>
        <w:rPr>
          <w:lang w:eastAsia="hr-HR"/>
        </w:rPr>
      </w:pPr>
      <w:r w:rsidRPr="008D5A90">
        <w:rPr>
          <w:b/>
          <w:lang w:eastAsia="hr-HR"/>
        </w:rPr>
        <w:t>Zakonska osnova:</w:t>
      </w:r>
      <w:r w:rsidRPr="008D5A90">
        <w:rPr>
          <w:lang w:eastAsia="hr-HR"/>
        </w:rPr>
        <w:t xml:space="preserve"> Zakon o vlasništvu i drugim stvarnim pravima, Zakon o izvlaštenju i određivanju naknade.</w:t>
      </w:r>
    </w:p>
    <w:p w14:paraId="55AB8D85" w14:textId="449AE58D" w:rsidR="00B57A68" w:rsidRPr="008D5A90" w:rsidRDefault="00B57A68" w:rsidP="00B57A68">
      <w:pPr>
        <w:rPr>
          <w:bCs/>
          <w:lang w:eastAsia="hr-HR"/>
        </w:rPr>
      </w:pPr>
      <w:r w:rsidRPr="008D5A90">
        <w:rPr>
          <w:b/>
          <w:lang w:eastAsia="hr-HR"/>
        </w:rPr>
        <w:t xml:space="preserve">Opis: </w:t>
      </w:r>
      <w:r w:rsidR="002560C0">
        <w:rPr>
          <w:bCs/>
          <w:lang w:eastAsia="hr-HR"/>
        </w:rPr>
        <w:t>p</w:t>
      </w:r>
      <w:r w:rsidRPr="008D5A90">
        <w:rPr>
          <w:bCs/>
          <w:lang w:eastAsia="hr-HR"/>
        </w:rPr>
        <w:t xml:space="preserve">otrebno je osigurati dodatna sredstva za otkup, odnosno izvlaštenje pristupne prometnice u naselju Montepozzo, </w:t>
      </w:r>
      <w:r w:rsidRPr="008D5A90">
        <w:rPr>
          <w:bCs/>
        </w:rPr>
        <w:t xml:space="preserve">dijela južne obilaznice </w:t>
      </w:r>
      <w:r>
        <w:rPr>
          <w:bCs/>
        </w:rPr>
        <w:t>G</w:t>
      </w:r>
      <w:r w:rsidRPr="008D5A90">
        <w:rPr>
          <w:bCs/>
        </w:rPr>
        <w:t xml:space="preserve">rada Rovinja-Rovigno dionica D 303 - Ž 5105 </w:t>
      </w:r>
      <w:r>
        <w:rPr>
          <w:bCs/>
        </w:rPr>
        <w:t>-</w:t>
      </w:r>
      <w:r w:rsidRPr="008D5A90">
        <w:rPr>
          <w:bCs/>
        </w:rPr>
        <w:t xml:space="preserve"> Monte Molini s oborinskom odvodnjom</w:t>
      </w:r>
      <w:r>
        <w:rPr>
          <w:bCs/>
        </w:rPr>
        <w:t xml:space="preserve">, nogostupa Fažanska - Turnina, prometnice u naselju Salteria, prometnice Monvi </w:t>
      </w:r>
      <w:r w:rsidR="00647A5B">
        <w:rPr>
          <w:bCs/>
        </w:rPr>
        <w:t>-</w:t>
      </w:r>
      <w:r>
        <w:rPr>
          <w:bCs/>
        </w:rPr>
        <w:t xml:space="preserve"> Škaraba te kružnog toka Istarska ulica - Vijenac braće Lorenzetto </w:t>
      </w:r>
    </w:p>
    <w:p w14:paraId="316110AB" w14:textId="77777777" w:rsidR="00B57A68" w:rsidRPr="008D5A90" w:rsidRDefault="00B57A68" w:rsidP="00B57A68">
      <w:pPr>
        <w:rPr>
          <w:lang w:eastAsia="hr-HR"/>
        </w:rPr>
      </w:pPr>
      <w:r w:rsidRPr="008D5A90">
        <w:rPr>
          <w:b/>
          <w:lang w:eastAsia="hr-HR"/>
        </w:rPr>
        <w:t>Opći cilj:</w:t>
      </w:r>
      <w:r w:rsidRPr="008D5A90">
        <w:rPr>
          <w:lang w:eastAsia="hr-HR"/>
        </w:rPr>
        <w:t xml:space="preserve"> sporazumno rješavanje imovinsko-pravnih odnosa ili rješavanje imovinsko-pravnih odnosa pred upravnim tijelima Istarske županije u postupcima izvlaštenja. Planiraju se nova rješavanja imovinsko-pravnih odnosa za otkup prometnica te je potrebno osigurati isplatu za ugovore sklopljene uz obročno plaćanje.</w:t>
      </w:r>
    </w:p>
    <w:p w14:paraId="73C9326E" w14:textId="77777777" w:rsidR="00B57A68" w:rsidRPr="008D5A90" w:rsidRDefault="00B57A68" w:rsidP="00B57A68">
      <w:pPr>
        <w:rPr>
          <w:lang w:eastAsia="hr-HR"/>
        </w:rPr>
      </w:pPr>
      <w:r w:rsidRPr="008D5A90">
        <w:rPr>
          <w:b/>
          <w:lang w:eastAsia="hr-HR"/>
        </w:rPr>
        <w:t>Poseban cilj:</w:t>
      </w:r>
      <w:r w:rsidRPr="008D5A90">
        <w:rPr>
          <w:lang w:eastAsia="hr-HR"/>
        </w:rPr>
        <w:t xml:space="preserve"> realizacija projekata.</w:t>
      </w:r>
    </w:p>
    <w:p w14:paraId="08A09CA7" w14:textId="77777777" w:rsidR="00B57A68" w:rsidRPr="008D5A90" w:rsidRDefault="00B57A68" w:rsidP="00B57A68">
      <w:pPr>
        <w:rPr>
          <w:lang w:eastAsia="hr-HR"/>
        </w:rPr>
      </w:pPr>
      <w:r w:rsidRPr="008D5A90">
        <w:rPr>
          <w:b/>
          <w:lang w:eastAsia="hr-HR"/>
        </w:rPr>
        <w:t>Pokazatelj uspješnosti:</w:t>
      </w:r>
      <w:r w:rsidRPr="008D5A90">
        <w:rPr>
          <w:lang w:eastAsia="hr-HR"/>
        </w:rPr>
        <w:t xml:space="preserve"> broj realiziranih projekata.</w:t>
      </w:r>
    </w:p>
    <w:p w14:paraId="25E4C248" w14:textId="77777777" w:rsidR="00A77590" w:rsidRDefault="00A77590" w:rsidP="00A77590"/>
    <w:p w14:paraId="47F17950" w14:textId="77777777" w:rsidR="00B708D4" w:rsidRPr="00D13FF2" w:rsidRDefault="00B708D4" w:rsidP="00B708D4">
      <w:pPr>
        <w:pBdr>
          <w:top w:val="single" w:sz="4" w:space="0" w:color="auto"/>
          <w:left w:val="single" w:sz="4" w:space="4" w:color="auto"/>
          <w:bottom w:val="single" w:sz="4" w:space="1" w:color="auto"/>
          <w:right w:val="single" w:sz="4" w:space="4" w:color="auto"/>
        </w:pBdr>
        <w:shd w:val="clear" w:color="auto" w:fill="FFCB97"/>
        <w:autoSpaceDE w:val="0"/>
        <w:autoSpaceDN w:val="0"/>
        <w:adjustRightInd w:val="0"/>
        <w:rPr>
          <w:b/>
          <w:bCs/>
          <w:szCs w:val="20"/>
          <w:lang w:eastAsia="hr-HR"/>
        </w:rPr>
      </w:pPr>
      <w:r>
        <w:rPr>
          <w:b/>
          <w:bCs/>
          <w:szCs w:val="20"/>
          <w:lang w:val="sl-SI" w:eastAsia="hr-HR"/>
        </w:rPr>
        <w:lastRenderedPageBreak/>
        <w:t xml:space="preserve">RAZDJEL 006: </w:t>
      </w:r>
      <w:r>
        <w:rPr>
          <w:b/>
          <w:bCs/>
          <w:szCs w:val="20"/>
          <w:lang w:eastAsia="hr-HR"/>
        </w:rPr>
        <w:t xml:space="preserve">UPRAVNI ODJEL ZA KOMUNALNO GOSPODARSTVO I IZGRADNJU  </w:t>
      </w:r>
      <w:r>
        <w:rPr>
          <w:b/>
          <w:bCs/>
          <w:szCs w:val="20"/>
          <w:lang w:val="sl-SI" w:eastAsia="hr-HR"/>
        </w:rPr>
        <w:t xml:space="preserve">= </w:t>
      </w:r>
      <w:r w:rsidRPr="00D13FF2">
        <w:rPr>
          <w:b/>
          <w:bCs/>
          <w:szCs w:val="20"/>
          <w:lang w:val="sl-SI" w:eastAsia="hr-HR"/>
        </w:rPr>
        <w:t>27.083.064,00 EUR</w:t>
      </w:r>
    </w:p>
    <w:p w14:paraId="69939671" w14:textId="77777777" w:rsidR="00B708D4" w:rsidRPr="00D13FF2" w:rsidRDefault="00B708D4" w:rsidP="00B708D4">
      <w:pPr>
        <w:autoSpaceDE w:val="0"/>
        <w:autoSpaceDN w:val="0"/>
        <w:adjustRightInd w:val="0"/>
        <w:rPr>
          <w:bCs/>
          <w:szCs w:val="20"/>
          <w:lang w:val="sl-SI" w:eastAsia="hr-HR"/>
        </w:rPr>
      </w:pPr>
    </w:p>
    <w:p w14:paraId="5DFF622A" w14:textId="19AA7714" w:rsidR="00B708D4" w:rsidRPr="00D13FF2" w:rsidRDefault="00B708D4" w:rsidP="00B708D4">
      <w:pPr>
        <w:pBdr>
          <w:top w:val="single" w:sz="4" w:space="1" w:color="auto"/>
          <w:left w:val="single" w:sz="4" w:space="4" w:color="auto"/>
          <w:bottom w:val="single" w:sz="4" w:space="1" w:color="auto"/>
          <w:right w:val="single" w:sz="4" w:space="4" w:color="auto"/>
        </w:pBdr>
        <w:shd w:val="clear" w:color="auto" w:fill="B1EDA0"/>
        <w:rPr>
          <w:b/>
          <w:bCs/>
          <w:szCs w:val="20"/>
          <w:lang w:eastAsia="hr-HR"/>
        </w:rPr>
      </w:pPr>
      <w:r w:rsidRPr="00D13FF2">
        <w:rPr>
          <w:b/>
          <w:szCs w:val="20"/>
          <w:lang w:val="sl-SI"/>
        </w:rPr>
        <w:t xml:space="preserve">GLAVA 00601: </w:t>
      </w:r>
      <w:r w:rsidRPr="00D13FF2">
        <w:rPr>
          <w:b/>
          <w:bCs/>
          <w:szCs w:val="20"/>
          <w:lang w:eastAsia="hr-HR"/>
        </w:rPr>
        <w:t xml:space="preserve">UPRAVNI ODJEL ZA KOMUNALNO GOSPODARSTVO I IZGRADNJU  </w:t>
      </w:r>
      <w:r w:rsidRPr="00D13FF2">
        <w:rPr>
          <w:b/>
          <w:szCs w:val="20"/>
          <w:lang w:val="sl-SI"/>
        </w:rPr>
        <w:t xml:space="preserve">= </w:t>
      </w:r>
      <w:r w:rsidRPr="00D13FF2">
        <w:rPr>
          <w:b/>
          <w:bCs/>
          <w:szCs w:val="20"/>
          <w:lang w:val="sl-SI" w:eastAsia="hr-HR"/>
        </w:rPr>
        <w:t>27.083.064,00 EUR</w:t>
      </w:r>
    </w:p>
    <w:p w14:paraId="2965BB6D" w14:textId="77777777" w:rsidR="00B708D4" w:rsidRPr="00D13FF2" w:rsidRDefault="00B708D4" w:rsidP="00B708D4">
      <w:pPr>
        <w:rPr>
          <w:szCs w:val="20"/>
          <w:lang w:eastAsia="hr-HR"/>
        </w:rPr>
      </w:pPr>
    </w:p>
    <w:p w14:paraId="3ED41A17" w14:textId="77777777" w:rsidR="00B708D4" w:rsidRPr="00D13FF2" w:rsidRDefault="00B708D4" w:rsidP="00B708D4">
      <w:pPr>
        <w:pBdr>
          <w:top w:val="single" w:sz="4" w:space="1" w:color="auto"/>
          <w:left w:val="single" w:sz="4" w:space="4" w:color="auto"/>
          <w:bottom w:val="single" w:sz="4" w:space="0" w:color="auto"/>
          <w:right w:val="single" w:sz="4" w:space="4" w:color="auto"/>
        </w:pBdr>
        <w:shd w:val="clear" w:color="auto" w:fill="FFFF80"/>
        <w:rPr>
          <w:b/>
          <w:szCs w:val="20"/>
          <w:lang w:val="sl-SI"/>
        </w:rPr>
      </w:pPr>
      <w:r w:rsidRPr="00D13FF2">
        <w:rPr>
          <w:b/>
          <w:szCs w:val="20"/>
          <w:lang w:val="sl-SI"/>
        </w:rPr>
        <w:t>Program 1003: Mjere i aktivnosti iz djelokruga upravnog tijela = 218.280,00 EUR</w:t>
      </w:r>
    </w:p>
    <w:p w14:paraId="69F9C7DC" w14:textId="77777777" w:rsidR="00B708D4" w:rsidRPr="00D13FF2" w:rsidRDefault="00B708D4" w:rsidP="00B708D4">
      <w:pPr>
        <w:rPr>
          <w:szCs w:val="20"/>
          <w:lang w:eastAsia="hr-HR"/>
        </w:rPr>
      </w:pPr>
    </w:p>
    <w:p w14:paraId="2E752527" w14:textId="77777777" w:rsidR="00B708D4" w:rsidRPr="00D13FF2" w:rsidRDefault="00B708D4" w:rsidP="00B708D4">
      <w:pPr>
        <w:pBdr>
          <w:top w:val="single" w:sz="4" w:space="1" w:color="auto"/>
          <w:left w:val="single" w:sz="4" w:space="4" w:color="auto"/>
          <w:bottom w:val="single" w:sz="4" w:space="1" w:color="auto"/>
          <w:right w:val="single" w:sz="4" w:space="4" w:color="auto"/>
        </w:pBdr>
        <w:shd w:val="clear" w:color="auto" w:fill="E9E9E9"/>
        <w:ind w:right="-1"/>
        <w:rPr>
          <w:b/>
          <w:szCs w:val="20"/>
          <w:lang w:val="sl-SI"/>
        </w:rPr>
      </w:pPr>
      <w:r w:rsidRPr="00D13FF2">
        <w:rPr>
          <w:b/>
          <w:szCs w:val="20"/>
          <w:lang w:val="sl-SI"/>
        </w:rPr>
        <w:t xml:space="preserve">T 100304: </w:t>
      </w:r>
      <w:r w:rsidRPr="00D13FF2">
        <w:rPr>
          <w:b/>
          <w:bCs/>
          <w:szCs w:val="20"/>
          <w:lang w:eastAsia="hr-HR"/>
        </w:rPr>
        <w:t xml:space="preserve">Priključci na komunalnu infrastrukturu </w:t>
      </w:r>
      <w:r w:rsidRPr="00D13FF2">
        <w:rPr>
          <w:b/>
          <w:szCs w:val="20"/>
          <w:lang w:val="sl-SI"/>
        </w:rPr>
        <w:t>= 85.620,00 EUR</w:t>
      </w:r>
    </w:p>
    <w:p w14:paraId="5F1F2807" w14:textId="77777777" w:rsidR="00B708D4" w:rsidRDefault="00B708D4" w:rsidP="00B708D4">
      <w:pPr>
        <w:rPr>
          <w:lang w:eastAsia="hr-HR"/>
        </w:rPr>
      </w:pPr>
      <w:r>
        <w:rPr>
          <w:b/>
          <w:bCs/>
          <w:szCs w:val="20"/>
          <w:lang w:eastAsia="hr-HR"/>
        </w:rPr>
        <w:t>Zakonska osnova:</w:t>
      </w:r>
      <w:r>
        <w:rPr>
          <w:szCs w:val="20"/>
          <w:lang w:eastAsia="hr-HR"/>
        </w:rPr>
        <w:t xml:space="preserve"> Zakon o lokalnoj i područnoj (regionalnoj) samoupravi, Zakon o </w:t>
      </w:r>
      <w:r>
        <w:rPr>
          <w:lang w:eastAsia="hr-HR"/>
        </w:rPr>
        <w:t>prostornom uređenju, Zakon o gradnji, Zakon o vodama, Zakon o energiji.</w:t>
      </w:r>
    </w:p>
    <w:p w14:paraId="494F6CBC" w14:textId="77777777" w:rsidR="00B708D4" w:rsidRPr="00D13FF2" w:rsidRDefault="00B708D4" w:rsidP="00B708D4">
      <w:pPr>
        <w:pStyle w:val="Bezproreda"/>
        <w:rPr>
          <w:rFonts w:ascii="Arial" w:hAnsi="Arial" w:cs="Arial"/>
          <w:sz w:val="24"/>
          <w:szCs w:val="24"/>
          <w:lang w:eastAsia="hr-HR"/>
        </w:rPr>
      </w:pPr>
      <w:r>
        <w:rPr>
          <w:rFonts w:ascii="Arial" w:hAnsi="Arial" w:cs="Arial"/>
          <w:b/>
          <w:bCs/>
          <w:sz w:val="24"/>
          <w:szCs w:val="24"/>
          <w:lang w:eastAsia="hr-HR"/>
        </w:rPr>
        <w:t>Opis:</w:t>
      </w:r>
      <w:r>
        <w:rPr>
          <w:rFonts w:ascii="Arial" w:hAnsi="Arial" w:cs="Arial"/>
          <w:sz w:val="24"/>
          <w:szCs w:val="24"/>
          <w:lang w:eastAsia="hr-HR"/>
        </w:rPr>
        <w:t xml:space="preserve"> ovim sredstvima financira se izrada priključaka sukladno iskazanim potrebama i uvjetima distributera komunalne infrastrukture, </w:t>
      </w:r>
      <w:r w:rsidRPr="00D13FF2">
        <w:rPr>
          <w:rFonts w:ascii="Arial" w:hAnsi="Arial" w:cs="Arial"/>
          <w:sz w:val="24"/>
          <w:szCs w:val="24"/>
          <w:lang w:eastAsia="hr-HR"/>
        </w:rPr>
        <w:t>a radi novih priključka redefiniran je iznos sukladno Ugovorima o donaciji.</w:t>
      </w:r>
    </w:p>
    <w:p w14:paraId="070B3A1F" w14:textId="77777777" w:rsidR="00B708D4" w:rsidRPr="00D13FF2" w:rsidRDefault="00B708D4" w:rsidP="00B708D4">
      <w:pPr>
        <w:pStyle w:val="Bezproreda"/>
        <w:rPr>
          <w:rFonts w:ascii="Arial" w:hAnsi="Arial" w:cs="Arial"/>
          <w:sz w:val="24"/>
          <w:szCs w:val="24"/>
          <w:lang w:eastAsia="hr-HR"/>
        </w:rPr>
      </w:pPr>
      <w:r w:rsidRPr="00D13FF2">
        <w:rPr>
          <w:rFonts w:ascii="Arial" w:hAnsi="Arial" w:cs="Arial"/>
          <w:b/>
          <w:bCs/>
          <w:sz w:val="24"/>
          <w:szCs w:val="24"/>
          <w:lang w:eastAsia="hr-HR"/>
        </w:rPr>
        <w:t>Opći cilj:</w:t>
      </w:r>
      <w:r w:rsidRPr="00D13FF2">
        <w:rPr>
          <w:rFonts w:ascii="Arial" w:hAnsi="Arial" w:cs="Arial"/>
          <w:sz w:val="24"/>
          <w:szCs w:val="24"/>
          <w:lang w:eastAsia="hr-HR"/>
        </w:rPr>
        <w:t xml:space="preserve"> kroz ovu aktivnost predviđa se osigurati potrebne priključke na komunalnu infrastrukturu, vodu, struju, plin i kanalizacijski priključak za stambene, poslovne i druge prostore u vlasništvu Grada. </w:t>
      </w:r>
    </w:p>
    <w:p w14:paraId="54C17839" w14:textId="77777777" w:rsidR="00B708D4" w:rsidRDefault="00B708D4" w:rsidP="00B708D4">
      <w:pPr>
        <w:pStyle w:val="Bezproreda"/>
        <w:rPr>
          <w:rFonts w:ascii="Arial" w:hAnsi="Arial" w:cs="Arial"/>
          <w:sz w:val="24"/>
          <w:szCs w:val="24"/>
          <w:lang w:eastAsia="hr-HR"/>
        </w:rPr>
      </w:pPr>
      <w:r w:rsidRPr="00D13FF2">
        <w:rPr>
          <w:rFonts w:ascii="Arial" w:hAnsi="Arial" w:cs="Arial"/>
          <w:b/>
          <w:bCs/>
          <w:sz w:val="24"/>
          <w:szCs w:val="24"/>
          <w:lang w:eastAsia="hr-HR"/>
        </w:rPr>
        <w:t>Pokazatelj uspješnosti:</w:t>
      </w:r>
      <w:r w:rsidRPr="00D13FF2">
        <w:rPr>
          <w:rFonts w:ascii="Arial" w:hAnsi="Arial" w:cs="Arial"/>
          <w:sz w:val="24"/>
          <w:szCs w:val="24"/>
          <w:lang w:eastAsia="hr-HR"/>
        </w:rPr>
        <w:t xml:space="preserve"> izvedeni potrebni priključci na komunalnu infrastrukturu, vodu, struju, plin i kanalizacijski priključak za stambene, poslovne i druge prostore u vlasništvu </w:t>
      </w:r>
      <w:r>
        <w:rPr>
          <w:rFonts w:ascii="Arial" w:hAnsi="Arial" w:cs="Arial"/>
          <w:sz w:val="24"/>
          <w:szCs w:val="24"/>
          <w:lang w:eastAsia="hr-HR"/>
        </w:rPr>
        <w:t>Grada.</w:t>
      </w:r>
    </w:p>
    <w:p w14:paraId="1D2E0F0E" w14:textId="77777777" w:rsidR="00B708D4" w:rsidRDefault="00B708D4" w:rsidP="00B708D4">
      <w:pPr>
        <w:rPr>
          <w:szCs w:val="20"/>
          <w:lang w:eastAsia="hr-HR"/>
        </w:rPr>
      </w:pPr>
    </w:p>
    <w:p w14:paraId="0B045897" w14:textId="77777777" w:rsidR="00B708D4" w:rsidRDefault="00B708D4" w:rsidP="00426B09">
      <w:pPr>
        <w:pBdr>
          <w:top w:val="single" w:sz="4" w:space="1" w:color="auto"/>
          <w:left w:val="single" w:sz="4" w:space="4" w:color="auto"/>
          <w:bottom w:val="single" w:sz="4" w:space="0" w:color="auto"/>
          <w:right w:val="single" w:sz="4" w:space="11" w:color="auto"/>
        </w:pBdr>
        <w:shd w:val="clear" w:color="auto" w:fill="FFFF80"/>
        <w:ind w:right="142"/>
        <w:rPr>
          <w:b/>
          <w:szCs w:val="20"/>
          <w:lang w:val="sl-SI"/>
        </w:rPr>
      </w:pPr>
      <w:r>
        <w:rPr>
          <w:b/>
          <w:szCs w:val="20"/>
          <w:lang w:val="sl-SI"/>
        </w:rPr>
        <w:t xml:space="preserve">Program 1013: </w:t>
      </w:r>
      <w:r>
        <w:rPr>
          <w:b/>
          <w:bCs/>
          <w:szCs w:val="20"/>
          <w:lang w:eastAsia="hr-HR"/>
        </w:rPr>
        <w:t xml:space="preserve">Investicijsko održavanje objekata </w:t>
      </w:r>
      <w:r>
        <w:rPr>
          <w:b/>
          <w:szCs w:val="20"/>
          <w:lang w:val="sl-SI"/>
        </w:rPr>
        <w:t xml:space="preserve">= </w:t>
      </w:r>
      <w:r w:rsidRPr="005A2FCE">
        <w:rPr>
          <w:b/>
          <w:szCs w:val="20"/>
          <w:lang w:val="sl-SI"/>
        </w:rPr>
        <w:t>1.377.681,50 EUR</w:t>
      </w:r>
    </w:p>
    <w:p w14:paraId="40C75DCA" w14:textId="77777777" w:rsidR="00B708D4" w:rsidRDefault="00B708D4" w:rsidP="00B708D4">
      <w:pPr>
        <w:rPr>
          <w:szCs w:val="20"/>
          <w:lang w:eastAsia="hr-HR"/>
        </w:rPr>
      </w:pP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46"/>
        <w:gridCol w:w="992"/>
        <w:gridCol w:w="997"/>
        <w:gridCol w:w="992"/>
        <w:gridCol w:w="988"/>
        <w:gridCol w:w="992"/>
        <w:gridCol w:w="992"/>
        <w:gridCol w:w="851"/>
        <w:gridCol w:w="709"/>
        <w:gridCol w:w="708"/>
        <w:gridCol w:w="709"/>
      </w:tblGrid>
      <w:tr w:rsidR="005A2FCE" w:rsidRPr="005A2FCE" w14:paraId="260BC407" w14:textId="77777777" w:rsidTr="00426B09">
        <w:trPr>
          <w:trHeight w:val="638"/>
          <w:jc w:val="center"/>
        </w:trPr>
        <w:tc>
          <w:tcPr>
            <w:tcW w:w="846" w:type="dxa"/>
            <w:vMerge w:val="restart"/>
          </w:tcPr>
          <w:p w14:paraId="07522956" w14:textId="77777777" w:rsidR="00D13FF2" w:rsidRPr="00712AEE" w:rsidRDefault="00B708D4" w:rsidP="006840F4">
            <w:pPr>
              <w:pStyle w:val="TableParagraph"/>
              <w:spacing w:before="49"/>
              <w:ind w:left="44" w:right="35"/>
              <w:jc w:val="center"/>
              <w:rPr>
                <w:rFonts w:ascii="Arial" w:hAnsi="Arial" w:cs="Arial"/>
                <w:b/>
                <w:sz w:val="14"/>
                <w:szCs w:val="14"/>
              </w:rPr>
            </w:pPr>
            <w:r w:rsidRPr="00712AEE">
              <w:rPr>
                <w:rFonts w:ascii="Arial" w:hAnsi="Arial" w:cs="Arial"/>
                <w:b/>
                <w:sz w:val="14"/>
                <w:szCs w:val="14"/>
              </w:rPr>
              <w:t>Doprinos</w:t>
            </w:r>
          </w:p>
          <w:p w14:paraId="3B65EC6B" w14:textId="7CDD785B" w:rsidR="00B708D4" w:rsidRPr="00712AEE" w:rsidRDefault="00B708D4" w:rsidP="006840F4">
            <w:pPr>
              <w:pStyle w:val="TableParagraph"/>
              <w:spacing w:before="49"/>
              <w:ind w:left="44" w:right="35"/>
              <w:jc w:val="center"/>
              <w:rPr>
                <w:rFonts w:ascii="Arial" w:hAnsi="Arial" w:cs="Arial"/>
                <w:b/>
                <w:sz w:val="14"/>
                <w:szCs w:val="14"/>
              </w:rPr>
            </w:pPr>
            <w:r w:rsidRPr="00712AEE">
              <w:rPr>
                <w:rFonts w:ascii="Arial" w:hAnsi="Arial" w:cs="Arial"/>
                <w:b/>
                <w:sz w:val="14"/>
                <w:szCs w:val="14"/>
              </w:rPr>
              <w:t>provedbi</w:t>
            </w:r>
          </w:p>
          <w:p w14:paraId="34382082" w14:textId="37368D93" w:rsidR="00B708D4" w:rsidRPr="00712AEE" w:rsidRDefault="00B708D4" w:rsidP="006840F4">
            <w:pPr>
              <w:pStyle w:val="TableParagraph"/>
              <w:spacing w:line="194" w:lineRule="exact"/>
              <w:ind w:left="44" w:right="35"/>
              <w:jc w:val="center"/>
              <w:rPr>
                <w:rFonts w:ascii="Arial" w:hAnsi="Arial" w:cs="Arial"/>
                <w:b/>
                <w:sz w:val="14"/>
                <w:szCs w:val="14"/>
              </w:rPr>
            </w:pPr>
            <w:r w:rsidRPr="00712AEE">
              <w:rPr>
                <w:rFonts w:ascii="Arial" w:hAnsi="Arial" w:cs="Arial"/>
                <w:b/>
                <w:sz w:val="14"/>
                <w:szCs w:val="14"/>
              </w:rPr>
              <w:t>nadređeno</w:t>
            </w:r>
            <w:r w:rsidR="00426B09">
              <w:rPr>
                <w:rFonts w:ascii="Arial" w:hAnsi="Arial" w:cs="Arial"/>
                <w:b/>
                <w:sz w:val="14"/>
                <w:szCs w:val="14"/>
              </w:rPr>
              <w:t>-</w:t>
            </w:r>
            <w:r w:rsidRPr="00712AEE">
              <w:rPr>
                <w:rFonts w:ascii="Arial" w:hAnsi="Arial" w:cs="Arial"/>
                <w:b/>
                <w:sz w:val="14"/>
                <w:szCs w:val="14"/>
              </w:rPr>
              <w:t>gakta</w:t>
            </w:r>
            <w:r w:rsidRPr="00712AEE">
              <w:rPr>
                <w:rFonts w:ascii="Arial" w:hAnsi="Arial" w:cs="Arial"/>
                <w:b/>
                <w:spacing w:val="1"/>
                <w:sz w:val="14"/>
                <w:szCs w:val="14"/>
              </w:rPr>
              <w:t xml:space="preserve"> </w:t>
            </w:r>
            <w:r w:rsidRPr="00712AEE">
              <w:rPr>
                <w:rFonts w:ascii="Arial" w:hAnsi="Arial" w:cs="Arial"/>
                <w:b/>
                <w:sz w:val="14"/>
                <w:szCs w:val="14"/>
              </w:rPr>
              <w:t>strateškog</w:t>
            </w:r>
            <w:r w:rsidRPr="00712AEE">
              <w:rPr>
                <w:rFonts w:ascii="Arial" w:hAnsi="Arial" w:cs="Arial"/>
                <w:b/>
                <w:spacing w:val="-34"/>
                <w:sz w:val="14"/>
                <w:szCs w:val="14"/>
              </w:rPr>
              <w:t xml:space="preserve"> </w:t>
            </w:r>
            <w:r w:rsidRPr="00712AEE">
              <w:rPr>
                <w:rFonts w:ascii="Arial" w:hAnsi="Arial" w:cs="Arial"/>
                <w:b/>
                <w:sz w:val="14"/>
                <w:szCs w:val="14"/>
              </w:rPr>
              <w:t>planiranja</w:t>
            </w:r>
          </w:p>
        </w:tc>
        <w:tc>
          <w:tcPr>
            <w:tcW w:w="992" w:type="dxa"/>
            <w:vMerge w:val="restart"/>
          </w:tcPr>
          <w:p w14:paraId="7DB52676" w14:textId="77777777" w:rsidR="00712AEE" w:rsidRDefault="00712AEE" w:rsidP="006840F4">
            <w:pPr>
              <w:pStyle w:val="TableParagraph"/>
              <w:spacing w:line="195" w:lineRule="exact"/>
              <w:ind w:left="44" w:right="35"/>
              <w:jc w:val="center"/>
              <w:rPr>
                <w:rFonts w:ascii="Arial" w:hAnsi="Arial" w:cs="Arial"/>
                <w:b/>
                <w:sz w:val="14"/>
                <w:szCs w:val="14"/>
              </w:rPr>
            </w:pPr>
          </w:p>
          <w:p w14:paraId="6843D811" w14:textId="2D06ECBF" w:rsidR="00B708D4" w:rsidRPr="00712AEE" w:rsidRDefault="00B708D4" w:rsidP="006840F4">
            <w:pPr>
              <w:pStyle w:val="TableParagraph"/>
              <w:spacing w:line="195" w:lineRule="exact"/>
              <w:ind w:left="44" w:right="35"/>
              <w:jc w:val="center"/>
              <w:rPr>
                <w:rFonts w:ascii="Arial" w:hAnsi="Arial" w:cs="Arial"/>
                <w:b/>
                <w:sz w:val="14"/>
                <w:szCs w:val="14"/>
              </w:rPr>
            </w:pPr>
            <w:r w:rsidRPr="00712AEE">
              <w:rPr>
                <w:rFonts w:ascii="Arial" w:hAnsi="Arial" w:cs="Arial"/>
                <w:b/>
                <w:sz w:val="14"/>
                <w:szCs w:val="14"/>
              </w:rPr>
              <w:t>Naziv</w:t>
            </w:r>
            <w:r w:rsidRPr="00712AEE">
              <w:rPr>
                <w:rFonts w:ascii="Arial" w:hAnsi="Arial" w:cs="Arial"/>
                <w:b/>
                <w:spacing w:val="-3"/>
                <w:sz w:val="14"/>
                <w:szCs w:val="14"/>
              </w:rPr>
              <w:t xml:space="preserve"> </w:t>
            </w:r>
            <w:r w:rsidRPr="00712AEE">
              <w:rPr>
                <w:rFonts w:ascii="Arial" w:hAnsi="Arial" w:cs="Arial"/>
                <w:b/>
                <w:sz w:val="14"/>
                <w:szCs w:val="14"/>
              </w:rPr>
              <w:t>cilja nadređenog</w:t>
            </w:r>
            <w:r w:rsidRPr="00712AEE">
              <w:rPr>
                <w:rFonts w:ascii="Arial" w:hAnsi="Arial" w:cs="Arial"/>
                <w:b/>
                <w:spacing w:val="1"/>
                <w:sz w:val="14"/>
                <w:szCs w:val="14"/>
              </w:rPr>
              <w:t xml:space="preserve"> </w:t>
            </w:r>
            <w:r w:rsidRPr="00712AEE">
              <w:rPr>
                <w:rFonts w:ascii="Arial" w:hAnsi="Arial" w:cs="Arial"/>
                <w:b/>
                <w:spacing w:val="-1"/>
                <w:sz w:val="14"/>
                <w:szCs w:val="14"/>
              </w:rPr>
              <w:t>akta</w:t>
            </w:r>
            <w:r w:rsidRPr="00712AEE">
              <w:rPr>
                <w:rFonts w:ascii="Arial" w:hAnsi="Arial" w:cs="Arial"/>
                <w:b/>
                <w:spacing w:val="-2"/>
                <w:sz w:val="14"/>
                <w:szCs w:val="14"/>
              </w:rPr>
              <w:t xml:space="preserve"> </w:t>
            </w:r>
            <w:r w:rsidRPr="00712AEE">
              <w:rPr>
                <w:rFonts w:ascii="Arial" w:hAnsi="Arial" w:cs="Arial"/>
                <w:b/>
                <w:spacing w:val="-1"/>
                <w:sz w:val="14"/>
                <w:szCs w:val="14"/>
              </w:rPr>
              <w:t xml:space="preserve">strateškog </w:t>
            </w:r>
            <w:r w:rsidRPr="00712AEE">
              <w:rPr>
                <w:rFonts w:ascii="Arial" w:hAnsi="Arial" w:cs="Arial"/>
                <w:b/>
                <w:sz w:val="14"/>
                <w:szCs w:val="14"/>
              </w:rPr>
              <w:t>planiranja</w:t>
            </w:r>
          </w:p>
        </w:tc>
        <w:tc>
          <w:tcPr>
            <w:tcW w:w="997" w:type="dxa"/>
            <w:vMerge w:val="restart"/>
            <w:vAlign w:val="center"/>
          </w:tcPr>
          <w:p w14:paraId="0DC4F0E6" w14:textId="77777777" w:rsidR="00B708D4" w:rsidRPr="00712AEE" w:rsidRDefault="00B708D4" w:rsidP="006840F4">
            <w:pPr>
              <w:pStyle w:val="TableParagraph"/>
              <w:ind w:left="125" w:right="114"/>
              <w:jc w:val="center"/>
              <w:rPr>
                <w:rFonts w:ascii="Arial" w:hAnsi="Arial" w:cs="Arial"/>
                <w:b/>
                <w:sz w:val="14"/>
                <w:szCs w:val="14"/>
              </w:rPr>
            </w:pPr>
            <w:r w:rsidRPr="00712AEE">
              <w:rPr>
                <w:rFonts w:ascii="Arial" w:hAnsi="Arial" w:cs="Arial"/>
                <w:b/>
                <w:spacing w:val="-1"/>
                <w:sz w:val="14"/>
                <w:szCs w:val="14"/>
              </w:rPr>
              <w:t xml:space="preserve">Program </w:t>
            </w:r>
            <w:r w:rsidRPr="00712AEE">
              <w:rPr>
                <w:rFonts w:ascii="Arial" w:hAnsi="Arial" w:cs="Arial"/>
                <w:b/>
                <w:sz w:val="14"/>
                <w:szCs w:val="14"/>
              </w:rPr>
              <w:t>u</w:t>
            </w:r>
            <w:r w:rsidRPr="00712AEE">
              <w:rPr>
                <w:rFonts w:ascii="Arial" w:hAnsi="Arial" w:cs="Arial"/>
                <w:b/>
                <w:spacing w:val="-34"/>
                <w:sz w:val="14"/>
                <w:szCs w:val="14"/>
              </w:rPr>
              <w:t xml:space="preserve"> </w:t>
            </w:r>
            <w:r w:rsidRPr="00712AEE">
              <w:rPr>
                <w:rFonts w:ascii="Arial" w:hAnsi="Arial" w:cs="Arial"/>
                <w:b/>
                <w:sz w:val="14"/>
                <w:szCs w:val="14"/>
              </w:rPr>
              <w:t xml:space="preserve">proračunu </w:t>
            </w:r>
            <w:r w:rsidRPr="00712AEE">
              <w:rPr>
                <w:rFonts w:ascii="Arial" w:hAnsi="Arial" w:cs="Arial"/>
                <w:b/>
                <w:spacing w:val="-34"/>
                <w:sz w:val="14"/>
                <w:szCs w:val="14"/>
              </w:rPr>
              <w:t xml:space="preserve"> </w:t>
            </w:r>
            <w:r w:rsidRPr="00712AEE">
              <w:rPr>
                <w:rFonts w:ascii="Arial" w:hAnsi="Arial" w:cs="Arial"/>
                <w:b/>
                <w:sz w:val="14"/>
                <w:szCs w:val="14"/>
              </w:rPr>
              <w:t>JLS</w:t>
            </w:r>
          </w:p>
        </w:tc>
        <w:tc>
          <w:tcPr>
            <w:tcW w:w="992" w:type="dxa"/>
            <w:vMerge w:val="restart"/>
            <w:vAlign w:val="center"/>
          </w:tcPr>
          <w:p w14:paraId="31150108" w14:textId="0DD56FBE" w:rsidR="00426B09" w:rsidRDefault="00B708D4" w:rsidP="00426B09">
            <w:pPr>
              <w:pStyle w:val="TableParagraph"/>
              <w:jc w:val="center"/>
              <w:rPr>
                <w:rFonts w:ascii="Arial" w:hAnsi="Arial" w:cs="Arial"/>
                <w:b/>
                <w:sz w:val="14"/>
                <w:szCs w:val="14"/>
              </w:rPr>
            </w:pPr>
            <w:r w:rsidRPr="00712AEE">
              <w:rPr>
                <w:rFonts w:ascii="Arial" w:hAnsi="Arial" w:cs="Arial"/>
                <w:b/>
                <w:sz w:val="14"/>
                <w:szCs w:val="14"/>
              </w:rPr>
              <w:t>Naziv</w:t>
            </w:r>
          </w:p>
          <w:p w14:paraId="575A7089" w14:textId="502C8BB6" w:rsidR="00B708D4" w:rsidRPr="00712AEE" w:rsidRDefault="00B708D4" w:rsidP="00426B09">
            <w:pPr>
              <w:pStyle w:val="TableParagraph"/>
              <w:jc w:val="center"/>
              <w:rPr>
                <w:rFonts w:ascii="Arial" w:hAnsi="Arial" w:cs="Arial"/>
                <w:b/>
                <w:sz w:val="14"/>
                <w:szCs w:val="14"/>
              </w:rPr>
            </w:pPr>
            <w:r w:rsidRPr="00712AEE">
              <w:rPr>
                <w:rFonts w:ascii="Arial" w:hAnsi="Arial" w:cs="Arial"/>
                <w:b/>
                <w:sz w:val="14"/>
                <w:szCs w:val="14"/>
              </w:rPr>
              <w:t>mjere</w:t>
            </w:r>
          </w:p>
        </w:tc>
        <w:tc>
          <w:tcPr>
            <w:tcW w:w="988" w:type="dxa"/>
            <w:vMerge w:val="restart"/>
            <w:vAlign w:val="center"/>
          </w:tcPr>
          <w:p w14:paraId="439C0E76" w14:textId="77777777" w:rsidR="00B708D4" w:rsidRPr="00712AEE" w:rsidRDefault="00B708D4" w:rsidP="00426B09">
            <w:pPr>
              <w:pStyle w:val="TableParagraph"/>
              <w:ind w:left="70" w:right="60"/>
              <w:jc w:val="center"/>
              <w:rPr>
                <w:rFonts w:ascii="Arial" w:hAnsi="Arial" w:cs="Arial"/>
                <w:b/>
                <w:sz w:val="14"/>
                <w:szCs w:val="14"/>
              </w:rPr>
            </w:pPr>
            <w:r w:rsidRPr="00712AEE">
              <w:rPr>
                <w:rFonts w:ascii="Arial" w:hAnsi="Arial" w:cs="Arial"/>
                <w:b/>
                <w:sz w:val="14"/>
                <w:szCs w:val="14"/>
              </w:rPr>
              <w:t>Procijenjeni</w:t>
            </w:r>
            <w:r w:rsidRPr="00712AEE">
              <w:rPr>
                <w:rFonts w:ascii="Arial" w:hAnsi="Arial" w:cs="Arial"/>
                <w:b/>
                <w:spacing w:val="-34"/>
                <w:sz w:val="14"/>
                <w:szCs w:val="14"/>
              </w:rPr>
              <w:t xml:space="preserve"> </w:t>
            </w:r>
            <w:r w:rsidRPr="00712AEE">
              <w:rPr>
                <w:rFonts w:ascii="Arial" w:hAnsi="Arial" w:cs="Arial"/>
                <w:b/>
                <w:sz w:val="14"/>
                <w:szCs w:val="14"/>
              </w:rPr>
              <w:t>trošak</w:t>
            </w:r>
            <w:r w:rsidRPr="00712AEE">
              <w:rPr>
                <w:rFonts w:ascii="Arial" w:hAnsi="Arial" w:cs="Arial"/>
                <w:b/>
                <w:spacing w:val="1"/>
                <w:sz w:val="14"/>
                <w:szCs w:val="14"/>
              </w:rPr>
              <w:t xml:space="preserve"> </w:t>
            </w:r>
            <w:r w:rsidRPr="00712AEE">
              <w:rPr>
                <w:rFonts w:ascii="Arial" w:hAnsi="Arial" w:cs="Arial"/>
                <w:b/>
                <w:sz w:val="14"/>
                <w:szCs w:val="14"/>
              </w:rPr>
              <w:t>provedbe</w:t>
            </w:r>
            <w:r w:rsidRPr="00712AEE">
              <w:rPr>
                <w:rFonts w:ascii="Arial" w:hAnsi="Arial" w:cs="Arial"/>
                <w:b/>
                <w:spacing w:val="1"/>
                <w:sz w:val="14"/>
                <w:szCs w:val="14"/>
              </w:rPr>
              <w:t xml:space="preserve"> </w:t>
            </w:r>
            <w:r w:rsidRPr="00712AEE">
              <w:rPr>
                <w:rFonts w:ascii="Arial" w:hAnsi="Arial" w:cs="Arial"/>
                <w:b/>
                <w:sz w:val="14"/>
                <w:szCs w:val="14"/>
              </w:rPr>
              <w:t>mjere 2025.</w:t>
            </w:r>
          </w:p>
          <w:p w14:paraId="54E3A4C6" w14:textId="77777777" w:rsidR="00B708D4" w:rsidRPr="00712AEE" w:rsidRDefault="00B708D4" w:rsidP="00426B09">
            <w:pPr>
              <w:pStyle w:val="TableParagraph"/>
              <w:spacing w:before="2"/>
              <w:ind w:left="70" w:right="58"/>
              <w:jc w:val="center"/>
              <w:rPr>
                <w:rFonts w:ascii="Arial" w:hAnsi="Arial" w:cs="Arial"/>
                <w:b/>
                <w:sz w:val="14"/>
                <w:szCs w:val="14"/>
              </w:rPr>
            </w:pPr>
            <w:r w:rsidRPr="00712AEE">
              <w:rPr>
                <w:rFonts w:ascii="Arial" w:hAnsi="Arial" w:cs="Arial"/>
                <w:b/>
                <w:sz w:val="14"/>
                <w:szCs w:val="14"/>
              </w:rPr>
              <w:t>(u EUR)</w:t>
            </w:r>
          </w:p>
        </w:tc>
        <w:tc>
          <w:tcPr>
            <w:tcW w:w="992" w:type="dxa"/>
            <w:vMerge w:val="restart"/>
            <w:vAlign w:val="center"/>
          </w:tcPr>
          <w:p w14:paraId="3C352CF3" w14:textId="1F1D27CE" w:rsidR="00B708D4" w:rsidRPr="00712AEE" w:rsidRDefault="00712AEE" w:rsidP="00712AEE">
            <w:pPr>
              <w:pStyle w:val="TableParagraph"/>
              <w:rPr>
                <w:rFonts w:ascii="Arial" w:hAnsi="Arial" w:cs="Arial"/>
                <w:b/>
                <w:sz w:val="14"/>
                <w:szCs w:val="14"/>
              </w:rPr>
            </w:pPr>
            <w:r>
              <w:rPr>
                <w:rFonts w:ascii="Arial" w:hAnsi="Arial" w:cs="Arial"/>
                <w:b/>
                <w:sz w:val="14"/>
                <w:szCs w:val="14"/>
              </w:rPr>
              <w:t xml:space="preserve">      </w:t>
            </w:r>
            <w:r w:rsidR="00B708D4" w:rsidRPr="00712AEE">
              <w:rPr>
                <w:rFonts w:ascii="Arial" w:hAnsi="Arial" w:cs="Arial"/>
                <w:b/>
                <w:sz w:val="14"/>
                <w:szCs w:val="14"/>
              </w:rPr>
              <w:t>Ključne</w:t>
            </w:r>
          </w:p>
          <w:p w14:paraId="5F0A4B21" w14:textId="6031EBBE" w:rsidR="00B708D4" w:rsidRPr="00712AEE" w:rsidRDefault="00712AEE" w:rsidP="00712AEE">
            <w:pPr>
              <w:pStyle w:val="TableParagraph"/>
              <w:spacing w:before="1"/>
              <w:rPr>
                <w:rFonts w:ascii="Arial" w:hAnsi="Arial" w:cs="Arial"/>
                <w:b/>
                <w:sz w:val="14"/>
                <w:szCs w:val="14"/>
              </w:rPr>
            </w:pPr>
            <w:r>
              <w:rPr>
                <w:rFonts w:ascii="Arial" w:hAnsi="Arial" w:cs="Arial"/>
                <w:b/>
                <w:sz w:val="14"/>
                <w:szCs w:val="14"/>
              </w:rPr>
              <w:t xml:space="preserve">    </w:t>
            </w:r>
            <w:r w:rsidR="00B708D4" w:rsidRPr="00712AEE">
              <w:rPr>
                <w:rFonts w:ascii="Arial" w:hAnsi="Arial" w:cs="Arial"/>
                <w:b/>
                <w:sz w:val="14"/>
                <w:szCs w:val="14"/>
              </w:rPr>
              <w:t>aktivnosti</w:t>
            </w:r>
          </w:p>
        </w:tc>
        <w:tc>
          <w:tcPr>
            <w:tcW w:w="992" w:type="dxa"/>
            <w:vMerge w:val="restart"/>
            <w:vAlign w:val="center"/>
          </w:tcPr>
          <w:p w14:paraId="28F11D90" w14:textId="77777777" w:rsidR="00B708D4" w:rsidRPr="00712AEE" w:rsidRDefault="00B708D4" w:rsidP="00712AEE">
            <w:pPr>
              <w:pStyle w:val="TableParagraph"/>
              <w:ind w:left="174" w:right="97" w:hanging="44"/>
              <w:rPr>
                <w:rFonts w:ascii="Arial" w:hAnsi="Arial" w:cs="Arial"/>
                <w:b/>
                <w:sz w:val="14"/>
                <w:szCs w:val="14"/>
              </w:rPr>
            </w:pPr>
            <w:r w:rsidRPr="00712AEE">
              <w:rPr>
                <w:rFonts w:ascii="Arial" w:hAnsi="Arial" w:cs="Arial"/>
                <w:b/>
                <w:sz w:val="14"/>
                <w:szCs w:val="14"/>
              </w:rPr>
              <w:t>Pokazatelj</w:t>
            </w:r>
            <w:r w:rsidRPr="00712AEE">
              <w:rPr>
                <w:rFonts w:ascii="Arial" w:hAnsi="Arial" w:cs="Arial"/>
                <w:b/>
                <w:spacing w:val="-34"/>
                <w:sz w:val="14"/>
                <w:szCs w:val="14"/>
              </w:rPr>
              <w:t xml:space="preserve"> </w:t>
            </w:r>
            <w:r w:rsidRPr="00712AEE">
              <w:rPr>
                <w:rFonts w:ascii="Arial" w:hAnsi="Arial" w:cs="Arial"/>
                <w:b/>
                <w:sz w:val="14"/>
                <w:szCs w:val="14"/>
              </w:rPr>
              <w:t>rezultata</w:t>
            </w:r>
          </w:p>
        </w:tc>
        <w:tc>
          <w:tcPr>
            <w:tcW w:w="851" w:type="dxa"/>
            <w:vMerge w:val="restart"/>
            <w:vAlign w:val="center"/>
          </w:tcPr>
          <w:p w14:paraId="4507D85B" w14:textId="730CE066" w:rsidR="00B708D4" w:rsidRPr="00712AEE" w:rsidRDefault="00B708D4" w:rsidP="006840F4">
            <w:pPr>
              <w:pStyle w:val="TableParagraph"/>
              <w:ind w:left="44" w:right="32"/>
              <w:jc w:val="center"/>
              <w:rPr>
                <w:rFonts w:ascii="Arial" w:hAnsi="Arial" w:cs="Arial"/>
                <w:b/>
                <w:sz w:val="14"/>
                <w:szCs w:val="14"/>
              </w:rPr>
            </w:pPr>
            <w:r w:rsidRPr="00712AEE">
              <w:rPr>
                <w:rFonts w:ascii="Arial" w:hAnsi="Arial" w:cs="Arial"/>
                <w:b/>
                <w:sz w:val="14"/>
                <w:szCs w:val="14"/>
              </w:rPr>
              <w:t>Početna</w:t>
            </w:r>
            <w:r w:rsidRPr="00712AEE">
              <w:rPr>
                <w:rFonts w:ascii="Arial" w:hAnsi="Arial" w:cs="Arial"/>
                <w:b/>
                <w:spacing w:val="1"/>
                <w:sz w:val="14"/>
                <w:szCs w:val="14"/>
              </w:rPr>
              <w:t xml:space="preserve"> </w:t>
            </w:r>
            <w:r w:rsidRPr="00712AEE">
              <w:rPr>
                <w:rFonts w:ascii="Arial" w:hAnsi="Arial" w:cs="Arial"/>
                <w:b/>
                <w:sz w:val="14"/>
                <w:szCs w:val="14"/>
              </w:rPr>
              <w:t>vrijednost 2021.</w:t>
            </w:r>
          </w:p>
        </w:tc>
        <w:tc>
          <w:tcPr>
            <w:tcW w:w="2126" w:type="dxa"/>
            <w:gridSpan w:val="3"/>
          </w:tcPr>
          <w:p w14:paraId="5903F9FE" w14:textId="77777777" w:rsidR="00B708D4" w:rsidRPr="00712AEE" w:rsidRDefault="00B708D4" w:rsidP="00712AEE">
            <w:pPr>
              <w:pStyle w:val="TableParagraph"/>
              <w:ind w:left="70" w:right="56"/>
              <w:rPr>
                <w:rFonts w:ascii="Arial" w:hAnsi="Arial" w:cs="Arial"/>
                <w:b/>
                <w:sz w:val="14"/>
                <w:szCs w:val="14"/>
              </w:rPr>
            </w:pPr>
          </w:p>
          <w:p w14:paraId="089A6470" w14:textId="50099FAA" w:rsidR="00B708D4" w:rsidRPr="00712AEE" w:rsidRDefault="00B708D4" w:rsidP="00712AEE">
            <w:pPr>
              <w:pStyle w:val="TableParagraph"/>
              <w:ind w:left="70" w:right="56"/>
              <w:jc w:val="center"/>
              <w:rPr>
                <w:rFonts w:ascii="Arial" w:hAnsi="Arial" w:cs="Arial"/>
                <w:b/>
                <w:sz w:val="14"/>
                <w:szCs w:val="14"/>
              </w:rPr>
            </w:pPr>
            <w:r w:rsidRPr="00712AEE">
              <w:rPr>
                <w:rFonts w:ascii="Arial" w:hAnsi="Arial" w:cs="Arial"/>
                <w:b/>
                <w:sz w:val="14"/>
                <w:szCs w:val="14"/>
              </w:rPr>
              <w:t>Ciljna</w:t>
            </w:r>
            <w:r w:rsidRPr="00712AEE">
              <w:rPr>
                <w:rFonts w:ascii="Arial" w:hAnsi="Arial" w:cs="Arial"/>
                <w:b/>
                <w:spacing w:val="1"/>
                <w:sz w:val="14"/>
                <w:szCs w:val="14"/>
              </w:rPr>
              <w:t xml:space="preserve"> </w:t>
            </w:r>
            <w:r w:rsidRPr="00712AEE">
              <w:rPr>
                <w:rFonts w:ascii="Arial" w:hAnsi="Arial" w:cs="Arial"/>
                <w:b/>
                <w:sz w:val="14"/>
                <w:szCs w:val="14"/>
              </w:rPr>
              <w:t>vrijednost</w:t>
            </w:r>
          </w:p>
        </w:tc>
      </w:tr>
      <w:tr w:rsidR="005A2FCE" w:rsidRPr="005A2FCE" w14:paraId="77D57B0B" w14:textId="77777777" w:rsidTr="00F00B3E">
        <w:trPr>
          <w:trHeight w:val="637"/>
          <w:jc w:val="center"/>
        </w:trPr>
        <w:tc>
          <w:tcPr>
            <w:tcW w:w="846" w:type="dxa"/>
            <w:vMerge/>
            <w:tcBorders>
              <w:bottom w:val="single" w:sz="4" w:space="0" w:color="000000"/>
            </w:tcBorders>
          </w:tcPr>
          <w:p w14:paraId="2C6C01E2" w14:textId="77777777" w:rsidR="00B708D4" w:rsidRPr="00712AEE" w:rsidRDefault="00B708D4" w:rsidP="00712AEE">
            <w:pPr>
              <w:pStyle w:val="TableParagraph"/>
              <w:spacing w:before="49"/>
              <w:ind w:left="44" w:right="35"/>
              <w:rPr>
                <w:rFonts w:ascii="Arial" w:hAnsi="Arial" w:cs="Arial"/>
                <w:b/>
                <w:sz w:val="14"/>
                <w:szCs w:val="14"/>
              </w:rPr>
            </w:pPr>
          </w:p>
        </w:tc>
        <w:tc>
          <w:tcPr>
            <w:tcW w:w="992" w:type="dxa"/>
            <w:vMerge/>
            <w:tcBorders>
              <w:bottom w:val="single" w:sz="4" w:space="0" w:color="000000"/>
            </w:tcBorders>
          </w:tcPr>
          <w:p w14:paraId="4690FD90" w14:textId="77777777" w:rsidR="00B708D4" w:rsidRPr="00712AEE" w:rsidRDefault="00B708D4" w:rsidP="00712AEE">
            <w:pPr>
              <w:pStyle w:val="TableParagraph"/>
              <w:spacing w:line="195" w:lineRule="exact"/>
              <w:ind w:left="44" w:right="35"/>
              <w:rPr>
                <w:rFonts w:ascii="Arial" w:hAnsi="Arial" w:cs="Arial"/>
                <w:b/>
                <w:sz w:val="14"/>
                <w:szCs w:val="14"/>
              </w:rPr>
            </w:pPr>
          </w:p>
        </w:tc>
        <w:tc>
          <w:tcPr>
            <w:tcW w:w="997" w:type="dxa"/>
            <w:vMerge/>
            <w:tcBorders>
              <w:bottom w:val="single" w:sz="4" w:space="0" w:color="000000"/>
            </w:tcBorders>
            <w:vAlign w:val="center"/>
          </w:tcPr>
          <w:p w14:paraId="435C5B93" w14:textId="77777777" w:rsidR="00B708D4" w:rsidRPr="00712AEE" w:rsidRDefault="00B708D4" w:rsidP="00712AEE">
            <w:pPr>
              <w:pStyle w:val="TableParagraph"/>
              <w:ind w:left="125" w:right="114"/>
              <w:rPr>
                <w:rFonts w:ascii="Arial" w:hAnsi="Arial" w:cs="Arial"/>
                <w:b/>
                <w:spacing w:val="-1"/>
                <w:sz w:val="14"/>
                <w:szCs w:val="14"/>
              </w:rPr>
            </w:pPr>
          </w:p>
        </w:tc>
        <w:tc>
          <w:tcPr>
            <w:tcW w:w="992" w:type="dxa"/>
            <w:vMerge/>
            <w:tcBorders>
              <w:bottom w:val="single" w:sz="4" w:space="0" w:color="000000"/>
            </w:tcBorders>
            <w:vAlign w:val="center"/>
          </w:tcPr>
          <w:p w14:paraId="4931DD36" w14:textId="77777777" w:rsidR="00B708D4" w:rsidRPr="00712AEE" w:rsidRDefault="00B708D4" w:rsidP="00712AEE">
            <w:pPr>
              <w:pStyle w:val="TableParagraph"/>
              <w:ind w:left="179"/>
              <w:rPr>
                <w:rFonts w:ascii="Arial" w:hAnsi="Arial" w:cs="Arial"/>
                <w:b/>
                <w:sz w:val="14"/>
                <w:szCs w:val="14"/>
              </w:rPr>
            </w:pPr>
          </w:p>
        </w:tc>
        <w:tc>
          <w:tcPr>
            <w:tcW w:w="988" w:type="dxa"/>
            <w:vMerge/>
            <w:tcBorders>
              <w:bottom w:val="single" w:sz="4" w:space="0" w:color="000000"/>
            </w:tcBorders>
            <w:vAlign w:val="center"/>
          </w:tcPr>
          <w:p w14:paraId="19002D0C" w14:textId="77777777" w:rsidR="00B708D4" w:rsidRPr="00712AEE" w:rsidRDefault="00B708D4" w:rsidP="00712AEE">
            <w:pPr>
              <w:pStyle w:val="TableParagraph"/>
              <w:ind w:left="70" w:right="60"/>
              <w:rPr>
                <w:rFonts w:ascii="Arial" w:hAnsi="Arial" w:cs="Arial"/>
                <w:b/>
                <w:sz w:val="14"/>
                <w:szCs w:val="14"/>
              </w:rPr>
            </w:pPr>
          </w:p>
        </w:tc>
        <w:tc>
          <w:tcPr>
            <w:tcW w:w="992" w:type="dxa"/>
            <w:vMerge/>
            <w:tcBorders>
              <w:bottom w:val="single" w:sz="4" w:space="0" w:color="000000"/>
            </w:tcBorders>
            <w:vAlign w:val="center"/>
          </w:tcPr>
          <w:p w14:paraId="36CCE353" w14:textId="77777777" w:rsidR="00B708D4" w:rsidRPr="00712AEE" w:rsidRDefault="00B708D4" w:rsidP="00712AEE">
            <w:pPr>
              <w:pStyle w:val="TableParagraph"/>
              <w:ind w:left="311"/>
              <w:rPr>
                <w:rFonts w:ascii="Arial" w:hAnsi="Arial" w:cs="Arial"/>
                <w:b/>
                <w:sz w:val="14"/>
                <w:szCs w:val="14"/>
              </w:rPr>
            </w:pPr>
          </w:p>
        </w:tc>
        <w:tc>
          <w:tcPr>
            <w:tcW w:w="992" w:type="dxa"/>
            <w:vMerge/>
            <w:vAlign w:val="center"/>
          </w:tcPr>
          <w:p w14:paraId="6D39C94E" w14:textId="77777777" w:rsidR="00B708D4" w:rsidRPr="00712AEE" w:rsidRDefault="00B708D4" w:rsidP="00712AEE">
            <w:pPr>
              <w:pStyle w:val="TableParagraph"/>
              <w:ind w:left="174" w:right="97" w:hanging="44"/>
              <w:rPr>
                <w:rFonts w:ascii="Arial" w:hAnsi="Arial" w:cs="Arial"/>
                <w:b/>
                <w:sz w:val="14"/>
                <w:szCs w:val="14"/>
              </w:rPr>
            </w:pPr>
          </w:p>
        </w:tc>
        <w:tc>
          <w:tcPr>
            <w:tcW w:w="851" w:type="dxa"/>
            <w:vMerge/>
            <w:vAlign w:val="center"/>
          </w:tcPr>
          <w:p w14:paraId="5CECB397" w14:textId="77777777" w:rsidR="00B708D4" w:rsidRPr="00712AEE" w:rsidRDefault="00B708D4" w:rsidP="00712AEE">
            <w:pPr>
              <w:pStyle w:val="TableParagraph"/>
              <w:ind w:left="44" w:right="32"/>
              <w:rPr>
                <w:rFonts w:ascii="Arial" w:hAnsi="Arial" w:cs="Arial"/>
                <w:b/>
                <w:sz w:val="14"/>
                <w:szCs w:val="14"/>
              </w:rPr>
            </w:pPr>
          </w:p>
        </w:tc>
        <w:tc>
          <w:tcPr>
            <w:tcW w:w="709" w:type="dxa"/>
            <w:vAlign w:val="center"/>
          </w:tcPr>
          <w:p w14:paraId="18497797" w14:textId="1B709DAF" w:rsidR="00426B09" w:rsidRDefault="00426B09" w:rsidP="006840F4">
            <w:pPr>
              <w:pStyle w:val="TableParagraph"/>
              <w:ind w:left="75" w:right="61"/>
              <w:jc w:val="center"/>
              <w:rPr>
                <w:rFonts w:ascii="Arial" w:hAnsi="Arial" w:cs="Arial"/>
                <w:b/>
                <w:sz w:val="14"/>
                <w:szCs w:val="14"/>
              </w:rPr>
            </w:pPr>
            <w:r>
              <w:rPr>
                <w:rFonts w:ascii="Arial" w:hAnsi="Arial" w:cs="Arial"/>
                <w:b/>
                <w:sz w:val="14"/>
                <w:szCs w:val="14"/>
              </w:rPr>
              <w:t>z</w:t>
            </w:r>
            <w:r w:rsidR="00B708D4" w:rsidRPr="00712AEE">
              <w:rPr>
                <w:rFonts w:ascii="Arial" w:hAnsi="Arial" w:cs="Arial"/>
                <w:b/>
                <w:sz w:val="14"/>
                <w:szCs w:val="14"/>
              </w:rPr>
              <w:t>a</w:t>
            </w:r>
          </w:p>
          <w:p w14:paraId="7FB2843D" w14:textId="7E9E41A6" w:rsidR="00B708D4" w:rsidRPr="00712AEE" w:rsidRDefault="00B708D4" w:rsidP="006840F4">
            <w:pPr>
              <w:pStyle w:val="TableParagraph"/>
              <w:ind w:left="75" w:right="61"/>
              <w:jc w:val="center"/>
              <w:rPr>
                <w:rFonts w:ascii="Arial" w:hAnsi="Arial" w:cs="Arial"/>
                <w:b/>
                <w:sz w:val="14"/>
                <w:szCs w:val="14"/>
              </w:rPr>
            </w:pPr>
            <w:r w:rsidRPr="00712AEE">
              <w:rPr>
                <w:rFonts w:ascii="Arial" w:hAnsi="Arial" w:cs="Arial"/>
                <w:b/>
                <w:sz w:val="14"/>
                <w:szCs w:val="14"/>
              </w:rPr>
              <w:t xml:space="preserve"> 2023.</w:t>
            </w:r>
          </w:p>
        </w:tc>
        <w:tc>
          <w:tcPr>
            <w:tcW w:w="708" w:type="dxa"/>
            <w:vAlign w:val="center"/>
          </w:tcPr>
          <w:p w14:paraId="7C2A6947" w14:textId="46648142" w:rsidR="006840F4" w:rsidRDefault="006840F4" w:rsidP="006840F4">
            <w:pPr>
              <w:pStyle w:val="TableParagraph"/>
              <w:ind w:left="75" w:right="61"/>
              <w:jc w:val="center"/>
              <w:rPr>
                <w:rFonts w:ascii="Arial" w:hAnsi="Arial" w:cs="Arial"/>
                <w:b/>
                <w:sz w:val="14"/>
                <w:szCs w:val="14"/>
              </w:rPr>
            </w:pPr>
            <w:r>
              <w:rPr>
                <w:rFonts w:ascii="Arial" w:hAnsi="Arial" w:cs="Arial"/>
                <w:b/>
                <w:sz w:val="14"/>
                <w:szCs w:val="14"/>
              </w:rPr>
              <w:t>z</w:t>
            </w:r>
            <w:r w:rsidR="00B708D4" w:rsidRPr="00712AEE">
              <w:rPr>
                <w:rFonts w:ascii="Arial" w:hAnsi="Arial" w:cs="Arial"/>
                <w:b/>
                <w:sz w:val="14"/>
                <w:szCs w:val="14"/>
              </w:rPr>
              <w:t>a</w:t>
            </w:r>
          </w:p>
          <w:p w14:paraId="7E8816EF" w14:textId="18BFABC1" w:rsidR="00B708D4" w:rsidRPr="00712AEE" w:rsidRDefault="00B708D4" w:rsidP="006840F4">
            <w:pPr>
              <w:pStyle w:val="TableParagraph"/>
              <w:ind w:left="75" w:right="61"/>
              <w:jc w:val="center"/>
              <w:rPr>
                <w:rFonts w:ascii="Arial" w:hAnsi="Arial" w:cs="Arial"/>
                <w:b/>
                <w:sz w:val="14"/>
                <w:szCs w:val="14"/>
              </w:rPr>
            </w:pPr>
            <w:r w:rsidRPr="00712AEE">
              <w:rPr>
                <w:rFonts w:ascii="Arial" w:hAnsi="Arial" w:cs="Arial"/>
                <w:b/>
                <w:sz w:val="14"/>
                <w:szCs w:val="14"/>
              </w:rPr>
              <w:t>2024.</w:t>
            </w:r>
          </w:p>
        </w:tc>
        <w:tc>
          <w:tcPr>
            <w:tcW w:w="709" w:type="dxa"/>
            <w:vAlign w:val="center"/>
          </w:tcPr>
          <w:p w14:paraId="3572634A" w14:textId="0C2CC6C2" w:rsidR="006840F4" w:rsidRDefault="00B708D4" w:rsidP="006840F4">
            <w:pPr>
              <w:pStyle w:val="TableParagraph"/>
              <w:ind w:left="75" w:right="61"/>
              <w:jc w:val="center"/>
              <w:rPr>
                <w:rFonts w:ascii="Arial" w:hAnsi="Arial" w:cs="Arial"/>
                <w:b/>
                <w:sz w:val="14"/>
                <w:szCs w:val="14"/>
              </w:rPr>
            </w:pPr>
            <w:r w:rsidRPr="00712AEE">
              <w:rPr>
                <w:rFonts w:ascii="Arial" w:hAnsi="Arial" w:cs="Arial"/>
                <w:b/>
                <w:sz w:val="14"/>
                <w:szCs w:val="14"/>
              </w:rPr>
              <w:t>za</w:t>
            </w:r>
          </w:p>
          <w:p w14:paraId="45E4DBEA" w14:textId="645895A9" w:rsidR="00B708D4" w:rsidRPr="00712AEE" w:rsidRDefault="00712AEE" w:rsidP="006840F4">
            <w:pPr>
              <w:pStyle w:val="TableParagraph"/>
              <w:ind w:left="75" w:right="61"/>
              <w:jc w:val="center"/>
              <w:rPr>
                <w:rFonts w:ascii="Arial" w:hAnsi="Arial" w:cs="Arial"/>
                <w:b/>
                <w:sz w:val="14"/>
                <w:szCs w:val="14"/>
              </w:rPr>
            </w:pPr>
            <w:r>
              <w:rPr>
                <w:rFonts w:ascii="Arial" w:hAnsi="Arial" w:cs="Arial"/>
                <w:b/>
                <w:sz w:val="14"/>
                <w:szCs w:val="14"/>
              </w:rPr>
              <w:t>2</w:t>
            </w:r>
            <w:r w:rsidR="00B708D4" w:rsidRPr="00712AEE">
              <w:rPr>
                <w:rFonts w:ascii="Arial" w:hAnsi="Arial" w:cs="Arial"/>
                <w:b/>
                <w:sz w:val="14"/>
                <w:szCs w:val="14"/>
              </w:rPr>
              <w:t>025.</w:t>
            </w:r>
          </w:p>
        </w:tc>
      </w:tr>
      <w:tr w:rsidR="005A2FCE" w:rsidRPr="00712AEE" w14:paraId="5B599070" w14:textId="77777777" w:rsidTr="00EF0EFC">
        <w:trPr>
          <w:trHeight w:val="2352"/>
          <w:jc w:val="center"/>
        </w:trPr>
        <w:tc>
          <w:tcPr>
            <w:tcW w:w="846" w:type="dxa"/>
            <w:vMerge w:val="restart"/>
          </w:tcPr>
          <w:p w14:paraId="53DE496F" w14:textId="77777777" w:rsidR="00B708D4" w:rsidRPr="00712AEE" w:rsidRDefault="00B708D4" w:rsidP="00D13FF2">
            <w:pPr>
              <w:pStyle w:val="TableParagraph"/>
              <w:spacing w:before="49"/>
              <w:ind w:left="44" w:right="35"/>
              <w:jc w:val="center"/>
              <w:rPr>
                <w:rFonts w:ascii="Arial" w:hAnsi="Arial" w:cs="Arial"/>
                <w:sz w:val="14"/>
                <w:szCs w:val="14"/>
              </w:rPr>
            </w:pPr>
          </w:p>
          <w:p w14:paraId="11B40BA8" w14:textId="77777777" w:rsidR="00B708D4" w:rsidRPr="00712AEE" w:rsidRDefault="00B708D4" w:rsidP="00D13FF2">
            <w:pPr>
              <w:pStyle w:val="TableParagraph"/>
              <w:spacing w:before="49"/>
              <w:ind w:left="44" w:right="35"/>
              <w:jc w:val="center"/>
              <w:rPr>
                <w:rFonts w:ascii="Arial" w:hAnsi="Arial" w:cs="Arial"/>
                <w:sz w:val="14"/>
                <w:szCs w:val="14"/>
              </w:rPr>
            </w:pPr>
          </w:p>
          <w:p w14:paraId="432FE7D3" w14:textId="77777777" w:rsidR="00B708D4" w:rsidRPr="00712AEE" w:rsidRDefault="00B708D4" w:rsidP="00D13FF2">
            <w:pPr>
              <w:pStyle w:val="TableParagraph"/>
              <w:spacing w:before="49"/>
              <w:ind w:left="44" w:right="35"/>
              <w:jc w:val="center"/>
              <w:rPr>
                <w:rFonts w:ascii="Arial" w:hAnsi="Arial" w:cs="Arial"/>
                <w:sz w:val="14"/>
                <w:szCs w:val="14"/>
              </w:rPr>
            </w:pPr>
          </w:p>
          <w:p w14:paraId="1FDD618C" w14:textId="77777777" w:rsidR="00B708D4" w:rsidRPr="00712AEE" w:rsidRDefault="00B708D4" w:rsidP="00D13FF2">
            <w:pPr>
              <w:pStyle w:val="TableParagraph"/>
              <w:spacing w:before="49"/>
              <w:ind w:left="44" w:right="35"/>
              <w:jc w:val="center"/>
              <w:rPr>
                <w:rFonts w:ascii="Arial" w:hAnsi="Arial" w:cs="Arial"/>
                <w:sz w:val="14"/>
                <w:szCs w:val="14"/>
              </w:rPr>
            </w:pPr>
          </w:p>
          <w:p w14:paraId="35A2CD29" w14:textId="77777777" w:rsidR="00B708D4" w:rsidRPr="00712AEE" w:rsidRDefault="00B708D4" w:rsidP="00D13FF2">
            <w:pPr>
              <w:pStyle w:val="TableParagraph"/>
              <w:spacing w:before="49"/>
              <w:ind w:left="44" w:right="35"/>
              <w:jc w:val="center"/>
              <w:rPr>
                <w:rFonts w:ascii="Arial" w:hAnsi="Arial" w:cs="Arial"/>
                <w:sz w:val="14"/>
                <w:szCs w:val="14"/>
              </w:rPr>
            </w:pPr>
          </w:p>
          <w:p w14:paraId="41A57B68" w14:textId="77777777" w:rsidR="00B708D4" w:rsidRPr="00712AEE" w:rsidRDefault="00B708D4" w:rsidP="00AB1BC8">
            <w:pPr>
              <w:pStyle w:val="TableParagraph"/>
              <w:spacing w:before="49"/>
              <w:ind w:left="44" w:right="35"/>
              <w:jc w:val="center"/>
              <w:rPr>
                <w:rFonts w:ascii="Arial" w:hAnsi="Arial" w:cs="Arial"/>
                <w:b/>
                <w:sz w:val="14"/>
                <w:szCs w:val="14"/>
              </w:rPr>
            </w:pPr>
            <w:r w:rsidRPr="00712AEE">
              <w:rPr>
                <w:rFonts w:ascii="Arial" w:hAnsi="Arial" w:cs="Arial"/>
                <w:sz w:val="14"/>
                <w:szCs w:val="14"/>
              </w:rPr>
              <w:t>Provedbeni program Grada Rovinja-Rovigno za razdoblje 2021.-2025. godine</w:t>
            </w:r>
          </w:p>
        </w:tc>
        <w:tc>
          <w:tcPr>
            <w:tcW w:w="992" w:type="dxa"/>
            <w:vAlign w:val="center"/>
          </w:tcPr>
          <w:p w14:paraId="047C12A3" w14:textId="77777777" w:rsidR="00B708D4" w:rsidRPr="00712AEE" w:rsidRDefault="00B708D4" w:rsidP="00D13FF2">
            <w:pPr>
              <w:pStyle w:val="TableParagraph"/>
              <w:jc w:val="center"/>
              <w:rPr>
                <w:rFonts w:ascii="Arial" w:hAnsi="Arial" w:cs="Arial"/>
                <w:sz w:val="14"/>
                <w:szCs w:val="14"/>
              </w:rPr>
            </w:pPr>
          </w:p>
          <w:p w14:paraId="26E3A021" w14:textId="77777777" w:rsidR="00B708D4" w:rsidRPr="00712AEE" w:rsidRDefault="00B708D4" w:rsidP="00D13FF2">
            <w:pPr>
              <w:pStyle w:val="TableParagraph"/>
              <w:spacing w:before="49"/>
              <w:ind w:left="44" w:right="35"/>
              <w:jc w:val="center"/>
              <w:rPr>
                <w:rFonts w:ascii="Arial" w:hAnsi="Arial" w:cs="Arial"/>
                <w:sz w:val="14"/>
                <w:szCs w:val="14"/>
              </w:rPr>
            </w:pPr>
          </w:p>
          <w:tbl>
            <w:tblPr>
              <w:tblW w:w="0" w:type="auto"/>
              <w:tblLayout w:type="fixed"/>
              <w:tblLook w:val="04A0" w:firstRow="1" w:lastRow="0" w:firstColumn="1" w:lastColumn="0" w:noHBand="0" w:noVBand="1"/>
            </w:tblPr>
            <w:tblGrid>
              <w:gridCol w:w="1820"/>
            </w:tblGrid>
            <w:tr w:rsidR="00D13FF2" w:rsidRPr="00712AEE" w14:paraId="05E0EC44" w14:textId="77777777" w:rsidTr="00E23785">
              <w:trPr>
                <w:trHeight w:val="751"/>
              </w:trPr>
              <w:tc>
                <w:tcPr>
                  <w:tcW w:w="1820" w:type="dxa"/>
                </w:tcPr>
                <w:p w14:paraId="0582CC36" w14:textId="77777777" w:rsidR="00B708D4" w:rsidRPr="00712AEE" w:rsidRDefault="00B708D4" w:rsidP="00D13FF2">
                  <w:pPr>
                    <w:pStyle w:val="TableParagraph"/>
                    <w:spacing w:before="49"/>
                    <w:ind w:right="730"/>
                    <w:jc w:val="center"/>
                    <w:rPr>
                      <w:rFonts w:ascii="Arial" w:hAnsi="Arial" w:cs="Arial"/>
                      <w:sz w:val="14"/>
                      <w:szCs w:val="14"/>
                    </w:rPr>
                  </w:pPr>
                  <w:r w:rsidRPr="00712AEE">
                    <w:rPr>
                      <w:rFonts w:ascii="Arial" w:hAnsi="Arial" w:cs="Arial"/>
                      <w:sz w:val="14"/>
                      <w:szCs w:val="14"/>
                    </w:rPr>
                    <w:t>RS3. ZELENA I DIGITALNA TRANZICIJASC8. Ekološka i energetska tranzicija za klimatsku neutralnost</w:t>
                  </w:r>
                </w:p>
              </w:tc>
            </w:tr>
          </w:tbl>
          <w:p w14:paraId="20D4AC78" w14:textId="77777777" w:rsidR="00B708D4" w:rsidRPr="00712AEE" w:rsidRDefault="00B708D4" w:rsidP="00D13FF2">
            <w:pPr>
              <w:pStyle w:val="TableParagraph"/>
              <w:ind w:left="28" w:right="19" w:firstLine="2"/>
              <w:jc w:val="center"/>
              <w:rPr>
                <w:rFonts w:ascii="Arial" w:hAnsi="Arial" w:cs="Arial"/>
                <w:sz w:val="14"/>
                <w:szCs w:val="14"/>
              </w:rPr>
            </w:pPr>
          </w:p>
        </w:tc>
        <w:tc>
          <w:tcPr>
            <w:tcW w:w="997" w:type="dxa"/>
            <w:shd w:val="clear" w:color="auto" w:fill="FFF1CC"/>
            <w:vAlign w:val="center"/>
          </w:tcPr>
          <w:p w14:paraId="19E9412D" w14:textId="77777777" w:rsidR="00B708D4" w:rsidRPr="00712AEE" w:rsidRDefault="00B708D4" w:rsidP="00D13FF2">
            <w:pPr>
              <w:pStyle w:val="TableParagraph"/>
              <w:spacing w:before="7"/>
              <w:jc w:val="center"/>
              <w:rPr>
                <w:rFonts w:ascii="Arial" w:hAnsi="Arial" w:cs="Arial"/>
                <w:sz w:val="14"/>
                <w:szCs w:val="14"/>
              </w:rPr>
            </w:pPr>
          </w:p>
          <w:p w14:paraId="24761D10" w14:textId="77777777" w:rsidR="00B708D4" w:rsidRPr="00712AEE" w:rsidRDefault="00B708D4" w:rsidP="00D13FF2">
            <w:pPr>
              <w:pStyle w:val="TableParagraph"/>
              <w:spacing w:before="7"/>
              <w:jc w:val="center"/>
              <w:rPr>
                <w:rFonts w:ascii="Arial" w:hAnsi="Arial" w:cs="Arial"/>
                <w:sz w:val="14"/>
                <w:szCs w:val="14"/>
              </w:rPr>
            </w:pPr>
          </w:p>
          <w:p w14:paraId="6245ADC0" w14:textId="77777777" w:rsidR="00B708D4" w:rsidRPr="00712AEE" w:rsidRDefault="00B708D4" w:rsidP="00D13FF2">
            <w:pPr>
              <w:pStyle w:val="TableParagraph"/>
              <w:spacing w:before="7"/>
              <w:jc w:val="center"/>
              <w:rPr>
                <w:rFonts w:ascii="Arial" w:hAnsi="Arial" w:cs="Arial"/>
                <w:sz w:val="14"/>
                <w:szCs w:val="14"/>
              </w:rPr>
            </w:pPr>
          </w:p>
          <w:p w14:paraId="26278EC5" w14:textId="77777777" w:rsidR="00B708D4" w:rsidRPr="00712AEE" w:rsidRDefault="00B708D4" w:rsidP="00D13FF2">
            <w:pPr>
              <w:pStyle w:val="TableParagraph"/>
              <w:spacing w:before="7"/>
              <w:jc w:val="center"/>
              <w:rPr>
                <w:rFonts w:ascii="Arial" w:hAnsi="Arial" w:cs="Arial"/>
                <w:sz w:val="14"/>
                <w:szCs w:val="14"/>
              </w:rPr>
            </w:pPr>
            <w:r w:rsidRPr="00712AEE">
              <w:rPr>
                <w:rFonts w:ascii="Arial" w:hAnsi="Arial" w:cs="Arial"/>
                <w:sz w:val="14"/>
                <w:szCs w:val="14"/>
              </w:rPr>
              <w:t>P-1013 Investicijsko održavanje objekata</w:t>
            </w:r>
          </w:p>
          <w:p w14:paraId="569CE43F" w14:textId="77777777" w:rsidR="00B708D4" w:rsidRPr="00712AEE" w:rsidRDefault="00B708D4" w:rsidP="00D13FF2">
            <w:pPr>
              <w:pStyle w:val="TableParagraph"/>
              <w:ind w:left="74" w:right="63" w:hanging="4"/>
              <w:jc w:val="center"/>
              <w:rPr>
                <w:rFonts w:ascii="Arial" w:hAnsi="Arial" w:cs="Arial"/>
                <w:sz w:val="14"/>
                <w:szCs w:val="14"/>
              </w:rPr>
            </w:pPr>
          </w:p>
        </w:tc>
        <w:tc>
          <w:tcPr>
            <w:tcW w:w="992" w:type="dxa"/>
            <w:vAlign w:val="center"/>
          </w:tcPr>
          <w:p w14:paraId="5BED2611" w14:textId="77777777" w:rsidR="00B708D4" w:rsidRPr="00712AEE" w:rsidRDefault="00B708D4" w:rsidP="00D13FF2">
            <w:pPr>
              <w:autoSpaceDE w:val="0"/>
              <w:autoSpaceDN w:val="0"/>
              <w:adjustRightInd w:val="0"/>
              <w:jc w:val="center"/>
              <w:rPr>
                <w:sz w:val="14"/>
                <w:szCs w:val="14"/>
              </w:rPr>
            </w:pPr>
          </w:p>
          <w:tbl>
            <w:tblPr>
              <w:tblW w:w="0" w:type="auto"/>
              <w:tblLayout w:type="fixed"/>
              <w:tblLook w:val="04A0" w:firstRow="1" w:lastRow="0" w:firstColumn="1" w:lastColumn="0" w:noHBand="0" w:noVBand="1"/>
            </w:tblPr>
            <w:tblGrid>
              <w:gridCol w:w="1059"/>
            </w:tblGrid>
            <w:tr w:rsidR="00D13FF2" w:rsidRPr="00712AEE" w14:paraId="586B8832" w14:textId="77777777" w:rsidTr="00E23785">
              <w:trPr>
                <w:trHeight w:val="279"/>
              </w:trPr>
              <w:tc>
                <w:tcPr>
                  <w:tcW w:w="1059" w:type="dxa"/>
                </w:tcPr>
                <w:p w14:paraId="33DA4A92" w14:textId="77777777" w:rsidR="00B708D4" w:rsidRPr="00712AEE" w:rsidRDefault="00B708D4" w:rsidP="00D13FF2">
                  <w:pPr>
                    <w:pStyle w:val="TableParagraph"/>
                    <w:spacing w:before="7"/>
                    <w:jc w:val="center"/>
                    <w:rPr>
                      <w:rFonts w:ascii="Arial" w:hAnsi="Arial" w:cs="Arial"/>
                      <w:sz w:val="14"/>
                      <w:szCs w:val="14"/>
                    </w:rPr>
                  </w:pPr>
                  <w:r w:rsidRPr="00712AEE">
                    <w:rPr>
                      <w:rFonts w:ascii="Arial" w:hAnsi="Arial" w:cs="Arial"/>
                      <w:sz w:val="14"/>
                      <w:szCs w:val="14"/>
                    </w:rPr>
                    <w:t>Mjera 1. Uređenje naselja i stanovanje</w:t>
                  </w:r>
                </w:p>
              </w:tc>
            </w:tr>
          </w:tbl>
          <w:p w14:paraId="3054D91B" w14:textId="77777777" w:rsidR="00B708D4" w:rsidRPr="00712AEE" w:rsidRDefault="00B708D4" w:rsidP="00D13FF2">
            <w:pPr>
              <w:pStyle w:val="TableParagraph"/>
              <w:ind w:left="29" w:right="11" w:firstLine="9"/>
              <w:jc w:val="center"/>
              <w:rPr>
                <w:rFonts w:ascii="Arial" w:hAnsi="Arial" w:cs="Arial"/>
                <w:sz w:val="14"/>
                <w:szCs w:val="14"/>
              </w:rPr>
            </w:pPr>
          </w:p>
        </w:tc>
        <w:tc>
          <w:tcPr>
            <w:tcW w:w="988" w:type="dxa"/>
            <w:shd w:val="clear" w:color="auto" w:fill="FFF1CC"/>
            <w:vAlign w:val="center"/>
          </w:tcPr>
          <w:p w14:paraId="4219ACB6" w14:textId="77777777" w:rsidR="00B708D4" w:rsidRPr="00712AEE" w:rsidRDefault="00B708D4" w:rsidP="00D13FF2">
            <w:pPr>
              <w:pStyle w:val="TableParagraph"/>
              <w:jc w:val="center"/>
              <w:rPr>
                <w:rFonts w:ascii="Arial" w:hAnsi="Arial" w:cs="Arial"/>
                <w:sz w:val="14"/>
                <w:szCs w:val="14"/>
              </w:rPr>
            </w:pPr>
            <w:r w:rsidRPr="00712AEE">
              <w:rPr>
                <w:rFonts w:ascii="Arial" w:hAnsi="Arial" w:cs="Arial"/>
                <w:sz w:val="14"/>
                <w:szCs w:val="14"/>
              </w:rPr>
              <w:t>30.256,50</w:t>
            </w:r>
          </w:p>
          <w:p w14:paraId="6E039C07" w14:textId="77777777" w:rsidR="00B708D4" w:rsidRPr="00712AEE" w:rsidRDefault="00B708D4" w:rsidP="00D13FF2">
            <w:pPr>
              <w:pStyle w:val="TableParagraph"/>
              <w:ind w:left="142"/>
              <w:jc w:val="center"/>
              <w:rPr>
                <w:rFonts w:ascii="Arial" w:hAnsi="Arial" w:cs="Arial"/>
                <w:sz w:val="14"/>
                <w:szCs w:val="14"/>
              </w:rPr>
            </w:pPr>
          </w:p>
        </w:tc>
        <w:tc>
          <w:tcPr>
            <w:tcW w:w="992" w:type="dxa"/>
            <w:vAlign w:val="center"/>
          </w:tcPr>
          <w:p w14:paraId="1B85B78D" w14:textId="19B3E470" w:rsidR="00B708D4" w:rsidRPr="00712AEE" w:rsidRDefault="00B708D4" w:rsidP="00D13FF2">
            <w:pPr>
              <w:jc w:val="center"/>
              <w:rPr>
                <w:rFonts w:eastAsia="Calibri"/>
                <w:sz w:val="14"/>
                <w:szCs w:val="14"/>
              </w:rPr>
            </w:pPr>
            <w:r w:rsidRPr="00712AEE">
              <w:rPr>
                <w:rFonts w:eastAsia="Calibri"/>
                <w:sz w:val="14"/>
                <w:szCs w:val="14"/>
              </w:rPr>
              <w:t>A101305 Aktivnost: INVESTICI</w:t>
            </w:r>
            <w:r w:rsidR="00943DFB">
              <w:rPr>
                <w:rFonts w:eastAsia="Calibri"/>
                <w:sz w:val="14"/>
                <w:szCs w:val="14"/>
              </w:rPr>
              <w:t>-</w:t>
            </w:r>
            <w:r w:rsidRPr="00712AEE">
              <w:rPr>
                <w:rFonts w:eastAsia="Calibri"/>
                <w:sz w:val="14"/>
                <w:szCs w:val="14"/>
              </w:rPr>
              <w:t>JSKO ODRŽAVANJE STANOVA U VLASNIŠTVU GRADA 17.756,50</w:t>
            </w:r>
          </w:p>
          <w:p w14:paraId="73DF4B33" w14:textId="77777777" w:rsidR="00B708D4" w:rsidRPr="00712AEE" w:rsidRDefault="00B708D4" w:rsidP="00D13FF2">
            <w:pPr>
              <w:jc w:val="center"/>
              <w:rPr>
                <w:rFonts w:eastAsia="Calibri"/>
                <w:sz w:val="14"/>
                <w:szCs w:val="14"/>
              </w:rPr>
            </w:pPr>
            <w:r w:rsidRPr="00712AEE">
              <w:rPr>
                <w:rFonts w:eastAsia="Calibri"/>
                <w:sz w:val="14"/>
                <w:szCs w:val="14"/>
              </w:rPr>
              <w:t>A101307 Aktivnost: UREĐENJE GRADSKIH FASADA 12.500,00</w:t>
            </w:r>
          </w:p>
        </w:tc>
        <w:tc>
          <w:tcPr>
            <w:tcW w:w="992" w:type="dxa"/>
            <w:shd w:val="clear" w:color="auto" w:fill="FFF1CC"/>
            <w:vAlign w:val="center"/>
          </w:tcPr>
          <w:tbl>
            <w:tblPr>
              <w:tblW w:w="982" w:type="dxa"/>
              <w:tblLayout w:type="fixed"/>
              <w:tblLook w:val="04A0" w:firstRow="1" w:lastRow="0" w:firstColumn="1" w:lastColumn="0" w:noHBand="0" w:noVBand="1"/>
            </w:tblPr>
            <w:tblGrid>
              <w:gridCol w:w="982"/>
            </w:tblGrid>
            <w:tr w:rsidR="00D13FF2" w:rsidRPr="00712AEE" w14:paraId="4B0D7620" w14:textId="77777777" w:rsidTr="00E23785">
              <w:trPr>
                <w:trHeight w:val="1024"/>
              </w:trPr>
              <w:tc>
                <w:tcPr>
                  <w:tcW w:w="982" w:type="dxa"/>
                </w:tcPr>
                <w:p w14:paraId="5854DF75" w14:textId="77777777" w:rsidR="00B708D4" w:rsidRPr="00712AEE" w:rsidRDefault="00B708D4" w:rsidP="00D13FF2">
                  <w:pPr>
                    <w:pStyle w:val="TableParagraph"/>
                    <w:tabs>
                      <w:tab w:val="left" w:pos="-118"/>
                      <w:tab w:val="left" w:pos="732"/>
                    </w:tabs>
                    <w:spacing w:before="7"/>
                    <w:ind w:left="-118" w:right="-108"/>
                    <w:jc w:val="center"/>
                    <w:rPr>
                      <w:rFonts w:ascii="Arial" w:hAnsi="Arial" w:cs="Arial"/>
                      <w:sz w:val="14"/>
                      <w:szCs w:val="14"/>
                    </w:rPr>
                  </w:pPr>
                  <w:r w:rsidRPr="00712AEE">
                    <w:rPr>
                      <w:rFonts w:ascii="Arial" w:hAnsi="Arial" w:cs="Arial"/>
                      <w:sz w:val="14"/>
                      <w:szCs w:val="14"/>
                    </w:rPr>
                    <w:t>broj stambenih objekta na kojima je provedena energetska obnova</w:t>
                  </w:r>
                </w:p>
              </w:tc>
            </w:tr>
          </w:tbl>
          <w:p w14:paraId="5E7995AC" w14:textId="77777777" w:rsidR="00B708D4" w:rsidRPr="00712AEE" w:rsidRDefault="00B708D4" w:rsidP="00D13FF2">
            <w:pPr>
              <w:jc w:val="center"/>
              <w:rPr>
                <w:rFonts w:eastAsia="Calibri"/>
                <w:sz w:val="14"/>
                <w:szCs w:val="14"/>
              </w:rPr>
            </w:pPr>
          </w:p>
        </w:tc>
        <w:tc>
          <w:tcPr>
            <w:tcW w:w="851" w:type="dxa"/>
            <w:vAlign w:val="center"/>
          </w:tcPr>
          <w:p w14:paraId="796FBE79" w14:textId="77777777" w:rsidR="00B708D4" w:rsidRPr="00712AEE" w:rsidRDefault="00B708D4" w:rsidP="00D13FF2">
            <w:pPr>
              <w:jc w:val="center"/>
              <w:rPr>
                <w:rFonts w:eastAsia="Calibri"/>
                <w:sz w:val="14"/>
                <w:szCs w:val="14"/>
              </w:rPr>
            </w:pPr>
            <w:r w:rsidRPr="00712AEE">
              <w:rPr>
                <w:rFonts w:eastAsia="Calibri"/>
                <w:sz w:val="14"/>
                <w:szCs w:val="14"/>
              </w:rPr>
              <w:t>6,00</w:t>
            </w:r>
          </w:p>
        </w:tc>
        <w:tc>
          <w:tcPr>
            <w:tcW w:w="709" w:type="dxa"/>
            <w:vAlign w:val="center"/>
          </w:tcPr>
          <w:p w14:paraId="4EEB23BD" w14:textId="77777777" w:rsidR="00B708D4" w:rsidRPr="00712AEE" w:rsidRDefault="00B708D4" w:rsidP="00D13FF2">
            <w:pPr>
              <w:jc w:val="center"/>
              <w:rPr>
                <w:rFonts w:eastAsia="Calibri"/>
                <w:sz w:val="14"/>
                <w:szCs w:val="14"/>
              </w:rPr>
            </w:pPr>
            <w:r w:rsidRPr="00712AEE">
              <w:rPr>
                <w:rFonts w:eastAsia="Calibri"/>
                <w:sz w:val="14"/>
                <w:szCs w:val="14"/>
              </w:rPr>
              <w:t>9,00</w:t>
            </w:r>
          </w:p>
        </w:tc>
        <w:tc>
          <w:tcPr>
            <w:tcW w:w="708" w:type="dxa"/>
            <w:vAlign w:val="center"/>
          </w:tcPr>
          <w:p w14:paraId="2DC6E633" w14:textId="77777777" w:rsidR="00B708D4" w:rsidRPr="00712AEE" w:rsidRDefault="00B708D4" w:rsidP="00D13FF2">
            <w:pPr>
              <w:jc w:val="center"/>
              <w:rPr>
                <w:rFonts w:eastAsia="Calibri"/>
                <w:sz w:val="14"/>
                <w:szCs w:val="14"/>
              </w:rPr>
            </w:pPr>
            <w:r w:rsidRPr="00712AEE">
              <w:rPr>
                <w:rFonts w:eastAsia="Calibri"/>
                <w:sz w:val="14"/>
                <w:szCs w:val="14"/>
              </w:rPr>
              <w:t>12,00</w:t>
            </w:r>
          </w:p>
        </w:tc>
        <w:tc>
          <w:tcPr>
            <w:tcW w:w="709" w:type="dxa"/>
            <w:vAlign w:val="center"/>
          </w:tcPr>
          <w:p w14:paraId="4279F284" w14:textId="77777777" w:rsidR="00B708D4" w:rsidRPr="00712AEE" w:rsidRDefault="00B708D4" w:rsidP="00D13FF2">
            <w:pPr>
              <w:jc w:val="center"/>
              <w:rPr>
                <w:rFonts w:eastAsia="Calibri"/>
                <w:sz w:val="14"/>
                <w:szCs w:val="14"/>
              </w:rPr>
            </w:pPr>
            <w:r w:rsidRPr="00712AEE">
              <w:rPr>
                <w:rFonts w:eastAsia="Calibri"/>
                <w:sz w:val="14"/>
                <w:szCs w:val="14"/>
              </w:rPr>
              <w:t>15,00</w:t>
            </w:r>
          </w:p>
        </w:tc>
      </w:tr>
      <w:tr w:rsidR="005A2FCE" w:rsidRPr="00712AEE" w14:paraId="065CB11C" w14:textId="77777777" w:rsidTr="00F00B3E">
        <w:trPr>
          <w:trHeight w:val="1010"/>
          <w:jc w:val="center"/>
        </w:trPr>
        <w:tc>
          <w:tcPr>
            <w:tcW w:w="846" w:type="dxa"/>
            <w:vMerge/>
            <w:tcBorders>
              <w:bottom w:val="nil"/>
            </w:tcBorders>
          </w:tcPr>
          <w:p w14:paraId="1606F467" w14:textId="77777777" w:rsidR="00B708D4" w:rsidRPr="00712AEE" w:rsidRDefault="00B708D4" w:rsidP="00D13FF2">
            <w:pPr>
              <w:pStyle w:val="TableParagraph"/>
              <w:spacing w:before="49"/>
              <w:ind w:left="44" w:right="35"/>
              <w:jc w:val="center"/>
              <w:rPr>
                <w:rFonts w:ascii="Arial" w:hAnsi="Arial" w:cs="Arial"/>
                <w:b/>
                <w:sz w:val="14"/>
                <w:szCs w:val="14"/>
              </w:rPr>
            </w:pPr>
          </w:p>
        </w:tc>
        <w:tc>
          <w:tcPr>
            <w:tcW w:w="992" w:type="dxa"/>
            <w:vMerge w:val="restart"/>
            <w:tcBorders>
              <w:bottom w:val="nil"/>
            </w:tcBorders>
            <w:vAlign w:val="center"/>
          </w:tcPr>
          <w:p w14:paraId="23DAD37C" w14:textId="77777777" w:rsidR="00B708D4" w:rsidRPr="00712AEE" w:rsidRDefault="00B708D4" w:rsidP="00D13FF2">
            <w:pPr>
              <w:pStyle w:val="TableParagraph"/>
              <w:jc w:val="center"/>
              <w:rPr>
                <w:rFonts w:ascii="Arial" w:hAnsi="Arial" w:cs="Arial"/>
                <w:sz w:val="14"/>
                <w:szCs w:val="14"/>
              </w:rPr>
            </w:pPr>
          </w:p>
          <w:p w14:paraId="1CEFFB24" w14:textId="77777777" w:rsidR="00B708D4" w:rsidRPr="00712AEE" w:rsidRDefault="00B708D4" w:rsidP="00D13FF2">
            <w:pPr>
              <w:pStyle w:val="TableParagraph"/>
              <w:spacing w:before="49"/>
              <w:ind w:left="44" w:right="35"/>
              <w:jc w:val="center"/>
              <w:rPr>
                <w:rFonts w:ascii="Arial" w:hAnsi="Arial" w:cs="Arial"/>
                <w:sz w:val="14"/>
                <w:szCs w:val="14"/>
              </w:rPr>
            </w:pPr>
          </w:p>
          <w:tbl>
            <w:tblPr>
              <w:tblW w:w="0" w:type="auto"/>
              <w:tblLayout w:type="fixed"/>
              <w:tblLook w:val="04A0" w:firstRow="1" w:lastRow="0" w:firstColumn="1" w:lastColumn="0" w:noHBand="0" w:noVBand="1"/>
            </w:tblPr>
            <w:tblGrid>
              <w:gridCol w:w="1820"/>
            </w:tblGrid>
            <w:tr w:rsidR="00D13FF2" w:rsidRPr="00712AEE" w14:paraId="49A9A823" w14:textId="77777777" w:rsidTr="00E23785">
              <w:trPr>
                <w:trHeight w:val="751"/>
              </w:trPr>
              <w:tc>
                <w:tcPr>
                  <w:tcW w:w="1820" w:type="dxa"/>
                </w:tcPr>
                <w:p w14:paraId="3D82454E" w14:textId="77777777" w:rsidR="00B708D4" w:rsidRPr="00712AEE" w:rsidRDefault="00B708D4" w:rsidP="00D13FF2">
                  <w:pPr>
                    <w:pStyle w:val="TableParagraph"/>
                    <w:spacing w:before="49"/>
                    <w:ind w:right="730"/>
                    <w:jc w:val="center"/>
                    <w:rPr>
                      <w:rFonts w:ascii="Arial" w:hAnsi="Arial" w:cs="Arial"/>
                      <w:sz w:val="14"/>
                      <w:szCs w:val="14"/>
                    </w:rPr>
                  </w:pPr>
                  <w:r w:rsidRPr="00712AEE">
                    <w:rPr>
                      <w:rFonts w:ascii="Arial" w:hAnsi="Arial" w:cs="Arial"/>
                      <w:sz w:val="14"/>
                      <w:szCs w:val="14"/>
                    </w:rPr>
                    <w:t>RS3. ZELENA I DIGITALNA TRANZICIJASC8. Ekološka i energetska tranzicija za klimatsku neutralnost</w:t>
                  </w:r>
                </w:p>
              </w:tc>
            </w:tr>
          </w:tbl>
          <w:p w14:paraId="0CA428A6" w14:textId="77777777" w:rsidR="00B708D4" w:rsidRPr="00712AEE" w:rsidRDefault="00B708D4" w:rsidP="00D13FF2">
            <w:pPr>
              <w:pStyle w:val="TableParagraph"/>
              <w:ind w:left="28" w:right="19" w:firstLine="2"/>
              <w:jc w:val="center"/>
              <w:rPr>
                <w:rFonts w:ascii="Arial" w:hAnsi="Arial" w:cs="Arial"/>
                <w:sz w:val="14"/>
                <w:szCs w:val="14"/>
              </w:rPr>
            </w:pPr>
          </w:p>
        </w:tc>
        <w:tc>
          <w:tcPr>
            <w:tcW w:w="997" w:type="dxa"/>
            <w:vMerge w:val="restart"/>
            <w:tcBorders>
              <w:bottom w:val="nil"/>
            </w:tcBorders>
            <w:shd w:val="clear" w:color="auto" w:fill="FFF1CC"/>
            <w:vAlign w:val="center"/>
          </w:tcPr>
          <w:p w14:paraId="10B82B4B" w14:textId="77777777" w:rsidR="00B708D4" w:rsidRPr="00712AEE" w:rsidRDefault="00B708D4" w:rsidP="00D13FF2">
            <w:pPr>
              <w:pStyle w:val="TableParagraph"/>
              <w:spacing w:before="7"/>
              <w:jc w:val="center"/>
              <w:rPr>
                <w:rFonts w:ascii="Arial" w:hAnsi="Arial" w:cs="Arial"/>
                <w:sz w:val="14"/>
                <w:szCs w:val="14"/>
              </w:rPr>
            </w:pPr>
            <w:r w:rsidRPr="00712AEE">
              <w:rPr>
                <w:rFonts w:ascii="Arial" w:hAnsi="Arial" w:cs="Arial"/>
                <w:sz w:val="14"/>
                <w:szCs w:val="14"/>
              </w:rPr>
              <w:t>P-1013 Investicijsko održavanje objekata</w:t>
            </w:r>
          </w:p>
          <w:p w14:paraId="04619E90" w14:textId="77777777" w:rsidR="00B708D4" w:rsidRPr="00712AEE" w:rsidRDefault="00B708D4" w:rsidP="00D13FF2">
            <w:pPr>
              <w:pStyle w:val="TableParagraph"/>
              <w:ind w:left="74" w:right="63" w:hanging="4"/>
              <w:jc w:val="center"/>
              <w:rPr>
                <w:rFonts w:ascii="Arial" w:hAnsi="Arial" w:cs="Arial"/>
                <w:sz w:val="14"/>
                <w:szCs w:val="14"/>
              </w:rPr>
            </w:pPr>
          </w:p>
        </w:tc>
        <w:tc>
          <w:tcPr>
            <w:tcW w:w="992" w:type="dxa"/>
            <w:vMerge w:val="restart"/>
            <w:tcBorders>
              <w:bottom w:val="nil"/>
            </w:tcBorders>
            <w:vAlign w:val="center"/>
          </w:tcPr>
          <w:p w14:paraId="300CA446" w14:textId="77777777" w:rsidR="00B708D4" w:rsidRPr="00712AEE" w:rsidRDefault="00B708D4" w:rsidP="00D13FF2">
            <w:pPr>
              <w:autoSpaceDE w:val="0"/>
              <w:autoSpaceDN w:val="0"/>
              <w:adjustRightInd w:val="0"/>
              <w:jc w:val="center"/>
              <w:rPr>
                <w:sz w:val="14"/>
                <w:szCs w:val="14"/>
              </w:rPr>
            </w:pPr>
          </w:p>
          <w:tbl>
            <w:tblPr>
              <w:tblW w:w="0" w:type="auto"/>
              <w:tblLayout w:type="fixed"/>
              <w:tblLook w:val="04A0" w:firstRow="1" w:lastRow="0" w:firstColumn="1" w:lastColumn="0" w:noHBand="0" w:noVBand="1"/>
            </w:tblPr>
            <w:tblGrid>
              <w:gridCol w:w="1059"/>
            </w:tblGrid>
            <w:tr w:rsidR="00D13FF2" w:rsidRPr="00712AEE" w14:paraId="52DE9A5C" w14:textId="77777777" w:rsidTr="00E23785">
              <w:trPr>
                <w:trHeight w:val="279"/>
              </w:trPr>
              <w:tc>
                <w:tcPr>
                  <w:tcW w:w="1059" w:type="dxa"/>
                </w:tcPr>
                <w:p w14:paraId="7006E07A" w14:textId="77777777" w:rsidR="00B708D4" w:rsidRPr="00712AEE" w:rsidRDefault="00B708D4" w:rsidP="00D13FF2">
                  <w:pPr>
                    <w:pStyle w:val="TableParagraph"/>
                    <w:spacing w:before="7"/>
                    <w:jc w:val="center"/>
                    <w:rPr>
                      <w:rFonts w:ascii="Arial" w:hAnsi="Arial" w:cs="Arial"/>
                      <w:sz w:val="14"/>
                      <w:szCs w:val="14"/>
                    </w:rPr>
                  </w:pPr>
                  <w:r w:rsidRPr="00712AEE">
                    <w:rPr>
                      <w:rFonts w:ascii="Arial" w:hAnsi="Arial" w:cs="Arial"/>
                      <w:sz w:val="14"/>
                      <w:szCs w:val="14"/>
                    </w:rPr>
                    <w:t>Mjera 3. Komunalno gospodarstvo</w:t>
                  </w:r>
                </w:p>
              </w:tc>
            </w:tr>
          </w:tbl>
          <w:p w14:paraId="40D4A6F2" w14:textId="77777777" w:rsidR="00B708D4" w:rsidRPr="00712AEE" w:rsidRDefault="00B708D4" w:rsidP="00D13FF2">
            <w:pPr>
              <w:pStyle w:val="TableParagraph"/>
              <w:ind w:left="29" w:right="11" w:firstLine="9"/>
              <w:jc w:val="center"/>
              <w:rPr>
                <w:rFonts w:ascii="Arial" w:hAnsi="Arial" w:cs="Arial"/>
                <w:sz w:val="14"/>
                <w:szCs w:val="14"/>
              </w:rPr>
            </w:pPr>
          </w:p>
        </w:tc>
        <w:tc>
          <w:tcPr>
            <w:tcW w:w="988" w:type="dxa"/>
            <w:vMerge w:val="restart"/>
            <w:tcBorders>
              <w:bottom w:val="nil"/>
            </w:tcBorders>
            <w:shd w:val="clear" w:color="auto" w:fill="FFF1CC"/>
            <w:vAlign w:val="center"/>
          </w:tcPr>
          <w:p w14:paraId="39155E7E" w14:textId="77777777" w:rsidR="00B708D4" w:rsidRPr="00712AEE" w:rsidRDefault="00B708D4" w:rsidP="00D13FF2">
            <w:pPr>
              <w:pStyle w:val="TableParagraph"/>
              <w:jc w:val="center"/>
              <w:rPr>
                <w:rFonts w:ascii="Arial" w:hAnsi="Arial" w:cs="Arial"/>
                <w:sz w:val="14"/>
                <w:szCs w:val="14"/>
              </w:rPr>
            </w:pPr>
          </w:p>
          <w:p w14:paraId="03D6D3AE" w14:textId="77777777" w:rsidR="00B708D4" w:rsidRPr="00712AEE" w:rsidRDefault="00B708D4" w:rsidP="00D13FF2">
            <w:pPr>
              <w:pStyle w:val="TableParagraph"/>
              <w:jc w:val="center"/>
              <w:rPr>
                <w:rFonts w:ascii="Arial" w:hAnsi="Arial" w:cs="Arial"/>
                <w:sz w:val="14"/>
                <w:szCs w:val="14"/>
              </w:rPr>
            </w:pPr>
            <w:r w:rsidRPr="00712AEE">
              <w:rPr>
                <w:rFonts w:ascii="Arial" w:hAnsi="Arial" w:cs="Arial"/>
                <w:sz w:val="14"/>
                <w:szCs w:val="14"/>
              </w:rPr>
              <w:t>660.900,00</w:t>
            </w:r>
          </w:p>
          <w:p w14:paraId="63836DC2" w14:textId="77777777" w:rsidR="00B708D4" w:rsidRPr="00712AEE" w:rsidRDefault="00B708D4" w:rsidP="00D13FF2">
            <w:pPr>
              <w:pStyle w:val="TableParagraph"/>
              <w:ind w:left="142"/>
              <w:jc w:val="center"/>
              <w:rPr>
                <w:rFonts w:ascii="Arial" w:hAnsi="Arial" w:cs="Arial"/>
                <w:sz w:val="14"/>
                <w:szCs w:val="14"/>
              </w:rPr>
            </w:pPr>
          </w:p>
        </w:tc>
        <w:tc>
          <w:tcPr>
            <w:tcW w:w="992" w:type="dxa"/>
            <w:vMerge w:val="restart"/>
            <w:tcBorders>
              <w:bottom w:val="nil"/>
            </w:tcBorders>
            <w:vAlign w:val="center"/>
          </w:tcPr>
          <w:p w14:paraId="4416AA7B" w14:textId="026B750E" w:rsidR="00B708D4" w:rsidRPr="00712AEE" w:rsidRDefault="00B708D4" w:rsidP="00D13FF2">
            <w:pPr>
              <w:jc w:val="center"/>
              <w:rPr>
                <w:rFonts w:eastAsia="Calibri"/>
                <w:sz w:val="14"/>
                <w:szCs w:val="14"/>
              </w:rPr>
            </w:pPr>
            <w:r w:rsidRPr="00712AEE">
              <w:rPr>
                <w:rFonts w:eastAsia="Calibri"/>
                <w:sz w:val="14"/>
                <w:szCs w:val="14"/>
              </w:rPr>
              <w:t>A101301 Aktivnost: INVESTICI</w:t>
            </w:r>
            <w:r w:rsidR="00EF0EFC">
              <w:rPr>
                <w:rFonts w:eastAsia="Calibri"/>
                <w:sz w:val="14"/>
                <w:szCs w:val="14"/>
              </w:rPr>
              <w:t>-</w:t>
            </w:r>
            <w:r w:rsidRPr="00712AEE">
              <w:rPr>
                <w:rFonts w:eastAsia="Calibri"/>
                <w:sz w:val="14"/>
                <w:szCs w:val="14"/>
              </w:rPr>
              <w:t>JSKO ODRŽAVANJE PROMETNICA I ODVODNJE 583.150,00</w:t>
            </w:r>
          </w:p>
          <w:p w14:paraId="349705F4" w14:textId="4A62915B" w:rsidR="00B708D4" w:rsidRPr="00712AEE" w:rsidRDefault="00B708D4" w:rsidP="00D13FF2">
            <w:pPr>
              <w:jc w:val="center"/>
              <w:rPr>
                <w:rFonts w:eastAsia="Calibri"/>
                <w:sz w:val="14"/>
                <w:szCs w:val="14"/>
              </w:rPr>
            </w:pPr>
            <w:r w:rsidRPr="00712AEE">
              <w:rPr>
                <w:rFonts w:eastAsia="Calibri"/>
                <w:sz w:val="14"/>
                <w:szCs w:val="14"/>
              </w:rPr>
              <w:t>A101302 Aktivnost: INVESTICI</w:t>
            </w:r>
            <w:r w:rsidR="00EF0EFC">
              <w:rPr>
                <w:rFonts w:eastAsia="Calibri"/>
                <w:sz w:val="14"/>
                <w:szCs w:val="14"/>
              </w:rPr>
              <w:t>-</w:t>
            </w:r>
            <w:r w:rsidRPr="00712AEE">
              <w:rPr>
                <w:rFonts w:eastAsia="Calibri"/>
                <w:sz w:val="14"/>
                <w:szCs w:val="14"/>
              </w:rPr>
              <w:t>JSKO ODRŽAVANJE OBJEKATA JAVNE RASVJETE 77.750,00</w:t>
            </w:r>
          </w:p>
        </w:tc>
        <w:tc>
          <w:tcPr>
            <w:tcW w:w="992" w:type="dxa"/>
            <w:shd w:val="clear" w:color="auto" w:fill="FFF1CC"/>
            <w:vAlign w:val="center"/>
          </w:tcPr>
          <w:tbl>
            <w:tblPr>
              <w:tblW w:w="1572" w:type="dxa"/>
              <w:tblLayout w:type="fixed"/>
              <w:tblLook w:val="04A0" w:firstRow="1" w:lastRow="0" w:firstColumn="1" w:lastColumn="0" w:noHBand="0" w:noVBand="1"/>
            </w:tblPr>
            <w:tblGrid>
              <w:gridCol w:w="1572"/>
            </w:tblGrid>
            <w:tr w:rsidR="00D13FF2" w:rsidRPr="00712AEE" w14:paraId="546382C1" w14:textId="77777777" w:rsidTr="00E23785">
              <w:trPr>
                <w:trHeight w:val="62"/>
              </w:trPr>
              <w:tc>
                <w:tcPr>
                  <w:tcW w:w="1572" w:type="dxa"/>
                </w:tcPr>
                <w:p w14:paraId="20CC303E" w14:textId="77777777" w:rsidR="00B708D4" w:rsidRPr="00712AEE" w:rsidRDefault="00B708D4" w:rsidP="00D13FF2">
                  <w:pPr>
                    <w:pStyle w:val="TableParagraph"/>
                    <w:tabs>
                      <w:tab w:val="left" w:pos="732"/>
                    </w:tabs>
                    <w:spacing w:before="7"/>
                    <w:ind w:right="536"/>
                    <w:jc w:val="center"/>
                    <w:rPr>
                      <w:rFonts w:ascii="Arial" w:hAnsi="Arial" w:cs="Arial"/>
                      <w:sz w:val="14"/>
                      <w:szCs w:val="14"/>
                    </w:rPr>
                  </w:pPr>
                  <w:r w:rsidRPr="00712AEE">
                    <w:rPr>
                      <w:rFonts w:ascii="Arial" w:hAnsi="Arial" w:cs="Arial"/>
                      <w:sz w:val="14"/>
                      <w:szCs w:val="14"/>
                    </w:rPr>
                    <w:t>održavane javne površine u m2</w:t>
                  </w:r>
                </w:p>
              </w:tc>
            </w:tr>
          </w:tbl>
          <w:p w14:paraId="089C03DA" w14:textId="77777777" w:rsidR="00B708D4" w:rsidRPr="00712AEE" w:rsidRDefault="00B708D4" w:rsidP="00D13FF2">
            <w:pPr>
              <w:jc w:val="center"/>
              <w:rPr>
                <w:rFonts w:eastAsia="Calibri"/>
                <w:sz w:val="14"/>
                <w:szCs w:val="14"/>
              </w:rPr>
            </w:pPr>
          </w:p>
        </w:tc>
        <w:tc>
          <w:tcPr>
            <w:tcW w:w="851" w:type="dxa"/>
            <w:vAlign w:val="center"/>
          </w:tcPr>
          <w:p w14:paraId="644C7E96" w14:textId="77777777" w:rsidR="00B708D4" w:rsidRPr="00426B09" w:rsidRDefault="00B708D4" w:rsidP="00D13FF2">
            <w:pPr>
              <w:jc w:val="center"/>
              <w:rPr>
                <w:rFonts w:eastAsia="Calibri"/>
                <w:sz w:val="13"/>
                <w:szCs w:val="13"/>
              </w:rPr>
            </w:pPr>
            <w:r w:rsidRPr="00426B09">
              <w:rPr>
                <w:rFonts w:eastAsia="Calibri"/>
                <w:sz w:val="13"/>
                <w:szCs w:val="13"/>
              </w:rPr>
              <w:t>4.869.730</w:t>
            </w:r>
          </w:p>
        </w:tc>
        <w:tc>
          <w:tcPr>
            <w:tcW w:w="709" w:type="dxa"/>
            <w:vAlign w:val="center"/>
          </w:tcPr>
          <w:p w14:paraId="65A129C4" w14:textId="77777777" w:rsidR="00B708D4" w:rsidRPr="00426B09" w:rsidRDefault="00B708D4" w:rsidP="00D13FF2">
            <w:pPr>
              <w:jc w:val="center"/>
              <w:rPr>
                <w:rFonts w:eastAsia="Calibri"/>
                <w:sz w:val="13"/>
                <w:szCs w:val="13"/>
              </w:rPr>
            </w:pPr>
            <w:r w:rsidRPr="00426B09">
              <w:rPr>
                <w:rFonts w:eastAsia="Calibri"/>
                <w:sz w:val="13"/>
                <w:szCs w:val="13"/>
              </w:rPr>
              <w:t>5.000.000</w:t>
            </w:r>
          </w:p>
        </w:tc>
        <w:tc>
          <w:tcPr>
            <w:tcW w:w="708" w:type="dxa"/>
            <w:vAlign w:val="center"/>
          </w:tcPr>
          <w:p w14:paraId="72CC25E8" w14:textId="77777777" w:rsidR="00B708D4" w:rsidRPr="00426B09" w:rsidRDefault="00B708D4" w:rsidP="00D13FF2">
            <w:pPr>
              <w:jc w:val="center"/>
              <w:rPr>
                <w:rFonts w:eastAsia="Calibri"/>
                <w:sz w:val="13"/>
                <w:szCs w:val="13"/>
              </w:rPr>
            </w:pPr>
            <w:r w:rsidRPr="00426B09">
              <w:rPr>
                <w:rFonts w:eastAsia="Calibri"/>
                <w:sz w:val="13"/>
                <w:szCs w:val="13"/>
              </w:rPr>
              <w:t>5.100.000</w:t>
            </w:r>
          </w:p>
        </w:tc>
        <w:tc>
          <w:tcPr>
            <w:tcW w:w="709" w:type="dxa"/>
            <w:vAlign w:val="center"/>
          </w:tcPr>
          <w:p w14:paraId="1CD73017" w14:textId="77777777" w:rsidR="00B708D4" w:rsidRPr="00426B09" w:rsidRDefault="00B708D4" w:rsidP="00D13FF2">
            <w:pPr>
              <w:jc w:val="center"/>
              <w:rPr>
                <w:rFonts w:eastAsia="Calibri"/>
                <w:sz w:val="13"/>
                <w:szCs w:val="13"/>
              </w:rPr>
            </w:pPr>
            <w:r w:rsidRPr="00426B09">
              <w:rPr>
                <w:rFonts w:eastAsia="Calibri"/>
                <w:sz w:val="13"/>
                <w:szCs w:val="13"/>
              </w:rPr>
              <w:t>5.300.000</w:t>
            </w:r>
          </w:p>
        </w:tc>
      </w:tr>
      <w:tr w:rsidR="005A2FCE" w:rsidRPr="00712AEE" w14:paraId="5CBA7C93" w14:textId="77777777" w:rsidTr="00F00B3E">
        <w:trPr>
          <w:trHeight w:val="1506"/>
          <w:jc w:val="center"/>
        </w:trPr>
        <w:tc>
          <w:tcPr>
            <w:tcW w:w="846" w:type="dxa"/>
            <w:vMerge/>
            <w:tcBorders>
              <w:top w:val="nil"/>
            </w:tcBorders>
          </w:tcPr>
          <w:p w14:paraId="2D032EFA" w14:textId="77777777" w:rsidR="00B708D4" w:rsidRPr="00712AEE" w:rsidRDefault="00B708D4" w:rsidP="00D13FF2">
            <w:pPr>
              <w:pStyle w:val="TableParagraph"/>
              <w:ind w:left="44" w:right="35"/>
              <w:jc w:val="center"/>
              <w:rPr>
                <w:rFonts w:ascii="Arial" w:hAnsi="Arial" w:cs="Arial"/>
                <w:b/>
                <w:sz w:val="14"/>
                <w:szCs w:val="14"/>
              </w:rPr>
            </w:pPr>
          </w:p>
        </w:tc>
        <w:tc>
          <w:tcPr>
            <w:tcW w:w="992" w:type="dxa"/>
            <w:vMerge/>
            <w:tcBorders>
              <w:top w:val="nil"/>
            </w:tcBorders>
            <w:vAlign w:val="center"/>
          </w:tcPr>
          <w:p w14:paraId="6E2E0250" w14:textId="77777777" w:rsidR="00B708D4" w:rsidRPr="00712AEE" w:rsidRDefault="00B708D4" w:rsidP="00D13FF2">
            <w:pPr>
              <w:pStyle w:val="TableParagraph"/>
              <w:jc w:val="center"/>
              <w:rPr>
                <w:rFonts w:ascii="Arial" w:hAnsi="Arial" w:cs="Arial"/>
                <w:sz w:val="14"/>
                <w:szCs w:val="14"/>
              </w:rPr>
            </w:pPr>
          </w:p>
        </w:tc>
        <w:tc>
          <w:tcPr>
            <w:tcW w:w="997" w:type="dxa"/>
            <w:vMerge/>
            <w:tcBorders>
              <w:top w:val="nil"/>
            </w:tcBorders>
            <w:shd w:val="clear" w:color="auto" w:fill="FFF1CC"/>
            <w:vAlign w:val="center"/>
          </w:tcPr>
          <w:p w14:paraId="761B9A90" w14:textId="77777777" w:rsidR="00B708D4" w:rsidRPr="00712AEE" w:rsidRDefault="00B708D4" w:rsidP="00D13FF2">
            <w:pPr>
              <w:pStyle w:val="TableParagraph"/>
              <w:jc w:val="center"/>
              <w:rPr>
                <w:rFonts w:ascii="Arial" w:hAnsi="Arial" w:cs="Arial"/>
                <w:sz w:val="14"/>
                <w:szCs w:val="14"/>
              </w:rPr>
            </w:pPr>
          </w:p>
        </w:tc>
        <w:tc>
          <w:tcPr>
            <w:tcW w:w="992" w:type="dxa"/>
            <w:vMerge/>
            <w:tcBorders>
              <w:top w:val="nil"/>
            </w:tcBorders>
            <w:vAlign w:val="center"/>
          </w:tcPr>
          <w:p w14:paraId="1C058EE9" w14:textId="77777777" w:rsidR="00B708D4" w:rsidRPr="00712AEE" w:rsidRDefault="00B708D4" w:rsidP="00D13FF2">
            <w:pPr>
              <w:pStyle w:val="TableParagraph"/>
              <w:jc w:val="center"/>
              <w:rPr>
                <w:rFonts w:ascii="Arial" w:hAnsi="Arial" w:cs="Arial"/>
                <w:sz w:val="14"/>
                <w:szCs w:val="14"/>
              </w:rPr>
            </w:pPr>
          </w:p>
        </w:tc>
        <w:tc>
          <w:tcPr>
            <w:tcW w:w="988" w:type="dxa"/>
            <w:vMerge/>
            <w:tcBorders>
              <w:top w:val="nil"/>
            </w:tcBorders>
            <w:shd w:val="clear" w:color="auto" w:fill="FFF1CC"/>
            <w:vAlign w:val="center"/>
          </w:tcPr>
          <w:p w14:paraId="1C483938" w14:textId="77777777" w:rsidR="00B708D4" w:rsidRPr="00712AEE" w:rsidRDefault="00B708D4" w:rsidP="00D13FF2">
            <w:pPr>
              <w:pStyle w:val="TableParagraph"/>
              <w:jc w:val="center"/>
              <w:rPr>
                <w:rFonts w:ascii="Arial" w:hAnsi="Arial" w:cs="Arial"/>
                <w:sz w:val="14"/>
                <w:szCs w:val="14"/>
              </w:rPr>
            </w:pPr>
          </w:p>
        </w:tc>
        <w:tc>
          <w:tcPr>
            <w:tcW w:w="992" w:type="dxa"/>
            <w:vMerge/>
            <w:tcBorders>
              <w:top w:val="nil"/>
            </w:tcBorders>
            <w:vAlign w:val="center"/>
          </w:tcPr>
          <w:p w14:paraId="19C7D224" w14:textId="77777777" w:rsidR="00B708D4" w:rsidRPr="00712AEE" w:rsidRDefault="00B708D4" w:rsidP="00D13FF2">
            <w:pPr>
              <w:jc w:val="center"/>
              <w:rPr>
                <w:rFonts w:eastAsia="Calibri"/>
                <w:sz w:val="14"/>
                <w:szCs w:val="14"/>
              </w:rPr>
            </w:pPr>
          </w:p>
        </w:tc>
        <w:tc>
          <w:tcPr>
            <w:tcW w:w="992" w:type="dxa"/>
            <w:shd w:val="clear" w:color="auto" w:fill="FFF1CC"/>
            <w:vAlign w:val="center"/>
          </w:tcPr>
          <w:tbl>
            <w:tblPr>
              <w:tblW w:w="982" w:type="dxa"/>
              <w:tblLayout w:type="fixed"/>
              <w:tblLook w:val="04A0" w:firstRow="1" w:lastRow="0" w:firstColumn="1" w:lastColumn="0" w:noHBand="0" w:noVBand="1"/>
            </w:tblPr>
            <w:tblGrid>
              <w:gridCol w:w="982"/>
            </w:tblGrid>
            <w:tr w:rsidR="00D13FF2" w:rsidRPr="00712AEE" w14:paraId="1620C5FF" w14:textId="77777777" w:rsidTr="00E23785">
              <w:trPr>
                <w:trHeight w:val="145"/>
              </w:trPr>
              <w:tc>
                <w:tcPr>
                  <w:tcW w:w="982" w:type="dxa"/>
                </w:tcPr>
                <w:p w14:paraId="7FD52EA8" w14:textId="330268B0" w:rsidR="006840F4" w:rsidRDefault="00B708D4" w:rsidP="006840F4">
                  <w:pPr>
                    <w:autoSpaceDE w:val="0"/>
                    <w:autoSpaceDN w:val="0"/>
                    <w:adjustRightInd w:val="0"/>
                    <w:ind w:right="-114"/>
                    <w:jc w:val="center"/>
                    <w:rPr>
                      <w:rFonts w:eastAsia="Calibri"/>
                      <w:sz w:val="14"/>
                      <w:szCs w:val="14"/>
                    </w:rPr>
                  </w:pPr>
                  <w:r w:rsidRPr="00712AEE">
                    <w:rPr>
                      <w:rFonts w:eastAsia="Calibri"/>
                      <w:sz w:val="14"/>
                      <w:szCs w:val="14"/>
                    </w:rPr>
                    <w:t>broj novih energetski efikasnih rasvjetn</w:t>
                  </w:r>
                  <w:r w:rsidR="006840F4">
                    <w:rPr>
                      <w:rFonts w:eastAsia="Calibri"/>
                      <w:sz w:val="14"/>
                      <w:szCs w:val="14"/>
                    </w:rPr>
                    <w:t>ih</w:t>
                  </w:r>
                </w:p>
                <w:p w14:paraId="21D57CC8" w14:textId="76CBB46A" w:rsidR="00B708D4" w:rsidRPr="00712AEE" w:rsidRDefault="00B708D4" w:rsidP="006840F4">
                  <w:pPr>
                    <w:autoSpaceDE w:val="0"/>
                    <w:autoSpaceDN w:val="0"/>
                    <w:adjustRightInd w:val="0"/>
                    <w:ind w:right="-114"/>
                    <w:jc w:val="center"/>
                    <w:rPr>
                      <w:sz w:val="14"/>
                      <w:szCs w:val="14"/>
                    </w:rPr>
                  </w:pPr>
                  <w:r w:rsidRPr="00712AEE">
                    <w:rPr>
                      <w:rFonts w:eastAsia="Calibri"/>
                      <w:sz w:val="14"/>
                      <w:szCs w:val="14"/>
                    </w:rPr>
                    <w:t>tijela</w:t>
                  </w:r>
                </w:p>
              </w:tc>
            </w:tr>
          </w:tbl>
          <w:p w14:paraId="02588A1A" w14:textId="77777777" w:rsidR="00B708D4" w:rsidRPr="00712AEE" w:rsidRDefault="00B708D4" w:rsidP="00D13FF2">
            <w:pPr>
              <w:pStyle w:val="Default"/>
              <w:jc w:val="center"/>
              <w:rPr>
                <w:color w:val="auto"/>
                <w:sz w:val="14"/>
                <w:szCs w:val="14"/>
              </w:rPr>
            </w:pPr>
          </w:p>
        </w:tc>
        <w:tc>
          <w:tcPr>
            <w:tcW w:w="851" w:type="dxa"/>
            <w:vAlign w:val="center"/>
          </w:tcPr>
          <w:p w14:paraId="19B6BF58" w14:textId="77777777" w:rsidR="00B708D4" w:rsidRPr="00712AEE" w:rsidRDefault="00B708D4" w:rsidP="00D13FF2">
            <w:pPr>
              <w:jc w:val="center"/>
              <w:rPr>
                <w:rFonts w:eastAsia="Calibri"/>
                <w:sz w:val="14"/>
                <w:szCs w:val="14"/>
              </w:rPr>
            </w:pPr>
            <w:r w:rsidRPr="00712AEE">
              <w:rPr>
                <w:rFonts w:eastAsia="Calibri"/>
                <w:sz w:val="14"/>
                <w:szCs w:val="14"/>
              </w:rPr>
              <w:t>14,00</w:t>
            </w:r>
          </w:p>
        </w:tc>
        <w:tc>
          <w:tcPr>
            <w:tcW w:w="709" w:type="dxa"/>
            <w:vAlign w:val="center"/>
          </w:tcPr>
          <w:p w14:paraId="12D759C8" w14:textId="3B9C62F7" w:rsidR="00B708D4" w:rsidRPr="00712AEE" w:rsidRDefault="00B708D4" w:rsidP="00D13FF2">
            <w:pPr>
              <w:jc w:val="center"/>
              <w:rPr>
                <w:rFonts w:eastAsia="Calibri"/>
                <w:sz w:val="14"/>
                <w:szCs w:val="14"/>
              </w:rPr>
            </w:pPr>
            <w:r w:rsidRPr="00712AEE">
              <w:rPr>
                <w:rFonts w:eastAsia="Calibri"/>
                <w:sz w:val="14"/>
                <w:szCs w:val="14"/>
              </w:rPr>
              <w:t>1</w:t>
            </w:r>
            <w:r w:rsidR="008C10FB">
              <w:rPr>
                <w:rFonts w:eastAsia="Calibri"/>
                <w:sz w:val="14"/>
                <w:szCs w:val="14"/>
              </w:rPr>
              <w:t>.</w:t>
            </w:r>
            <w:r w:rsidRPr="00712AEE">
              <w:rPr>
                <w:rFonts w:eastAsia="Calibri"/>
                <w:sz w:val="14"/>
                <w:szCs w:val="14"/>
              </w:rPr>
              <w:t>550,00</w:t>
            </w:r>
          </w:p>
        </w:tc>
        <w:tc>
          <w:tcPr>
            <w:tcW w:w="708" w:type="dxa"/>
            <w:vAlign w:val="center"/>
          </w:tcPr>
          <w:p w14:paraId="6A9C0AB8" w14:textId="798D81C2" w:rsidR="00B708D4" w:rsidRPr="00712AEE" w:rsidRDefault="00B708D4" w:rsidP="00D13FF2">
            <w:pPr>
              <w:jc w:val="center"/>
              <w:rPr>
                <w:rFonts w:eastAsia="Calibri"/>
                <w:sz w:val="14"/>
                <w:szCs w:val="14"/>
              </w:rPr>
            </w:pPr>
            <w:r w:rsidRPr="00712AEE">
              <w:rPr>
                <w:rFonts w:eastAsia="Calibri"/>
                <w:sz w:val="14"/>
                <w:szCs w:val="14"/>
              </w:rPr>
              <w:t>2</w:t>
            </w:r>
            <w:r w:rsidR="008C10FB">
              <w:rPr>
                <w:rFonts w:eastAsia="Calibri"/>
                <w:sz w:val="14"/>
                <w:szCs w:val="14"/>
              </w:rPr>
              <w:t>.</w:t>
            </w:r>
            <w:r w:rsidRPr="00712AEE">
              <w:rPr>
                <w:rFonts w:eastAsia="Calibri"/>
                <w:sz w:val="14"/>
                <w:szCs w:val="14"/>
              </w:rPr>
              <w:t>000,00</w:t>
            </w:r>
          </w:p>
        </w:tc>
        <w:tc>
          <w:tcPr>
            <w:tcW w:w="709" w:type="dxa"/>
            <w:vAlign w:val="center"/>
          </w:tcPr>
          <w:p w14:paraId="7F543677" w14:textId="44B7DC1F" w:rsidR="00B708D4" w:rsidRPr="00712AEE" w:rsidRDefault="00B708D4" w:rsidP="00D13FF2">
            <w:pPr>
              <w:jc w:val="center"/>
              <w:rPr>
                <w:rFonts w:eastAsia="Calibri"/>
                <w:sz w:val="14"/>
                <w:szCs w:val="14"/>
              </w:rPr>
            </w:pPr>
            <w:r w:rsidRPr="00712AEE">
              <w:rPr>
                <w:rFonts w:eastAsia="Calibri"/>
                <w:sz w:val="14"/>
                <w:szCs w:val="14"/>
              </w:rPr>
              <w:t>2</w:t>
            </w:r>
            <w:r w:rsidR="008C10FB">
              <w:rPr>
                <w:rFonts w:eastAsia="Calibri"/>
                <w:sz w:val="14"/>
                <w:szCs w:val="14"/>
              </w:rPr>
              <w:t>.</w:t>
            </w:r>
            <w:r w:rsidRPr="00712AEE">
              <w:rPr>
                <w:rFonts w:eastAsia="Calibri"/>
                <w:sz w:val="14"/>
                <w:szCs w:val="14"/>
              </w:rPr>
              <w:t>256,00</w:t>
            </w:r>
          </w:p>
        </w:tc>
      </w:tr>
      <w:tr w:rsidR="005A2FCE" w:rsidRPr="00712AEE" w14:paraId="4C89B5C1" w14:textId="77777777" w:rsidTr="00426B09">
        <w:trPr>
          <w:trHeight w:val="70"/>
          <w:jc w:val="center"/>
        </w:trPr>
        <w:tc>
          <w:tcPr>
            <w:tcW w:w="846" w:type="dxa"/>
            <w:vMerge/>
          </w:tcPr>
          <w:p w14:paraId="7949EB4A" w14:textId="77777777" w:rsidR="00B708D4" w:rsidRPr="00712AEE" w:rsidRDefault="00B708D4" w:rsidP="00D13FF2">
            <w:pPr>
              <w:pStyle w:val="TableParagraph"/>
              <w:ind w:left="44" w:right="35"/>
              <w:jc w:val="center"/>
              <w:rPr>
                <w:rFonts w:ascii="Arial" w:hAnsi="Arial" w:cs="Arial"/>
                <w:b/>
                <w:sz w:val="14"/>
                <w:szCs w:val="14"/>
              </w:rPr>
            </w:pPr>
          </w:p>
        </w:tc>
        <w:tc>
          <w:tcPr>
            <w:tcW w:w="992" w:type="dxa"/>
            <w:vMerge/>
            <w:vAlign w:val="center"/>
          </w:tcPr>
          <w:p w14:paraId="23D4788F" w14:textId="77777777" w:rsidR="00B708D4" w:rsidRPr="00712AEE" w:rsidRDefault="00B708D4" w:rsidP="00D13FF2">
            <w:pPr>
              <w:pStyle w:val="TableParagraph"/>
              <w:jc w:val="center"/>
              <w:rPr>
                <w:rFonts w:ascii="Arial" w:hAnsi="Arial" w:cs="Arial"/>
                <w:sz w:val="14"/>
                <w:szCs w:val="14"/>
              </w:rPr>
            </w:pPr>
          </w:p>
        </w:tc>
        <w:tc>
          <w:tcPr>
            <w:tcW w:w="997" w:type="dxa"/>
            <w:vMerge/>
            <w:shd w:val="clear" w:color="auto" w:fill="FFF1CC"/>
            <w:vAlign w:val="center"/>
          </w:tcPr>
          <w:p w14:paraId="2921D766" w14:textId="77777777" w:rsidR="00B708D4" w:rsidRPr="00712AEE" w:rsidRDefault="00B708D4" w:rsidP="00D13FF2">
            <w:pPr>
              <w:pStyle w:val="TableParagraph"/>
              <w:jc w:val="center"/>
              <w:rPr>
                <w:rFonts w:ascii="Arial" w:hAnsi="Arial" w:cs="Arial"/>
                <w:sz w:val="14"/>
                <w:szCs w:val="14"/>
              </w:rPr>
            </w:pPr>
          </w:p>
        </w:tc>
        <w:tc>
          <w:tcPr>
            <w:tcW w:w="992" w:type="dxa"/>
            <w:vMerge/>
            <w:vAlign w:val="center"/>
          </w:tcPr>
          <w:p w14:paraId="1251288B" w14:textId="77777777" w:rsidR="00B708D4" w:rsidRPr="00712AEE" w:rsidRDefault="00B708D4" w:rsidP="00D13FF2">
            <w:pPr>
              <w:pStyle w:val="TableParagraph"/>
              <w:jc w:val="center"/>
              <w:rPr>
                <w:rFonts w:ascii="Arial" w:hAnsi="Arial" w:cs="Arial"/>
                <w:sz w:val="14"/>
                <w:szCs w:val="14"/>
              </w:rPr>
            </w:pPr>
          </w:p>
        </w:tc>
        <w:tc>
          <w:tcPr>
            <w:tcW w:w="988" w:type="dxa"/>
            <w:vMerge/>
            <w:shd w:val="clear" w:color="auto" w:fill="FFF1CC"/>
            <w:vAlign w:val="center"/>
          </w:tcPr>
          <w:p w14:paraId="4E8D10B8" w14:textId="77777777" w:rsidR="00B708D4" w:rsidRPr="00712AEE" w:rsidRDefault="00B708D4" w:rsidP="00D13FF2">
            <w:pPr>
              <w:pStyle w:val="TableParagraph"/>
              <w:jc w:val="center"/>
              <w:rPr>
                <w:rFonts w:ascii="Arial" w:hAnsi="Arial" w:cs="Arial"/>
                <w:sz w:val="14"/>
                <w:szCs w:val="14"/>
              </w:rPr>
            </w:pPr>
          </w:p>
        </w:tc>
        <w:tc>
          <w:tcPr>
            <w:tcW w:w="992" w:type="dxa"/>
            <w:vMerge/>
            <w:vAlign w:val="center"/>
          </w:tcPr>
          <w:p w14:paraId="14C753D7" w14:textId="77777777" w:rsidR="00B708D4" w:rsidRPr="00712AEE" w:rsidRDefault="00B708D4" w:rsidP="00D13FF2">
            <w:pPr>
              <w:jc w:val="center"/>
              <w:rPr>
                <w:rFonts w:eastAsia="Calibri"/>
                <w:sz w:val="14"/>
                <w:szCs w:val="14"/>
              </w:rPr>
            </w:pPr>
          </w:p>
        </w:tc>
        <w:tc>
          <w:tcPr>
            <w:tcW w:w="992" w:type="dxa"/>
            <w:shd w:val="clear" w:color="auto" w:fill="FFF1CC"/>
            <w:vAlign w:val="center"/>
          </w:tcPr>
          <w:tbl>
            <w:tblPr>
              <w:tblW w:w="1124" w:type="dxa"/>
              <w:tblLayout w:type="fixed"/>
              <w:tblLook w:val="04A0" w:firstRow="1" w:lastRow="0" w:firstColumn="1" w:lastColumn="0" w:noHBand="0" w:noVBand="1"/>
            </w:tblPr>
            <w:tblGrid>
              <w:gridCol w:w="1124"/>
            </w:tblGrid>
            <w:tr w:rsidR="00D13FF2" w:rsidRPr="00712AEE" w14:paraId="0A9F357F" w14:textId="77777777" w:rsidTr="00E23785">
              <w:trPr>
                <w:trHeight w:val="145"/>
              </w:trPr>
              <w:tc>
                <w:tcPr>
                  <w:tcW w:w="1124" w:type="dxa"/>
                </w:tcPr>
                <w:p w14:paraId="3DE80F49" w14:textId="77777777" w:rsidR="00B708D4" w:rsidRPr="00712AEE" w:rsidRDefault="00B708D4" w:rsidP="00D13FF2">
                  <w:pPr>
                    <w:autoSpaceDE w:val="0"/>
                    <w:autoSpaceDN w:val="0"/>
                    <w:adjustRightInd w:val="0"/>
                    <w:jc w:val="center"/>
                    <w:rPr>
                      <w:sz w:val="14"/>
                      <w:szCs w:val="14"/>
                    </w:rPr>
                  </w:pPr>
                  <w:r w:rsidRPr="00712AEE">
                    <w:rPr>
                      <w:rFonts w:eastAsia="Calibri"/>
                      <w:sz w:val="14"/>
                      <w:szCs w:val="14"/>
                    </w:rPr>
                    <w:t>udio naseljenih dijelova pokrivenih javnom rasvjetom</w:t>
                  </w:r>
                </w:p>
              </w:tc>
            </w:tr>
          </w:tbl>
          <w:p w14:paraId="20245803" w14:textId="77777777" w:rsidR="00B708D4" w:rsidRDefault="00B708D4" w:rsidP="00D13FF2">
            <w:pPr>
              <w:jc w:val="center"/>
              <w:rPr>
                <w:rFonts w:eastAsia="Calibri"/>
                <w:sz w:val="14"/>
                <w:szCs w:val="14"/>
              </w:rPr>
            </w:pPr>
          </w:p>
          <w:p w14:paraId="1F027056" w14:textId="77777777" w:rsidR="008C10FB" w:rsidRDefault="008C10FB" w:rsidP="00D13FF2">
            <w:pPr>
              <w:jc w:val="center"/>
              <w:rPr>
                <w:rFonts w:eastAsia="Calibri"/>
                <w:sz w:val="14"/>
                <w:szCs w:val="14"/>
              </w:rPr>
            </w:pPr>
          </w:p>
          <w:p w14:paraId="18D3F1AD" w14:textId="77777777" w:rsidR="008C10FB" w:rsidRPr="00712AEE" w:rsidRDefault="008C10FB" w:rsidP="00D13FF2">
            <w:pPr>
              <w:jc w:val="center"/>
              <w:rPr>
                <w:rFonts w:eastAsia="Calibri"/>
                <w:sz w:val="14"/>
                <w:szCs w:val="14"/>
              </w:rPr>
            </w:pPr>
          </w:p>
        </w:tc>
        <w:tc>
          <w:tcPr>
            <w:tcW w:w="851" w:type="dxa"/>
            <w:vAlign w:val="center"/>
          </w:tcPr>
          <w:p w14:paraId="15EB3797" w14:textId="77777777" w:rsidR="00B708D4" w:rsidRPr="00712AEE" w:rsidRDefault="00B708D4" w:rsidP="00D13FF2">
            <w:pPr>
              <w:jc w:val="center"/>
              <w:rPr>
                <w:rFonts w:eastAsia="Calibri"/>
                <w:sz w:val="14"/>
                <w:szCs w:val="14"/>
              </w:rPr>
            </w:pPr>
            <w:r w:rsidRPr="00712AEE">
              <w:rPr>
                <w:rFonts w:eastAsia="Calibri"/>
                <w:sz w:val="14"/>
                <w:szCs w:val="14"/>
              </w:rPr>
              <w:lastRenderedPageBreak/>
              <w:t>0,96</w:t>
            </w:r>
          </w:p>
        </w:tc>
        <w:tc>
          <w:tcPr>
            <w:tcW w:w="709" w:type="dxa"/>
            <w:vAlign w:val="center"/>
          </w:tcPr>
          <w:p w14:paraId="7BC0691A" w14:textId="77777777" w:rsidR="00B708D4" w:rsidRPr="00712AEE" w:rsidRDefault="00B708D4" w:rsidP="00D13FF2">
            <w:pPr>
              <w:jc w:val="center"/>
              <w:rPr>
                <w:rFonts w:eastAsia="Calibri"/>
                <w:sz w:val="14"/>
                <w:szCs w:val="14"/>
              </w:rPr>
            </w:pPr>
            <w:r w:rsidRPr="00712AEE">
              <w:rPr>
                <w:rFonts w:eastAsia="Calibri"/>
                <w:sz w:val="14"/>
                <w:szCs w:val="14"/>
              </w:rPr>
              <w:t>0,965</w:t>
            </w:r>
          </w:p>
        </w:tc>
        <w:tc>
          <w:tcPr>
            <w:tcW w:w="708" w:type="dxa"/>
            <w:vAlign w:val="center"/>
          </w:tcPr>
          <w:p w14:paraId="1F8D1511" w14:textId="77777777" w:rsidR="00B708D4" w:rsidRPr="00712AEE" w:rsidRDefault="00B708D4" w:rsidP="00D13FF2">
            <w:pPr>
              <w:jc w:val="center"/>
              <w:rPr>
                <w:rFonts w:eastAsia="Calibri"/>
                <w:sz w:val="14"/>
                <w:szCs w:val="14"/>
              </w:rPr>
            </w:pPr>
            <w:r w:rsidRPr="00712AEE">
              <w:rPr>
                <w:rFonts w:eastAsia="Calibri"/>
                <w:sz w:val="14"/>
                <w:szCs w:val="14"/>
              </w:rPr>
              <w:t>0,97</w:t>
            </w:r>
          </w:p>
        </w:tc>
        <w:tc>
          <w:tcPr>
            <w:tcW w:w="709" w:type="dxa"/>
            <w:vAlign w:val="center"/>
          </w:tcPr>
          <w:p w14:paraId="026DE227" w14:textId="77777777" w:rsidR="00B708D4" w:rsidRPr="00712AEE" w:rsidRDefault="00B708D4" w:rsidP="00D13FF2">
            <w:pPr>
              <w:jc w:val="center"/>
              <w:rPr>
                <w:rFonts w:eastAsia="Calibri"/>
                <w:sz w:val="14"/>
                <w:szCs w:val="14"/>
              </w:rPr>
            </w:pPr>
            <w:r w:rsidRPr="00712AEE">
              <w:rPr>
                <w:rFonts w:eastAsia="Calibri"/>
                <w:sz w:val="14"/>
                <w:szCs w:val="14"/>
              </w:rPr>
              <w:t>0,98</w:t>
            </w:r>
          </w:p>
        </w:tc>
      </w:tr>
      <w:tr w:rsidR="005A2FCE" w:rsidRPr="00712AEE" w14:paraId="73349F77" w14:textId="77777777" w:rsidTr="00EF0EFC">
        <w:trPr>
          <w:trHeight w:val="3208"/>
          <w:jc w:val="center"/>
        </w:trPr>
        <w:tc>
          <w:tcPr>
            <w:tcW w:w="846" w:type="dxa"/>
            <w:vMerge/>
          </w:tcPr>
          <w:p w14:paraId="5A0E80CF" w14:textId="77777777" w:rsidR="00B708D4" w:rsidRPr="00712AEE" w:rsidRDefault="00B708D4" w:rsidP="00D13FF2">
            <w:pPr>
              <w:pStyle w:val="TableParagraph"/>
              <w:spacing w:before="49"/>
              <w:ind w:left="44" w:right="35"/>
              <w:jc w:val="center"/>
              <w:rPr>
                <w:rFonts w:ascii="Arial" w:hAnsi="Arial" w:cs="Arial"/>
                <w:b/>
                <w:sz w:val="14"/>
                <w:szCs w:val="14"/>
              </w:rPr>
            </w:pPr>
          </w:p>
        </w:tc>
        <w:tc>
          <w:tcPr>
            <w:tcW w:w="992" w:type="dxa"/>
            <w:vAlign w:val="center"/>
          </w:tcPr>
          <w:p w14:paraId="797071EB" w14:textId="77777777" w:rsidR="00B708D4" w:rsidRPr="00712AEE" w:rsidRDefault="00B708D4" w:rsidP="00D13FF2">
            <w:pPr>
              <w:pStyle w:val="TableParagraph"/>
              <w:jc w:val="center"/>
              <w:rPr>
                <w:rFonts w:ascii="Arial" w:hAnsi="Arial" w:cs="Arial"/>
                <w:sz w:val="14"/>
                <w:szCs w:val="14"/>
              </w:rPr>
            </w:pPr>
          </w:p>
          <w:p w14:paraId="69CF33B6" w14:textId="77777777" w:rsidR="00B708D4" w:rsidRPr="00712AEE" w:rsidRDefault="00B708D4" w:rsidP="00D13FF2">
            <w:pPr>
              <w:pStyle w:val="TableParagraph"/>
              <w:spacing w:before="49"/>
              <w:ind w:left="44" w:right="35"/>
              <w:jc w:val="center"/>
              <w:rPr>
                <w:rFonts w:ascii="Arial" w:hAnsi="Arial" w:cs="Arial"/>
                <w:sz w:val="14"/>
                <w:szCs w:val="14"/>
              </w:rPr>
            </w:pPr>
            <w:r w:rsidRPr="00712AEE">
              <w:rPr>
                <w:rFonts w:ascii="Arial" w:hAnsi="Arial" w:cs="Arial"/>
                <w:sz w:val="14"/>
                <w:szCs w:val="14"/>
              </w:rPr>
              <w:t>RS1. ODRŽIVO GOSPODARSTVO I DRUŠTVOSC2. Obrazovani i zaposleni ljudiP2.1. Pristupačnost ranog i predškolskog odgoja i obrazovanja</w:t>
            </w:r>
          </w:p>
          <w:p w14:paraId="4CFFCA52" w14:textId="77777777" w:rsidR="00B708D4" w:rsidRPr="00712AEE" w:rsidRDefault="00B708D4" w:rsidP="00D13FF2">
            <w:pPr>
              <w:pStyle w:val="TableParagraph"/>
              <w:ind w:left="28" w:right="19" w:firstLine="2"/>
              <w:jc w:val="center"/>
              <w:rPr>
                <w:rFonts w:ascii="Arial" w:hAnsi="Arial" w:cs="Arial"/>
                <w:sz w:val="14"/>
                <w:szCs w:val="14"/>
              </w:rPr>
            </w:pPr>
          </w:p>
        </w:tc>
        <w:tc>
          <w:tcPr>
            <w:tcW w:w="997" w:type="dxa"/>
            <w:shd w:val="clear" w:color="auto" w:fill="FFF1CC"/>
            <w:vAlign w:val="center"/>
          </w:tcPr>
          <w:p w14:paraId="0C0199A3" w14:textId="77777777" w:rsidR="00B708D4" w:rsidRPr="00712AEE" w:rsidRDefault="00B708D4" w:rsidP="00D13FF2">
            <w:pPr>
              <w:pStyle w:val="TableParagraph"/>
              <w:spacing w:before="7"/>
              <w:jc w:val="center"/>
              <w:rPr>
                <w:rFonts w:ascii="Arial" w:hAnsi="Arial" w:cs="Arial"/>
                <w:sz w:val="14"/>
                <w:szCs w:val="14"/>
              </w:rPr>
            </w:pPr>
            <w:r w:rsidRPr="00712AEE">
              <w:rPr>
                <w:rFonts w:ascii="Arial" w:hAnsi="Arial" w:cs="Arial"/>
                <w:sz w:val="14"/>
                <w:szCs w:val="14"/>
              </w:rPr>
              <w:t>P-1013 Investicijsko održavanje objekata</w:t>
            </w:r>
          </w:p>
          <w:p w14:paraId="346FC0A2" w14:textId="77777777" w:rsidR="00B708D4" w:rsidRPr="00712AEE" w:rsidRDefault="00B708D4" w:rsidP="00D13FF2">
            <w:pPr>
              <w:pStyle w:val="TableParagraph"/>
              <w:ind w:left="74" w:right="63" w:hanging="4"/>
              <w:jc w:val="center"/>
              <w:rPr>
                <w:rFonts w:ascii="Arial" w:hAnsi="Arial" w:cs="Arial"/>
                <w:sz w:val="14"/>
                <w:szCs w:val="14"/>
              </w:rPr>
            </w:pPr>
          </w:p>
        </w:tc>
        <w:tc>
          <w:tcPr>
            <w:tcW w:w="992" w:type="dxa"/>
            <w:vAlign w:val="center"/>
          </w:tcPr>
          <w:p w14:paraId="3E3DC617" w14:textId="77777777" w:rsidR="00B708D4" w:rsidRPr="00712AEE" w:rsidRDefault="00B708D4" w:rsidP="00D13FF2">
            <w:pPr>
              <w:pStyle w:val="TableParagraph"/>
              <w:spacing w:before="7"/>
              <w:jc w:val="center"/>
              <w:rPr>
                <w:rFonts w:ascii="Arial" w:hAnsi="Arial" w:cs="Arial"/>
                <w:sz w:val="14"/>
                <w:szCs w:val="14"/>
              </w:rPr>
            </w:pPr>
          </w:p>
          <w:p w14:paraId="4D790ADB" w14:textId="77777777" w:rsidR="006840F4" w:rsidRDefault="00B708D4" w:rsidP="00D13FF2">
            <w:pPr>
              <w:pStyle w:val="TableParagraph"/>
              <w:spacing w:before="7"/>
              <w:jc w:val="center"/>
              <w:rPr>
                <w:rFonts w:ascii="Arial" w:hAnsi="Arial" w:cs="Arial"/>
                <w:sz w:val="14"/>
                <w:szCs w:val="14"/>
              </w:rPr>
            </w:pPr>
            <w:r w:rsidRPr="00712AEE">
              <w:rPr>
                <w:rFonts w:ascii="Arial" w:hAnsi="Arial" w:cs="Arial"/>
                <w:sz w:val="14"/>
                <w:szCs w:val="14"/>
              </w:rPr>
              <w:t xml:space="preserve">Mjera 5. </w:t>
            </w:r>
          </w:p>
          <w:p w14:paraId="62E545E2" w14:textId="7024C3D1" w:rsidR="00B708D4" w:rsidRPr="00712AEE" w:rsidRDefault="00B708D4" w:rsidP="00D13FF2">
            <w:pPr>
              <w:pStyle w:val="TableParagraph"/>
              <w:spacing w:before="7"/>
              <w:jc w:val="center"/>
              <w:rPr>
                <w:rFonts w:ascii="Arial" w:hAnsi="Arial" w:cs="Arial"/>
                <w:sz w:val="14"/>
                <w:szCs w:val="14"/>
              </w:rPr>
            </w:pPr>
            <w:r w:rsidRPr="00712AEE">
              <w:rPr>
                <w:rFonts w:ascii="Arial" w:hAnsi="Arial" w:cs="Arial"/>
                <w:sz w:val="14"/>
                <w:szCs w:val="14"/>
              </w:rPr>
              <w:t>Briga o djeci</w:t>
            </w:r>
          </w:p>
          <w:p w14:paraId="10B6CDAA" w14:textId="77777777" w:rsidR="00B708D4" w:rsidRPr="00712AEE" w:rsidRDefault="00B708D4" w:rsidP="00D13FF2">
            <w:pPr>
              <w:pStyle w:val="TableParagraph"/>
              <w:ind w:left="29" w:right="11" w:firstLine="9"/>
              <w:jc w:val="center"/>
              <w:rPr>
                <w:rFonts w:ascii="Arial" w:hAnsi="Arial" w:cs="Arial"/>
                <w:sz w:val="14"/>
                <w:szCs w:val="14"/>
              </w:rPr>
            </w:pPr>
          </w:p>
        </w:tc>
        <w:tc>
          <w:tcPr>
            <w:tcW w:w="988" w:type="dxa"/>
            <w:shd w:val="clear" w:color="auto" w:fill="FFF1CC"/>
            <w:vAlign w:val="center"/>
          </w:tcPr>
          <w:p w14:paraId="4FFCAF13" w14:textId="77777777" w:rsidR="00B708D4" w:rsidRPr="00712AEE" w:rsidRDefault="00B708D4" w:rsidP="00D13FF2">
            <w:pPr>
              <w:pStyle w:val="TableParagraph"/>
              <w:jc w:val="center"/>
              <w:rPr>
                <w:rFonts w:ascii="Arial" w:hAnsi="Arial" w:cs="Arial"/>
                <w:sz w:val="14"/>
                <w:szCs w:val="14"/>
              </w:rPr>
            </w:pPr>
          </w:p>
          <w:p w14:paraId="2BD54E36" w14:textId="77777777" w:rsidR="00B708D4" w:rsidRPr="00712AEE" w:rsidRDefault="00B708D4" w:rsidP="00D13FF2">
            <w:pPr>
              <w:pStyle w:val="TableParagraph"/>
              <w:jc w:val="center"/>
              <w:rPr>
                <w:rFonts w:ascii="Arial" w:hAnsi="Arial" w:cs="Arial"/>
                <w:sz w:val="14"/>
                <w:szCs w:val="14"/>
              </w:rPr>
            </w:pPr>
            <w:r w:rsidRPr="00712AEE">
              <w:rPr>
                <w:rFonts w:ascii="Arial" w:hAnsi="Arial" w:cs="Arial"/>
                <w:sz w:val="14"/>
                <w:szCs w:val="14"/>
              </w:rPr>
              <w:t>353.000,00</w:t>
            </w:r>
          </w:p>
          <w:p w14:paraId="31262D15" w14:textId="77777777" w:rsidR="00B708D4" w:rsidRPr="00712AEE" w:rsidRDefault="00B708D4" w:rsidP="00D13FF2">
            <w:pPr>
              <w:pStyle w:val="TableParagraph"/>
              <w:ind w:left="142"/>
              <w:jc w:val="center"/>
              <w:rPr>
                <w:rFonts w:ascii="Arial" w:hAnsi="Arial" w:cs="Arial"/>
                <w:sz w:val="14"/>
                <w:szCs w:val="14"/>
              </w:rPr>
            </w:pPr>
          </w:p>
        </w:tc>
        <w:tc>
          <w:tcPr>
            <w:tcW w:w="992" w:type="dxa"/>
            <w:vAlign w:val="center"/>
          </w:tcPr>
          <w:p w14:paraId="209C52B3" w14:textId="77777777" w:rsidR="00B708D4" w:rsidRPr="00712AEE" w:rsidRDefault="00B708D4" w:rsidP="00D13FF2">
            <w:pPr>
              <w:pStyle w:val="TableParagraph"/>
              <w:spacing w:before="7"/>
              <w:jc w:val="center"/>
              <w:rPr>
                <w:rFonts w:ascii="Arial" w:hAnsi="Arial" w:cs="Arial"/>
                <w:sz w:val="14"/>
                <w:szCs w:val="14"/>
              </w:rPr>
            </w:pPr>
            <w:r w:rsidRPr="00712AEE">
              <w:rPr>
                <w:rFonts w:ascii="Arial" w:hAnsi="Arial" w:cs="Arial"/>
                <w:sz w:val="14"/>
                <w:szCs w:val="14"/>
              </w:rPr>
              <w:t>A101303   Aktivnost: INVESTICIJSKO ODRŽAVANJE OBJEKATA DRUŠTVENIH DJELATNOSTI 186.500,00</w:t>
            </w:r>
          </w:p>
          <w:p w14:paraId="281D6F3A" w14:textId="77777777" w:rsidR="00B708D4" w:rsidRPr="00712AEE" w:rsidRDefault="00B708D4" w:rsidP="00D13FF2">
            <w:pPr>
              <w:pStyle w:val="TableParagraph"/>
              <w:spacing w:before="7"/>
              <w:jc w:val="center"/>
              <w:rPr>
                <w:rFonts w:ascii="Arial" w:hAnsi="Arial" w:cs="Arial"/>
                <w:sz w:val="14"/>
                <w:szCs w:val="14"/>
              </w:rPr>
            </w:pPr>
          </w:p>
          <w:p w14:paraId="0C40C184" w14:textId="77777777" w:rsidR="00B708D4" w:rsidRPr="00712AEE" w:rsidRDefault="00B708D4" w:rsidP="00D13FF2">
            <w:pPr>
              <w:pStyle w:val="TableParagraph"/>
              <w:spacing w:before="7"/>
              <w:jc w:val="center"/>
              <w:rPr>
                <w:rFonts w:ascii="Arial" w:hAnsi="Arial" w:cs="Arial"/>
                <w:sz w:val="14"/>
                <w:szCs w:val="14"/>
              </w:rPr>
            </w:pPr>
            <w:r w:rsidRPr="00712AEE">
              <w:rPr>
                <w:rFonts w:ascii="Arial" w:hAnsi="Arial" w:cs="Arial"/>
                <w:sz w:val="14"/>
                <w:szCs w:val="14"/>
              </w:rPr>
              <w:t>T101307</w:t>
            </w:r>
          </w:p>
          <w:p w14:paraId="2B4C9655" w14:textId="77777777" w:rsidR="00B708D4" w:rsidRPr="00712AEE" w:rsidRDefault="00B708D4" w:rsidP="00D13FF2">
            <w:pPr>
              <w:pStyle w:val="TableParagraph"/>
              <w:spacing w:before="7"/>
              <w:jc w:val="center"/>
              <w:rPr>
                <w:rFonts w:ascii="Arial" w:hAnsi="Arial" w:cs="Arial"/>
                <w:sz w:val="14"/>
                <w:szCs w:val="14"/>
              </w:rPr>
            </w:pPr>
            <w:r w:rsidRPr="00712AEE">
              <w:rPr>
                <w:rFonts w:ascii="Arial" w:hAnsi="Arial" w:cs="Arial"/>
                <w:sz w:val="14"/>
                <w:szCs w:val="14"/>
              </w:rPr>
              <w:t>Aktivnost: INVESTICIJSKO ODRŽAVANJE_SANACIJA ŠTETA OD NEVREMENA</w:t>
            </w:r>
          </w:p>
          <w:p w14:paraId="34300941" w14:textId="77777777" w:rsidR="00B708D4" w:rsidRPr="00712AEE" w:rsidRDefault="00B708D4" w:rsidP="00D13FF2">
            <w:pPr>
              <w:pStyle w:val="TableParagraph"/>
              <w:spacing w:before="7"/>
              <w:jc w:val="center"/>
              <w:rPr>
                <w:rFonts w:ascii="Arial" w:hAnsi="Arial" w:cs="Arial"/>
                <w:sz w:val="14"/>
                <w:szCs w:val="14"/>
              </w:rPr>
            </w:pPr>
            <w:r w:rsidRPr="00712AEE">
              <w:rPr>
                <w:rFonts w:ascii="Arial" w:hAnsi="Arial" w:cs="Arial"/>
                <w:sz w:val="14"/>
                <w:szCs w:val="14"/>
              </w:rPr>
              <w:t>166.500,00</w:t>
            </w:r>
          </w:p>
        </w:tc>
        <w:tc>
          <w:tcPr>
            <w:tcW w:w="992" w:type="dxa"/>
            <w:shd w:val="clear" w:color="auto" w:fill="FFF1CC"/>
            <w:vAlign w:val="center"/>
          </w:tcPr>
          <w:p w14:paraId="31DFDC4E" w14:textId="77777777" w:rsidR="00B708D4" w:rsidRPr="00712AEE" w:rsidRDefault="00B708D4" w:rsidP="00D13FF2">
            <w:pPr>
              <w:pStyle w:val="TableParagraph"/>
              <w:spacing w:before="7"/>
              <w:jc w:val="center"/>
              <w:rPr>
                <w:rFonts w:ascii="Arial" w:hAnsi="Arial" w:cs="Arial"/>
                <w:sz w:val="14"/>
                <w:szCs w:val="14"/>
              </w:rPr>
            </w:pPr>
            <w:r w:rsidRPr="00712AEE">
              <w:rPr>
                <w:rFonts w:ascii="Arial" w:hAnsi="Arial" w:cs="Arial"/>
                <w:sz w:val="14"/>
                <w:szCs w:val="14"/>
              </w:rPr>
              <w:t>broj rekonstruiranih objekta</w:t>
            </w:r>
          </w:p>
          <w:p w14:paraId="74136011" w14:textId="77777777" w:rsidR="00B708D4" w:rsidRPr="00712AEE" w:rsidRDefault="00B708D4" w:rsidP="00D13FF2">
            <w:pPr>
              <w:jc w:val="center"/>
              <w:rPr>
                <w:rFonts w:eastAsia="Calibri"/>
                <w:sz w:val="14"/>
                <w:szCs w:val="14"/>
              </w:rPr>
            </w:pPr>
          </w:p>
        </w:tc>
        <w:tc>
          <w:tcPr>
            <w:tcW w:w="851" w:type="dxa"/>
            <w:vAlign w:val="center"/>
          </w:tcPr>
          <w:p w14:paraId="2659742C" w14:textId="77777777" w:rsidR="00B708D4" w:rsidRPr="00712AEE" w:rsidRDefault="00B708D4" w:rsidP="00D13FF2">
            <w:pPr>
              <w:pStyle w:val="TableParagraph"/>
              <w:spacing w:before="7"/>
              <w:jc w:val="center"/>
              <w:rPr>
                <w:rFonts w:ascii="Arial" w:hAnsi="Arial" w:cs="Arial"/>
                <w:sz w:val="14"/>
                <w:szCs w:val="14"/>
              </w:rPr>
            </w:pPr>
            <w:r w:rsidRPr="00712AEE">
              <w:rPr>
                <w:rFonts w:ascii="Arial" w:hAnsi="Arial" w:cs="Arial"/>
                <w:sz w:val="14"/>
                <w:szCs w:val="14"/>
              </w:rPr>
              <w:t>0,00</w:t>
            </w:r>
          </w:p>
        </w:tc>
        <w:tc>
          <w:tcPr>
            <w:tcW w:w="709" w:type="dxa"/>
            <w:vAlign w:val="center"/>
          </w:tcPr>
          <w:p w14:paraId="50CA8989" w14:textId="77777777" w:rsidR="00B708D4" w:rsidRPr="00712AEE" w:rsidRDefault="00B708D4" w:rsidP="00D13FF2">
            <w:pPr>
              <w:pStyle w:val="TableParagraph"/>
              <w:spacing w:before="7"/>
              <w:jc w:val="center"/>
              <w:rPr>
                <w:rFonts w:ascii="Arial" w:hAnsi="Arial" w:cs="Arial"/>
                <w:sz w:val="14"/>
                <w:szCs w:val="14"/>
              </w:rPr>
            </w:pPr>
            <w:r w:rsidRPr="00712AEE">
              <w:rPr>
                <w:rFonts w:ascii="Arial" w:hAnsi="Arial" w:cs="Arial"/>
                <w:sz w:val="14"/>
                <w:szCs w:val="14"/>
              </w:rPr>
              <w:t>1,00</w:t>
            </w:r>
          </w:p>
        </w:tc>
        <w:tc>
          <w:tcPr>
            <w:tcW w:w="708" w:type="dxa"/>
            <w:vAlign w:val="center"/>
          </w:tcPr>
          <w:p w14:paraId="050B268A" w14:textId="77777777" w:rsidR="00B708D4" w:rsidRPr="00712AEE" w:rsidRDefault="00B708D4" w:rsidP="00D13FF2">
            <w:pPr>
              <w:pStyle w:val="TableParagraph"/>
              <w:spacing w:before="7"/>
              <w:jc w:val="center"/>
              <w:rPr>
                <w:rFonts w:ascii="Arial" w:hAnsi="Arial" w:cs="Arial"/>
                <w:sz w:val="14"/>
                <w:szCs w:val="14"/>
              </w:rPr>
            </w:pPr>
            <w:r w:rsidRPr="00712AEE">
              <w:rPr>
                <w:rFonts w:ascii="Arial" w:hAnsi="Arial" w:cs="Arial"/>
                <w:sz w:val="14"/>
                <w:szCs w:val="14"/>
              </w:rPr>
              <w:t>0,00</w:t>
            </w:r>
          </w:p>
        </w:tc>
        <w:tc>
          <w:tcPr>
            <w:tcW w:w="709" w:type="dxa"/>
            <w:vAlign w:val="center"/>
          </w:tcPr>
          <w:p w14:paraId="17D2207A" w14:textId="77777777" w:rsidR="00B708D4" w:rsidRPr="00712AEE" w:rsidRDefault="00B708D4" w:rsidP="00D13FF2">
            <w:pPr>
              <w:pStyle w:val="TableParagraph"/>
              <w:spacing w:before="7"/>
              <w:jc w:val="center"/>
              <w:rPr>
                <w:rFonts w:ascii="Arial" w:hAnsi="Arial" w:cs="Arial"/>
                <w:sz w:val="14"/>
                <w:szCs w:val="14"/>
              </w:rPr>
            </w:pPr>
            <w:r w:rsidRPr="00712AEE">
              <w:rPr>
                <w:rFonts w:ascii="Arial" w:hAnsi="Arial" w:cs="Arial"/>
                <w:sz w:val="14"/>
                <w:szCs w:val="14"/>
              </w:rPr>
              <w:t>1,00</w:t>
            </w:r>
          </w:p>
        </w:tc>
      </w:tr>
      <w:tr w:rsidR="005A2FCE" w:rsidRPr="00712AEE" w14:paraId="77F1DB90" w14:textId="77777777" w:rsidTr="00426B09">
        <w:trPr>
          <w:trHeight w:val="2337"/>
          <w:jc w:val="center"/>
        </w:trPr>
        <w:tc>
          <w:tcPr>
            <w:tcW w:w="846" w:type="dxa"/>
            <w:vMerge/>
          </w:tcPr>
          <w:p w14:paraId="44D68C72" w14:textId="77777777" w:rsidR="00B708D4" w:rsidRPr="00712AEE" w:rsidRDefault="00B708D4" w:rsidP="00D13FF2">
            <w:pPr>
              <w:pStyle w:val="TableParagraph"/>
              <w:spacing w:before="49"/>
              <w:ind w:left="44" w:right="35"/>
              <w:jc w:val="center"/>
              <w:rPr>
                <w:rFonts w:ascii="Arial" w:hAnsi="Arial" w:cs="Arial"/>
                <w:b/>
                <w:sz w:val="14"/>
                <w:szCs w:val="14"/>
              </w:rPr>
            </w:pPr>
          </w:p>
        </w:tc>
        <w:tc>
          <w:tcPr>
            <w:tcW w:w="992" w:type="dxa"/>
            <w:vAlign w:val="center"/>
          </w:tcPr>
          <w:p w14:paraId="75D6C0C3" w14:textId="77777777" w:rsidR="00B708D4" w:rsidRPr="00712AEE" w:rsidRDefault="00B708D4" w:rsidP="00D13FF2">
            <w:pPr>
              <w:pStyle w:val="TableParagraph"/>
              <w:jc w:val="center"/>
              <w:rPr>
                <w:rFonts w:ascii="Arial" w:hAnsi="Arial" w:cs="Arial"/>
                <w:sz w:val="14"/>
                <w:szCs w:val="14"/>
              </w:rPr>
            </w:pPr>
          </w:p>
          <w:p w14:paraId="4AADE064" w14:textId="77777777" w:rsidR="00B708D4" w:rsidRPr="00712AEE" w:rsidRDefault="00B708D4" w:rsidP="00D13FF2">
            <w:pPr>
              <w:pStyle w:val="TableParagraph"/>
              <w:spacing w:before="49"/>
              <w:ind w:left="44" w:right="35"/>
              <w:jc w:val="center"/>
              <w:rPr>
                <w:rFonts w:ascii="Arial" w:hAnsi="Arial" w:cs="Arial"/>
                <w:sz w:val="14"/>
                <w:szCs w:val="14"/>
              </w:rPr>
            </w:pPr>
            <w:r w:rsidRPr="00712AEE">
              <w:rPr>
                <w:rFonts w:ascii="Arial" w:hAnsi="Arial" w:cs="Arial"/>
                <w:sz w:val="14"/>
                <w:szCs w:val="14"/>
              </w:rPr>
              <w:t>RS1. ODRŽIVO GOSPODARSTVO I DRUŠTVO      SC1. konkurentno i inovativno gospodarstvo P1.5. Poticanje razvoja kulture i medija</w:t>
            </w:r>
          </w:p>
          <w:p w14:paraId="0B86375F" w14:textId="77777777" w:rsidR="00B708D4" w:rsidRPr="00712AEE" w:rsidRDefault="00B708D4" w:rsidP="00D13FF2">
            <w:pPr>
              <w:pStyle w:val="TableParagraph"/>
              <w:ind w:left="28" w:right="19" w:firstLine="2"/>
              <w:jc w:val="center"/>
              <w:rPr>
                <w:rFonts w:ascii="Arial" w:hAnsi="Arial" w:cs="Arial"/>
                <w:sz w:val="14"/>
                <w:szCs w:val="14"/>
              </w:rPr>
            </w:pPr>
          </w:p>
        </w:tc>
        <w:tc>
          <w:tcPr>
            <w:tcW w:w="997" w:type="dxa"/>
            <w:shd w:val="clear" w:color="auto" w:fill="FFF1CC"/>
            <w:vAlign w:val="center"/>
          </w:tcPr>
          <w:p w14:paraId="3706DF39" w14:textId="77777777" w:rsidR="00B708D4" w:rsidRPr="00712AEE" w:rsidRDefault="00B708D4" w:rsidP="00D13FF2">
            <w:pPr>
              <w:pStyle w:val="TableParagraph"/>
              <w:spacing w:before="7"/>
              <w:jc w:val="center"/>
              <w:rPr>
                <w:rFonts w:ascii="Arial" w:hAnsi="Arial" w:cs="Arial"/>
                <w:sz w:val="14"/>
                <w:szCs w:val="14"/>
              </w:rPr>
            </w:pPr>
            <w:r w:rsidRPr="00712AEE">
              <w:rPr>
                <w:rFonts w:ascii="Arial" w:hAnsi="Arial" w:cs="Arial"/>
                <w:sz w:val="14"/>
                <w:szCs w:val="14"/>
              </w:rPr>
              <w:t>P-1013 Investicijsko održavanje objekata</w:t>
            </w:r>
          </w:p>
          <w:p w14:paraId="1DAE71E3" w14:textId="77777777" w:rsidR="00B708D4" w:rsidRPr="00712AEE" w:rsidRDefault="00B708D4" w:rsidP="00D13FF2">
            <w:pPr>
              <w:pStyle w:val="TableParagraph"/>
              <w:ind w:left="74" w:right="63" w:hanging="4"/>
              <w:jc w:val="center"/>
              <w:rPr>
                <w:rFonts w:ascii="Arial" w:hAnsi="Arial" w:cs="Arial"/>
                <w:sz w:val="14"/>
                <w:szCs w:val="14"/>
              </w:rPr>
            </w:pPr>
          </w:p>
        </w:tc>
        <w:tc>
          <w:tcPr>
            <w:tcW w:w="992" w:type="dxa"/>
            <w:vAlign w:val="center"/>
          </w:tcPr>
          <w:p w14:paraId="4853E5AF" w14:textId="77777777" w:rsidR="00B708D4" w:rsidRPr="00712AEE" w:rsidRDefault="00B708D4" w:rsidP="00D13FF2">
            <w:pPr>
              <w:pStyle w:val="TableParagraph"/>
              <w:spacing w:before="7"/>
              <w:jc w:val="center"/>
              <w:rPr>
                <w:rFonts w:ascii="Arial" w:hAnsi="Arial" w:cs="Arial"/>
                <w:sz w:val="14"/>
                <w:szCs w:val="14"/>
              </w:rPr>
            </w:pPr>
          </w:p>
          <w:p w14:paraId="559F4AB5" w14:textId="77777777" w:rsidR="00B708D4" w:rsidRPr="00712AEE" w:rsidRDefault="00B708D4" w:rsidP="00D13FF2">
            <w:pPr>
              <w:pStyle w:val="TableParagraph"/>
              <w:spacing w:before="49"/>
              <w:ind w:left="44" w:right="35"/>
              <w:jc w:val="center"/>
              <w:rPr>
                <w:rFonts w:ascii="Arial" w:hAnsi="Arial" w:cs="Arial"/>
                <w:sz w:val="14"/>
                <w:szCs w:val="14"/>
              </w:rPr>
            </w:pPr>
            <w:r w:rsidRPr="00712AEE">
              <w:rPr>
                <w:rFonts w:ascii="Arial" w:hAnsi="Arial" w:cs="Arial"/>
                <w:sz w:val="14"/>
                <w:szCs w:val="14"/>
              </w:rPr>
              <w:t>8. Kultura, tjelesna kultura i sport</w:t>
            </w:r>
          </w:p>
          <w:p w14:paraId="5B01DD51" w14:textId="77777777" w:rsidR="00B708D4" w:rsidRPr="00712AEE" w:rsidRDefault="00B708D4" w:rsidP="00D13FF2">
            <w:pPr>
              <w:pStyle w:val="TableParagraph"/>
              <w:ind w:left="29" w:right="11" w:firstLine="9"/>
              <w:jc w:val="center"/>
              <w:rPr>
                <w:rFonts w:ascii="Arial" w:hAnsi="Arial" w:cs="Arial"/>
                <w:sz w:val="14"/>
                <w:szCs w:val="14"/>
              </w:rPr>
            </w:pPr>
          </w:p>
        </w:tc>
        <w:tc>
          <w:tcPr>
            <w:tcW w:w="988" w:type="dxa"/>
            <w:shd w:val="clear" w:color="auto" w:fill="FFF1CC"/>
            <w:vAlign w:val="center"/>
          </w:tcPr>
          <w:p w14:paraId="719444EA" w14:textId="77777777" w:rsidR="00B708D4" w:rsidRPr="00712AEE" w:rsidRDefault="00B708D4" w:rsidP="00D13FF2">
            <w:pPr>
              <w:pStyle w:val="TableParagraph"/>
              <w:ind w:left="142"/>
              <w:jc w:val="center"/>
              <w:rPr>
                <w:rFonts w:ascii="Arial" w:hAnsi="Arial" w:cs="Arial"/>
                <w:sz w:val="14"/>
                <w:szCs w:val="14"/>
              </w:rPr>
            </w:pPr>
            <w:r w:rsidRPr="00712AEE">
              <w:rPr>
                <w:rFonts w:ascii="Arial" w:hAnsi="Arial" w:cs="Arial"/>
                <w:sz w:val="14"/>
                <w:szCs w:val="14"/>
              </w:rPr>
              <w:t>64.925,00</w:t>
            </w:r>
          </w:p>
        </w:tc>
        <w:tc>
          <w:tcPr>
            <w:tcW w:w="992" w:type="dxa"/>
            <w:vAlign w:val="center"/>
          </w:tcPr>
          <w:p w14:paraId="6024B2B4" w14:textId="60031177" w:rsidR="00B708D4" w:rsidRPr="00712AEE" w:rsidRDefault="00B708D4" w:rsidP="00D13FF2">
            <w:pPr>
              <w:jc w:val="center"/>
              <w:rPr>
                <w:rFonts w:eastAsia="Calibri"/>
                <w:sz w:val="14"/>
                <w:szCs w:val="14"/>
              </w:rPr>
            </w:pPr>
            <w:r w:rsidRPr="00712AEE">
              <w:rPr>
                <w:rFonts w:eastAsia="Calibri"/>
                <w:sz w:val="14"/>
                <w:szCs w:val="14"/>
              </w:rPr>
              <w:t>A101306 Aktivnost: INVESTICI</w:t>
            </w:r>
            <w:r w:rsidR="009A6628">
              <w:rPr>
                <w:rFonts w:eastAsia="Calibri"/>
                <w:sz w:val="14"/>
                <w:szCs w:val="14"/>
              </w:rPr>
              <w:t>-</w:t>
            </w:r>
            <w:r w:rsidRPr="00712AEE">
              <w:rPr>
                <w:rFonts w:eastAsia="Calibri"/>
                <w:sz w:val="14"/>
                <w:szCs w:val="14"/>
              </w:rPr>
              <w:t>JSKO ODRŽAVANJE OBJEKATA KULTURNE BAŠTINE 64.925,00</w:t>
            </w:r>
          </w:p>
        </w:tc>
        <w:tc>
          <w:tcPr>
            <w:tcW w:w="992" w:type="dxa"/>
            <w:shd w:val="clear" w:color="auto" w:fill="FFF1CC"/>
            <w:vAlign w:val="center"/>
          </w:tcPr>
          <w:p w14:paraId="7AE87A3B" w14:textId="77777777" w:rsidR="00B708D4" w:rsidRPr="00712AEE" w:rsidRDefault="00B708D4" w:rsidP="00D13FF2">
            <w:pPr>
              <w:autoSpaceDE w:val="0"/>
              <w:autoSpaceDN w:val="0"/>
              <w:adjustRightInd w:val="0"/>
              <w:jc w:val="center"/>
              <w:rPr>
                <w:sz w:val="14"/>
                <w:szCs w:val="14"/>
              </w:rPr>
            </w:pPr>
          </w:p>
          <w:p w14:paraId="43A61747" w14:textId="77777777" w:rsidR="00B708D4" w:rsidRPr="00712AEE" w:rsidRDefault="00B708D4" w:rsidP="00D13FF2">
            <w:pPr>
              <w:jc w:val="center"/>
              <w:rPr>
                <w:rFonts w:eastAsia="Calibri"/>
                <w:sz w:val="14"/>
                <w:szCs w:val="14"/>
              </w:rPr>
            </w:pPr>
            <w:r w:rsidRPr="00712AEE">
              <w:rPr>
                <w:rFonts w:eastAsia="Calibri"/>
                <w:sz w:val="14"/>
                <w:szCs w:val="14"/>
              </w:rPr>
              <w:t>broj obnovljenih objekata kulturne baštine/kulturno-povijesnih spomenika</w:t>
            </w:r>
          </w:p>
        </w:tc>
        <w:tc>
          <w:tcPr>
            <w:tcW w:w="851" w:type="dxa"/>
            <w:vAlign w:val="center"/>
          </w:tcPr>
          <w:p w14:paraId="55D7E3B8" w14:textId="77777777" w:rsidR="00B708D4" w:rsidRPr="00712AEE" w:rsidRDefault="00B708D4" w:rsidP="00D13FF2">
            <w:pPr>
              <w:jc w:val="center"/>
              <w:rPr>
                <w:rFonts w:eastAsia="Calibri"/>
                <w:sz w:val="14"/>
                <w:szCs w:val="14"/>
              </w:rPr>
            </w:pPr>
            <w:r w:rsidRPr="00712AEE">
              <w:rPr>
                <w:rFonts w:eastAsia="Calibri"/>
                <w:sz w:val="14"/>
                <w:szCs w:val="14"/>
              </w:rPr>
              <w:t>3,00</w:t>
            </w:r>
          </w:p>
        </w:tc>
        <w:tc>
          <w:tcPr>
            <w:tcW w:w="709" w:type="dxa"/>
            <w:vAlign w:val="center"/>
          </w:tcPr>
          <w:p w14:paraId="5647FD62" w14:textId="77777777" w:rsidR="00B708D4" w:rsidRPr="00712AEE" w:rsidRDefault="00B708D4" w:rsidP="00D13FF2">
            <w:pPr>
              <w:jc w:val="center"/>
              <w:rPr>
                <w:rFonts w:eastAsia="Calibri"/>
                <w:sz w:val="14"/>
                <w:szCs w:val="14"/>
              </w:rPr>
            </w:pPr>
            <w:r w:rsidRPr="00712AEE">
              <w:rPr>
                <w:rFonts w:eastAsia="Calibri"/>
                <w:sz w:val="14"/>
                <w:szCs w:val="14"/>
              </w:rPr>
              <w:t>4,00</w:t>
            </w:r>
          </w:p>
        </w:tc>
        <w:tc>
          <w:tcPr>
            <w:tcW w:w="708" w:type="dxa"/>
            <w:vAlign w:val="center"/>
          </w:tcPr>
          <w:p w14:paraId="22D075E4" w14:textId="77777777" w:rsidR="00B708D4" w:rsidRPr="00712AEE" w:rsidRDefault="00B708D4" w:rsidP="00D13FF2">
            <w:pPr>
              <w:jc w:val="center"/>
              <w:rPr>
                <w:rFonts w:eastAsia="Calibri"/>
                <w:sz w:val="14"/>
                <w:szCs w:val="14"/>
              </w:rPr>
            </w:pPr>
            <w:r w:rsidRPr="00712AEE">
              <w:rPr>
                <w:rFonts w:eastAsia="Calibri"/>
                <w:sz w:val="14"/>
                <w:szCs w:val="14"/>
              </w:rPr>
              <w:t>4,00</w:t>
            </w:r>
          </w:p>
        </w:tc>
        <w:tc>
          <w:tcPr>
            <w:tcW w:w="709" w:type="dxa"/>
            <w:vAlign w:val="center"/>
          </w:tcPr>
          <w:p w14:paraId="324764C6" w14:textId="77777777" w:rsidR="00B708D4" w:rsidRPr="00712AEE" w:rsidRDefault="00B708D4" w:rsidP="00D13FF2">
            <w:pPr>
              <w:jc w:val="center"/>
              <w:rPr>
                <w:rFonts w:eastAsia="Calibri"/>
                <w:sz w:val="14"/>
                <w:szCs w:val="14"/>
              </w:rPr>
            </w:pPr>
            <w:r w:rsidRPr="00712AEE">
              <w:rPr>
                <w:rFonts w:eastAsia="Calibri"/>
                <w:sz w:val="14"/>
                <w:szCs w:val="14"/>
              </w:rPr>
              <w:t>5,00</w:t>
            </w:r>
          </w:p>
        </w:tc>
      </w:tr>
      <w:tr w:rsidR="005A2FCE" w:rsidRPr="00712AEE" w14:paraId="36C2FBB6" w14:textId="77777777" w:rsidTr="00426B09">
        <w:trPr>
          <w:trHeight w:val="687"/>
          <w:jc w:val="center"/>
        </w:trPr>
        <w:tc>
          <w:tcPr>
            <w:tcW w:w="846" w:type="dxa"/>
            <w:vMerge/>
          </w:tcPr>
          <w:p w14:paraId="14812923" w14:textId="77777777" w:rsidR="00B708D4" w:rsidRPr="00712AEE" w:rsidRDefault="00B708D4" w:rsidP="00D13FF2">
            <w:pPr>
              <w:pStyle w:val="TableParagraph"/>
              <w:spacing w:before="49"/>
              <w:ind w:left="44" w:right="35"/>
              <w:jc w:val="center"/>
              <w:rPr>
                <w:rFonts w:ascii="Arial" w:hAnsi="Arial" w:cs="Arial"/>
                <w:b/>
                <w:sz w:val="14"/>
                <w:szCs w:val="14"/>
              </w:rPr>
            </w:pPr>
          </w:p>
        </w:tc>
        <w:tc>
          <w:tcPr>
            <w:tcW w:w="992" w:type="dxa"/>
            <w:vMerge w:val="restart"/>
            <w:vAlign w:val="center"/>
          </w:tcPr>
          <w:p w14:paraId="3A13E713" w14:textId="77777777" w:rsidR="00B708D4" w:rsidRPr="00712AEE" w:rsidRDefault="00B708D4" w:rsidP="00D13FF2">
            <w:pPr>
              <w:pStyle w:val="TableParagraph"/>
              <w:spacing w:before="49"/>
              <w:ind w:right="35"/>
              <w:jc w:val="center"/>
              <w:rPr>
                <w:rFonts w:ascii="Arial" w:hAnsi="Arial" w:cs="Arial"/>
                <w:sz w:val="14"/>
                <w:szCs w:val="14"/>
              </w:rPr>
            </w:pPr>
          </w:p>
          <w:p w14:paraId="42AA9E36" w14:textId="77777777" w:rsidR="006840F4" w:rsidRDefault="00B708D4" w:rsidP="00D13FF2">
            <w:pPr>
              <w:pStyle w:val="TableParagraph"/>
              <w:spacing w:before="49"/>
              <w:ind w:left="44" w:right="35"/>
              <w:jc w:val="center"/>
              <w:rPr>
                <w:rFonts w:ascii="Arial" w:hAnsi="Arial" w:cs="Arial"/>
                <w:sz w:val="14"/>
                <w:szCs w:val="14"/>
              </w:rPr>
            </w:pPr>
            <w:r w:rsidRPr="00712AEE">
              <w:rPr>
                <w:rFonts w:ascii="Arial" w:hAnsi="Arial" w:cs="Arial"/>
                <w:sz w:val="14"/>
                <w:szCs w:val="14"/>
              </w:rPr>
              <w:t xml:space="preserve">RS2. JAČANJE OTPORNOSTI NA KRIZE      </w:t>
            </w:r>
          </w:p>
          <w:p w14:paraId="6E20120F" w14:textId="5F61B6B1" w:rsidR="006840F4" w:rsidRDefault="00B708D4" w:rsidP="00D13FF2">
            <w:pPr>
              <w:pStyle w:val="TableParagraph"/>
              <w:spacing w:before="49"/>
              <w:ind w:left="44" w:right="35"/>
              <w:jc w:val="center"/>
              <w:rPr>
                <w:rFonts w:ascii="Arial" w:hAnsi="Arial" w:cs="Arial"/>
                <w:sz w:val="14"/>
                <w:szCs w:val="14"/>
              </w:rPr>
            </w:pPr>
            <w:r w:rsidRPr="00712AEE">
              <w:rPr>
                <w:rFonts w:ascii="Arial" w:hAnsi="Arial" w:cs="Arial"/>
                <w:sz w:val="14"/>
                <w:szCs w:val="14"/>
              </w:rPr>
              <w:t xml:space="preserve">SC7. </w:t>
            </w:r>
            <w:r w:rsidR="006840F4">
              <w:rPr>
                <w:rFonts w:ascii="Arial" w:hAnsi="Arial" w:cs="Arial"/>
                <w:sz w:val="14"/>
                <w:szCs w:val="14"/>
              </w:rPr>
              <w:t>Sig</w:t>
            </w:r>
            <w:r w:rsidRPr="00712AEE">
              <w:rPr>
                <w:rFonts w:ascii="Arial" w:hAnsi="Arial" w:cs="Arial"/>
                <w:sz w:val="14"/>
                <w:szCs w:val="14"/>
              </w:rPr>
              <w:t xml:space="preserve">urnost </w:t>
            </w:r>
          </w:p>
          <w:p w14:paraId="2894A90F" w14:textId="366F7D20" w:rsidR="00B708D4" w:rsidRPr="00712AEE" w:rsidRDefault="00B708D4" w:rsidP="00D13FF2">
            <w:pPr>
              <w:pStyle w:val="TableParagraph"/>
              <w:spacing w:before="49"/>
              <w:ind w:left="44" w:right="35"/>
              <w:jc w:val="center"/>
              <w:rPr>
                <w:rFonts w:ascii="Arial" w:hAnsi="Arial" w:cs="Arial"/>
                <w:sz w:val="14"/>
                <w:szCs w:val="14"/>
              </w:rPr>
            </w:pPr>
            <w:r w:rsidRPr="00712AEE">
              <w:rPr>
                <w:rFonts w:ascii="Arial" w:hAnsi="Arial" w:cs="Arial"/>
                <w:sz w:val="14"/>
                <w:szCs w:val="14"/>
              </w:rPr>
              <w:t>za stabilan razvoj</w:t>
            </w:r>
          </w:p>
          <w:p w14:paraId="6A26602A" w14:textId="77777777" w:rsidR="00B708D4" w:rsidRPr="00712AEE" w:rsidRDefault="00B708D4" w:rsidP="00D13FF2">
            <w:pPr>
              <w:pStyle w:val="TableParagraph"/>
              <w:ind w:left="28" w:right="19" w:firstLine="2"/>
              <w:jc w:val="center"/>
              <w:rPr>
                <w:rFonts w:ascii="Arial" w:hAnsi="Arial" w:cs="Arial"/>
                <w:sz w:val="14"/>
                <w:szCs w:val="14"/>
              </w:rPr>
            </w:pPr>
          </w:p>
        </w:tc>
        <w:tc>
          <w:tcPr>
            <w:tcW w:w="997" w:type="dxa"/>
            <w:vMerge w:val="restart"/>
            <w:shd w:val="clear" w:color="auto" w:fill="FFF1CC"/>
            <w:vAlign w:val="center"/>
          </w:tcPr>
          <w:p w14:paraId="5D44228B" w14:textId="77777777" w:rsidR="00B708D4" w:rsidRPr="00712AEE" w:rsidRDefault="00B708D4" w:rsidP="00D13FF2">
            <w:pPr>
              <w:pStyle w:val="TableParagraph"/>
              <w:spacing w:before="7"/>
              <w:jc w:val="center"/>
              <w:rPr>
                <w:rFonts w:ascii="Arial" w:hAnsi="Arial" w:cs="Arial"/>
                <w:sz w:val="14"/>
                <w:szCs w:val="14"/>
              </w:rPr>
            </w:pPr>
          </w:p>
          <w:p w14:paraId="19EE0EEE" w14:textId="77777777" w:rsidR="00B708D4" w:rsidRPr="00712AEE" w:rsidRDefault="00B708D4" w:rsidP="00D13FF2">
            <w:pPr>
              <w:pStyle w:val="TableParagraph"/>
              <w:spacing w:before="7"/>
              <w:jc w:val="center"/>
              <w:rPr>
                <w:rFonts w:ascii="Arial" w:hAnsi="Arial" w:cs="Arial"/>
                <w:sz w:val="14"/>
                <w:szCs w:val="14"/>
              </w:rPr>
            </w:pPr>
          </w:p>
          <w:p w14:paraId="5CBF9188" w14:textId="77777777" w:rsidR="00B708D4" w:rsidRPr="00712AEE" w:rsidRDefault="00B708D4" w:rsidP="00D13FF2">
            <w:pPr>
              <w:pStyle w:val="TableParagraph"/>
              <w:spacing w:before="7"/>
              <w:jc w:val="center"/>
              <w:rPr>
                <w:rFonts w:ascii="Arial" w:hAnsi="Arial" w:cs="Arial"/>
                <w:sz w:val="14"/>
                <w:szCs w:val="14"/>
              </w:rPr>
            </w:pPr>
            <w:r w:rsidRPr="00712AEE">
              <w:rPr>
                <w:rFonts w:ascii="Arial" w:hAnsi="Arial" w:cs="Arial"/>
                <w:sz w:val="14"/>
                <w:szCs w:val="14"/>
              </w:rPr>
              <w:t>P-1013 Investicijsko održavanje objekata</w:t>
            </w:r>
          </w:p>
          <w:p w14:paraId="3C3EFCC7" w14:textId="77777777" w:rsidR="00B708D4" w:rsidRPr="00712AEE" w:rsidRDefault="00B708D4" w:rsidP="00D13FF2">
            <w:pPr>
              <w:pStyle w:val="TableParagraph"/>
              <w:ind w:left="74" w:right="63" w:hanging="4"/>
              <w:jc w:val="center"/>
              <w:rPr>
                <w:rFonts w:ascii="Arial" w:hAnsi="Arial" w:cs="Arial"/>
                <w:sz w:val="14"/>
                <w:szCs w:val="14"/>
              </w:rPr>
            </w:pPr>
          </w:p>
        </w:tc>
        <w:tc>
          <w:tcPr>
            <w:tcW w:w="992" w:type="dxa"/>
            <w:vMerge w:val="restart"/>
            <w:vAlign w:val="center"/>
          </w:tcPr>
          <w:p w14:paraId="5774271F" w14:textId="77777777" w:rsidR="00B708D4" w:rsidRPr="00712AEE" w:rsidRDefault="00B708D4" w:rsidP="00D13FF2">
            <w:pPr>
              <w:pStyle w:val="TableParagraph"/>
              <w:spacing w:before="7"/>
              <w:jc w:val="center"/>
              <w:rPr>
                <w:rFonts w:ascii="Arial" w:hAnsi="Arial" w:cs="Arial"/>
                <w:sz w:val="14"/>
                <w:szCs w:val="14"/>
              </w:rPr>
            </w:pPr>
          </w:p>
          <w:p w14:paraId="1E0DBF62" w14:textId="77777777" w:rsidR="00B708D4" w:rsidRPr="00712AEE" w:rsidRDefault="00B708D4" w:rsidP="00D13FF2">
            <w:pPr>
              <w:pStyle w:val="TableParagraph"/>
              <w:spacing w:before="49"/>
              <w:ind w:right="35"/>
              <w:jc w:val="center"/>
              <w:rPr>
                <w:rFonts w:ascii="Arial" w:hAnsi="Arial" w:cs="Arial"/>
                <w:sz w:val="14"/>
                <w:szCs w:val="14"/>
              </w:rPr>
            </w:pPr>
          </w:p>
          <w:p w14:paraId="1073D464" w14:textId="77777777" w:rsidR="00B708D4" w:rsidRPr="00712AEE" w:rsidRDefault="00B708D4" w:rsidP="00D13FF2">
            <w:pPr>
              <w:pStyle w:val="TableParagraph"/>
              <w:spacing w:before="49"/>
              <w:ind w:left="44" w:right="35"/>
              <w:jc w:val="center"/>
              <w:rPr>
                <w:rFonts w:ascii="Arial" w:hAnsi="Arial" w:cs="Arial"/>
                <w:sz w:val="14"/>
                <w:szCs w:val="14"/>
              </w:rPr>
            </w:pPr>
            <w:r w:rsidRPr="00712AEE">
              <w:rPr>
                <w:rFonts w:ascii="Arial" w:hAnsi="Arial" w:cs="Arial"/>
                <w:sz w:val="14"/>
                <w:szCs w:val="14"/>
              </w:rPr>
              <w:t>Mjera 11. Promet i održavanje javnih prometnica</w:t>
            </w:r>
          </w:p>
          <w:p w14:paraId="46A7C63C" w14:textId="77777777" w:rsidR="00B708D4" w:rsidRPr="00712AEE" w:rsidRDefault="00B708D4" w:rsidP="00D13FF2">
            <w:pPr>
              <w:pStyle w:val="TableParagraph"/>
              <w:ind w:left="29" w:right="11" w:firstLine="9"/>
              <w:jc w:val="center"/>
              <w:rPr>
                <w:rFonts w:ascii="Arial" w:hAnsi="Arial" w:cs="Arial"/>
                <w:sz w:val="14"/>
                <w:szCs w:val="14"/>
              </w:rPr>
            </w:pPr>
          </w:p>
        </w:tc>
        <w:tc>
          <w:tcPr>
            <w:tcW w:w="988" w:type="dxa"/>
            <w:vMerge w:val="restart"/>
            <w:shd w:val="clear" w:color="auto" w:fill="FFF1CC"/>
            <w:vAlign w:val="center"/>
          </w:tcPr>
          <w:p w14:paraId="2D6CD7B2" w14:textId="77777777" w:rsidR="00B708D4" w:rsidRPr="00712AEE" w:rsidRDefault="00B708D4" w:rsidP="00D13FF2">
            <w:pPr>
              <w:pStyle w:val="TableParagraph"/>
              <w:ind w:left="142"/>
              <w:jc w:val="center"/>
              <w:rPr>
                <w:rFonts w:ascii="Arial" w:hAnsi="Arial" w:cs="Arial"/>
                <w:sz w:val="14"/>
                <w:szCs w:val="14"/>
              </w:rPr>
            </w:pPr>
            <w:r w:rsidRPr="00712AEE">
              <w:rPr>
                <w:rFonts w:ascii="Arial" w:hAnsi="Arial" w:cs="Arial"/>
                <w:sz w:val="14"/>
                <w:szCs w:val="14"/>
              </w:rPr>
              <w:t>195.000,00</w:t>
            </w:r>
          </w:p>
        </w:tc>
        <w:tc>
          <w:tcPr>
            <w:tcW w:w="992" w:type="dxa"/>
            <w:vMerge w:val="restart"/>
            <w:vAlign w:val="center"/>
          </w:tcPr>
          <w:p w14:paraId="439B90B8" w14:textId="77777777" w:rsidR="00B708D4" w:rsidRPr="00712AEE" w:rsidRDefault="00B708D4" w:rsidP="00D13FF2">
            <w:pPr>
              <w:jc w:val="center"/>
              <w:rPr>
                <w:rFonts w:eastAsia="Calibri"/>
                <w:sz w:val="14"/>
                <w:szCs w:val="14"/>
              </w:rPr>
            </w:pPr>
          </w:p>
          <w:p w14:paraId="420BC081" w14:textId="77777777" w:rsidR="00B708D4" w:rsidRPr="00712AEE" w:rsidRDefault="00B708D4" w:rsidP="00D13FF2">
            <w:pPr>
              <w:jc w:val="center"/>
              <w:rPr>
                <w:rFonts w:eastAsia="Calibri"/>
                <w:sz w:val="14"/>
                <w:szCs w:val="14"/>
              </w:rPr>
            </w:pPr>
          </w:p>
          <w:p w14:paraId="57E4F0A6" w14:textId="77777777" w:rsidR="00B708D4" w:rsidRPr="00712AEE" w:rsidRDefault="00B708D4" w:rsidP="00D13FF2">
            <w:pPr>
              <w:jc w:val="center"/>
              <w:rPr>
                <w:rFonts w:eastAsia="Calibri"/>
                <w:sz w:val="14"/>
                <w:szCs w:val="14"/>
              </w:rPr>
            </w:pPr>
            <w:r w:rsidRPr="00712AEE">
              <w:rPr>
                <w:rFonts w:eastAsia="Calibri"/>
                <w:sz w:val="14"/>
                <w:szCs w:val="14"/>
              </w:rPr>
              <w:t>T101306 Biciklistička traka naselje Monfiorenzo - Gripole 195.000,00</w:t>
            </w:r>
          </w:p>
        </w:tc>
        <w:tc>
          <w:tcPr>
            <w:tcW w:w="992" w:type="dxa"/>
            <w:shd w:val="clear" w:color="auto" w:fill="FFF1CC"/>
            <w:vAlign w:val="center"/>
          </w:tcPr>
          <w:p w14:paraId="04F0FDB4" w14:textId="0B039730" w:rsidR="00B708D4" w:rsidRPr="00712AEE" w:rsidRDefault="00426B09" w:rsidP="00D13FF2">
            <w:pPr>
              <w:jc w:val="center"/>
              <w:rPr>
                <w:rFonts w:eastAsia="Calibri"/>
                <w:sz w:val="14"/>
                <w:szCs w:val="14"/>
              </w:rPr>
            </w:pPr>
            <w:r>
              <w:rPr>
                <w:rFonts w:eastAsia="Calibri"/>
                <w:sz w:val="14"/>
                <w:szCs w:val="14"/>
              </w:rPr>
              <w:t>k</w:t>
            </w:r>
            <w:r w:rsidR="00B708D4" w:rsidRPr="00712AEE">
              <w:rPr>
                <w:rFonts w:eastAsia="Calibri"/>
                <w:sz w:val="14"/>
                <w:szCs w:val="14"/>
              </w:rPr>
              <w:t>m novih biciklističkih traka</w:t>
            </w:r>
          </w:p>
        </w:tc>
        <w:tc>
          <w:tcPr>
            <w:tcW w:w="851" w:type="dxa"/>
            <w:vAlign w:val="center"/>
          </w:tcPr>
          <w:p w14:paraId="2C419D5C" w14:textId="77777777" w:rsidR="00B708D4" w:rsidRPr="00712AEE" w:rsidRDefault="00B708D4" w:rsidP="00D13FF2">
            <w:pPr>
              <w:jc w:val="center"/>
              <w:rPr>
                <w:rFonts w:eastAsia="Calibri"/>
                <w:sz w:val="14"/>
                <w:szCs w:val="14"/>
              </w:rPr>
            </w:pPr>
            <w:r w:rsidRPr="00712AEE">
              <w:rPr>
                <w:rFonts w:eastAsia="Calibri"/>
                <w:sz w:val="14"/>
                <w:szCs w:val="14"/>
              </w:rPr>
              <w:t>2,90</w:t>
            </w:r>
          </w:p>
        </w:tc>
        <w:tc>
          <w:tcPr>
            <w:tcW w:w="709" w:type="dxa"/>
            <w:vAlign w:val="center"/>
          </w:tcPr>
          <w:p w14:paraId="6C3EAA63" w14:textId="77777777" w:rsidR="00B708D4" w:rsidRPr="00712AEE" w:rsidRDefault="00B708D4" w:rsidP="00D13FF2">
            <w:pPr>
              <w:jc w:val="center"/>
              <w:rPr>
                <w:rFonts w:eastAsia="Calibri"/>
                <w:sz w:val="14"/>
                <w:szCs w:val="14"/>
              </w:rPr>
            </w:pPr>
            <w:r w:rsidRPr="00712AEE">
              <w:rPr>
                <w:rFonts w:eastAsia="Calibri"/>
                <w:sz w:val="14"/>
                <w:szCs w:val="14"/>
              </w:rPr>
              <w:t>3,30</w:t>
            </w:r>
          </w:p>
        </w:tc>
        <w:tc>
          <w:tcPr>
            <w:tcW w:w="708" w:type="dxa"/>
            <w:vAlign w:val="center"/>
          </w:tcPr>
          <w:p w14:paraId="3B1B7B3F" w14:textId="77777777" w:rsidR="00B708D4" w:rsidRPr="00712AEE" w:rsidRDefault="00B708D4" w:rsidP="00D13FF2">
            <w:pPr>
              <w:jc w:val="center"/>
              <w:rPr>
                <w:rFonts w:eastAsia="Calibri"/>
                <w:sz w:val="14"/>
                <w:szCs w:val="14"/>
              </w:rPr>
            </w:pPr>
            <w:r w:rsidRPr="00712AEE">
              <w:rPr>
                <w:rFonts w:eastAsia="Calibri"/>
                <w:sz w:val="14"/>
                <w:szCs w:val="14"/>
              </w:rPr>
              <w:t>3,50</w:t>
            </w:r>
          </w:p>
        </w:tc>
        <w:tc>
          <w:tcPr>
            <w:tcW w:w="709" w:type="dxa"/>
            <w:vAlign w:val="center"/>
          </w:tcPr>
          <w:p w14:paraId="2853ED4A" w14:textId="760880E3" w:rsidR="00B708D4" w:rsidRPr="00712AEE" w:rsidRDefault="00B708D4" w:rsidP="00D13FF2">
            <w:pPr>
              <w:jc w:val="center"/>
              <w:rPr>
                <w:rFonts w:eastAsia="Calibri"/>
                <w:sz w:val="14"/>
                <w:szCs w:val="14"/>
              </w:rPr>
            </w:pPr>
            <w:r w:rsidRPr="00712AEE">
              <w:rPr>
                <w:rFonts w:eastAsia="Calibri"/>
                <w:sz w:val="14"/>
                <w:szCs w:val="14"/>
              </w:rPr>
              <w:t>4,2067</w:t>
            </w:r>
          </w:p>
        </w:tc>
      </w:tr>
      <w:tr w:rsidR="005A2FCE" w:rsidRPr="00712AEE" w14:paraId="7645E569" w14:textId="77777777" w:rsidTr="00943DFB">
        <w:trPr>
          <w:trHeight w:val="1047"/>
          <w:jc w:val="center"/>
        </w:trPr>
        <w:tc>
          <w:tcPr>
            <w:tcW w:w="846" w:type="dxa"/>
            <w:vMerge/>
          </w:tcPr>
          <w:p w14:paraId="713F480F" w14:textId="77777777" w:rsidR="00B708D4" w:rsidRPr="00712AEE" w:rsidRDefault="00B708D4" w:rsidP="00D13FF2">
            <w:pPr>
              <w:pStyle w:val="TableParagraph"/>
              <w:ind w:left="44" w:right="35"/>
              <w:jc w:val="center"/>
              <w:rPr>
                <w:rFonts w:ascii="Arial" w:hAnsi="Arial" w:cs="Arial"/>
                <w:b/>
                <w:sz w:val="14"/>
                <w:szCs w:val="14"/>
              </w:rPr>
            </w:pPr>
          </w:p>
        </w:tc>
        <w:tc>
          <w:tcPr>
            <w:tcW w:w="992" w:type="dxa"/>
            <w:vMerge/>
            <w:vAlign w:val="center"/>
          </w:tcPr>
          <w:p w14:paraId="23BC6A93" w14:textId="77777777" w:rsidR="00B708D4" w:rsidRPr="00712AEE" w:rsidRDefault="00B708D4" w:rsidP="00D13FF2">
            <w:pPr>
              <w:pStyle w:val="TableParagraph"/>
              <w:jc w:val="center"/>
              <w:rPr>
                <w:rFonts w:ascii="Arial" w:hAnsi="Arial" w:cs="Arial"/>
                <w:sz w:val="14"/>
                <w:szCs w:val="14"/>
              </w:rPr>
            </w:pPr>
          </w:p>
        </w:tc>
        <w:tc>
          <w:tcPr>
            <w:tcW w:w="997" w:type="dxa"/>
            <w:vMerge/>
            <w:shd w:val="clear" w:color="auto" w:fill="FFF1CC"/>
            <w:vAlign w:val="center"/>
          </w:tcPr>
          <w:p w14:paraId="0E515E73" w14:textId="77777777" w:rsidR="00B708D4" w:rsidRPr="00712AEE" w:rsidRDefault="00B708D4" w:rsidP="00D13FF2">
            <w:pPr>
              <w:pStyle w:val="TableParagraph"/>
              <w:jc w:val="center"/>
              <w:rPr>
                <w:rFonts w:ascii="Arial" w:hAnsi="Arial" w:cs="Arial"/>
                <w:sz w:val="14"/>
                <w:szCs w:val="14"/>
              </w:rPr>
            </w:pPr>
          </w:p>
        </w:tc>
        <w:tc>
          <w:tcPr>
            <w:tcW w:w="992" w:type="dxa"/>
            <w:vMerge/>
            <w:vAlign w:val="center"/>
          </w:tcPr>
          <w:p w14:paraId="62A11B78" w14:textId="77777777" w:rsidR="00B708D4" w:rsidRPr="00712AEE" w:rsidRDefault="00B708D4" w:rsidP="00D13FF2">
            <w:pPr>
              <w:pStyle w:val="TableParagraph"/>
              <w:jc w:val="center"/>
              <w:rPr>
                <w:rFonts w:ascii="Arial" w:hAnsi="Arial" w:cs="Arial"/>
                <w:sz w:val="14"/>
                <w:szCs w:val="14"/>
              </w:rPr>
            </w:pPr>
          </w:p>
        </w:tc>
        <w:tc>
          <w:tcPr>
            <w:tcW w:w="988" w:type="dxa"/>
            <w:vMerge/>
            <w:shd w:val="clear" w:color="auto" w:fill="FFF1CC"/>
            <w:vAlign w:val="center"/>
          </w:tcPr>
          <w:p w14:paraId="59A7C58D" w14:textId="77777777" w:rsidR="00B708D4" w:rsidRPr="00712AEE" w:rsidRDefault="00B708D4" w:rsidP="00D13FF2">
            <w:pPr>
              <w:pStyle w:val="TableParagraph"/>
              <w:jc w:val="center"/>
              <w:rPr>
                <w:rFonts w:ascii="Arial" w:hAnsi="Arial" w:cs="Arial"/>
                <w:sz w:val="14"/>
                <w:szCs w:val="14"/>
              </w:rPr>
            </w:pPr>
          </w:p>
        </w:tc>
        <w:tc>
          <w:tcPr>
            <w:tcW w:w="992" w:type="dxa"/>
            <w:vMerge/>
            <w:vAlign w:val="center"/>
          </w:tcPr>
          <w:p w14:paraId="14528ED6" w14:textId="77777777" w:rsidR="00B708D4" w:rsidRPr="00712AEE" w:rsidRDefault="00B708D4" w:rsidP="00D13FF2">
            <w:pPr>
              <w:jc w:val="center"/>
              <w:rPr>
                <w:rFonts w:eastAsia="Calibri"/>
                <w:sz w:val="14"/>
                <w:szCs w:val="14"/>
              </w:rPr>
            </w:pPr>
          </w:p>
        </w:tc>
        <w:tc>
          <w:tcPr>
            <w:tcW w:w="992" w:type="dxa"/>
            <w:shd w:val="clear" w:color="auto" w:fill="FFF1CC"/>
            <w:vAlign w:val="center"/>
          </w:tcPr>
          <w:p w14:paraId="3E3E6EB3" w14:textId="77777777" w:rsidR="00B708D4" w:rsidRPr="00712AEE" w:rsidRDefault="00B708D4" w:rsidP="00D13FF2">
            <w:pPr>
              <w:jc w:val="center"/>
              <w:rPr>
                <w:rFonts w:eastAsia="Calibri"/>
                <w:sz w:val="14"/>
                <w:szCs w:val="14"/>
              </w:rPr>
            </w:pPr>
            <w:r w:rsidRPr="00712AEE">
              <w:rPr>
                <w:rFonts w:eastAsia="Calibri"/>
                <w:sz w:val="14"/>
                <w:szCs w:val="14"/>
              </w:rPr>
              <w:t>kilometri asfaltiranih prometnica u punoj širini kolnika</w:t>
            </w:r>
          </w:p>
        </w:tc>
        <w:tc>
          <w:tcPr>
            <w:tcW w:w="851" w:type="dxa"/>
            <w:vAlign w:val="center"/>
          </w:tcPr>
          <w:p w14:paraId="7C29A363" w14:textId="77777777" w:rsidR="00B708D4" w:rsidRPr="00712AEE" w:rsidRDefault="00B708D4" w:rsidP="00D13FF2">
            <w:pPr>
              <w:jc w:val="center"/>
              <w:rPr>
                <w:rFonts w:eastAsia="Calibri"/>
                <w:sz w:val="14"/>
                <w:szCs w:val="14"/>
              </w:rPr>
            </w:pPr>
            <w:r w:rsidRPr="00712AEE">
              <w:rPr>
                <w:rFonts w:eastAsia="Calibri"/>
                <w:sz w:val="14"/>
                <w:szCs w:val="14"/>
              </w:rPr>
              <w:t>0,00</w:t>
            </w:r>
          </w:p>
        </w:tc>
        <w:tc>
          <w:tcPr>
            <w:tcW w:w="709" w:type="dxa"/>
            <w:vAlign w:val="center"/>
          </w:tcPr>
          <w:p w14:paraId="646E0F6A" w14:textId="77777777" w:rsidR="00B708D4" w:rsidRPr="00712AEE" w:rsidRDefault="00B708D4" w:rsidP="00D13FF2">
            <w:pPr>
              <w:jc w:val="center"/>
              <w:rPr>
                <w:rFonts w:eastAsia="Calibri"/>
                <w:sz w:val="14"/>
                <w:szCs w:val="14"/>
              </w:rPr>
            </w:pPr>
            <w:r w:rsidRPr="00712AEE">
              <w:rPr>
                <w:rFonts w:eastAsia="Calibri"/>
                <w:sz w:val="14"/>
                <w:szCs w:val="14"/>
              </w:rPr>
              <w:t>0,20</w:t>
            </w:r>
          </w:p>
        </w:tc>
        <w:tc>
          <w:tcPr>
            <w:tcW w:w="708" w:type="dxa"/>
            <w:vAlign w:val="center"/>
          </w:tcPr>
          <w:p w14:paraId="6D52387C" w14:textId="77777777" w:rsidR="00B708D4" w:rsidRPr="00712AEE" w:rsidRDefault="00B708D4" w:rsidP="00D13FF2">
            <w:pPr>
              <w:jc w:val="center"/>
              <w:rPr>
                <w:rFonts w:eastAsia="Calibri"/>
                <w:sz w:val="14"/>
                <w:szCs w:val="14"/>
              </w:rPr>
            </w:pPr>
            <w:r w:rsidRPr="00712AEE">
              <w:rPr>
                <w:rFonts w:eastAsia="Calibri"/>
                <w:sz w:val="14"/>
                <w:szCs w:val="14"/>
              </w:rPr>
              <w:t>0,60</w:t>
            </w:r>
          </w:p>
        </w:tc>
        <w:tc>
          <w:tcPr>
            <w:tcW w:w="709" w:type="dxa"/>
            <w:vAlign w:val="center"/>
          </w:tcPr>
          <w:p w14:paraId="064DEB3B" w14:textId="77777777" w:rsidR="00B708D4" w:rsidRPr="00712AEE" w:rsidRDefault="00B708D4" w:rsidP="00D13FF2">
            <w:pPr>
              <w:jc w:val="center"/>
              <w:rPr>
                <w:rFonts w:eastAsia="Calibri"/>
                <w:sz w:val="14"/>
                <w:szCs w:val="14"/>
              </w:rPr>
            </w:pPr>
            <w:r w:rsidRPr="00712AEE">
              <w:rPr>
                <w:rFonts w:eastAsia="Calibri"/>
                <w:sz w:val="14"/>
                <w:szCs w:val="14"/>
              </w:rPr>
              <w:t>1,00</w:t>
            </w:r>
          </w:p>
        </w:tc>
      </w:tr>
      <w:tr w:rsidR="005A2FCE" w:rsidRPr="00712AEE" w14:paraId="520E06DB" w14:textId="77777777" w:rsidTr="00EF0EFC">
        <w:trPr>
          <w:trHeight w:val="787"/>
          <w:jc w:val="center"/>
        </w:trPr>
        <w:tc>
          <w:tcPr>
            <w:tcW w:w="846" w:type="dxa"/>
            <w:vMerge/>
          </w:tcPr>
          <w:p w14:paraId="727EE913" w14:textId="77777777" w:rsidR="00B708D4" w:rsidRPr="00712AEE" w:rsidRDefault="00B708D4" w:rsidP="00D13FF2">
            <w:pPr>
              <w:pStyle w:val="TableParagraph"/>
              <w:ind w:left="44" w:right="35"/>
              <w:jc w:val="center"/>
              <w:rPr>
                <w:rFonts w:ascii="Arial" w:hAnsi="Arial" w:cs="Arial"/>
                <w:b/>
                <w:sz w:val="14"/>
                <w:szCs w:val="14"/>
              </w:rPr>
            </w:pPr>
          </w:p>
        </w:tc>
        <w:tc>
          <w:tcPr>
            <w:tcW w:w="992" w:type="dxa"/>
            <w:vMerge/>
            <w:vAlign w:val="center"/>
          </w:tcPr>
          <w:p w14:paraId="09C06887" w14:textId="77777777" w:rsidR="00B708D4" w:rsidRPr="00712AEE" w:rsidRDefault="00B708D4" w:rsidP="00D13FF2">
            <w:pPr>
              <w:pStyle w:val="TableParagraph"/>
              <w:jc w:val="center"/>
              <w:rPr>
                <w:rFonts w:ascii="Arial" w:hAnsi="Arial" w:cs="Arial"/>
                <w:sz w:val="14"/>
                <w:szCs w:val="14"/>
              </w:rPr>
            </w:pPr>
          </w:p>
        </w:tc>
        <w:tc>
          <w:tcPr>
            <w:tcW w:w="997" w:type="dxa"/>
            <w:vMerge/>
            <w:shd w:val="clear" w:color="auto" w:fill="FFF1CC"/>
            <w:vAlign w:val="center"/>
          </w:tcPr>
          <w:p w14:paraId="3576C8CD" w14:textId="77777777" w:rsidR="00B708D4" w:rsidRPr="00712AEE" w:rsidRDefault="00B708D4" w:rsidP="00D13FF2">
            <w:pPr>
              <w:pStyle w:val="TableParagraph"/>
              <w:jc w:val="center"/>
              <w:rPr>
                <w:rFonts w:ascii="Arial" w:hAnsi="Arial" w:cs="Arial"/>
                <w:sz w:val="14"/>
                <w:szCs w:val="14"/>
              </w:rPr>
            </w:pPr>
          </w:p>
        </w:tc>
        <w:tc>
          <w:tcPr>
            <w:tcW w:w="992" w:type="dxa"/>
            <w:vMerge/>
            <w:vAlign w:val="center"/>
          </w:tcPr>
          <w:p w14:paraId="29023E6F" w14:textId="77777777" w:rsidR="00B708D4" w:rsidRPr="00712AEE" w:rsidRDefault="00B708D4" w:rsidP="00D13FF2">
            <w:pPr>
              <w:pStyle w:val="TableParagraph"/>
              <w:jc w:val="center"/>
              <w:rPr>
                <w:rFonts w:ascii="Arial" w:hAnsi="Arial" w:cs="Arial"/>
                <w:sz w:val="14"/>
                <w:szCs w:val="14"/>
              </w:rPr>
            </w:pPr>
          </w:p>
        </w:tc>
        <w:tc>
          <w:tcPr>
            <w:tcW w:w="988" w:type="dxa"/>
            <w:vMerge/>
            <w:shd w:val="clear" w:color="auto" w:fill="FFF1CC"/>
            <w:vAlign w:val="center"/>
          </w:tcPr>
          <w:p w14:paraId="5621F99F" w14:textId="77777777" w:rsidR="00B708D4" w:rsidRPr="00712AEE" w:rsidRDefault="00B708D4" w:rsidP="00D13FF2">
            <w:pPr>
              <w:pStyle w:val="TableParagraph"/>
              <w:jc w:val="center"/>
              <w:rPr>
                <w:rFonts w:ascii="Arial" w:hAnsi="Arial" w:cs="Arial"/>
                <w:sz w:val="14"/>
                <w:szCs w:val="14"/>
              </w:rPr>
            </w:pPr>
          </w:p>
        </w:tc>
        <w:tc>
          <w:tcPr>
            <w:tcW w:w="992" w:type="dxa"/>
            <w:vMerge/>
            <w:vAlign w:val="center"/>
          </w:tcPr>
          <w:p w14:paraId="707225AC" w14:textId="77777777" w:rsidR="00B708D4" w:rsidRPr="00712AEE" w:rsidRDefault="00B708D4" w:rsidP="00D13FF2">
            <w:pPr>
              <w:jc w:val="center"/>
              <w:rPr>
                <w:rFonts w:eastAsia="Calibri"/>
                <w:sz w:val="14"/>
                <w:szCs w:val="14"/>
              </w:rPr>
            </w:pPr>
          </w:p>
        </w:tc>
        <w:tc>
          <w:tcPr>
            <w:tcW w:w="992" w:type="dxa"/>
            <w:shd w:val="clear" w:color="auto" w:fill="FFF1CC"/>
            <w:vAlign w:val="center"/>
          </w:tcPr>
          <w:p w14:paraId="661C1A50" w14:textId="77777777" w:rsidR="00B708D4" w:rsidRPr="00712AEE" w:rsidRDefault="00B708D4" w:rsidP="00D13FF2">
            <w:pPr>
              <w:jc w:val="center"/>
              <w:rPr>
                <w:rFonts w:eastAsia="Calibri"/>
                <w:sz w:val="14"/>
                <w:szCs w:val="14"/>
              </w:rPr>
            </w:pPr>
            <w:r w:rsidRPr="00712AEE">
              <w:rPr>
                <w:rFonts w:eastAsia="Calibri"/>
                <w:sz w:val="14"/>
                <w:szCs w:val="14"/>
              </w:rPr>
              <w:t>broj novoizgrađenih parkirališnih mjesta</w:t>
            </w:r>
          </w:p>
        </w:tc>
        <w:tc>
          <w:tcPr>
            <w:tcW w:w="851" w:type="dxa"/>
            <w:vAlign w:val="center"/>
          </w:tcPr>
          <w:p w14:paraId="5F2A5F61" w14:textId="77777777" w:rsidR="00B708D4" w:rsidRPr="00712AEE" w:rsidRDefault="00B708D4" w:rsidP="00D13FF2">
            <w:pPr>
              <w:jc w:val="center"/>
              <w:rPr>
                <w:rFonts w:eastAsia="Calibri"/>
                <w:sz w:val="14"/>
                <w:szCs w:val="14"/>
              </w:rPr>
            </w:pPr>
            <w:r w:rsidRPr="00712AEE">
              <w:rPr>
                <w:rFonts w:eastAsia="Calibri"/>
                <w:sz w:val="14"/>
                <w:szCs w:val="14"/>
              </w:rPr>
              <w:t>6,00</w:t>
            </w:r>
          </w:p>
        </w:tc>
        <w:tc>
          <w:tcPr>
            <w:tcW w:w="709" w:type="dxa"/>
            <w:vAlign w:val="center"/>
          </w:tcPr>
          <w:p w14:paraId="7799F0CA" w14:textId="77777777" w:rsidR="00B708D4" w:rsidRPr="00712AEE" w:rsidRDefault="00B708D4" w:rsidP="00D13FF2">
            <w:pPr>
              <w:jc w:val="center"/>
              <w:rPr>
                <w:rFonts w:eastAsia="Calibri"/>
                <w:sz w:val="14"/>
                <w:szCs w:val="14"/>
              </w:rPr>
            </w:pPr>
            <w:r w:rsidRPr="00712AEE">
              <w:rPr>
                <w:rFonts w:eastAsia="Calibri"/>
                <w:sz w:val="14"/>
                <w:szCs w:val="14"/>
              </w:rPr>
              <w:t>50,00</w:t>
            </w:r>
          </w:p>
        </w:tc>
        <w:tc>
          <w:tcPr>
            <w:tcW w:w="708" w:type="dxa"/>
            <w:vAlign w:val="center"/>
          </w:tcPr>
          <w:p w14:paraId="67B76C71" w14:textId="77777777" w:rsidR="00B708D4" w:rsidRPr="00712AEE" w:rsidRDefault="00B708D4" w:rsidP="00D13FF2">
            <w:pPr>
              <w:jc w:val="center"/>
              <w:rPr>
                <w:rFonts w:eastAsia="Calibri"/>
                <w:sz w:val="14"/>
                <w:szCs w:val="14"/>
              </w:rPr>
            </w:pPr>
            <w:r w:rsidRPr="00712AEE">
              <w:rPr>
                <w:rFonts w:eastAsia="Calibri"/>
                <w:sz w:val="14"/>
                <w:szCs w:val="14"/>
              </w:rPr>
              <w:t>50,00</w:t>
            </w:r>
          </w:p>
        </w:tc>
        <w:tc>
          <w:tcPr>
            <w:tcW w:w="709" w:type="dxa"/>
            <w:vAlign w:val="center"/>
          </w:tcPr>
          <w:p w14:paraId="02C81D05" w14:textId="77777777" w:rsidR="00B708D4" w:rsidRPr="00712AEE" w:rsidRDefault="00B708D4" w:rsidP="00D13FF2">
            <w:pPr>
              <w:jc w:val="center"/>
              <w:rPr>
                <w:rFonts w:eastAsia="Calibri"/>
                <w:sz w:val="14"/>
                <w:szCs w:val="14"/>
              </w:rPr>
            </w:pPr>
            <w:r w:rsidRPr="00712AEE">
              <w:rPr>
                <w:rFonts w:eastAsia="Calibri"/>
                <w:sz w:val="14"/>
                <w:szCs w:val="14"/>
              </w:rPr>
              <w:t>40,00</w:t>
            </w:r>
          </w:p>
        </w:tc>
      </w:tr>
      <w:tr w:rsidR="005A2FCE" w:rsidRPr="00712AEE" w14:paraId="40453111" w14:textId="77777777" w:rsidTr="00426B09">
        <w:trPr>
          <w:trHeight w:val="660"/>
          <w:jc w:val="center"/>
        </w:trPr>
        <w:tc>
          <w:tcPr>
            <w:tcW w:w="846" w:type="dxa"/>
            <w:vMerge/>
          </w:tcPr>
          <w:p w14:paraId="7F29E8AF" w14:textId="77777777" w:rsidR="00B708D4" w:rsidRPr="00712AEE" w:rsidRDefault="00B708D4" w:rsidP="00D13FF2">
            <w:pPr>
              <w:pStyle w:val="TableParagraph"/>
              <w:ind w:left="44" w:right="35"/>
              <w:jc w:val="center"/>
              <w:rPr>
                <w:rFonts w:ascii="Arial" w:hAnsi="Arial" w:cs="Arial"/>
                <w:b/>
                <w:sz w:val="14"/>
                <w:szCs w:val="14"/>
              </w:rPr>
            </w:pPr>
          </w:p>
        </w:tc>
        <w:tc>
          <w:tcPr>
            <w:tcW w:w="992" w:type="dxa"/>
            <w:vMerge/>
            <w:vAlign w:val="center"/>
          </w:tcPr>
          <w:p w14:paraId="05D06C5A" w14:textId="77777777" w:rsidR="00B708D4" w:rsidRPr="00712AEE" w:rsidRDefault="00B708D4" w:rsidP="00D13FF2">
            <w:pPr>
              <w:pStyle w:val="TableParagraph"/>
              <w:jc w:val="center"/>
              <w:rPr>
                <w:rFonts w:ascii="Arial" w:hAnsi="Arial" w:cs="Arial"/>
                <w:sz w:val="14"/>
                <w:szCs w:val="14"/>
              </w:rPr>
            </w:pPr>
          </w:p>
        </w:tc>
        <w:tc>
          <w:tcPr>
            <w:tcW w:w="997" w:type="dxa"/>
            <w:vMerge/>
            <w:shd w:val="clear" w:color="auto" w:fill="FFF1CC"/>
            <w:vAlign w:val="center"/>
          </w:tcPr>
          <w:p w14:paraId="27D96607" w14:textId="77777777" w:rsidR="00B708D4" w:rsidRPr="00712AEE" w:rsidRDefault="00B708D4" w:rsidP="00D13FF2">
            <w:pPr>
              <w:pStyle w:val="TableParagraph"/>
              <w:jc w:val="center"/>
              <w:rPr>
                <w:rFonts w:ascii="Arial" w:hAnsi="Arial" w:cs="Arial"/>
                <w:sz w:val="14"/>
                <w:szCs w:val="14"/>
              </w:rPr>
            </w:pPr>
          </w:p>
        </w:tc>
        <w:tc>
          <w:tcPr>
            <w:tcW w:w="992" w:type="dxa"/>
            <w:vMerge/>
            <w:vAlign w:val="center"/>
          </w:tcPr>
          <w:p w14:paraId="5A2BF042" w14:textId="77777777" w:rsidR="00B708D4" w:rsidRPr="00712AEE" w:rsidRDefault="00B708D4" w:rsidP="00D13FF2">
            <w:pPr>
              <w:pStyle w:val="TableParagraph"/>
              <w:jc w:val="center"/>
              <w:rPr>
                <w:rFonts w:ascii="Arial" w:hAnsi="Arial" w:cs="Arial"/>
                <w:sz w:val="14"/>
                <w:szCs w:val="14"/>
              </w:rPr>
            </w:pPr>
          </w:p>
        </w:tc>
        <w:tc>
          <w:tcPr>
            <w:tcW w:w="988" w:type="dxa"/>
            <w:vMerge/>
            <w:shd w:val="clear" w:color="auto" w:fill="FFF1CC"/>
            <w:vAlign w:val="center"/>
          </w:tcPr>
          <w:p w14:paraId="62AD0C62" w14:textId="77777777" w:rsidR="00B708D4" w:rsidRPr="00712AEE" w:rsidRDefault="00B708D4" w:rsidP="00D13FF2">
            <w:pPr>
              <w:pStyle w:val="TableParagraph"/>
              <w:jc w:val="center"/>
              <w:rPr>
                <w:rFonts w:ascii="Arial" w:hAnsi="Arial" w:cs="Arial"/>
                <w:sz w:val="14"/>
                <w:szCs w:val="14"/>
              </w:rPr>
            </w:pPr>
          </w:p>
        </w:tc>
        <w:tc>
          <w:tcPr>
            <w:tcW w:w="992" w:type="dxa"/>
            <w:vMerge/>
            <w:vAlign w:val="center"/>
          </w:tcPr>
          <w:p w14:paraId="23C107D6" w14:textId="77777777" w:rsidR="00B708D4" w:rsidRPr="00712AEE" w:rsidRDefault="00B708D4" w:rsidP="00D13FF2">
            <w:pPr>
              <w:jc w:val="center"/>
              <w:rPr>
                <w:rFonts w:eastAsia="Calibri"/>
                <w:sz w:val="14"/>
                <w:szCs w:val="14"/>
              </w:rPr>
            </w:pPr>
          </w:p>
        </w:tc>
        <w:tc>
          <w:tcPr>
            <w:tcW w:w="992" w:type="dxa"/>
            <w:shd w:val="clear" w:color="auto" w:fill="FFF1CC"/>
            <w:vAlign w:val="center"/>
          </w:tcPr>
          <w:p w14:paraId="3F56565D" w14:textId="77777777" w:rsidR="00B708D4" w:rsidRPr="00712AEE" w:rsidRDefault="00B708D4" w:rsidP="00D13FF2">
            <w:pPr>
              <w:jc w:val="center"/>
              <w:rPr>
                <w:rFonts w:eastAsia="Calibri"/>
                <w:sz w:val="14"/>
                <w:szCs w:val="14"/>
              </w:rPr>
            </w:pPr>
            <w:r w:rsidRPr="00712AEE">
              <w:rPr>
                <w:rFonts w:eastAsia="Calibri"/>
                <w:sz w:val="14"/>
                <w:szCs w:val="14"/>
              </w:rPr>
              <w:t>km održavanih prometnica</w:t>
            </w:r>
          </w:p>
        </w:tc>
        <w:tc>
          <w:tcPr>
            <w:tcW w:w="851" w:type="dxa"/>
            <w:vAlign w:val="center"/>
          </w:tcPr>
          <w:p w14:paraId="6E3BFB69" w14:textId="77777777" w:rsidR="00B708D4" w:rsidRPr="00712AEE" w:rsidRDefault="00B708D4" w:rsidP="00D13FF2">
            <w:pPr>
              <w:jc w:val="center"/>
              <w:rPr>
                <w:rFonts w:eastAsia="Calibri"/>
                <w:sz w:val="14"/>
                <w:szCs w:val="14"/>
              </w:rPr>
            </w:pPr>
            <w:r w:rsidRPr="00712AEE">
              <w:rPr>
                <w:rFonts w:eastAsia="Calibri"/>
                <w:sz w:val="14"/>
                <w:szCs w:val="14"/>
              </w:rPr>
              <w:t>0,80</w:t>
            </w:r>
          </w:p>
        </w:tc>
        <w:tc>
          <w:tcPr>
            <w:tcW w:w="709" w:type="dxa"/>
            <w:vAlign w:val="center"/>
          </w:tcPr>
          <w:p w14:paraId="0E28CBE1" w14:textId="77777777" w:rsidR="00B708D4" w:rsidRPr="00712AEE" w:rsidRDefault="00B708D4" w:rsidP="00D13FF2">
            <w:pPr>
              <w:jc w:val="center"/>
              <w:rPr>
                <w:rFonts w:eastAsia="Calibri"/>
                <w:sz w:val="14"/>
                <w:szCs w:val="14"/>
              </w:rPr>
            </w:pPr>
            <w:r w:rsidRPr="00712AEE">
              <w:rPr>
                <w:rFonts w:eastAsia="Calibri"/>
                <w:sz w:val="14"/>
                <w:szCs w:val="14"/>
              </w:rPr>
              <w:t>1,20</w:t>
            </w:r>
          </w:p>
        </w:tc>
        <w:tc>
          <w:tcPr>
            <w:tcW w:w="708" w:type="dxa"/>
            <w:vAlign w:val="center"/>
          </w:tcPr>
          <w:p w14:paraId="4E223D65" w14:textId="77777777" w:rsidR="00B708D4" w:rsidRPr="00712AEE" w:rsidRDefault="00B708D4" w:rsidP="00D13FF2">
            <w:pPr>
              <w:jc w:val="center"/>
              <w:rPr>
                <w:rFonts w:eastAsia="Calibri"/>
                <w:sz w:val="14"/>
                <w:szCs w:val="14"/>
              </w:rPr>
            </w:pPr>
            <w:r w:rsidRPr="00712AEE">
              <w:rPr>
                <w:rFonts w:eastAsia="Calibri"/>
                <w:sz w:val="14"/>
                <w:szCs w:val="14"/>
              </w:rPr>
              <w:t>1,60</w:t>
            </w:r>
          </w:p>
        </w:tc>
        <w:tc>
          <w:tcPr>
            <w:tcW w:w="709" w:type="dxa"/>
            <w:vAlign w:val="center"/>
          </w:tcPr>
          <w:p w14:paraId="129A308C" w14:textId="77777777" w:rsidR="00B708D4" w:rsidRPr="00712AEE" w:rsidRDefault="00B708D4" w:rsidP="00D13FF2">
            <w:pPr>
              <w:jc w:val="center"/>
              <w:rPr>
                <w:rFonts w:eastAsia="Calibri"/>
                <w:sz w:val="14"/>
                <w:szCs w:val="14"/>
              </w:rPr>
            </w:pPr>
            <w:r w:rsidRPr="00712AEE">
              <w:rPr>
                <w:rFonts w:eastAsia="Calibri"/>
                <w:sz w:val="14"/>
                <w:szCs w:val="14"/>
              </w:rPr>
              <w:t>2,00</w:t>
            </w:r>
          </w:p>
        </w:tc>
      </w:tr>
      <w:tr w:rsidR="005A2FCE" w:rsidRPr="00712AEE" w14:paraId="6D2A93C4" w14:textId="77777777" w:rsidTr="00426B09">
        <w:trPr>
          <w:trHeight w:val="831"/>
          <w:jc w:val="center"/>
        </w:trPr>
        <w:tc>
          <w:tcPr>
            <w:tcW w:w="846" w:type="dxa"/>
            <w:vMerge/>
          </w:tcPr>
          <w:p w14:paraId="39783A95" w14:textId="77777777" w:rsidR="00B708D4" w:rsidRPr="00712AEE" w:rsidRDefault="00B708D4" w:rsidP="00D13FF2">
            <w:pPr>
              <w:pStyle w:val="TableParagraph"/>
              <w:ind w:left="44" w:right="35"/>
              <w:jc w:val="center"/>
              <w:rPr>
                <w:rFonts w:ascii="Arial" w:hAnsi="Arial" w:cs="Arial"/>
                <w:b/>
                <w:sz w:val="14"/>
                <w:szCs w:val="14"/>
              </w:rPr>
            </w:pPr>
          </w:p>
        </w:tc>
        <w:tc>
          <w:tcPr>
            <w:tcW w:w="992" w:type="dxa"/>
            <w:vMerge/>
            <w:vAlign w:val="center"/>
          </w:tcPr>
          <w:p w14:paraId="546C4510" w14:textId="77777777" w:rsidR="00B708D4" w:rsidRPr="00712AEE" w:rsidRDefault="00B708D4" w:rsidP="00D13FF2">
            <w:pPr>
              <w:pStyle w:val="TableParagraph"/>
              <w:jc w:val="center"/>
              <w:rPr>
                <w:rFonts w:ascii="Arial" w:hAnsi="Arial" w:cs="Arial"/>
                <w:sz w:val="14"/>
                <w:szCs w:val="14"/>
              </w:rPr>
            </w:pPr>
          </w:p>
        </w:tc>
        <w:tc>
          <w:tcPr>
            <w:tcW w:w="997" w:type="dxa"/>
            <w:vMerge/>
            <w:shd w:val="clear" w:color="auto" w:fill="FFF1CC"/>
            <w:vAlign w:val="center"/>
          </w:tcPr>
          <w:p w14:paraId="58A255F8" w14:textId="77777777" w:rsidR="00B708D4" w:rsidRPr="00712AEE" w:rsidRDefault="00B708D4" w:rsidP="00D13FF2">
            <w:pPr>
              <w:pStyle w:val="TableParagraph"/>
              <w:jc w:val="center"/>
              <w:rPr>
                <w:rFonts w:ascii="Arial" w:hAnsi="Arial" w:cs="Arial"/>
                <w:sz w:val="14"/>
                <w:szCs w:val="14"/>
              </w:rPr>
            </w:pPr>
          </w:p>
        </w:tc>
        <w:tc>
          <w:tcPr>
            <w:tcW w:w="992" w:type="dxa"/>
            <w:vMerge/>
            <w:vAlign w:val="center"/>
          </w:tcPr>
          <w:p w14:paraId="66C8FF28" w14:textId="77777777" w:rsidR="00B708D4" w:rsidRPr="00712AEE" w:rsidRDefault="00B708D4" w:rsidP="00D13FF2">
            <w:pPr>
              <w:pStyle w:val="TableParagraph"/>
              <w:jc w:val="center"/>
              <w:rPr>
                <w:rFonts w:ascii="Arial" w:hAnsi="Arial" w:cs="Arial"/>
                <w:sz w:val="14"/>
                <w:szCs w:val="14"/>
              </w:rPr>
            </w:pPr>
          </w:p>
        </w:tc>
        <w:tc>
          <w:tcPr>
            <w:tcW w:w="988" w:type="dxa"/>
            <w:vMerge/>
            <w:shd w:val="clear" w:color="auto" w:fill="FFF1CC"/>
            <w:vAlign w:val="center"/>
          </w:tcPr>
          <w:p w14:paraId="47F1893B" w14:textId="77777777" w:rsidR="00B708D4" w:rsidRPr="00712AEE" w:rsidRDefault="00B708D4" w:rsidP="00D13FF2">
            <w:pPr>
              <w:pStyle w:val="TableParagraph"/>
              <w:jc w:val="center"/>
              <w:rPr>
                <w:rFonts w:ascii="Arial" w:hAnsi="Arial" w:cs="Arial"/>
                <w:sz w:val="14"/>
                <w:szCs w:val="14"/>
              </w:rPr>
            </w:pPr>
          </w:p>
        </w:tc>
        <w:tc>
          <w:tcPr>
            <w:tcW w:w="992" w:type="dxa"/>
            <w:vMerge/>
            <w:vAlign w:val="center"/>
          </w:tcPr>
          <w:p w14:paraId="182A8543" w14:textId="77777777" w:rsidR="00B708D4" w:rsidRPr="00712AEE" w:rsidRDefault="00B708D4" w:rsidP="00D13FF2">
            <w:pPr>
              <w:jc w:val="center"/>
              <w:rPr>
                <w:rFonts w:eastAsia="Calibri"/>
                <w:sz w:val="14"/>
                <w:szCs w:val="14"/>
              </w:rPr>
            </w:pPr>
          </w:p>
        </w:tc>
        <w:tc>
          <w:tcPr>
            <w:tcW w:w="992" w:type="dxa"/>
            <w:shd w:val="clear" w:color="auto" w:fill="FFF1CC"/>
            <w:vAlign w:val="center"/>
          </w:tcPr>
          <w:p w14:paraId="3247133D" w14:textId="77777777" w:rsidR="00B708D4" w:rsidRPr="00712AEE" w:rsidRDefault="00B708D4" w:rsidP="00D13FF2">
            <w:pPr>
              <w:pStyle w:val="Default"/>
              <w:jc w:val="center"/>
              <w:rPr>
                <w:color w:val="auto"/>
                <w:sz w:val="14"/>
                <w:szCs w:val="14"/>
              </w:rPr>
            </w:pPr>
            <w:r w:rsidRPr="00712AEE">
              <w:rPr>
                <w:color w:val="auto"/>
                <w:sz w:val="14"/>
                <w:szCs w:val="14"/>
              </w:rPr>
              <w:t>km održavanih nerazvrstanih cesta</w:t>
            </w:r>
          </w:p>
          <w:p w14:paraId="6BB9D1F7" w14:textId="77777777" w:rsidR="00B708D4" w:rsidRPr="00712AEE" w:rsidRDefault="00B708D4" w:rsidP="00D13FF2">
            <w:pPr>
              <w:jc w:val="center"/>
              <w:rPr>
                <w:rFonts w:eastAsia="Calibri"/>
                <w:sz w:val="14"/>
                <w:szCs w:val="14"/>
              </w:rPr>
            </w:pPr>
          </w:p>
        </w:tc>
        <w:tc>
          <w:tcPr>
            <w:tcW w:w="851" w:type="dxa"/>
            <w:vAlign w:val="center"/>
          </w:tcPr>
          <w:p w14:paraId="52B8E385" w14:textId="77777777" w:rsidR="00B708D4" w:rsidRPr="00712AEE" w:rsidRDefault="00B708D4" w:rsidP="00D13FF2">
            <w:pPr>
              <w:jc w:val="center"/>
              <w:rPr>
                <w:rFonts w:eastAsia="Calibri"/>
                <w:sz w:val="14"/>
                <w:szCs w:val="14"/>
              </w:rPr>
            </w:pPr>
            <w:r w:rsidRPr="00712AEE">
              <w:rPr>
                <w:rFonts w:eastAsia="Calibri"/>
                <w:sz w:val="14"/>
                <w:szCs w:val="14"/>
              </w:rPr>
              <w:t>20,00</w:t>
            </w:r>
          </w:p>
        </w:tc>
        <w:tc>
          <w:tcPr>
            <w:tcW w:w="709" w:type="dxa"/>
            <w:vAlign w:val="center"/>
          </w:tcPr>
          <w:p w14:paraId="19FD49A6" w14:textId="77777777" w:rsidR="00B708D4" w:rsidRPr="00712AEE" w:rsidRDefault="00B708D4" w:rsidP="00D13FF2">
            <w:pPr>
              <w:jc w:val="center"/>
              <w:rPr>
                <w:rFonts w:eastAsia="Calibri"/>
                <w:sz w:val="14"/>
                <w:szCs w:val="14"/>
              </w:rPr>
            </w:pPr>
            <w:r w:rsidRPr="00712AEE">
              <w:rPr>
                <w:rFonts w:eastAsia="Calibri"/>
                <w:sz w:val="14"/>
                <w:szCs w:val="14"/>
              </w:rPr>
              <w:t>30,00</w:t>
            </w:r>
          </w:p>
        </w:tc>
        <w:tc>
          <w:tcPr>
            <w:tcW w:w="708" w:type="dxa"/>
            <w:vAlign w:val="center"/>
          </w:tcPr>
          <w:p w14:paraId="24FF2119" w14:textId="77777777" w:rsidR="00B708D4" w:rsidRPr="00712AEE" w:rsidRDefault="00B708D4" w:rsidP="00D13FF2">
            <w:pPr>
              <w:jc w:val="center"/>
              <w:rPr>
                <w:rFonts w:eastAsia="Calibri"/>
                <w:sz w:val="14"/>
                <w:szCs w:val="14"/>
              </w:rPr>
            </w:pPr>
            <w:r w:rsidRPr="00712AEE">
              <w:rPr>
                <w:rFonts w:eastAsia="Calibri"/>
                <w:sz w:val="14"/>
                <w:szCs w:val="14"/>
              </w:rPr>
              <w:t>40,00</w:t>
            </w:r>
          </w:p>
        </w:tc>
        <w:tc>
          <w:tcPr>
            <w:tcW w:w="709" w:type="dxa"/>
            <w:vAlign w:val="center"/>
          </w:tcPr>
          <w:p w14:paraId="6AA593F8" w14:textId="77777777" w:rsidR="00B708D4" w:rsidRPr="00712AEE" w:rsidRDefault="00B708D4" w:rsidP="00D13FF2">
            <w:pPr>
              <w:jc w:val="center"/>
              <w:rPr>
                <w:rFonts w:eastAsia="Calibri"/>
                <w:sz w:val="14"/>
                <w:szCs w:val="14"/>
              </w:rPr>
            </w:pPr>
            <w:r w:rsidRPr="00712AEE">
              <w:rPr>
                <w:rFonts w:eastAsia="Calibri"/>
                <w:sz w:val="14"/>
                <w:szCs w:val="14"/>
              </w:rPr>
              <w:t>50,00</w:t>
            </w:r>
          </w:p>
        </w:tc>
      </w:tr>
    </w:tbl>
    <w:p w14:paraId="144D6404" w14:textId="77777777" w:rsidR="00B708D4" w:rsidRDefault="00B708D4" w:rsidP="00B708D4">
      <w:pPr>
        <w:rPr>
          <w:szCs w:val="20"/>
          <w:lang w:eastAsia="hr-HR"/>
        </w:rPr>
      </w:pPr>
    </w:p>
    <w:p w14:paraId="40788368" w14:textId="77777777" w:rsidR="00426B09" w:rsidRDefault="00B708D4" w:rsidP="00B708D4">
      <w:pPr>
        <w:pBdr>
          <w:top w:val="single" w:sz="4" w:space="1" w:color="auto"/>
          <w:left w:val="single" w:sz="4" w:space="4" w:color="auto"/>
          <w:bottom w:val="single" w:sz="4" w:space="1" w:color="auto"/>
          <w:right w:val="single" w:sz="4" w:space="4" w:color="auto"/>
        </w:pBdr>
        <w:shd w:val="clear" w:color="auto" w:fill="E9E9E9"/>
        <w:ind w:right="-1"/>
        <w:rPr>
          <w:b/>
          <w:bCs/>
          <w:szCs w:val="20"/>
          <w:lang w:eastAsia="hr-HR"/>
        </w:rPr>
      </w:pPr>
      <w:r>
        <w:rPr>
          <w:b/>
          <w:szCs w:val="20"/>
          <w:lang w:val="sl-SI"/>
        </w:rPr>
        <w:t xml:space="preserve">A 101303: </w:t>
      </w:r>
      <w:r>
        <w:rPr>
          <w:b/>
          <w:bCs/>
          <w:szCs w:val="20"/>
          <w:lang w:eastAsia="hr-HR"/>
        </w:rPr>
        <w:t xml:space="preserve">Investicijsko održavanje objekata društvenih djelatnosti </w:t>
      </w:r>
    </w:p>
    <w:p w14:paraId="7802A8A5" w14:textId="38E190B0" w:rsidR="00B708D4" w:rsidRPr="00D13FF2" w:rsidRDefault="00B708D4" w:rsidP="00B708D4">
      <w:pPr>
        <w:pBdr>
          <w:top w:val="single" w:sz="4" w:space="1" w:color="auto"/>
          <w:left w:val="single" w:sz="4" w:space="4" w:color="auto"/>
          <w:bottom w:val="single" w:sz="4" w:space="1" w:color="auto"/>
          <w:right w:val="single" w:sz="4" w:space="4" w:color="auto"/>
        </w:pBdr>
        <w:shd w:val="clear" w:color="auto" w:fill="E9E9E9"/>
        <w:ind w:right="-1"/>
        <w:rPr>
          <w:b/>
          <w:bCs/>
          <w:szCs w:val="20"/>
          <w:lang w:eastAsia="hr-HR"/>
        </w:rPr>
      </w:pPr>
      <w:r>
        <w:rPr>
          <w:b/>
          <w:szCs w:val="20"/>
          <w:lang w:val="sl-SI"/>
        </w:rPr>
        <w:t xml:space="preserve">= </w:t>
      </w:r>
      <w:r w:rsidRPr="00D13FF2">
        <w:rPr>
          <w:b/>
          <w:szCs w:val="20"/>
          <w:lang w:val="sl-SI"/>
        </w:rPr>
        <w:t>186.500,00 EUR</w:t>
      </w:r>
    </w:p>
    <w:p w14:paraId="190CAED1" w14:textId="77777777" w:rsidR="00B708D4" w:rsidRPr="00D13FF2" w:rsidRDefault="00B708D4" w:rsidP="00B708D4">
      <w:pPr>
        <w:rPr>
          <w:szCs w:val="20"/>
          <w:lang w:eastAsia="hr-HR"/>
        </w:rPr>
      </w:pPr>
      <w:r w:rsidRPr="00D13FF2">
        <w:rPr>
          <w:b/>
          <w:bCs/>
          <w:szCs w:val="20"/>
          <w:lang w:eastAsia="hr-HR"/>
        </w:rPr>
        <w:t>Zakonska osnova:</w:t>
      </w:r>
      <w:r w:rsidRPr="00D13FF2">
        <w:rPr>
          <w:szCs w:val="20"/>
          <w:lang w:eastAsia="hr-HR"/>
        </w:rPr>
        <w:t xml:space="preserve"> Zakon o lokalnoj i područnoj (regionalnoj) samoupravi, Zakon o prostornom uređenju, Zakon o gradnji, Zakon o predškolskom odgoju i naobrazbi, Državni pedagoški standard predškolskog odgoja i obrazovanja</w:t>
      </w:r>
    </w:p>
    <w:p w14:paraId="169B388F" w14:textId="77777777" w:rsidR="00B708D4" w:rsidRPr="00D13FF2" w:rsidRDefault="00B708D4" w:rsidP="00B708D4">
      <w:pPr>
        <w:autoSpaceDE w:val="0"/>
        <w:autoSpaceDN w:val="0"/>
        <w:adjustRightInd w:val="0"/>
        <w:rPr>
          <w:szCs w:val="20"/>
          <w:lang w:eastAsia="hr-HR"/>
        </w:rPr>
      </w:pPr>
      <w:r w:rsidRPr="00D13FF2">
        <w:rPr>
          <w:b/>
          <w:bCs/>
          <w:szCs w:val="20"/>
          <w:lang w:eastAsia="hr-HR"/>
        </w:rPr>
        <w:t xml:space="preserve">Opis: </w:t>
      </w:r>
      <w:r w:rsidRPr="00D13FF2">
        <w:rPr>
          <w:szCs w:val="20"/>
          <w:lang w:eastAsia="hr-HR"/>
        </w:rPr>
        <w:t xml:space="preserve">ovim sredstvima financira se djelomična zamjena prozora u dvorani Valbruna u Rovinju, zamjena dijela stolarije na prostorima veslačkog kluba  te sanacije, interventni radovi i uređivanje ostalih objekata društvenih djelatnosti u vlasništvu </w:t>
      </w:r>
      <w:r w:rsidRPr="00D13FF2">
        <w:rPr>
          <w:szCs w:val="20"/>
        </w:rPr>
        <w:t>Grada Rovinja-Rovigno p</w:t>
      </w:r>
      <w:r w:rsidRPr="00D13FF2">
        <w:rPr>
          <w:szCs w:val="20"/>
          <w:lang w:eastAsia="hr-HR"/>
        </w:rPr>
        <w:t>rema potrebi. Iznos je redefiniran zbog potrebe za povećanjem obima radova na objektima društvenih djelatnosti, a koji se odnose na uređenje poda u gradskoj knjižnici Matija Vlačić Ilirik te nadstrešnice stare željezničke stanice.</w:t>
      </w:r>
    </w:p>
    <w:p w14:paraId="5BD57501" w14:textId="77777777" w:rsidR="00B708D4" w:rsidRPr="00D13FF2" w:rsidRDefault="00B708D4" w:rsidP="00B708D4">
      <w:pPr>
        <w:rPr>
          <w:strike/>
          <w:szCs w:val="20"/>
          <w:lang w:eastAsia="hr-HR"/>
        </w:rPr>
      </w:pPr>
      <w:r w:rsidRPr="00D13FF2">
        <w:rPr>
          <w:b/>
          <w:bCs/>
          <w:szCs w:val="20"/>
          <w:lang w:eastAsia="hr-HR"/>
        </w:rPr>
        <w:lastRenderedPageBreak/>
        <w:t>Opći cilj:</w:t>
      </w:r>
      <w:r w:rsidRPr="00D13FF2">
        <w:rPr>
          <w:szCs w:val="20"/>
          <w:lang w:eastAsia="hr-HR"/>
        </w:rPr>
        <w:t xml:space="preserve"> kroz ovu aktivnost predviđa se održavanje školskih, vrtićkih i sportskih objekata, te objekata društvenih ustanova u vlasništvu grada s ciljem sigurne i funkcionalne uporabljivosti. </w:t>
      </w:r>
    </w:p>
    <w:p w14:paraId="26F683E7" w14:textId="77777777" w:rsidR="00B708D4" w:rsidRPr="00D13FF2" w:rsidRDefault="00B708D4" w:rsidP="00B708D4">
      <w:pPr>
        <w:rPr>
          <w:szCs w:val="20"/>
          <w:lang w:eastAsia="hr-HR"/>
        </w:rPr>
      </w:pPr>
      <w:r w:rsidRPr="00D13FF2">
        <w:rPr>
          <w:b/>
          <w:bCs/>
          <w:szCs w:val="20"/>
          <w:lang w:eastAsia="hr-HR"/>
        </w:rPr>
        <w:t>Pokazatelj uspješnosti:</w:t>
      </w:r>
      <w:r w:rsidRPr="00D13FF2">
        <w:rPr>
          <w:szCs w:val="20"/>
          <w:lang w:eastAsia="hr-HR"/>
        </w:rPr>
        <w:t xml:space="preserve"> izvedeni planirani i nužni radovi na objektima.</w:t>
      </w:r>
    </w:p>
    <w:p w14:paraId="5A2EF4E8" w14:textId="77777777" w:rsidR="00B708D4" w:rsidRPr="00D13FF2" w:rsidRDefault="00B708D4" w:rsidP="00B708D4">
      <w:pPr>
        <w:rPr>
          <w:szCs w:val="20"/>
          <w:lang w:eastAsia="hr-HR"/>
        </w:rPr>
      </w:pPr>
    </w:p>
    <w:p w14:paraId="567646C4" w14:textId="77777777" w:rsidR="00B708D4" w:rsidRPr="00D13FF2" w:rsidRDefault="00B708D4" w:rsidP="00B708D4">
      <w:pPr>
        <w:pBdr>
          <w:top w:val="single" w:sz="4" w:space="1" w:color="auto"/>
          <w:left w:val="single" w:sz="4" w:space="4" w:color="auto"/>
          <w:bottom w:val="single" w:sz="4" w:space="1" w:color="auto"/>
          <w:right w:val="single" w:sz="4" w:space="4" w:color="auto"/>
        </w:pBdr>
        <w:shd w:val="clear" w:color="auto" w:fill="E9E9E9"/>
        <w:ind w:right="-1"/>
        <w:rPr>
          <w:b/>
          <w:szCs w:val="20"/>
          <w:lang w:val="sl-SI"/>
        </w:rPr>
      </w:pPr>
      <w:r w:rsidRPr="00D13FF2">
        <w:rPr>
          <w:b/>
          <w:szCs w:val="20"/>
          <w:lang w:val="sl-SI"/>
        </w:rPr>
        <w:t xml:space="preserve">T 101307: </w:t>
      </w:r>
      <w:r w:rsidRPr="00D13FF2">
        <w:rPr>
          <w:b/>
          <w:bCs/>
          <w:szCs w:val="20"/>
          <w:lang w:eastAsia="hr-HR"/>
        </w:rPr>
        <w:t xml:space="preserve">Investicijsko održavanje_Sanacija šteta od nevremena </w:t>
      </w:r>
      <w:r w:rsidRPr="00D13FF2">
        <w:rPr>
          <w:b/>
          <w:szCs w:val="20"/>
          <w:lang w:val="sl-SI"/>
        </w:rPr>
        <w:t>= 166.500,00 EUR</w:t>
      </w:r>
    </w:p>
    <w:p w14:paraId="1285A8EB" w14:textId="77777777" w:rsidR="00B708D4" w:rsidRPr="00D13FF2" w:rsidRDefault="00B708D4" w:rsidP="00D13FF2">
      <w:pPr>
        <w:rPr>
          <w:szCs w:val="20"/>
          <w:lang w:eastAsia="hr-HR"/>
        </w:rPr>
      </w:pPr>
      <w:r w:rsidRPr="00D13FF2">
        <w:rPr>
          <w:b/>
          <w:bCs/>
          <w:szCs w:val="20"/>
          <w:lang w:eastAsia="hr-HR"/>
        </w:rPr>
        <w:t>Zakonska osnova:</w:t>
      </w:r>
      <w:r w:rsidRPr="00D13FF2">
        <w:rPr>
          <w:szCs w:val="20"/>
          <w:lang w:eastAsia="hr-HR"/>
        </w:rPr>
        <w:t xml:space="preserve"> Zakon o lokalnoj i područnoj (regionalnoj) samoupravi, Zakon o prostornom uređenju, Zakon o gradnji, Zakon o vlasništvu i drugim stvarnim pravima.</w:t>
      </w:r>
    </w:p>
    <w:p w14:paraId="2CADFF70" w14:textId="4EB72F81" w:rsidR="00B708D4" w:rsidRPr="00D13FF2" w:rsidRDefault="00B708D4" w:rsidP="00D13FF2">
      <w:pPr>
        <w:rPr>
          <w:szCs w:val="20"/>
          <w:lang w:eastAsia="hr-HR"/>
        </w:rPr>
      </w:pPr>
      <w:r w:rsidRPr="00D13FF2">
        <w:rPr>
          <w:b/>
          <w:bCs/>
          <w:szCs w:val="20"/>
          <w:lang w:eastAsia="hr-HR"/>
        </w:rPr>
        <w:t xml:space="preserve">Opis: </w:t>
      </w:r>
      <w:r w:rsidRPr="00D13FF2">
        <w:rPr>
          <w:szCs w:val="20"/>
          <w:lang w:eastAsia="hr-HR"/>
        </w:rPr>
        <w:t>ovim sredstvima financira se sanacija šteta prouzrokovanih nevremenom od 16.</w:t>
      </w:r>
      <w:r w:rsidR="00EF0EFC" w:rsidRPr="00D13FF2">
        <w:rPr>
          <w:szCs w:val="20"/>
          <w:lang w:eastAsia="hr-HR"/>
        </w:rPr>
        <w:t xml:space="preserve"> </w:t>
      </w:r>
      <w:r w:rsidRPr="00D13FF2">
        <w:rPr>
          <w:szCs w:val="20"/>
          <w:lang w:eastAsia="hr-HR"/>
        </w:rPr>
        <w:t>6.2025.</w:t>
      </w:r>
      <w:r w:rsidR="00647A5B">
        <w:rPr>
          <w:szCs w:val="20"/>
          <w:lang w:eastAsia="hr-HR"/>
        </w:rPr>
        <w:t xml:space="preserve"> godine</w:t>
      </w:r>
      <w:r w:rsidRPr="00D13FF2">
        <w:rPr>
          <w:szCs w:val="20"/>
          <w:lang w:eastAsia="hr-HR"/>
        </w:rPr>
        <w:t xml:space="preserve"> na poslovnim i društvenim objektima te komunalnoj i zelenoj infrastrukturi.</w:t>
      </w:r>
    </w:p>
    <w:p w14:paraId="2A2D2AC7" w14:textId="77777777" w:rsidR="00B708D4" w:rsidRPr="00D13FF2" w:rsidRDefault="00B708D4" w:rsidP="00D13FF2">
      <w:pPr>
        <w:rPr>
          <w:szCs w:val="20"/>
          <w:lang w:eastAsia="hr-HR"/>
        </w:rPr>
      </w:pPr>
      <w:r w:rsidRPr="00D13FF2">
        <w:rPr>
          <w:b/>
          <w:bCs/>
          <w:szCs w:val="20"/>
          <w:lang w:eastAsia="hr-HR"/>
        </w:rPr>
        <w:t>Opći cilj:</w:t>
      </w:r>
      <w:r w:rsidRPr="00D13FF2">
        <w:rPr>
          <w:szCs w:val="20"/>
          <w:lang w:eastAsia="hr-HR"/>
        </w:rPr>
        <w:t xml:space="preserve"> kroz ovu aktivnost predviđa se izvođenje radova na sanaciji na objektima koji su oštećeni uslijed nevremena.</w:t>
      </w:r>
    </w:p>
    <w:p w14:paraId="21CEEBE3" w14:textId="77777777" w:rsidR="00B708D4" w:rsidRPr="00D13FF2" w:rsidRDefault="00B708D4" w:rsidP="00D13FF2">
      <w:pPr>
        <w:rPr>
          <w:szCs w:val="20"/>
          <w:lang w:eastAsia="hr-HR"/>
        </w:rPr>
      </w:pPr>
      <w:r w:rsidRPr="00D13FF2">
        <w:rPr>
          <w:b/>
          <w:bCs/>
          <w:szCs w:val="20"/>
          <w:lang w:eastAsia="hr-HR"/>
        </w:rPr>
        <w:t>Pokazatelj uspješnosti:</w:t>
      </w:r>
      <w:r w:rsidRPr="00D13FF2">
        <w:rPr>
          <w:szCs w:val="20"/>
          <w:lang w:eastAsia="hr-HR"/>
        </w:rPr>
        <w:t xml:space="preserve"> izvedeni planirani i nužni radovi na objektima.</w:t>
      </w:r>
    </w:p>
    <w:p w14:paraId="1A3C23E8" w14:textId="77777777" w:rsidR="00B708D4" w:rsidRDefault="00B708D4" w:rsidP="00D13FF2">
      <w:pPr>
        <w:rPr>
          <w:szCs w:val="20"/>
          <w:lang w:eastAsia="hr-HR"/>
        </w:rPr>
      </w:pPr>
    </w:p>
    <w:p w14:paraId="103A36DA" w14:textId="77777777" w:rsidR="00B708D4" w:rsidRDefault="00B708D4" w:rsidP="004422F7">
      <w:pPr>
        <w:pBdr>
          <w:top w:val="single" w:sz="4" w:space="1" w:color="auto"/>
          <w:left w:val="single" w:sz="4" w:space="4" w:color="auto"/>
          <w:bottom w:val="single" w:sz="4" w:space="0" w:color="auto"/>
          <w:right w:val="single" w:sz="4" w:space="0" w:color="auto"/>
        </w:pBdr>
        <w:shd w:val="clear" w:color="auto" w:fill="FFFF80"/>
        <w:rPr>
          <w:b/>
          <w:bCs/>
          <w:szCs w:val="20"/>
          <w:lang w:eastAsia="hr-HR"/>
        </w:rPr>
      </w:pPr>
      <w:r>
        <w:rPr>
          <w:b/>
          <w:szCs w:val="20"/>
          <w:lang w:val="sl-SI"/>
        </w:rPr>
        <w:t xml:space="preserve">Program 1014: </w:t>
      </w:r>
      <w:r>
        <w:rPr>
          <w:b/>
          <w:bCs/>
          <w:szCs w:val="20"/>
          <w:lang w:eastAsia="hr-HR"/>
        </w:rPr>
        <w:t xml:space="preserve">Građenje objekata </w:t>
      </w:r>
      <w:r w:rsidRPr="00E90CCD">
        <w:rPr>
          <w:b/>
          <w:bCs/>
          <w:szCs w:val="20"/>
          <w:lang w:eastAsia="hr-HR"/>
        </w:rPr>
        <w:t>= 22.267.348,00 EUR</w:t>
      </w:r>
    </w:p>
    <w:p w14:paraId="3A7B2963" w14:textId="77777777" w:rsidR="00B708D4" w:rsidRDefault="00B708D4" w:rsidP="00B708D4">
      <w:pPr>
        <w:rPr>
          <w:b/>
          <w:bCs/>
          <w:color w:val="FF0000"/>
          <w:szCs w:val="20"/>
          <w:lang w:eastAsia="hr-HR"/>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88"/>
        <w:gridCol w:w="992"/>
        <w:gridCol w:w="709"/>
        <w:gridCol w:w="850"/>
        <w:gridCol w:w="997"/>
        <w:gridCol w:w="993"/>
        <w:gridCol w:w="992"/>
        <w:gridCol w:w="709"/>
        <w:gridCol w:w="708"/>
        <w:gridCol w:w="709"/>
        <w:gridCol w:w="709"/>
      </w:tblGrid>
      <w:tr w:rsidR="001C7EE1" w:rsidRPr="00E90CCD" w14:paraId="2C8D8763" w14:textId="77777777" w:rsidTr="008466F5">
        <w:trPr>
          <w:trHeight w:val="638"/>
          <w:jc w:val="center"/>
        </w:trPr>
        <w:tc>
          <w:tcPr>
            <w:tcW w:w="988" w:type="dxa"/>
            <w:vMerge w:val="restart"/>
            <w:tcBorders>
              <w:top w:val="single" w:sz="4" w:space="0" w:color="000000"/>
              <w:left w:val="single" w:sz="4" w:space="0" w:color="000000"/>
              <w:bottom w:val="single" w:sz="4" w:space="0" w:color="000000"/>
              <w:right w:val="single" w:sz="4" w:space="0" w:color="000000"/>
            </w:tcBorders>
          </w:tcPr>
          <w:p w14:paraId="156DBA14" w14:textId="77777777" w:rsidR="001C7EE1" w:rsidRPr="00712AEE" w:rsidRDefault="001C7EE1" w:rsidP="001225F2">
            <w:pPr>
              <w:pStyle w:val="TableParagraph"/>
              <w:spacing w:before="49"/>
              <w:ind w:left="44" w:right="35"/>
              <w:jc w:val="center"/>
              <w:rPr>
                <w:rFonts w:ascii="Arial" w:hAnsi="Arial" w:cs="Arial"/>
                <w:b/>
                <w:sz w:val="14"/>
                <w:szCs w:val="14"/>
              </w:rPr>
            </w:pPr>
            <w:r w:rsidRPr="00712AEE">
              <w:rPr>
                <w:rFonts w:ascii="Arial" w:hAnsi="Arial" w:cs="Arial"/>
                <w:b/>
                <w:sz w:val="14"/>
                <w:szCs w:val="14"/>
              </w:rPr>
              <w:t>Doprinos provedbi</w:t>
            </w:r>
          </w:p>
          <w:p w14:paraId="2D884591" w14:textId="77777777" w:rsidR="001C7EE1" w:rsidRPr="00712AEE" w:rsidRDefault="001C7EE1" w:rsidP="001225F2">
            <w:pPr>
              <w:pStyle w:val="TableParagraph"/>
              <w:spacing w:before="49"/>
              <w:ind w:left="44" w:right="35"/>
              <w:jc w:val="center"/>
              <w:rPr>
                <w:rFonts w:ascii="Arial" w:hAnsi="Arial" w:cs="Arial"/>
                <w:b/>
                <w:sz w:val="14"/>
                <w:szCs w:val="14"/>
              </w:rPr>
            </w:pPr>
            <w:r w:rsidRPr="00712AEE">
              <w:rPr>
                <w:rFonts w:ascii="Arial" w:hAnsi="Arial" w:cs="Arial"/>
                <w:b/>
                <w:sz w:val="14"/>
                <w:szCs w:val="14"/>
              </w:rPr>
              <w:t>nadređenog</w:t>
            </w:r>
          </w:p>
          <w:p w14:paraId="5FE19D45" w14:textId="77777777" w:rsidR="001C7EE1" w:rsidRPr="00712AEE" w:rsidRDefault="001C7EE1" w:rsidP="001225F2">
            <w:pPr>
              <w:pStyle w:val="TableParagraph"/>
              <w:spacing w:before="49"/>
              <w:ind w:left="44" w:right="35"/>
              <w:jc w:val="center"/>
              <w:rPr>
                <w:rFonts w:ascii="Arial" w:hAnsi="Arial" w:cs="Arial"/>
                <w:b/>
                <w:sz w:val="14"/>
                <w:szCs w:val="14"/>
              </w:rPr>
            </w:pPr>
            <w:r w:rsidRPr="00712AEE">
              <w:rPr>
                <w:rFonts w:ascii="Arial" w:hAnsi="Arial" w:cs="Arial"/>
                <w:b/>
                <w:sz w:val="14"/>
                <w:szCs w:val="14"/>
              </w:rPr>
              <w:t>akta strateškog planiranja</w:t>
            </w:r>
          </w:p>
        </w:tc>
        <w:tc>
          <w:tcPr>
            <w:tcW w:w="992" w:type="dxa"/>
            <w:vMerge w:val="restart"/>
            <w:tcBorders>
              <w:top w:val="single" w:sz="4" w:space="0" w:color="000000"/>
              <w:left w:val="single" w:sz="4" w:space="0" w:color="000000"/>
              <w:bottom w:val="single" w:sz="4" w:space="0" w:color="000000"/>
              <w:right w:val="single" w:sz="4" w:space="0" w:color="000000"/>
            </w:tcBorders>
          </w:tcPr>
          <w:p w14:paraId="6D5B58D9" w14:textId="77777777" w:rsidR="001C7EE1" w:rsidRPr="00712AEE" w:rsidRDefault="001C7EE1" w:rsidP="001225F2">
            <w:pPr>
              <w:pStyle w:val="TableParagraph"/>
              <w:spacing w:line="195" w:lineRule="exact"/>
              <w:ind w:left="44" w:right="35"/>
              <w:jc w:val="center"/>
              <w:rPr>
                <w:rFonts w:ascii="Arial" w:hAnsi="Arial" w:cs="Arial"/>
                <w:b/>
                <w:sz w:val="14"/>
                <w:szCs w:val="14"/>
              </w:rPr>
            </w:pPr>
          </w:p>
          <w:p w14:paraId="646C758A" w14:textId="77777777" w:rsidR="001C7EE1" w:rsidRPr="00712AEE" w:rsidRDefault="001C7EE1" w:rsidP="001225F2">
            <w:pPr>
              <w:pStyle w:val="TableParagraph"/>
              <w:spacing w:line="195" w:lineRule="exact"/>
              <w:ind w:left="44" w:right="35"/>
              <w:jc w:val="center"/>
              <w:rPr>
                <w:rFonts w:ascii="Arial" w:hAnsi="Arial" w:cs="Arial"/>
                <w:b/>
                <w:sz w:val="14"/>
                <w:szCs w:val="14"/>
              </w:rPr>
            </w:pPr>
            <w:r w:rsidRPr="00712AEE">
              <w:rPr>
                <w:rFonts w:ascii="Arial" w:hAnsi="Arial" w:cs="Arial"/>
                <w:b/>
                <w:sz w:val="14"/>
                <w:szCs w:val="14"/>
              </w:rPr>
              <w:t>Naziv cilja nadređenog akta strateškog planiranja</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2FE620F3" w14:textId="77777777" w:rsidR="001C7EE1" w:rsidRPr="00712AEE" w:rsidRDefault="001C7EE1" w:rsidP="001225F2">
            <w:pPr>
              <w:pStyle w:val="TableParagraph"/>
              <w:ind w:left="125" w:right="114"/>
              <w:jc w:val="center"/>
              <w:rPr>
                <w:rFonts w:ascii="Arial" w:hAnsi="Arial" w:cs="Arial"/>
                <w:b/>
                <w:spacing w:val="-1"/>
                <w:sz w:val="14"/>
                <w:szCs w:val="14"/>
              </w:rPr>
            </w:pPr>
            <w:r w:rsidRPr="00712AEE">
              <w:rPr>
                <w:rFonts w:ascii="Arial" w:hAnsi="Arial" w:cs="Arial"/>
                <w:b/>
                <w:spacing w:val="-1"/>
                <w:sz w:val="14"/>
                <w:szCs w:val="14"/>
              </w:rPr>
              <w:t>Program u proračunu  JLS</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2A8AE0BF" w14:textId="77777777" w:rsidR="001C7EE1" w:rsidRDefault="001C7EE1" w:rsidP="001225F2">
            <w:pPr>
              <w:pStyle w:val="TableParagraph"/>
              <w:jc w:val="center"/>
              <w:rPr>
                <w:rFonts w:ascii="Arial" w:hAnsi="Arial" w:cs="Arial"/>
                <w:b/>
                <w:sz w:val="14"/>
                <w:szCs w:val="14"/>
              </w:rPr>
            </w:pPr>
            <w:r w:rsidRPr="00712AEE">
              <w:rPr>
                <w:rFonts w:ascii="Arial" w:hAnsi="Arial" w:cs="Arial"/>
                <w:b/>
                <w:sz w:val="14"/>
                <w:szCs w:val="14"/>
              </w:rPr>
              <w:t>Naziv</w:t>
            </w:r>
          </w:p>
          <w:p w14:paraId="2CDCCA64" w14:textId="77777777" w:rsidR="001C7EE1" w:rsidRPr="00712AEE" w:rsidRDefault="001C7EE1" w:rsidP="001225F2">
            <w:pPr>
              <w:pStyle w:val="TableParagraph"/>
              <w:jc w:val="center"/>
              <w:rPr>
                <w:rFonts w:ascii="Arial" w:hAnsi="Arial" w:cs="Arial"/>
                <w:b/>
                <w:sz w:val="14"/>
                <w:szCs w:val="14"/>
              </w:rPr>
            </w:pPr>
            <w:r w:rsidRPr="00712AEE">
              <w:rPr>
                <w:rFonts w:ascii="Arial" w:hAnsi="Arial" w:cs="Arial"/>
                <w:b/>
                <w:sz w:val="14"/>
                <w:szCs w:val="14"/>
              </w:rPr>
              <w:t>mjere</w:t>
            </w:r>
          </w:p>
        </w:tc>
        <w:tc>
          <w:tcPr>
            <w:tcW w:w="997" w:type="dxa"/>
            <w:vMerge w:val="restart"/>
            <w:tcBorders>
              <w:top w:val="single" w:sz="4" w:space="0" w:color="000000"/>
              <w:left w:val="single" w:sz="4" w:space="0" w:color="000000"/>
              <w:bottom w:val="single" w:sz="4" w:space="0" w:color="000000"/>
              <w:right w:val="single" w:sz="4" w:space="0" w:color="000000"/>
            </w:tcBorders>
            <w:vAlign w:val="center"/>
          </w:tcPr>
          <w:p w14:paraId="2D4D315A" w14:textId="77777777" w:rsidR="001C7EE1" w:rsidRPr="00712AEE" w:rsidRDefault="001C7EE1" w:rsidP="001225F2">
            <w:pPr>
              <w:pStyle w:val="TableParagraph"/>
              <w:ind w:left="70" w:right="60"/>
              <w:jc w:val="center"/>
              <w:rPr>
                <w:rFonts w:ascii="Arial" w:hAnsi="Arial" w:cs="Arial"/>
                <w:b/>
                <w:sz w:val="14"/>
                <w:szCs w:val="14"/>
              </w:rPr>
            </w:pPr>
            <w:r w:rsidRPr="00712AEE">
              <w:rPr>
                <w:rFonts w:ascii="Arial" w:hAnsi="Arial" w:cs="Arial"/>
                <w:b/>
                <w:sz w:val="14"/>
                <w:szCs w:val="14"/>
              </w:rPr>
              <w:t>Procijenjeni trošak provedbe mjere 2025.</w:t>
            </w:r>
          </w:p>
          <w:p w14:paraId="056B0711" w14:textId="77777777" w:rsidR="001C7EE1" w:rsidRPr="00712AEE" w:rsidRDefault="001C7EE1" w:rsidP="001225F2">
            <w:pPr>
              <w:pStyle w:val="TableParagraph"/>
              <w:ind w:left="70" w:right="60"/>
              <w:jc w:val="center"/>
              <w:rPr>
                <w:rFonts w:ascii="Arial" w:hAnsi="Arial" w:cs="Arial"/>
                <w:b/>
                <w:sz w:val="14"/>
                <w:szCs w:val="14"/>
              </w:rPr>
            </w:pPr>
            <w:r w:rsidRPr="00712AEE">
              <w:rPr>
                <w:rFonts w:ascii="Arial" w:hAnsi="Arial" w:cs="Arial"/>
                <w:b/>
                <w:sz w:val="14"/>
                <w:szCs w:val="14"/>
              </w:rPr>
              <w:t>(u EUR)</w:t>
            </w:r>
          </w:p>
        </w:tc>
        <w:tc>
          <w:tcPr>
            <w:tcW w:w="993" w:type="dxa"/>
            <w:vMerge w:val="restart"/>
            <w:tcBorders>
              <w:top w:val="single" w:sz="4" w:space="0" w:color="000000"/>
              <w:left w:val="single" w:sz="4" w:space="0" w:color="000000"/>
              <w:bottom w:val="single" w:sz="4" w:space="0" w:color="000000"/>
              <w:right w:val="single" w:sz="4" w:space="0" w:color="000000"/>
            </w:tcBorders>
            <w:vAlign w:val="center"/>
          </w:tcPr>
          <w:p w14:paraId="75FAC195" w14:textId="77777777" w:rsidR="001C7EE1" w:rsidRDefault="001C7EE1" w:rsidP="001225F2">
            <w:pPr>
              <w:pStyle w:val="TableParagraph"/>
              <w:rPr>
                <w:rFonts w:ascii="Arial" w:hAnsi="Arial" w:cs="Arial"/>
                <w:b/>
                <w:sz w:val="14"/>
                <w:szCs w:val="14"/>
              </w:rPr>
            </w:pPr>
            <w:r>
              <w:rPr>
                <w:rFonts w:ascii="Arial" w:hAnsi="Arial" w:cs="Arial"/>
                <w:b/>
                <w:sz w:val="14"/>
                <w:szCs w:val="14"/>
              </w:rPr>
              <w:t xml:space="preserve">      </w:t>
            </w:r>
            <w:r w:rsidRPr="00712AEE">
              <w:rPr>
                <w:rFonts w:ascii="Arial" w:hAnsi="Arial" w:cs="Arial"/>
                <w:b/>
                <w:sz w:val="14"/>
                <w:szCs w:val="14"/>
              </w:rPr>
              <w:t>Ključne</w:t>
            </w:r>
          </w:p>
          <w:p w14:paraId="2FE169FD" w14:textId="77777777" w:rsidR="001C7EE1" w:rsidRPr="00712AEE" w:rsidRDefault="001C7EE1" w:rsidP="001225F2">
            <w:pPr>
              <w:pStyle w:val="TableParagraph"/>
              <w:rPr>
                <w:rFonts w:ascii="Arial" w:hAnsi="Arial" w:cs="Arial"/>
                <w:b/>
                <w:sz w:val="14"/>
                <w:szCs w:val="14"/>
              </w:rPr>
            </w:pPr>
            <w:r>
              <w:rPr>
                <w:rFonts w:ascii="Arial" w:hAnsi="Arial" w:cs="Arial"/>
                <w:b/>
                <w:sz w:val="14"/>
                <w:szCs w:val="14"/>
              </w:rPr>
              <w:t xml:space="preserve">    </w:t>
            </w:r>
            <w:r w:rsidRPr="00712AEE">
              <w:rPr>
                <w:rFonts w:ascii="Arial" w:hAnsi="Arial" w:cs="Arial"/>
                <w:b/>
                <w:sz w:val="14"/>
                <w:szCs w:val="14"/>
              </w:rPr>
              <w:t>aktivnosti</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75ABE84C" w14:textId="77777777" w:rsidR="001C7EE1" w:rsidRPr="00712AEE" w:rsidRDefault="001C7EE1" w:rsidP="001225F2">
            <w:pPr>
              <w:pStyle w:val="TableParagraph"/>
              <w:ind w:left="174" w:right="97" w:hanging="44"/>
              <w:jc w:val="center"/>
              <w:rPr>
                <w:rFonts w:ascii="Arial" w:hAnsi="Arial" w:cs="Arial"/>
                <w:b/>
                <w:sz w:val="14"/>
                <w:szCs w:val="14"/>
              </w:rPr>
            </w:pPr>
            <w:r w:rsidRPr="00712AEE">
              <w:rPr>
                <w:rFonts w:ascii="Arial" w:hAnsi="Arial" w:cs="Arial"/>
                <w:b/>
                <w:sz w:val="14"/>
                <w:szCs w:val="14"/>
              </w:rPr>
              <w:t>Pokazatelj rezultata</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EFBA032" w14:textId="77777777" w:rsidR="001C7EE1" w:rsidRPr="00712AEE" w:rsidRDefault="001C7EE1" w:rsidP="001225F2">
            <w:pPr>
              <w:pStyle w:val="TableParagraph"/>
              <w:ind w:left="44" w:right="32"/>
              <w:jc w:val="center"/>
              <w:rPr>
                <w:rFonts w:ascii="Arial" w:hAnsi="Arial" w:cs="Arial"/>
                <w:b/>
                <w:sz w:val="14"/>
                <w:szCs w:val="14"/>
              </w:rPr>
            </w:pPr>
            <w:r w:rsidRPr="00712AEE">
              <w:rPr>
                <w:rFonts w:ascii="Arial" w:hAnsi="Arial" w:cs="Arial"/>
                <w:b/>
                <w:sz w:val="14"/>
                <w:szCs w:val="14"/>
              </w:rPr>
              <w:t>Početna vrijednost 2021.</w:t>
            </w:r>
          </w:p>
        </w:tc>
        <w:tc>
          <w:tcPr>
            <w:tcW w:w="2126" w:type="dxa"/>
            <w:gridSpan w:val="3"/>
            <w:tcBorders>
              <w:top w:val="single" w:sz="4" w:space="0" w:color="000000"/>
              <w:left w:val="single" w:sz="4" w:space="0" w:color="000000"/>
              <w:bottom w:val="single" w:sz="4" w:space="0" w:color="000000"/>
              <w:right w:val="single" w:sz="4" w:space="0" w:color="000000"/>
            </w:tcBorders>
          </w:tcPr>
          <w:p w14:paraId="763D9047" w14:textId="77777777" w:rsidR="001C7EE1" w:rsidRPr="00712AEE" w:rsidRDefault="001C7EE1" w:rsidP="001225F2">
            <w:pPr>
              <w:pStyle w:val="TableParagraph"/>
              <w:ind w:left="70"/>
              <w:jc w:val="center"/>
              <w:rPr>
                <w:rFonts w:ascii="Arial" w:hAnsi="Arial" w:cs="Arial"/>
                <w:b/>
                <w:sz w:val="14"/>
                <w:szCs w:val="14"/>
              </w:rPr>
            </w:pPr>
          </w:p>
          <w:p w14:paraId="32D4E622" w14:textId="77777777" w:rsidR="001C7EE1" w:rsidRPr="00712AEE" w:rsidRDefault="001C7EE1" w:rsidP="001225F2">
            <w:pPr>
              <w:pStyle w:val="TableParagraph"/>
              <w:ind w:left="70"/>
              <w:jc w:val="center"/>
              <w:rPr>
                <w:rFonts w:ascii="Arial" w:hAnsi="Arial" w:cs="Arial"/>
                <w:b/>
                <w:sz w:val="14"/>
                <w:szCs w:val="14"/>
              </w:rPr>
            </w:pPr>
            <w:r w:rsidRPr="00712AEE">
              <w:rPr>
                <w:rFonts w:ascii="Arial" w:hAnsi="Arial" w:cs="Arial"/>
                <w:b/>
                <w:sz w:val="14"/>
                <w:szCs w:val="14"/>
              </w:rPr>
              <w:t>Ciljna vrijednost</w:t>
            </w:r>
          </w:p>
        </w:tc>
      </w:tr>
      <w:tr w:rsidR="001C7EE1" w:rsidRPr="00E90CCD" w14:paraId="75A15509" w14:textId="77777777" w:rsidTr="008466F5">
        <w:trPr>
          <w:trHeight w:val="637"/>
          <w:jc w:val="center"/>
        </w:trPr>
        <w:tc>
          <w:tcPr>
            <w:tcW w:w="988" w:type="dxa"/>
            <w:vMerge/>
            <w:tcBorders>
              <w:bottom w:val="single" w:sz="4" w:space="0" w:color="000000"/>
            </w:tcBorders>
          </w:tcPr>
          <w:p w14:paraId="4C8F9D0F" w14:textId="77777777" w:rsidR="001C7EE1" w:rsidRPr="00712AEE" w:rsidRDefault="001C7EE1" w:rsidP="001225F2">
            <w:pPr>
              <w:pStyle w:val="TableParagraph"/>
              <w:spacing w:before="49"/>
              <w:ind w:left="44" w:right="35"/>
              <w:jc w:val="center"/>
              <w:rPr>
                <w:rFonts w:ascii="Arial" w:hAnsi="Arial" w:cs="Arial"/>
                <w:b/>
                <w:sz w:val="14"/>
                <w:szCs w:val="14"/>
              </w:rPr>
            </w:pPr>
          </w:p>
        </w:tc>
        <w:tc>
          <w:tcPr>
            <w:tcW w:w="992" w:type="dxa"/>
            <w:vMerge/>
          </w:tcPr>
          <w:p w14:paraId="3C8915DA" w14:textId="77777777" w:rsidR="001C7EE1" w:rsidRPr="00712AEE" w:rsidRDefault="001C7EE1" w:rsidP="001225F2">
            <w:pPr>
              <w:pStyle w:val="TableParagraph"/>
              <w:spacing w:line="195" w:lineRule="exact"/>
              <w:ind w:left="44" w:right="35"/>
              <w:jc w:val="center"/>
              <w:rPr>
                <w:rFonts w:ascii="Arial" w:hAnsi="Arial" w:cs="Arial"/>
                <w:b/>
                <w:sz w:val="14"/>
                <w:szCs w:val="14"/>
              </w:rPr>
            </w:pPr>
          </w:p>
        </w:tc>
        <w:tc>
          <w:tcPr>
            <w:tcW w:w="709" w:type="dxa"/>
            <w:vMerge/>
            <w:vAlign w:val="center"/>
          </w:tcPr>
          <w:p w14:paraId="72181805" w14:textId="77777777" w:rsidR="001C7EE1" w:rsidRPr="00712AEE" w:rsidRDefault="001C7EE1" w:rsidP="001225F2">
            <w:pPr>
              <w:pStyle w:val="TableParagraph"/>
              <w:ind w:left="125" w:right="114"/>
              <w:jc w:val="center"/>
              <w:rPr>
                <w:rFonts w:ascii="Arial" w:hAnsi="Arial" w:cs="Arial"/>
                <w:b/>
                <w:spacing w:val="-1"/>
                <w:sz w:val="14"/>
                <w:szCs w:val="14"/>
              </w:rPr>
            </w:pPr>
          </w:p>
        </w:tc>
        <w:tc>
          <w:tcPr>
            <w:tcW w:w="850" w:type="dxa"/>
            <w:vMerge/>
            <w:vAlign w:val="center"/>
          </w:tcPr>
          <w:p w14:paraId="215E7121" w14:textId="77777777" w:rsidR="001C7EE1" w:rsidRPr="00712AEE" w:rsidRDefault="001C7EE1" w:rsidP="001225F2">
            <w:pPr>
              <w:pStyle w:val="TableParagraph"/>
              <w:ind w:left="179"/>
              <w:jc w:val="center"/>
              <w:rPr>
                <w:rFonts w:ascii="Arial" w:hAnsi="Arial" w:cs="Arial"/>
                <w:b/>
                <w:sz w:val="14"/>
                <w:szCs w:val="14"/>
              </w:rPr>
            </w:pPr>
          </w:p>
        </w:tc>
        <w:tc>
          <w:tcPr>
            <w:tcW w:w="997" w:type="dxa"/>
            <w:vMerge/>
            <w:vAlign w:val="center"/>
          </w:tcPr>
          <w:p w14:paraId="3F26B576" w14:textId="77777777" w:rsidR="001C7EE1" w:rsidRPr="00712AEE" w:rsidRDefault="001C7EE1" w:rsidP="001225F2">
            <w:pPr>
              <w:pStyle w:val="TableParagraph"/>
              <w:ind w:left="70" w:right="60"/>
              <w:jc w:val="center"/>
              <w:rPr>
                <w:rFonts w:ascii="Arial" w:hAnsi="Arial" w:cs="Arial"/>
                <w:b/>
                <w:sz w:val="14"/>
                <w:szCs w:val="14"/>
              </w:rPr>
            </w:pPr>
          </w:p>
        </w:tc>
        <w:tc>
          <w:tcPr>
            <w:tcW w:w="993" w:type="dxa"/>
            <w:vMerge/>
            <w:vAlign w:val="center"/>
          </w:tcPr>
          <w:p w14:paraId="4B0C4BBB" w14:textId="77777777" w:rsidR="001C7EE1" w:rsidRPr="00712AEE" w:rsidRDefault="001C7EE1" w:rsidP="001225F2">
            <w:pPr>
              <w:pStyle w:val="TableParagraph"/>
              <w:ind w:left="311"/>
              <w:jc w:val="center"/>
              <w:rPr>
                <w:rFonts w:ascii="Arial" w:hAnsi="Arial" w:cs="Arial"/>
                <w:b/>
                <w:sz w:val="14"/>
                <w:szCs w:val="14"/>
              </w:rPr>
            </w:pPr>
          </w:p>
        </w:tc>
        <w:tc>
          <w:tcPr>
            <w:tcW w:w="992" w:type="dxa"/>
            <w:vMerge/>
            <w:vAlign w:val="center"/>
          </w:tcPr>
          <w:p w14:paraId="31C212EF" w14:textId="77777777" w:rsidR="001C7EE1" w:rsidRPr="00712AEE" w:rsidRDefault="001C7EE1" w:rsidP="001225F2">
            <w:pPr>
              <w:pStyle w:val="TableParagraph"/>
              <w:ind w:left="174" w:right="97" w:hanging="44"/>
              <w:jc w:val="center"/>
              <w:rPr>
                <w:rFonts w:ascii="Arial" w:hAnsi="Arial" w:cs="Arial"/>
                <w:b/>
                <w:sz w:val="14"/>
                <w:szCs w:val="14"/>
              </w:rPr>
            </w:pPr>
          </w:p>
        </w:tc>
        <w:tc>
          <w:tcPr>
            <w:tcW w:w="709" w:type="dxa"/>
            <w:vMerge/>
            <w:vAlign w:val="center"/>
          </w:tcPr>
          <w:p w14:paraId="7D5D3808" w14:textId="77777777" w:rsidR="001C7EE1" w:rsidRPr="00712AEE" w:rsidRDefault="001C7EE1" w:rsidP="001225F2">
            <w:pPr>
              <w:pStyle w:val="TableParagraph"/>
              <w:ind w:left="44" w:right="32"/>
              <w:jc w:val="center"/>
              <w:rPr>
                <w:rFonts w:ascii="Arial" w:hAnsi="Arial" w:cs="Arial"/>
                <w:b/>
                <w:sz w:val="14"/>
                <w:szCs w:val="14"/>
              </w:rPr>
            </w:pPr>
          </w:p>
        </w:tc>
        <w:tc>
          <w:tcPr>
            <w:tcW w:w="708" w:type="dxa"/>
            <w:vAlign w:val="center"/>
          </w:tcPr>
          <w:p w14:paraId="7C3B899B" w14:textId="77777777" w:rsidR="001C7EE1" w:rsidRPr="00712AEE" w:rsidRDefault="001C7EE1" w:rsidP="001225F2">
            <w:pPr>
              <w:pStyle w:val="TableParagraph"/>
              <w:ind w:left="75" w:right="61"/>
              <w:jc w:val="center"/>
              <w:rPr>
                <w:rFonts w:ascii="Arial" w:hAnsi="Arial" w:cs="Arial"/>
                <w:b/>
                <w:sz w:val="14"/>
                <w:szCs w:val="14"/>
              </w:rPr>
            </w:pPr>
            <w:r w:rsidRPr="00712AEE">
              <w:rPr>
                <w:rFonts w:ascii="Arial" w:hAnsi="Arial" w:cs="Arial"/>
                <w:b/>
                <w:sz w:val="14"/>
                <w:szCs w:val="14"/>
              </w:rPr>
              <w:t>za</w:t>
            </w:r>
          </w:p>
          <w:p w14:paraId="131B0582" w14:textId="77777777" w:rsidR="001C7EE1" w:rsidRPr="00712AEE" w:rsidRDefault="001C7EE1" w:rsidP="001225F2">
            <w:pPr>
              <w:pStyle w:val="TableParagraph"/>
              <w:ind w:left="75" w:right="61"/>
              <w:jc w:val="center"/>
              <w:rPr>
                <w:rFonts w:ascii="Arial" w:hAnsi="Arial" w:cs="Arial"/>
                <w:b/>
                <w:sz w:val="14"/>
                <w:szCs w:val="14"/>
              </w:rPr>
            </w:pPr>
            <w:r w:rsidRPr="00712AEE">
              <w:rPr>
                <w:rFonts w:ascii="Arial" w:hAnsi="Arial" w:cs="Arial"/>
                <w:b/>
                <w:sz w:val="14"/>
                <w:szCs w:val="14"/>
              </w:rPr>
              <w:t>2023.</w:t>
            </w:r>
          </w:p>
        </w:tc>
        <w:tc>
          <w:tcPr>
            <w:tcW w:w="709" w:type="dxa"/>
            <w:vAlign w:val="center"/>
          </w:tcPr>
          <w:p w14:paraId="0EAF0BFE" w14:textId="77777777" w:rsidR="001C7EE1" w:rsidRPr="00712AEE" w:rsidRDefault="001C7EE1" w:rsidP="001225F2">
            <w:pPr>
              <w:pStyle w:val="TableParagraph"/>
              <w:ind w:left="75" w:right="61"/>
              <w:jc w:val="center"/>
              <w:rPr>
                <w:rFonts w:ascii="Arial" w:hAnsi="Arial" w:cs="Arial"/>
                <w:b/>
                <w:sz w:val="14"/>
                <w:szCs w:val="14"/>
              </w:rPr>
            </w:pPr>
            <w:r w:rsidRPr="00712AEE">
              <w:rPr>
                <w:rFonts w:ascii="Arial" w:hAnsi="Arial" w:cs="Arial"/>
                <w:b/>
                <w:sz w:val="14"/>
                <w:szCs w:val="14"/>
              </w:rPr>
              <w:t>za</w:t>
            </w:r>
          </w:p>
          <w:p w14:paraId="6C6BD8DA" w14:textId="77777777" w:rsidR="001C7EE1" w:rsidRPr="00712AEE" w:rsidRDefault="001C7EE1" w:rsidP="001225F2">
            <w:pPr>
              <w:pStyle w:val="TableParagraph"/>
              <w:ind w:left="75" w:right="61"/>
              <w:jc w:val="center"/>
              <w:rPr>
                <w:rFonts w:ascii="Arial" w:hAnsi="Arial" w:cs="Arial"/>
                <w:b/>
                <w:sz w:val="14"/>
                <w:szCs w:val="14"/>
              </w:rPr>
            </w:pPr>
            <w:r w:rsidRPr="00712AEE">
              <w:rPr>
                <w:rFonts w:ascii="Arial" w:hAnsi="Arial" w:cs="Arial"/>
                <w:b/>
                <w:sz w:val="14"/>
                <w:szCs w:val="14"/>
              </w:rPr>
              <w:t>2024.</w:t>
            </w:r>
          </w:p>
        </w:tc>
        <w:tc>
          <w:tcPr>
            <w:tcW w:w="709" w:type="dxa"/>
            <w:vAlign w:val="center"/>
          </w:tcPr>
          <w:p w14:paraId="006B0B46" w14:textId="77777777" w:rsidR="001C7EE1" w:rsidRPr="00712AEE" w:rsidRDefault="001C7EE1" w:rsidP="001225F2">
            <w:pPr>
              <w:pStyle w:val="TableParagraph"/>
              <w:ind w:left="75" w:right="61"/>
              <w:jc w:val="center"/>
              <w:rPr>
                <w:rFonts w:ascii="Arial" w:hAnsi="Arial" w:cs="Arial"/>
                <w:b/>
                <w:sz w:val="14"/>
                <w:szCs w:val="14"/>
              </w:rPr>
            </w:pPr>
            <w:r w:rsidRPr="00712AEE">
              <w:rPr>
                <w:rFonts w:ascii="Arial" w:hAnsi="Arial" w:cs="Arial"/>
                <w:b/>
                <w:sz w:val="14"/>
                <w:szCs w:val="14"/>
              </w:rPr>
              <w:t>za</w:t>
            </w:r>
          </w:p>
          <w:p w14:paraId="259C3B72" w14:textId="77777777" w:rsidR="001C7EE1" w:rsidRPr="00712AEE" w:rsidRDefault="001C7EE1" w:rsidP="001225F2">
            <w:pPr>
              <w:pStyle w:val="TableParagraph"/>
              <w:ind w:left="75" w:right="61"/>
              <w:jc w:val="center"/>
              <w:rPr>
                <w:rFonts w:ascii="Arial" w:hAnsi="Arial" w:cs="Arial"/>
                <w:b/>
                <w:sz w:val="14"/>
                <w:szCs w:val="14"/>
              </w:rPr>
            </w:pPr>
            <w:r w:rsidRPr="00712AEE">
              <w:rPr>
                <w:rFonts w:ascii="Arial" w:hAnsi="Arial" w:cs="Arial"/>
                <w:b/>
                <w:sz w:val="14"/>
                <w:szCs w:val="14"/>
              </w:rPr>
              <w:t>2025.</w:t>
            </w:r>
          </w:p>
        </w:tc>
      </w:tr>
      <w:tr w:rsidR="0008794D" w:rsidRPr="00712AEE" w14:paraId="454D01EE" w14:textId="77777777" w:rsidTr="008466F5">
        <w:trPr>
          <w:trHeight w:val="1967"/>
          <w:jc w:val="center"/>
        </w:trPr>
        <w:tc>
          <w:tcPr>
            <w:tcW w:w="988" w:type="dxa"/>
            <w:vMerge w:val="restart"/>
            <w:vAlign w:val="center"/>
          </w:tcPr>
          <w:p w14:paraId="2AB63483" w14:textId="77777777" w:rsidR="0008794D" w:rsidRPr="00712AEE" w:rsidRDefault="0008794D" w:rsidP="002C3A45">
            <w:pPr>
              <w:pStyle w:val="TableParagraph"/>
              <w:spacing w:before="49"/>
              <w:ind w:left="44" w:right="35"/>
              <w:jc w:val="center"/>
              <w:rPr>
                <w:rFonts w:ascii="Arial" w:hAnsi="Arial" w:cs="Arial"/>
                <w:sz w:val="14"/>
                <w:szCs w:val="14"/>
              </w:rPr>
            </w:pPr>
          </w:p>
          <w:p w14:paraId="494830B2" w14:textId="2B094E1F" w:rsidR="0008794D" w:rsidRPr="00712AEE" w:rsidRDefault="0008794D" w:rsidP="002C3A45">
            <w:pPr>
              <w:pStyle w:val="TableParagraph"/>
              <w:spacing w:before="49"/>
              <w:ind w:left="44" w:right="35"/>
              <w:jc w:val="center"/>
              <w:rPr>
                <w:rFonts w:ascii="Arial" w:hAnsi="Arial" w:cs="Arial"/>
                <w:sz w:val="14"/>
                <w:szCs w:val="14"/>
              </w:rPr>
            </w:pPr>
            <w:r w:rsidRPr="00712AEE">
              <w:rPr>
                <w:rFonts w:ascii="Arial" w:hAnsi="Arial" w:cs="Arial"/>
                <w:sz w:val="14"/>
                <w:szCs w:val="14"/>
              </w:rPr>
              <w:t>Provedbeni program Grada Rovinja-Rovigno za razdoblje 2021.-2025. godine</w:t>
            </w:r>
          </w:p>
        </w:tc>
        <w:tc>
          <w:tcPr>
            <w:tcW w:w="992" w:type="dxa"/>
            <w:vAlign w:val="center"/>
          </w:tcPr>
          <w:p w14:paraId="7180E69E" w14:textId="77777777" w:rsidR="0008794D" w:rsidRPr="002C3A45" w:rsidRDefault="0008794D" w:rsidP="00647A5B">
            <w:pPr>
              <w:pStyle w:val="TableParagraph"/>
              <w:rPr>
                <w:rFonts w:ascii="Arial" w:hAnsi="Arial" w:cs="Arial"/>
                <w:sz w:val="13"/>
                <w:szCs w:val="13"/>
              </w:rPr>
            </w:pPr>
          </w:p>
          <w:p w14:paraId="791C1FF3" w14:textId="77777777" w:rsidR="0008794D" w:rsidRPr="002C3A45" w:rsidRDefault="0008794D" w:rsidP="00D50522">
            <w:pPr>
              <w:autoSpaceDE w:val="0"/>
              <w:autoSpaceDN w:val="0"/>
              <w:adjustRightInd w:val="0"/>
              <w:ind w:left="144" w:hanging="144"/>
              <w:jc w:val="center"/>
              <w:rPr>
                <w:rFonts w:eastAsia="Calibri"/>
                <w:sz w:val="13"/>
                <w:szCs w:val="13"/>
              </w:rPr>
            </w:pPr>
          </w:p>
          <w:tbl>
            <w:tblPr>
              <w:tblW w:w="0" w:type="auto"/>
              <w:tblLayout w:type="fixed"/>
              <w:tblLook w:val="04A0" w:firstRow="1" w:lastRow="0" w:firstColumn="1" w:lastColumn="0" w:noHBand="0" w:noVBand="1"/>
            </w:tblPr>
            <w:tblGrid>
              <w:gridCol w:w="1124"/>
            </w:tblGrid>
            <w:tr w:rsidR="0008794D" w:rsidRPr="002C3A45" w14:paraId="4B6D28F3" w14:textId="77777777" w:rsidTr="00CE527B">
              <w:trPr>
                <w:trHeight w:val="311"/>
              </w:trPr>
              <w:tc>
                <w:tcPr>
                  <w:tcW w:w="1124" w:type="dxa"/>
                </w:tcPr>
                <w:p w14:paraId="5B142F63" w14:textId="31530347" w:rsidR="00CE527B" w:rsidRDefault="00CE527B" w:rsidP="003E3199">
                  <w:pPr>
                    <w:autoSpaceDE w:val="0"/>
                    <w:autoSpaceDN w:val="0"/>
                    <w:adjustRightInd w:val="0"/>
                    <w:jc w:val="left"/>
                    <w:rPr>
                      <w:rFonts w:eastAsia="Calibri"/>
                      <w:sz w:val="13"/>
                      <w:szCs w:val="13"/>
                    </w:rPr>
                  </w:pPr>
                  <w:r>
                    <w:rPr>
                      <w:rFonts w:eastAsia="Calibri"/>
                      <w:sz w:val="13"/>
                      <w:szCs w:val="13"/>
                    </w:rPr>
                    <w:t xml:space="preserve">     </w:t>
                  </w:r>
                  <w:r w:rsidR="0008794D" w:rsidRPr="002C3A45">
                    <w:rPr>
                      <w:rFonts w:eastAsia="Calibri"/>
                      <w:sz w:val="13"/>
                      <w:szCs w:val="13"/>
                    </w:rPr>
                    <w:t>RS3.</w:t>
                  </w:r>
                </w:p>
                <w:p w14:paraId="0973B257" w14:textId="368D73E5" w:rsidR="00CE527B" w:rsidRDefault="0008794D" w:rsidP="00CE527B">
                  <w:pPr>
                    <w:autoSpaceDE w:val="0"/>
                    <w:autoSpaceDN w:val="0"/>
                    <w:adjustRightInd w:val="0"/>
                    <w:jc w:val="center"/>
                    <w:rPr>
                      <w:rFonts w:eastAsia="Calibri"/>
                      <w:sz w:val="13"/>
                      <w:szCs w:val="13"/>
                    </w:rPr>
                  </w:pPr>
                  <w:r w:rsidRPr="002C3A45">
                    <w:rPr>
                      <w:rFonts w:eastAsia="Calibri"/>
                      <w:sz w:val="13"/>
                      <w:szCs w:val="13"/>
                    </w:rPr>
                    <w:t>ZELENA DIGITALNA TRANZICIJA SC8.</w:t>
                  </w:r>
                </w:p>
                <w:p w14:paraId="4702A47D" w14:textId="6BA3EC2F" w:rsidR="0008794D" w:rsidRPr="002C3A45" w:rsidRDefault="0008794D" w:rsidP="00CE527B">
                  <w:pPr>
                    <w:autoSpaceDE w:val="0"/>
                    <w:autoSpaceDN w:val="0"/>
                    <w:adjustRightInd w:val="0"/>
                    <w:jc w:val="center"/>
                    <w:rPr>
                      <w:rFonts w:eastAsia="Calibri"/>
                      <w:sz w:val="13"/>
                      <w:szCs w:val="13"/>
                    </w:rPr>
                  </w:pPr>
                  <w:r w:rsidRPr="002C3A45">
                    <w:rPr>
                      <w:rFonts w:eastAsia="Calibri"/>
                      <w:sz w:val="13"/>
                      <w:szCs w:val="13"/>
                    </w:rPr>
                    <w:t xml:space="preserve">Ekološka i energetska </w:t>
                  </w:r>
                  <w:r w:rsidR="00647A5B">
                    <w:rPr>
                      <w:rFonts w:eastAsia="Calibri"/>
                      <w:sz w:val="13"/>
                      <w:szCs w:val="13"/>
                    </w:rPr>
                    <w:t xml:space="preserve"> </w:t>
                  </w:r>
                  <w:r w:rsidRPr="002C3A45">
                    <w:rPr>
                      <w:rFonts w:eastAsia="Calibri"/>
                      <w:sz w:val="13"/>
                      <w:szCs w:val="13"/>
                    </w:rPr>
                    <w:t>tranzicija za klimatsku neutralnost</w:t>
                  </w:r>
                </w:p>
              </w:tc>
            </w:tr>
          </w:tbl>
          <w:p w14:paraId="35C8CE71" w14:textId="77777777" w:rsidR="0008794D" w:rsidRPr="002C3A45" w:rsidRDefault="0008794D" w:rsidP="00647A5B">
            <w:pPr>
              <w:pStyle w:val="TableParagraph"/>
              <w:ind w:left="28" w:right="19" w:firstLine="2"/>
              <w:jc w:val="center"/>
              <w:rPr>
                <w:rFonts w:ascii="Arial" w:hAnsi="Arial" w:cs="Arial"/>
                <w:sz w:val="13"/>
                <w:szCs w:val="13"/>
                <w:highlight w:val="yellow"/>
              </w:rPr>
            </w:pPr>
          </w:p>
        </w:tc>
        <w:tc>
          <w:tcPr>
            <w:tcW w:w="709" w:type="dxa"/>
            <w:shd w:val="clear" w:color="auto" w:fill="FFF1CC"/>
            <w:vAlign w:val="center"/>
          </w:tcPr>
          <w:p w14:paraId="73A4888F" w14:textId="77777777" w:rsidR="0008794D" w:rsidRPr="00712AEE" w:rsidRDefault="0008794D" w:rsidP="001225F2">
            <w:pPr>
              <w:pStyle w:val="TableParagraph"/>
              <w:jc w:val="center"/>
              <w:rPr>
                <w:rFonts w:ascii="Arial" w:hAnsi="Arial" w:cs="Arial"/>
                <w:sz w:val="14"/>
                <w:szCs w:val="14"/>
              </w:rPr>
            </w:pPr>
            <w:r w:rsidRPr="00712AEE">
              <w:rPr>
                <w:rFonts w:ascii="Arial" w:hAnsi="Arial" w:cs="Arial"/>
                <w:sz w:val="14"/>
                <w:szCs w:val="14"/>
              </w:rPr>
              <w:t>P-1014 Program: Građenje objekata</w:t>
            </w:r>
          </w:p>
          <w:p w14:paraId="0A17C90B" w14:textId="77777777" w:rsidR="0008794D" w:rsidRPr="00712AEE" w:rsidRDefault="0008794D" w:rsidP="001225F2">
            <w:pPr>
              <w:pStyle w:val="TableParagraph"/>
              <w:ind w:left="74" w:right="63" w:hanging="4"/>
              <w:jc w:val="center"/>
              <w:rPr>
                <w:rFonts w:ascii="Arial" w:hAnsi="Arial" w:cs="Arial"/>
                <w:sz w:val="14"/>
                <w:szCs w:val="14"/>
                <w:highlight w:val="yellow"/>
              </w:rPr>
            </w:pPr>
          </w:p>
        </w:tc>
        <w:tc>
          <w:tcPr>
            <w:tcW w:w="850" w:type="dxa"/>
            <w:vAlign w:val="center"/>
          </w:tcPr>
          <w:tbl>
            <w:tblPr>
              <w:tblW w:w="1124" w:type="dxa"/>
              <w:jc w:val="center"/>
              <w:tblLayout w:type="fixed"/>
              <w:tblLook w:val="04A0" w:firstRow="1" w:lastRow="0" w:firstColumn="1" w:lastColumn="0" w:noHBand="0" w:noVBand="1"/>
            </w:tblPr>
            <w:tblGrid>
              <w:gridCol w:w="1124"/>
            </w:tblGrid>
            <w:tr w:rsidR="0008794D" w:rsidRPr="00712AEE" w14:paraId="039D19A2" w14:textId="77777777" w:rsidTr="00647A5B">
              <w:trPr>
                <w:trHeight w:val="145"/>
                <w:jc w:val="center"/>
              </w:trPr>
              <w:tc>
                <w:tcPr>
                  <w:tcW w:w="1124" w:type="dxa"/>
                </w:tcPr>
                <w:p w14:paraId="4D885E79" w14:textId="77777777" w:rsidR="0008794D" w:rsidRPr="00712AEE" w:rsidRDefault="0008794D" w:rsidP="00647A5B">
                  <w:pPr>
                    <w:autoSpaceDE w:val="0"/>
                    <w:autoSpaceDN w:val="0"/>
                    <w:adjustRightInd w:val="0"/>
                    <w:ind w:right="-108"/>
                    <w:jc w:val="center"/>
                    <w:rPr>
                      <w:rFonts w:eastAsia="Calibri"/>
                      <w:sz w:val="14"/>
                      <w:szCs w:val="14"/>
                    </w:rPr>
                  </w:pPr>
                  <w:r w:rsidRPr="00712AEE">
                    <w:rPr>
                      <w:rFonts w:eastAsia="Calibri"/>
                      <w:sz w:val="14"/>
                      <w:szCs w:val="14"/>
                    </w:rPr>
                    <w:t>Mjera 1. Uređenje naselja i stanovanje</w:t>
                  </w:r>
                </w:p>
              </w:tc>
            </w:tr>
          </w:tbl>
          <w:p w14:paraId="3CED0EE1" w14:textId="77777777" w:rsidR="0008794D" w:rsidRPr="00712AEE" w:rsidRDefault="0008794D" w:rsidP="00647A5B">
            <w:pPr>
              <w:pStyle w:val="TableParagraph"/>
              <w:ind w:left="29" w:right="11" w:firstLine="9"/>
              <w:jc w:val="center"/>
              <w:rPr>
                <w:rFonts w:ascii="Arial" w:hAnsi="Arial" w:cs="Arial"/>
                <w:sz w:val="14"/>
                <w:szCs w:val="14"/>
                <w:highlight w:val="yellow"/>
              </w:rPr>
            </w:pPr>
          </w:p>
        </w:tc>
        <w:tc>
          <w:tcPr>
            <w:tcW w:w="997" w:type="dxa"/>
            <w:shd w:val="clear" w:color="auto" w:fill="FFF1CC"/>
            <w:vAlign w:val="center"/>
          </w:tcPr>
          <w:p w14:paraId="6D609BF6" w14:textId="77777777" w:rsidR="0008794D" w:rsidRPr="00712AEE" w:rsidRDefault="0008794D" w:rsidP="001225F2">
            <w:pPr>
              <w:pStyle w:val="TableParagraph"/>
              <w:jc w:val="center"/>
              <w:rPr>
                <w:rFonts w:ascii="Arial" w:hAnsi="Arial" w:cs="Arial"/>
                <w:sz w:val="14"/>
                <w:szCs w:val="14"/>
              </w:rPr>
            </w:pPr>
          </w:p>
          <w:p w14:paraId="2E4C1E7C" w14:textId="77777777" w:rsidR="0008794D" w:rsidRPr="00712AEE" w:rsidRDefault="0008794D" w:rsidP="001225F2">
            <w:pPr>
              <w:pStyle w:val="TableParagraph"/>
              <w:ind w:left="142"/>
              <w:jc w:val="center"/>
              <w:rPr>
                <w:rFonts w:ascii="Arial" w:hAnsi="Arial" w:cs="Arial"/>
                <w:sz w:val="14"/>
                <w:szCs w:val="14"/>
                <w:highlight w:val="yellow"/>
              </w:rPr>
            </w:pPr>
            <w:r w:rsidRPr="00712AEE">
              <w:rPr>
                <w:rFonts w:ascii="Arial" w:hAnsi="Arial" w:cs="Arial"/>
                <w:sz w:val="14"/>
                <w:szCs w:val="14"/>
              </w:rPr>
              <w:t>127.500,00</w:t>
            </w:r>
          </w:p>
        </w:tc>
        <w:tc>
          <w:tcPr>
            <w:tcW w:w="993" w:type="dxa"/>
            <w:vAlign w:val="center"/>
          </w:tcPr>
          <w:p w14:paraId="393A471A" w14:textId="77777777" w:rsidR="0008794D" w:rsidRPr="00712AEE" w:rsidRDefault="0008794D" w:rsidP="001225F2">
            <w:pPr>
              <w:jc w:val="center"/>
              <w:rPr>
                <w:rFonts w:eastAsia="Calibri"/>
                <w:sz w:val="14"/>
                <w:szCs w:val="14"/>
              </w:rPr>
            </w:pPr>
          </w:p>
          <w:p w14:paraId="0BC671F0" w14:textId="77777777" w:rsidR="0008794D" w:rsidRPr="00712AEE" w:rsidRDefault="0008794D" w:rsidP="001225F2">
            <w:pPr>
              <w:jc w:val="center"/>
              <w:rPr>
                <w:rFonts w:eastAsia="Calibri"/>
                <w:sz w:val="14"/>
                <w:szCs w:val="14"/>
              </w:rPr>
            </w:pPr>
            <w:r w:rsidRPr="00712AEE">
              <w:rPr>
                <w:rFonts w:eastAsia="Calibri"/>
                <w:sz w:val="14"/>
                <w:szCs w:val="14"/>
              </w:rPr>
              <w:t>K101408  Kapitalni projekt : PLAŽA I OBALNA ŠETNICA KARLA LUEGERA_III FAZA 127.500,00</w:t>
            </w:r>
          </w:p>
        </w:tc>
        <w:tc>
          <w:tcPr>
            <w:tcW w:w="992" w:type="dxa"/>
            <w:shd w:val="clear" w:color="auto" w:fill="FFF1CC"/>
            <w:vAlign w:val="center"/>
          </w:tcPr>
          <w:tbl>
            <w:tblPr>
              <w:tblW w:w="1124" w:type="dxa"/>
              <w:tblLayout w:type="fixed"/>
              <w:tblLook w:val="04A0" w:firstRow="1" w:lastRow="0" w:firstColumn="1" w:lastColumn="0" w:noHBand="0" w:noVBand="1"/>
            </w:tblPr>
            <w:tblGrid>
              <w:gridCol w:w="1124"/>
            </w:tblGrid>
            <w:tr w:rsidR="0008794D" w:rsidRPr="00712AEE" w14:paraId="42E196BA" w14:textId="77777777" w:rsidTr="001225F2">
              <w:trPr>
                <w:trHeight w:val="145"/>
              </w:trPr>
              <w:tc>
                <w:tcPr>
                  <w:tcW w:w="1124" w:type="dxa"/>
                </w:tcPr>
                <w:p w14:paraId="570DAE39" w14:textId="16F7CB08" w:rsidR="0008794D" w:rsidRPr="00712AEE" w:rsidRDefault="0008794D" w:rsidP="001225F2">
                  <w:pPr>
                    <w:autoSpaceDE w:val="0"/>
                    <w:autoSpaceDN w:val="0"/>
                    <w:adjustRightInd w:val="0"/>
                    <w:ind w:left="-108"/>
                    <w:jc w:val="center"/>
                    <w:rPr>
                      <w:rFonts w:eastAsia="Calibri"/>
                      <w:sz w:val="14"/>
                      <w:szCs w:val="14"/>
                    </w:rPr>
                  </w:pPr>
                  <w:r w:rsidRPr="00712AEE">
                    <w:rPr>
                      <w:rFonts w:eastAsia="Calibri"/>
                      <w:sz w:val="14"/>
                      <w:szCs w:val="14"/>
                    </w:rPr>
                    <w:t>m</w:t>
                  </w:r>
                  <w:r w:rsidR="00D50522">
                    <w:rPr>
                      <w:rFonts w:eastAsia="Calibri"/>
                      <w:sz w:val="14"/>
                      <w:szCs w:val="14"/>
                    </w:rPr>
                    <w:t>²</w:t>
                  </w:r>
                  <w:r w:rsidRPr="00712AEE">
                    <w:rPr>
                      <w:rFonts w:eastAsia="Calibri"/>
                      <w:sz w:val="14"/>
                      <w:szCs w:val="14"/>
                    </w:rPr>
                    <w:t xml:space="preserve"> adekvatno uređenih zelenih javnih površina</w:t>
                  </w:r>
                </w:p>
              </w:tc>
            </w:tr>
          </w:tbl>
          <w:p w14:paraId="63602520" w14:textId="77777777" w:rsidR="0008794D" w:rsidRPr="00712AEE" w:rsidRDefault="0008794D" w:rsidP="001225F2">
            <w:pPr>
              <w:jc w:val="center"/>
              <w:rPr>
                <w:sz w:val="14"/>
                <w:szCs w:val="14"/>
                <w:highlight w:val="yellow"/>
              </w:rPr>
            </w:pPr>
          </w:p>
        </w:tc>
        <w:tc>
          <w:tcPr>
            <w:tcW w:w="709" w:type="dxa"/>
            <w:vAlign w:val="center"/>
          </w:tcPr>
          <w:p w14:paraId="7A7D285E" w14:textId="77777777" w:rsidR="0008794D" w:rsidRPr="00EF0EFC" w:rsidRDefault="0008794D" w:rsidP="001225F2">
            <w:pPr>
              <w:jc w:val="center"/>
              <w:rPr>
                <w:sz w:val="13"/>
                <w:szCs w:val="13"/>
                <w:highlight w:val="yellow"/>
              </w:rPr>
            </w:pPr>
            <w:r w:rsidRPr="00EF0EFC">
              <w:rPr>
                <w:sz w:val="13"/>
                <w:szCs w:val="13"/>
              </w:rPr>
              <w:t>673.211,00</w:t>
            </w:r>
          </w:p>
        </w:tc>
        <w:tc>
          <w:tcPr>
            <w:tcW w:w="708" w:type="dxa"/>
            <w:vAlign w:val="center"/>
          </w:tcPr>
          <w:p w14:paraId="2E82A5FF" w14:textId="77777777" w:rsidR="0008794D" w:rsidRPr="00EF0EFC" w:rsidRDefault="0008794D" w:rsidP="001225F2">
            <w:pPr>
              <w:jc w:val="center"/>
              <w:rPr>
                <w:rFonts w:eastAsia="Calibri"/>
                <w:sz w:val="13"/>
                <w:szCs w:val="13"/>
              </w:rPr>
            </w:pPr>
            <w:r w:rsidRPr="00EF0EFC">
              <w:rPr>
                <w:rFonts w:eastAsia="Calibri"/>
                <w:sz w:val="13"/>
                <w:szCs w:val="13"/>
              </w:rPr>
              <w:t>679.211,00</w:t>
            </w:r>
          </w:p>
        </w:tc>
        <w:tc>
          <w:tcPr>
            <w:tcW w:w="709" w:type="dxa"/>
            <w:vAlign w:val="center"/>
          </w:tcPr>
          <w:p w14:paraId="6526E740" w14:textId="77777777" w:rsidR="0008794D" w:rsidRPr="00EF0EFC" w:rsidRDefault="0008794D" w:rsidP="001225F2">
            <w:pPr>
              <w:jc w:val="center"/>
              <w:rPr>
                <w:rFonts w:eastAsia="Calibri"/>
                <w:sz w:val="13"/>
                <w:szCs w:val="13"/>
              </w:rPr>
            </w:pPr>
            <w:r w:rsidRPr="00EF0EFC">
              <w:rPr>
                <w:rFonts w:eastAsia="Calibri"/>
                <w:sz w:val="13"/>
                <w:szCs w:val="13"/>
              </w:rPr>
              <w:t>679.211,00</w:t>
            </w:r>
          </w:p>
        </w:tc>
        <w:tc>
          <w:tcPr>
            <w:tcW w:w="709" w:type="dxa"/>
            <w:vAlign w:val="center"/>
          </w:tcPr>
          <w:p w14:paraId="20826442" w14:textId="77777777" w:rsidR="0008794D" w:rsidRPr="00EF0EFC" w:rsidRDefault="0008794D" w:rsidP="001225F2">
            <w:pPr>
              <w:jc w:val="center"/>
              <w:rPr>
                <w:sz w:val="13"/>
                <w:szCs w:val="13"/>
                <w:highlight w:val="yellow"/>
              </w:rPr>
            </w:pPr>
            <w:r w:rsidRPr="00EF0EFC">
              <w:rPr>
                <w:rFonts w:eastAsia="Calibri"/>
                <w:sz w:val="13"/>
                <w:szCs w:val="13"/>
              </w:rPr>
              <w:t>693.211,00</w:t>
            </w:r>
          </w:p>
        </w:tc>
      </w:tr>
      <w:tr w:rsidR="0008794D" w:rsidRPr="00712AEE" w14:paraId="45933698" w14:textId="77777777" w:rsidTr="008466F5">
        <w:trPr>
          <w:trHeight w:val="1821"/>
          <w:jc w:val="center"/>
        </w:trPr>
        <w:tc>
          <w:tcPr>
            <w:tcW w:w="988" w:type="dxa"/>
            <w:vMerge/>
            <w:vAlign w:val="center"/>
          </w:tcPr>
          <w:p w14:paraId="364FEC04" w14:textId="638970B8" w:rsidR="0008794D" w:rsidRPr="00712AEE" w:rsidRDefault="0008794D" w:rsidP="002C3A45">
            <w:pPr>
              <w:pStyle w:val="TableParagraph"/>
              <w:spacing w:before="49"/>
              <w:ind w:left="44" w:right="35"/>
              <w:jc w:val="center"/>
              <w:rPr>
                <w:rFonts w:ascii="Arial" w:hAnsi="Arial" w:cs="Arial"/>
                <w:sz w:val="14"/>
                <w:szCs w:val="14"/>
              </w:rPr>
            </w:pPr>
          </w:p>
        </w:tc>
        <w:tc>
          <w:tcPr>
            <w:tcW w:w="992" w:type="dxa"/>
            <w:vMerge w:val="restart"/>
            <w:vAlign w:val="center"/>
          </w:tcPr>
          <w:p w14:paraId="331E2627" w14:textId="77777777" w:rsidR="0008794D" w:rsidRPr="002C3A45" w:rsidRDefault="0008794D" w:rsidP="003E3199">
            <w:pPr>
              <w:pStyle w:val="TableParagraph"/>
              <w:ind w:left="138"/>
              <w:jc w:val="center"/>
              <w:rPr>
                <w:rFonts w:ascii="Arial" w:hAnsi="Arial" w:cs="Arial"/>
                <w:sz w:val="13"/>
                <w:szCs w:val="13"/>
              </w:rPr>
            </w:pPr>
          </w:p>
          <w:p w14:paraId="26AA71B3" w14:textId="77777777" w:rsidR="0008794D" w:rsidRPr="002C3A45" w:rsidRDefault="0008794D" w:rsidP="00647A5B">
            <w:pPr>
              <w:autoSpaceDE w:val="0"/>
              <w:autoSpaceDN w:val="0"/>
              <w:adjustRightInd w:val="0"/>
              <w:jc w:val="left"/>
              <w:rPr>
                <w:rFonts w:eastAsia="Calibri"/>
                <w:sz w:val="13"/>
                <w:szCs w:val="13"/>
              </w:rPr>
            </w:pPr>
          </w:p>
          <w:tbl>
            <w:tblPr>
              <w:tblW w:w="1130" w:type="dxa"/>
              <w:tblLayout w:type="fixed"/>
              <w:tblLook w:val="04A0" w:firstRow="1" w:lastRow="0" w:firstColumn="1" w:lastColumn="0" w:noHBand="0" w:noVBand="1"/>
            </w:tblPr>
            <w:tblGrid>
              <w:gridCol w:w="1130"/>
            </w:tblGrid>
            <w:tr w:rsidR="0008794D" w:rsidRPr="002C3A45" w14:paraId="57298754" w14:textId="77777777" w:rsidTr="003E3199">
              <w:trPr>
                <w:trHeight w:val="311"/>
              </w:trPr>
              <w:tc>
                <w:tcPr>
                  <w:tcW w:w="1130" w:type="dxa"/>
                </w:tcPr>
                <w:p w14:paraId="4DB5738C" w14:textId="77777777" w:rsidR="003E3199" w:rsidRDefault="0008794D" w:rsidP="003E3199">
                  <w:pPr>
                    <w:pStyle w:val="Tijeloteksta"/>
                    <w:tabs>
                      <w:tab w:val="left" w:pos="174"/>
                    </w:tabs>
                    <w:ind w:firstLine="7"/>
                    <w:jc w:val="center"/>
                    <w:rPr>
                      <w:rFonts w:ascii="Arial" w:eastAsia="Calibri" w:hAnsi="Arial" w:cs="Arial"/>
                      <w:sz w:val="14"/>
                      <w:szCs w:val="14"/>
                    </w:rPr>
                  </w:pPr>
                  <w:r w:rsidRPr="002C3A45">
                    <w:rPr>
                      <w:rFonts w:ascii="Arial" w:eastAsia="Calibri" w:hAnsi="Arial" w:cs="Arial"/>
                      <w:sz w:val="14"/>
                      <w:szCs w:val="14"/>
                    </w:rPr>
                    <w:t>RS3. JAČANJE</w:t>
                  </w:r>
                </w:p>
                <w:p w14:paraId="7E592E5F" w14:textId="2D23B3CC" w:rsidR="00647A5B" w:rsidRDefault="0008794D" w:rsidP="003E3199">
                  <w:pPr>
                    <w:pStyle w:val="Tijeloteksta"/>
                    <w:tabs>
                      <w:tab w:val="left" w:pos="174"/>
                    </w:tabs>
                    <w:ind w:firstLine="7"/>
                    <w:jc w:val="center"/>
                    <w:rPr>
                      <w:rFonts w:ascii="Arial" w:eastAsia="Calibri" w:hAnsi="Arial" w:cs="Arial"/>
                      <w:sz w:val="14"/>
                      <w:szCs w:val="14"/>
                    </w:rPr>
                  </w:pPr>
                  <w:r w:rsidRPr="002C3A45">
                    <w:rPr>
                      <w:rFonts w:ascii="Arial" w:eastAsia="Calibri" w:hAnsi="Arial" w:cs="Arial"/>
                      <w:sz w:val="14"/>
                      <w:szCs w:val="14"/>
                    </w:rPr>
                    <w:t>OTPORNOSTI NA KRIZE</w:t>
                  </w:r>
                </w:p>
                <w:p w14:paraId="73D89719" w14:textId="6D2FBF78" w:rsidR="0008794D" w:rsidRPr="002C3A45" w:rsidRDefault="0008794D" w:rsidP="00D50522">
                  <w:pPr>
                    <w:pStyle w:val="Tijeloteksta"/>
                    <w:ind w:left="-21" w:hanging="96"/>
                    <w:jc w:val="center"/>
                    <w:rPr>
                      <w:rFonts w:ascii="Arial" w:eastAsia="Calibri" w:hAnsi="Arial" w:cs="Arial"/>
                      <w:sz w:val="14"/>
                      <w:szCs w:val="14"/>
                    </w:rPr>
                  </w:pPr>
                  <w:r w:rsidRPr="002C3A45">
                    <w:rPr>
                      <w:rFonts w:ascii="Arial" w:eastAsia="Calibri" w:hAnsi="Arial" w:cs="Arial"/>
                      <w:sz w:val="14"/>
                      <w:szCs w:val="14"/>
                    </w:rPr>
                    <w:t xml:space="preserve">SC6. </w:t>
                  </w:r>
                  <w:r w:rsidR="00CE527B">
                    <w:rPr>
                      <w:rFonts w:ascii="Arial" w:eastAsia="Calibri" w:hAnsi="Arial" w:cs="Arial"/>
                      <w:sz w:val="14"/>
                      <w:szCs w:val="14"/>
                    </w:rPr>
                    <w:t>D</w:t>
                  </w:r>
                  <w:r w:rsidRPr="002C3A45">
                    <w:rPr>
                      <w:rFonts w:ascii="Arial" w:eastAsia="Calibri" w:hAnsi="Arial" w:cs="Arial"/>
                      <w:sz w:val="14"/>
                      <w:szCs w:val="14"/>
                    </w:rPr>
                    <w:t>emografska revitalizacija i bolji položaj obitelji</w:t>
                  </w:r>
                </w:p>
              </w:tc>
            </w:tr>
          </w:tbl>
          <w:p w14:paraId="6F39750F" w14:textId="77777777" w:rsidR="0008794D" w:rsidRPr="002C3A45" w:rsidRDefault="0008794D" w:rsidP="00647A5B">
            <w:pPr>
              <w:pStyle w:val="TableParagraph"/>
              <w:ind w:left="28" w:right="19" w:firstLine="2"/>
              <w:jc w:val="center"/>
              <w:rPr>
                <w:rFonts w:ascii="Arial" w:hAnsi="Arial" w:cs="Arial"/>
                <w:sz w:val="13"/>
                <w:szCs w:val="13"/>
                <w:highlight w:val="yellow"/>
              </w:rPr>
            </w:pPr>
          </w:p>
        </w:tc>
        <w:tc>
          <w:tcPr>
            <w:tcW w:w="709" w:type="dxa"/>
            <w:vMerge w:val="restart"/>
            <w:shd w:val="clear" w:color="auto" w:fill="FFF1CC"/>
            <w:vAlign w:val="center"/>
          </w:tcPr>
          <w:p w14:paraId="0A4CAE99" w14:textId="77777777" w:rsidR="0008794D" w:rsidRPr="00712AEE" w:rsidRDefault="0008794D" w:rsidP="002C3A45">
            <w:pPr>
              <w:pStyle w:val="TableParagraph"/>
              <w:jc w:val="center"/>
              <w:rPr>
                <w:rFonts w:ascii="Arial" w:hAnsi="Arial" w:cs="Arial"/>
                <w:sz w:val="14"/>
                <w:szCs w:val="14"/>
              </w:rPr>
            </w:pPr>
          </w:p>
          <w:p w14:paraId="3AD2D7A8" w14:textId="77777777" w:rsidR="0008794D" w:rsidRPr="00712AEE" w:rsidRDefault="0008794D" w:rsidP="002C3A45">
            <w:pPr>
              <w:pStyle w:val="TableParagraph"/>
              <w:jc w:val="center"/>
              <w:rPr>
                <w:rFonts w:ascii="Arial" w:hAnsi="Arial" w:cs="Arial"/>
                <w:sz w:val="14"/>
                <w:szCs w:val="14"/>
              </w:rPr>
            </w:pPr>
          </w:p>
          <w:p w14:paraId="45A82B16" w14:textId="77777777" w:rsidR="0008794D" w:rsidRPr="00712AEE" w:rsidRDefault="0008794D" w:rsidP="002C3A45">
            <w:pPr>
              <w:pStyle w:val="TableParagraph"/>
              <w:jc w:val="center"/>
              <w:rPr>
                <w:rFonts w:ascii="Arial" w:hAnsi="Arial" w:cs="Arial"/>
                <w:sz w:val="14"/>
                <w:szCs w:val="14"/>
              </w:rPr>
            </w:pPr>
            <w:r w:rsidRPr="00712AEE">
              <w:rPr>
                <w:rFonts w:ascii="Arial" w:hAnsi="Arial" w:cs="Arial"/>
                <w:sz w:val="14"/>
                <w:szCs w:val="14"/>
              </w:rPr>
              <w:t>P-1014 Program: Građenje objekata</w:t>
            </w:r>
          </w:p>
          <w:p w14:paraId="5F89C9C6" w14:textId="77777777" w:rsidR="0008794D" w:rsidRPr="00712AEE" w:rsidRDefault="0008794D" w:rsidP="002C3A45">
            <w:pPr>
              <w:pStyle w:val="TableParagraph"/>
              <w:ind w:left="74" w:right="63" w:hanging="4"/>
              <w:jc w:val="center"/>
              <w:rPr>
                <w:rFonts w:ascii="Arial" w:hAnsi="Arial" w:cs="Arial"/>
                <w:sz w:val="14"/>
                <w:szCs w:val="14"/>
                <w:highlight w:val="yellow"/>
              </w:rPr>
            </w:pPr>
          </w:p>
        </w:tc>
        <w:tc>
          <w:tcPr>
            <w:tcW w:w="850" w:type="dxa"/>
            <w:vMerge w:val="restart"/>
            <w:vAlign w:val="center"/>
          </w:tcPr>
          <w:p w14:paraId="440EA884" w14:textId="77777777" w:rsidR="0008794D" w:rsidRPr="00712AEE" w:rsidRDefault="0008794D" w:rsidP="00647A5B">
            <w:pPr>
              <w:autoSpaceDE w:val="0"/>
              <w:autoSpaceDN w:val="0"/>
              <w:adjustRightInd w:val="0"/>
              <w:jc w:val="center"/>
              <w:rPr>
                <w:sz w:val="14"/>
                <w:szCs w:val="14"/>
              </w:rPr>
            </w:pPr>
          </w:p>
          <w:tbl>
            <w:tblPr>
              <w:tblW w:w="0" w:type="auto"/>
              <w:jc w:val="center"/>
              <w:tblLayout w:type="fixed"/>
              <w:tblLook w:val="04A0" w:firstRow="1" w:lastRow="0" w:firstColumn="1" w:lastColumn="0" w:noHBand="0" w:noVBand="1"/>
            </w:tblPr>
            <w:tblGrid>
              <w:gridCol w:w="1362"/>
            </w:tblGrid>
            <w:tr w:rsidR="0008794D" w:rsidRPr="00712AEE" w14:paraId="66E02924" w14:textId="77777777" w:rsidTr="002C3A45">
              <w:trPr>
                <w:trHeight w:val="145"/>
                <w:jc w:val="center"/>
              </w:trPr>
              <w:tc>
                <w:tcPr>
                  <w:tcW w:w="1362" w:type="dxa"/>
                </w:tcPr>
                <w:p w14:paraId="3AAAEDAE" w14:textId="791DCD63" w:rsidR="0008794D" w:rsidRDefault="0008794D" w:rsidP="00647A5B">
                  <w:pPr>
                    <w:autoSpaceDE w:val="0"/>
                    <w:autoSpaceDN w:val="0"/>
                    <w:adjustRightInd w:val="0"/>
                    <w:ind w:left="-118"/>
                    <w:jc w:val="center"/>
                    <w:rPr>
                      <w:rFonts w:eastAsia="Calibri"/>
                      <w:sz w:val="14"/>
                      <w:szCs w:val="14"/>
                    </w:rPr>
                  </w:pPr>
                  <w:r w:rsidRPr="00712AEE">
                    <w:rPr>
                      <w:rFonts w:eastAsia="Calibri"/>
                      <w:sz w:val="14"/>
                      <w:szCs w:val="14"/>
                    </w:rPr>
                    <w:t>Mjera 4.</w:t>
                  </w:r>
                </w:p>
                <w:p w14:paraId="54CD040A" w14:textId="0B9C19BC" w:rsidR="0008794D" w:rsidRDefault="0008794D" w:rsidP="00647A5B">
                  <w:pPr>
                    <w:autoSpaceDE w:val="0"/>
                    <w:autoSpaceDN w:val="0"/>
                    <w:adjustRightInd w:val="0"/>
                    <w:ind w:left="-118"/>
                    <w:jc w:val="center"/>
                    <w:rPr>
                      <w:rFonts w:eastAsia="Calibri"/>
                      <w:sz w:val="14"/>
                      <w:szCs w:val="14"/>
                    </w:rPr>
                  </w:pPr>
                  <w:r w:rsidRPr="00712AEE">
                    <w:rPr>
                      <w:rFonts w:eastAsia="Calibri"/>
                      <w:sz w:val="14"/>
                      <w:szCs w:val="14"/>
                    </w:rPr>
                    <w:t>Odgoj</w:t>
                  </w:r>
                  <w:r w:rsidR="003E3199">
                    <w:rPr>
                      <w:rFonts w:eastAsia="Calibri"/>
                      <w:sz w:val="14"/>
                      <w:szCs w:val="14"/>
                    </w:rPr>
                    <w:t xml:space="preserve"> i</w:t>
                  </w:r>
                </w:p>
                <w:p w14:paraId="0163A5E6" w14:textId="075D5910" w:rsidR="0008794D" w:rsidRPr="00712AEE" w:rsidRDefault="0008794D" w:rsidP="00647A5B">
                  <w:pPr>
                    <w:autoSpaceDE w:val="0"/>
                    <w:autoSpaceDN w:val="0"/>
                    <w:adjustRightInd w:val="0"/>
                    <w:ind w:left="-118"/>
                    <w:jc w:val="center"/>
                    <w:rPr>
                      <w:rFonts w:eastAsia="Calibri"/>
                      <w:sz w:val="14"/>
                      <w:szCs w:val="14"/>
                    </w:rPr>
                  </w:pPr>
                  <w:r w:rsidRPr="00712AEE">
                    <w:rPr>
                      <w:rFonts w:eastAsia="Calibri"/>
                      <w:sz w:val="14"/>
                      <w:szCs w:val="14"/>
                    </w:rPr>
                    <w:t>obrazovanje</w:t>
                  </w:r>
                </w:p>
              </w:tc>
            </w:tr>
          </w:tbl>
          <w:p w14:paraId="409739F3" w14:textId="77777777" w:rsidR="0008794D" w:rsidRPr="00712AEE" w:rsidRDefault="0008794D" w:rsidP="00647A5B">
            <w:pPr>
              <w:pStyle w:val="TableParagraph"/>
              <w:ind w:left="29" w:right="11" w:firstLine="9"/>
              <w:jc w:val="center"/>
              <w:rPr>
                <w:rFonts w:ascii="Arial" w:hAnsi="Arial" w:cs="Arial"/>
                <w:sz w:val="14"/>
                <w:szCs w:val="14"/>
                <w:highlight w:val="yellow"/>
              </w:rPr>
            </w:pPr>
          </w:p>
        </w:tc>
        <w:tc>
          <w:tcPr>
            <w:tcW w:w="997" w:type="dxa"/>
            <w:vMerge w:val="restart"/>
            <w:shd w:val="clear" w:color="auto" w:fill="FFF1CC"/>
            <w:vAlign w:val="center"/>
          </w:tcPr>
          <w:p w14:paraId="0496E57D" w14:textId="77777777" w:rsidR="0008794D" w:rsidRPr="00712AEE" w:rsidRDefault="0008794D" w:rsidP="002C3A45">
            <w:pPr>
              <w:pStyle w:val="TableParagraph"/>
              <w:jc w:val="center"/>
              <w:rPr>
                <w:rFonts w:ascii="Arial" w:hAnsi="Arial" w:cs="Arial"/>
                <w:sz w:val="14"/>
                <w:szCs w:val="14"/>
                <w:highlight w:val="yellow"/>
              </w:rPr>
            </w:pPr>
            <w:r w:rsidRPr="00712AEE">
              <w:rPr>
                <w:rFonts w:ascii="Arial" w:hAnsi="Arial" w:cs="Arial"/>
                <w:sz w:val="14"/>
                <w:szCs w:val="14"/>
              </w:rPr>
              <w:t>12.207.416,00</w:t>
            </w:r>
          </w:p>
        </w:tc>
        <w:tc>
          <w:tcPr>
            <w:tcW w:w="993" w:type="dxa"/>
            <w:vMerge w:val="restart"/>
            <w:vAlign w:val="center"/>
          </w:tcPr>
          <w:p w14:paraId="2BEEA775" w14:textId="77777777" w:rsidR="0008794D" w:rsidRPr="00712AEE" w:rsidRDefault="0008794D" w:rsidP="002C3A45">
            <w:pPr>
              <w:jc w:val="center"/>
              <w:rPr>
                <w:rFonts w:eastAsia="Calibri"/>
                <w:sz w:val="14"/>
                <w:szCs w:val="14"/>
              </w:rPr>
            </w:pPr>
            <w:r w:rsidRPr="00712AEE">
              <w:rPr>
                <w:rFonts w:eastAsia="Calibri"/>
                <w:sz w:val="14"/>
                <w:szCs w:val="14"/>
              </w:rPr>
              <w:t>K101435  Kapitalni projekt : ENERGETSKA OBNOVA ZGRADE DV NEVEN 941.750,00</w:t>
            </w:r>
          </w:p>
          <w:p w14:paraId="7D9AEC12" w14:textId="77777777" w:rsidR="0008794D" w:rsidRPr="00712AEE" w:rsidRDefault="0008794D" w:rsidP="002C3A45">
            <w:pPr>
              <w:jc w:val="center"/>
              <w:rPr>
                <w:rFonts w:eastAsia="Calibri"/>
                <w:sz w:val="14"/>
                <w:szCs w:val="14"/>
              </w:rPr>
            </w:pPr>
          </w:p>
          <w:p w14:paraId="3B5F7410" w14:textId="52B04241" w:rsidR="0008794D" w:rsidRPr="00712AEE" w:rsidRDefault="0008794D" w:rsidP="002C3A45">
            <w:pPr>
              <w:jc w:val="center"/>
              <w:rPr>
                <w:rFonts w:eastAsia="Calibri"/>
                <w:sz w:val="14"/>
                <w:szCs w:val="14"/>
              </w:rPr>
            </w:pPr>
            <w:r w:rsidRPr="00712AEE">
              <w:rPr>
                <w:rFonts w:eastAsia="Calibri"/>
                <w:sz w:val="14"/>
                <w:szCs w:val="14"/>
              </w:rPr>
              <w:t>K101452 Kapitalni projekt : REKONSTRU</w:t>
            </w:r>
            <w:r w:rsidR="00D50522">
              <w:rPr>
                <w:rFonts w:eastAsia="Calibri"/>
                <w:sz w:val="14"/>
                <w:szCs w:val="14"/>
              </w:rPr>
              <w:t>-</w:t>
            </w:r>
            <w:r w:rsidRPr="00712AEE">
              <w:rPr>
                <w:rFonts w:eastAsia="Calibri"/>
                <w:sz w:val="14"/>
                <w:szCs w:val="14"/>
              </w:rPr>
              <w:t>KCIJA VRTIĆA MONDELACO 2.530.000,00</w:t>
            </w:r>
          </w:p>
          <w:p w14:paraId="57F457A9" w14:textId="77777777" w:rsidR="0008794D" w:rsidRPr="00712AEE" w:rsidRDefault="0008794D" w:rsidP="002C3A45">
            <w:pPr>
              <w:jc w:val="center"/>
              <w:rPr>
                <w:rFonts w:eastAsia="Calibri"/>
                <w:sz w:val="14"/>
                <w:szCs w:val="14"/>
              </w:rPr>
            </w:pPr>
          </w:p>
          <w:p w14:paraId="53D3E408" w14:textId="77777777" w:rsidR="0008794D" w:rsidRPr="00712AEE" w:rsidRDefault="0008794D" w:rsidP="002C3A45">
            <w:pPr>
              <w:jc w:val="center"/>
              <w:rPr>
                <w:rFonts w:eastAsia="Calibri"/>
                <w:sz w:val="14"/>
                <w:szCs w:val="14"/>
              </w:rPr>
            </w:pPr>
            <w:r w:rsidRPr="00712AEE">
              <w:rPr>
                <w:rFonts w:eastAsia="Calibri"/>
                <w:sz w:val="14"/>
                <w:szCs w:val="14"/>
              </w:rPr>
              <w:t>K101453</w:t>
            </w:r>
          </w:p>
          <w:p w14:paraId="02DFE77E" w14:textId="129AAB74" w:rsidR="0008794D" w:rsidRPr="00712AEE" w:rsidRDefault="0008794D" w:rsidP="002C3A45">
            <w:pPr>
              <w:jc w:val="center"/>
              <w:rPr>
                <w:rFonts w:eastAsia="Calibri"/>
                <w:sz w:val="14"/>
                <w:szCs w:val="14"/>
              </w:rPr>
            </w:pPr>
            <w:r w:rsidRPr="00712AEE">
              <w:rPr>
                <w:rFonts w:eastAsia="Calibri"/>
                <w:sz w:val="14"/>
                <w:szCs w:val="14"/>
              </w:rPr>
              <w:t>Kapitalni projekt : REKONSTRU</w:t>
            </w:r>
            <w:r w:rsidR="00D50522">
              <w:rPr>
                <w:rFonts w:eastAsia="Calibri"/>
                <w:sz w:val="14"/>
                <w:szCs w:val="14"/>
              </w:rPr>
              <w:t>-</w:t>
            </w:r>
            <w:r w:rsidRPr="00712AEE">
              <w:rPr>
                <w:rFonts w:eastAsia="Calibri"/>
                <w:sz w:val="14"/>
                <w:szCs w:val="14"/>
              </w:rPr>
              <w:t>KCIJA I DOGRADNJA OSNOVNE ŠKOLE JURJA DOB 8.660.666,00</w:t>
            </w:r>
          </w:p>
          <w:p w14:paraId="62C0856B" w14:textId="77777777" w:rsidR="0008794D" w:rsidRPr="00712AEE" w:rsidRDefault="0008794D" w:rsidP="002C3A45">
            <w:pPr>
              <w:jc w:val="center"/>
              <w:rPr>
                <w:rFonts w:eastAsia="Calibri"/>
                <w:sz w:val="14"/>
                <w:szCs w:val="14"/>
              </w:rPr>
            </w:pPr>
          </w:p>
          <w:p w14:paraId="0ECB4001" w14:textId="77777777" w:rsidR="0008794D" w:rsidRPr="00712AEE" w:rsidRDefault="0008794D" w:rsidP="002C3A45">
            <w:pPr>
              <w:jc w:val="center"/>
              <w:rPr>
                <w:rFonts w:eastAsia="Calibri"/>
                <w:sz w:val="14"/>
                <w:szCs w:val="14"/>
              </w:rPr>
            </w:pPr>
            <w:r w:rsidRPr="00712AEE">
              <w:rPr>
                <w:rFonts w:eastAsia="Calibri"/>
                <w:sz w:val="14"/>
                <w:szCs w:val="14"/>
              </w:rPr>
              <w:t>K101469</w:t>
            </w:r>
          </w:p>
          <w:p w14:paraId="26632096" w14:textId="1F7625F3" w:rsidR="0008794D" w:rsidRPr="00712AEE" w:rsidRDefault="0008794D" w:rsidP="002C3A45">
            <w:pPr>
              <w:jc w:val="center"/>
              <w:rPr>
                <w:rFonts w:eastAsia="Calibri"/>
                <w:sz w:val="14"/>
                <w:szCs w:val="14"/>
              </w:rPr>
            </w:pPr>
            <w:r w:rsidRPr="00712AEE">
              <w:rPr>
                <w:rFonts w:eastAsia="Calibri"/>
                <w:sz w:val="14"/>
                <w:szCs w:val="14"/>
              </w:rPr>
              <w:t>Kapitalni projekt : REKONSTR</w:t>
            </w:r>
            <w:r w:rsidR="00D50522">
              <w:rPr>
                <w:rFonts w:eastAsia="Calibri"/>
                <w:sz w:val="14"/>
                <w:szCs w:val="14"/>
              </w:rPr>
              <w:t>-</w:t>
            </w:r>
            <w:r w:rsidRPr="00712AEE">
              <w:rPr>
                <w:rFonts w:eastAsia="Calibri"/>
                <w:sz w:val="14"/>
                <w:szCs w:val="14"/>
              </w:rPr>
              <w:t>UKCIJA I DOGRADNJA TALIJANSKE OSNOVNE ŠKOLE 75.000,00</w:t>
            </w:r>
          </w:p>
        </w:tc>
        <w:tc>
          <w:tcPr>
            <w:tcW w:w="992" w:type="dxa"/>
            <w:shd w:val="clear" w:color="auto" w:fill="FFF1CC"/>
            <w:vAlign w:val="center"/>
          </w:tcPr>
          <w:tbl>
            <w:tblPr>
              <w:tblW w:w="982" w:type="dxa"/>
              <w:tblLayout w:type="fixed"/>
              <w:tblLook w:val="04A0" w:firstRow="1" w:lastRow="0" w:firstColumn="1" w:lastColumn="0" w:noHBand="0" w:noVBand="1"/>
            </w:tblPr>
            <w:tblGrid>
              <w:gridCol w:w="982"/>
            </w:tblGrid>
            <w:tr w:rsidR="0008794D" w:rsidRPr="00712AEE" w14:paraId="62E1CBD7" w14:textId="77777777" w:rsidTr="001225F2">
              <w:trPr>
                <w:trHeight w:val="145"/>
              </w:trPr>
              <w:tc>
                <w:tcPr>
                  <w:tcW w:w="982" w:type="dxa"/>
                </w:tcPr>
                <w:p w14:paraId="43E5D323" w14:textId="77777777" w:rsidR="0008794D" w:rsidRPr="00712AEE" w:rsidRDefault="0008794D" w:rsidP="002C3A45">
                  <w:pPr>
                    <w:autoSpaceDE w:val="0"/>
                    <w:autoSpaceDN w:val="0"/>
                    <w:adjustRightInd w:val="0"/>
                    <w:ind w:left="-118" w:right="-108"/>
                    <w:jc w:val="center"/>
                    <w:rPr>
                      <w:rFonts w:eastAsia="Calibri"/>
                      <w:sz w:val="14"/>
                      <w:szCs w:val="14"/>
                    </w:rPr>
                  </w:pPr>
                  <w:r w:rsidRPr="00712AEE">
                    <w:rPr>
                      <w:rFonts w:eastAsia="Calibri"/>
                      <w:sz w:val="14"/>
                      <w:szCs w:val="14"/>
                    </w:rPr>
                    <w:t>broj novoizgrađenih objekata odgojno-obrazovnih ustanova</w:t>
                  </w:r>
                </w:p>
              </w:tc>
            </w:tr>
          </w:tbl>
          <w:p w14:paraId="0B55E70D" w14:textId="77777777" w:rsidR="0008794D" w:rsidRPr="00712AEE" w:rsidRDefault="0008794D" w:rsidP="002C3A45">
            <w:pPr>
              <w:jc w:val="center"/>
              <w:rPr>
                <w:sz w:val="14"/>
                <w:szCs w:val="14"/>
                <w:highlight w:val="yellow"/>
              </w:rPr>
            </w:pPr>
          </w:p>
        </w:tc>
        <w:tc>
          <w:tcPr>
            <w:tcW w:w="709" w:type="dxa"/>
            <w:vAlign w:val="center"/>
          </w:tcPr>
          <w:p w14:paraId="798D9F6E" w14:textId="77777777" w:rsidR="0008794D" w:rsidRPr="00712AEE" w:rsidRDefault="0008794D" w:rsidP="002C3A45">
            <w:pPr>
              <w:jc w:val="center"/>
              <w:rPr>
                <w:sz w:val="14"/>
                <w:szCs w:val="14"/>
                <w:highlight w:val="yellow"/>
              </w:rPr>
            </w:pPr>
            <w:r w:rsidRPr="00712AEE">
              <w:rPr>
                <w:rFonts w:eastAsia="Calibri"/>
                <w:sz w:val="14"/>
                <w:szCs w:val="14"/>
              </w:rPr>
              <w:t>0,00</w:t>
            </w:r>
          </w:p>
        </w:tc>
        <w:tc>
          <w:tcPr>
            <w:tcW w:w="708" w:type="dxa"/>
            <w:vAlign w:val="center"/>
          </w:tcPr>
          <w:p w14:paraId="492A4AA1" w14:textId="77777777" w:rsidR="0008794D" w:rsidRPr="00712AEE" w:rsidRDefault="0008794D" w:rsidP="002C3A45">
            <w:pPr>
              <w:jc w:val="center"/>
              <w:rPr>
                <w:rFonts w:eastAsia="Calibri"/>
                <w:sz w:val="14"/>
                <w:szCs w:val="14"/>
              </w:rPr>
            </w:pPr>
            <w:r w:rsidRPr="00712AEE">
              <w:rPr>
                <w:rFonts w:eastAsia="Calibri"/>
                <w:sz w:val="14"/>
                <w:szCs w:val="14"/>
              </w:rPr>
              <w:t>1,00</w:t>
            </w:r>
          </w:p>
        </w:tc>
        <w:tc>
          <w:tcPr>
            <w:tcW w:w="709" w:type="dxa"/>
            <w:vAlign w:val="center"/>
          </w:tcPr>
          <w:p w14:paraId="767DCC24" w14:textId="77777777" w:rsidR="0008794D" w:rsidRPr="00712AEE" w:rsidRDefault="0008794D" w:rsidP="002C3A45">
            <w:pPr>
              <w:jc w:val="center"/>
              <w:rPr>
                <w:rFonts w:eastAsia="Calibri"/>
                <w:sz w:val="14"/>
                <w:szCs w:val="14"/>
              </w:rPr>
            </w:pPr>
            <w:r w:rsidRPr="00712AEE">
              <w:rPr>
                <w:rFonts w:eastAsia="Calibri"/>
                <w:sz w:val="14"/>
                <w:szCs w:val="14"/>
              </w:rPr>
              <w:t>1,00</w:t>
            </w:r>
          </w:p>
        </w:tc>
        <w:tc>
          <w:tcPr>
            <w:tcW w:w="709" w:type="dxa"/>
            <w:vAlign w:val="center"/>
          </w:tcPr>
          <w:p w14:paraId="530D701F" w14:textId="77777777" w:rsidR="0008794D" w:rsidRPr="00712AEE" w:rsidRDefault="0008794D" w:rsidP="002C3A45">
            <w:pPr>
              <w:jc w:val="center"/>
              <w:rPr>
                <w:sz w:val="14"/>
                <w:szCs w:val="14"/>
              </w:rPr>
            </w:pPr>
            <w:r w:rsidRPr="00712AEE">
              <w:rPr>
                <w:rFonts w:eastAsia="Calibri"/>
                <w:sz w:val="14"/>
                <w:szCs w:val="14"/>
              </w:rPr>
              <w:t>1,00</w:t>
            </w:r>
          </w:p>
        </w:tc>
      </w:tr>
      <w:tr w:rsidR="0008794D" w:rsidRPr="00712AEE" w14:paraId="0962CB4F" w14:textId="77777777" w:rsidTr="008466F5">
        <w:trPr>
          <w:trHeight w:val="4040"/>
          <w:jc w:val="center"/>
        </w:trPr>
        <w:tc>
          <w:tcPr>
            <w:tcW w:w="988" w:type="dxa"/>
            <w:vMerge/>
            <w:tcBorders>
              <w:bottom w:val="single" w:sz="4" w:space="0" w:color="auto"/>
            </w:tcBorders>
          </w:tcPr>
          <w:p w14:paraId="3BA23D2F" w14:textId="77777777" w:rsidR="0008794D" w:rsidRPr="00712AEE" w:rsidRDefault="0008794D" w:rsidP="002C3A45">
            <w:pPr>
              <w:pStyle w:val="TableParagraph"/>
              <w:ind w:left="44" w:right="35"/>
              <w:jc w:val="center"/>
              <w:rPr>
                <w:rFonts w:ascii="Arial" w:hAnsi="Arial" w:cs="Arial"/>
                <w:b/>
                <w:sz w:val="14"/>
                <w:szCs w:val="14"/>
              </w:rPr>
            </w:pPr>
          </w:p>
        </w:tc>
        <w:tc>
          <w:tcPr>
            <w:tcW w:w="992" w:type="dxa"/>
            <w:vMerge/>
            <w:vAlign w:val="center"/>
          </w:tcPr>
          <w:p w14:paraId="5A12175A" w14:textId="77777777" w:rsidR="0008794D" w:rsidRPr="00712AEE" w:rsidRDefault="0008794D" w:rsidP="002C3A45">
            <w:pPr>
              <w:pStyle w:val="TableParagraph"/>
              <w:jc w:val="center"/>
              <w:rPr>
                <w:rFonts w:ascii="Arial" w:hAnsi="Arial" w:cs="Arial"/>
                <w:sz w:val="14"/>
                <w:szCs w:val="14"/>
              </w:rPr>
            </w:pPr>
          </w:p>
        </w:tc>
        <w:tc>
          <w:tcPr>
            <w:tcW w:w="709" w:type="dxa"/>
            <w:vMerge/>
            <w:shd w:val="clear" w:color="auto" w:fill="FFF1CC"/>
            <w:vAlign w:val="center"/>
          </w:tcPr>
          <w:p w14:paraId="0316CB63" w14:textId="77777777" w:rsidR="0008794D" w:rsidRPr="00712AEE" w:rsidRDefault="0008794D" w:rsidP="002C3A45">
            <w:pPr>
              <w:pStyle w:val="TableParagraph"/>
              <w:jc w:val="center"/>
              <w:rPr>
                <w:rFonts w:ascii="Arial" w:hAnsi="Arial" w:cs="Arial"/>
                <w:sz w:val="14"/>
                <w:szCs w:val="14"/>
              </w:rPr>
            </w:pPr>
          </w:p>
        </w:tc>
        <w:tc>
          <w:tcPr>
            <w:tcW w:w="850" w:type="dxa"/>
            <w:vMerge/>
            <w:vAlign w:val="center"/>
          </w:tcPr>
          <w:p w14:paraId="1C8559D4" w14:textId="77777777" w:rsidR="0008794D" w:rsidRPr="00712AEE" w:rsidRDefault="0008794D" w:rsidP="002C3A45">
            <w:pPr>
              <w:pStyle w:val="TableParagraph"/>
              <w:jc w:val="center"/>
              <w:rPr>
                <w:rFonts w:ascii="Arial" w:hAnsi="Arial" w:cs="Arial"/>
                <w:sz w:val="14"/>
                <w:szCs w:val="14"/>
              </w:rPr>
            </w:pPr>
          </w:p>
        </w:tc>
        <w:tc>
          <w:tcPr>
            <w:tcW w:w="997" w:type="dxa"/>
            <w:vMerge/>
            <w:shd w:val="clear" w:color="auto" w:fill="FFF1CC"/>
            <w:vAlign w:val="center"/>
          </w:tcPr>
          <w:p w14:paraId="42D3CAB9" w14:textId="77777777" w:rsidR="0008794D" w:rsidRPr="00712AEE" w:rsidRDefault="0008794D" w:rsidP="002C3A45">
            <w:pPr>
              <w:pStyle w:val="TableParagraph"/>
              <w:jc w:val="center"/>
              <w:rPr>
                <w:rFonts w:ascii="Arial" w:hAnsi="Arial" w:cs="Arial"/>
                <w:sz w:val="14"/>
                <w:szCs w:val="14"/>
              </w:rPr>
            </w:pPr>
          </w:p>
        </w:tc>
        <w:tc>
          <w:tcPr>
            <w:tcW w:w="993" w:type="dxa"/>
            <w:vMerge/>
            <w:vAlign w:val="center"/>
          </w:tcPr>
          <w:p w14:paraId="5214E83C" w14:textId="77777777" w:rsidR="0008794D" w:rsidRPr="00712AEE" w:rsidRDefault="0008794D" w:rsidP="002C3A45">
            <w:pPr>
              <w:jc w:val="center"/>
              <w:rPr>
                <w:rFonts w:eastAsia="Calibri"/>
                <w:sz w:val="14"/>
                <w:szCs w:val="14"/>
              </w:rPr>
            </w:pPr>
          </w:p>
        </w:tc>
        <w:tc>
          <w:tcPr>
            <w:tcW w:w="992" w:type="dxa"/>
            <w:shd w:val="clear" w:color="auto" w:fill="FFF1CC"/>
            <w:vAlign w:val="center"/>
          </w:tcPr>
          <w:tbl>
            <w:tblPr>
              <w:tblW w:w="1124" w:type="dxa"/>
              <w:tblLayout w:type="fixed"/>
              <w:tblLook w:val="04A0" w:firstRow="1" w:lastRow="0" w:firstColumn="1" w:lastColumn="0" w:noHBand="0" w:noVBand="1"/>
            </w:tblPr>
            <w:tblGrid>
              <w:gridCol w:w="1124"/>
            </w:tblGrid>
            <w:tr w:rsidR="0008794D" w:rsidRPr="00712AEE" w14:paraId="281E13FE" w14:textId="77777777" w:rsidTr="001225F2">
              <w:trPr>
                <w:trHeight w:val="145"/>
              </w:trPr>
              <w:tc>
                <w:tcPr>
                  <w:tcW w:w="1124" w:type="dxa"/>
                </w:tcPr>
                <w:p w14:paraId="071E1526" w14:textId="77777777" w:rsidR="0008794D" w:rsidRPr="00712AEE" w:rsidRDefault="0008794D" w:rsidP="002C3A45">
                  <w:pPr>
                    <w:autoSpaceDE w:val="0"/>
                    <w:autoSpaceDN w:val="0"/>
                    <w:adjustRightInd w:val="0"/>
                    <w:ind w:left="-118"/>
                    <w:jc w:val="center"/>
                    <w:rPr>
                      <w:rFonts w:eastAsia="Calibri"/>
                      <w:sz w:val="14"/>
                      <w:szCs w:val="14"/>
                    </w:rPr>
                  </w:pPr>
                  <w:r w:rsidRPr="00712AEE">
                    <w:rPr>
                      <w:rFonts w:eastAsia="Calibri"/>
                      <w:sz w:val="14"/>
                      <w:szCs w:val="14"/>
                    </w:rPr>
                    <w:t>broj rekonstruiranih/adaptiranih objekata odgojno-obrazovnih ustanova</w:t>
                  </w:r>
                </w:p>
              </w:tc>
            </w:tr>
          </w:tbl>
          <w:p w14:paraId="24F1D22A" w14:textId="77777777" w:rsidR="0008794D" w:rsidRPr="00712AEE" w:rsidRDefault="0008794D" w:rsidP="002C3A45">
            <w:pPr>
              <w:jc w:val="center"/>
              <w:rPr>
                <w:rFonts w:eastAsia="Calibri"/>
                <w:sz w:val="14"/>
                <w:szCs w:val="14"/>
              </w:rPr>
            </w:pPr>
          </w:p>
        </w:tc>
        <w:tc>
          <w:tcPr>
            <w:tcW w:w="709" w:type="dxa"/>
            <w:vAlign w:val="center"/>
          </w:tcPr>
          <w:p w14:paraId="6C185565" w14:textId="77777777" w:rsidR="0008794D" w:rsidRPr="00712AEE" w:rsidRDefault="0008794D" w:rsidP="002C3A45">
            <w:pPr>
              <w:jc w:val="center"/>
              <w:rPr>
                <w:rFonts w:eastAsia="Calibri"/>
                <w:sz w:val="14"/>
                <w:szCs w:val="14"/>
              </w:rPr>
            </w:pPr>
            <w:r w:rsidRPr="00712AEE">
              <w:rPr>
                <w:rFonts w:eastAsia="Calibri"/>
                <w:sz w:val="14"/>
                <w:szCs w:val="14"/>
              </w:rPr>
              <w:t>0,00</w:t>
            </w:r>
          </w:p>
        </w:tc>
        <w:tc>
          <w:tcPr>
            <w:tcW w:w="708" w:type="dxa"/>
            <w:vAlign w:val="center"/>
          </w:tcPr>
          <w:p w14:paraId="7C90F01C" w14:textId="77777777" w:rsidR="0008794D" w:rsidRPr="00712AEE" w:rsidRDefault="0008794D" w:rsidP="002C3A45">
            <w:pPr>
              <w:jc w:val="center"/>
              <w:rPr>
                <w:rFonts w:eastAsia="Calibri"/>
                <w:sz w:val="14"/>
                <w:szCs w:val="14"/>
              </w:rPr>
            </w:pPr>
            <w:r w:rsidRPr="00712AEE">
              <w:rPr>
                <w:rFonts w:eastAsia="Calibri"/>
                <w:sz w:val="14"/>
                <w:szCs w:val="14"/>
              </w:rPr>
              <w:t>1,00</w:t>
            </w:r>
          </w:p>
        </w:tc>
        <w:tc>
          <w:tcPr>
            <w:tcW w:w="709" w:type="dxa"/>
            <w:vAlign w:val="center"/>
          </w:tcPr>
          <w:p w14:paraId="5F585C14" w14:textId="77777777" w:rsidR="0008794D" w:rsidRPr="00712AEE" w:rsidRDefault="0008794D" w:rsidP="002C3A45">
            <w:pPr>
              <w:jc w:val="center"/>
              <w:rPr>
                <w:rFonts w:eastAsia="Calibri"/>
                <w:sz w:val="14"/>
                <w:szCs w:val="14"/>
              </w:rPr>
            </w:pPr>
            <w:r w:rsidRPr="00712AEE">
              <w:rPr>
                <w:rFonts w:eastAsia="Calibri"/>
                <w:sz w:val="14"/>
                <w:szCs w:val="14"/>
              </w:rPr>
              <w:t>2,00</w:t>
            </w:r>
          </w:p>
        </w:tc>
        <w:tc>
          <w:tcPr>
            <w:tcW w:w="709" w:type="dxa"/>
            <w:vAlign w:val="center"/>
          </w:tcPr>
          <w:p w14:paraId="5BD1597C" w14:textId="77777777" w:rsidR="0008794D" w:rsidRPr="00712AEE" w:rsidRDefault="0008794D" w:rsidP="002C3A45">
            <w:pPr>
              <w:jc w:val="center"/>
              <w:rPr>
                <w:rFonts w:eastAsia="Calibri"/>
                <w:sz w:val="14"/>
                <w:szCs w:val="14"/>
              </w:rPr>
            </w:pPr>
            <w:r w:rsidRPr="00712AEE">
              <w:rPr>
                <w:rFonts w:eastAsia="Calibri"/>
                <w:sz w:val="14"/>
                <w:szCs w:val="14"/>
              </w:rPr>
              <w:t>2,00</w:t>
            </w:r>
          </w:p>
        </w:tc>
      </w:tr>
      <w:tr w:rsidR="0008794D" w:rsidRPr="00712AEE" w14:paraId="72914BBE" w14:textId="77777777" w:rsidTr="008466F5">
        <w:trPr>
          <w:trHeight w:val="3118"/>
          <w:jc w:val="center"/>
        </w:trPr>
        <w:tc>
          <w:tcPr>
            <w:tcW w:w="988" w:type="dxa"/>
            <w:vMerge w:val="restart"/>
            <w:tcBorders>
              <w:top w:val="single" w:sz="4" w:space="0" w:color="auto"/>
              <w:left w:val="single" w:sz="4" w:space="0" w:color="auto"/>
              <w:right w:val="single" w:sz="4" w:space="0" w:color="auto"/>
            </w:tcBorders>
            <w:vAlign w:val="center"/>
          </w:tcPr>
          <w:p w14:paraId="3CC61F73" w14:textId="77777777" w:rsidR="0008794D" w:rsidRPr="00712AEE" w:rsidRDefault="0008794D" w:rsidP="0008794D">
            <w:pPr>
              <w:pStyle w:val="TableParagraph"/>
              <w:spacing w:before="49"/>
              <w:ind w:left="44" w:right="35"/>
              <w:jc w:val="center"/>
              <w:rPr>
                <w:rFonts w:ascii="Arial" w:hAnsi="Arial" w:cs="Arial"/>
                <w:sz w:val="14"/>
                <w:szCs w:val="14"/>
              </w:rPr>
            </w:pPr>
          </w:p>
          <w:p w14:paraId="2E1E4056" w14:textId="17B14344" w:rsidR="0008794D" w:rsidRPr="002C3A45" w:rsidRDefault="0008794D" w:rsidP="0008794D">
            <w:pPr>
              <w:pStyle w:val="TableParagraph"/>
              <w:spacing w:before="49"/>
              <w:ind w:left="44" w:right="35"/>
              <w:jc w:val="center"/>
              <w:rPr>
                <w:rFonts w:ascii="Arial" w:hAnsi="Arial" w:cs="Arial"/>
                <w:sz w:val="12"/>
                <w:szCs w:val="12"/>
              </w:rPr>
            </w:pPr>
            <w:r w:rsidRPr="00712AEE">
              <w:rPr>
                <w:rFonts w:ascii="Arial" w:hAnsi="Arial" w:cs="Arial"/>
                <w:sz w:val="14"/>
                <w:szCs w:val="14"/>
              </w:rPr>
              <w:t>Provedbeni program Grada Rovinja-Rovigno za razdoblje 2021.-2025. godine</w:t>
            </w:r>
          </w:p>
        </w:tc>
        <w:tc>
          <w:tcPr>
            <w:tcW w:w="992" w:type="dxa"/>
            <w:vMerge w:val="restart"/>
            <w:tcBorders>
              <w:left w:val="single" w:sz="4" w:space="0" w:color="auto"/>
            </w:tcBorders>
            <w:vAlign w:val="center"/>
          </w:tcPr>
          <w:p w14:paraId="5996E447" w14:textId="77777777" w:rsidR="0008794D" w:rsidRPr="00712AEE" w:rsidRDefault="0008794D" w:rsidP="0008794D">
            <w:pPr>
              <w:pStyle w:val="TableParagraph"/>
              <w:jc w:val="center"/>
              <w:rPr>
                <w:rFonts w:ascii="Arial" w:hAnsi="Arial" w:cs="Arial"/>
                <w:sz w:val="14"/>
                <w:szCs w:val="14"/>
              </w:rPr>
            </w:pPr>
          </w:p>
          <w:p w14:paraId="0CC06B1C" w14:textId="77777777" w:rsidR="0008794D" w:rsidRPr="00712AEE" w:rsidRDefault="0008794D" w:rsidP="0008794D">
            <w:pPr>
              <w:pStyle w:val="TableParagraph"/>
              <w:spacing w:before="49"/>
              <w:ind w:left="44" w:right="35"/>
              <w:jc w:val="center"/>
              <w:rPr>
                <w:rFonts w:ascii="Arial" w:hAnsi="Arial" w:cs="Arial"/>
                <w:sz w:val="14"/>
                <w:szCs w:val="14"/>
              </w:rPr>
            </w:pPr>
            <w:r w:rsidRPr="00712AEE">
              <w:rPr>
                <w:rFonts w:ascii="Arial" w:hAnsi="Arial" w:cs="Arial"/>
                <w:sz w:val="14"/>
                <w:szCs w:val="14"/>
              </w:rPr>
              <w:t>RS1. ODRŽIVO GOSPODARSTVO I DRUŠTVO      SC1. konkurentno i inovativno gospodarstvo P1.5. Poticanje razvoja kulture i medija</w:t>
            </w:r>
          </w:p>
          <w:p w14:paraId="4CD9D98D" w14:textId="77777777" w:rsidR="0008794D" w:rsidRPr="00712AEE" w:rsidRDefault="0008794D" w:rsidP="0008794D">
            <w:pPr>
              <w:pStyle w:val="TableParagraph"/>
              <w:ind w:left="28" w:right="19" w:firstLine="2"/>
              <w:jc w:val="center"/>
              <w:rPr>
                <w:rFonts w:ascii="Arial" w:hAnsi="Arial" w:cs="Arial"/>
                <w:sz w:val="14"/>
                <w:szCs w:val="14"/>
                <w:highlight w:val="yellow"/>
              </w:rPr>
            </w:pPr>
          </w:p>
        </w:tc>
        <w:tc>
          <w:tcPr>
            <w:tcW w:w="709" w:type="dxa"/>
            <w:vMerge w:val="restart"/>
            <w:shd w:val="clear" w:color="auto" w:fill="FFF1CC"/>
            <w:vAlign w:val="center"/>
          </w:tcPr>
          <w:p w14:paraId="5C7BE1E5" w14:textId="77777777" w:rsidR="0008794D" w:rsidRPr="00712AEE" w:rsidRDefault="0008794D" w:rsidP="0008794D">
            <w:pPr>
              <w:pStyle w:val="TableParagraph"/>
              <w:jc w:val="center"/>
              <w:rPr>
                <w:rFonts w:ascii="Arial" w:hAnsi="Arial" w:cs="Arial"/>
                <w:sz w:val="14"/>
                <w:szCs w:val="14"/>
              </w:rPr>
            </w:pPr>
            <w:r w:rsidRPr="00712AEE">
              <w:rPr>
                <w:rFonts w:ascii="Arial" w:hAnsi="Arial" w:cs="Arial"/>
                <w:sz w:val="14"/>
                <w:szCs w:val="14"/>
              </w:rPr>
              <w:t>P-1014 Program: Građenje objekata</w:t>
            </w:r>
          </w:p>
          <w:p w14:paraId="1795E8B5" w14:textId="77777777" w:rsidR="0008794D" w:rsidRPr="00712AEE" w:rsidRDefault="0008794D" w:rsidP="0008794D">
            <w:pPr>
              <w:pStyle w:val="TableParagraph"/>
              <w:ind w:left="74" w:right="63" w:hanging="4"/>
              <w:jc w:val="center"/>
              <w:rPr>
                <w:rFonts w:ascii="Arial" w:hAnsi="Arial" w:cs="Arial"/>
                <w:sz w:val="14"/>
                <w:szCs w:val="14"/>
                <w:highlight w:val="yellow"/>
              </w:rPr>
            </w:pPr>
          </w:p>
        </w:tc>
        <w:tc>
          <w:tcPr>
            <w:tcW w:w="850" w:type="dxa"/>
            <w:vMerge w:val="restart"/>
            <w:vAlign w:val="center"/>
          </w:tcPr>
          <w:p w14:paraId="6D0D2B69" w14:textId="77777777" w:rsidR="0008794D" w:rsidRPr="00712AEE" w:rsidRDefault="0008794D" w:rsidP="0008794D">
            <w:pPr>
              <w:pStyle w:val="TableParagraph"/>
              <w:jc w:val="center"/>
              <w:rPr>
                <w:rFonts w:ascii="Arial" w:hAnsi="Arial" w:cs="Arial"/>
                <w:sz w:val="14"/>
                <w:szCs w:val="14"/>
              </w:rPr>
            </w:pPr>
          </w:p>
          <w:p w14:paraId="2D475C2C" w14:textId="77777777" w:rsidR="0008794D" w:rsidRPr="00712AEE" w:rsidRDefault="0008794D" w:rsidP="0008794D">
            <w:pPr>
              <w:pStyle w:val="TableParagraph"/>
              <w:spacing w:before="49"/>
              <w:ind w:left="44" w:right="35"/>
              <w:jc w:val="center"/>
              <w:rPr>
                <w:rFonts w:ascii="Arial" w:hAnsi="Arial" w:cs="Arial"/>
                <w:sz w:val="14"/>
                <w:szCs w:val="14"/>
              </w:rPr>
            </w:pPr>
            <w:r w:rsidRPr="00712AEE">
              <w:rPr>
                <w:rFonts w:ascii="Arial" w:hAnsi="Arial" w:cs="Arial"/>
                <w:sz w:val="14"/>
                <w:szCs w:val="14"/>
              </w:rPr>
              <w:t>Mjera 8. Kultura, tjelesna kultura i sport</w:t>
            </w:r>
          </w:p>
          <w:p w14:paraId="25A7D5BC" w14:textId="77777777" w:rsidR="0008794D" w:rsidRPr="00712AEE" w:rsidRDefault="0008794D" w:rsidP="0008794D">
            <w:pPr>
              <w:pStyle w:val="TableParagraph"/>
              <w:ind w:left="29" w:right="11" w:firstLine="9"/>
              <w:jc w:val="center"/>
              <w:rPr>
                <w:rFonts w:ascii="Arial" w:hAnsi="Arial" w:cs="Arial"/>
                <w:sz w:val="14"/>
                <w:szCs w:val="14"/>
                <w:highlight w:val="yellow"/>
              </w:rPr>
            </w:pPr>
          </w:p>
        </w:tc>
        <w:tc>
          <w:tcPr>
            <w:tcW w:w="997" w:type="dxa"/>
            <w:vMerge w:val="restart"/>
            <w:shd w:val="clear" w:color="auto" w:fill="FFF1CC"/>
            <w:vAlign w:val="center"/>
          </w:tcPr>
          <w:p w14:paraId="32BF474B" w14:textId="77777777" w:rsidR="0008794D" w:rsidRPr="00712AEE" w:rsidRDefault="0008794D" w:rsidP="0008794D">
            <w:pPr>
              <w:pStyle w:val="TableParagraph"/>
              <w:ind w:left="142"/>
              <w:jc w:val="center"/>
              <w:rPr>
                <w:rFonts w:ascii="Arial" w:hAnsi="Arial" w:cs="Arial"/>
                <w:sz w:val="14"/>
                <w:szCs w:val="14"/>
                <w:highlight w:val="yellow"/>
              </w:rPr>
            </w:pPr>
            <w:r w:rsidRPr="00712AEE">
              <w:rPr>
                <w:rFonts w:ascii="Arial" w:hAnsi="Arial" w:cs="Arial"/>
                <w:sz w:val="14"/>
                <w:szCs w:val="14"/>
              </w:rPr>
              <w:t>1.563.450,00</w:t>
            </w:r>
          </w:p>
        </w:tc>
        <w:tc>
          <w:tcPr>
            <w:tcW w:w="993" w:type="dxa"/>
            <w:vMerge w:val="restart"/>
            <w:vAlign w:val="center"/>
          </w:tcPr>
          <w:p w14:paraId="6F1ED259" w14:textId="77777777" w:rsidR="0008794D" w:rsidRPr="00712AEE" w:rsidRDefault="0008794D" w:rsidP="0008794D">
            <w:pPr>
              <w:jc w:val="center"/>
              <w:rPr>
                <w:rFonts w:eastAsia="Calibri"/>
                <w:sz w:val="14"/>
                <w:szCs w:val="14"/>
              </w:rPr>
            </w:pPr>
            <w:r w:rsidRPr="00712AEE">
              <w:rPr>
                <w:rFonts w:eastAsia="Calibri"/>
                <w:sz w:val="14"/>
                <w:szCs w:val="14"/>
              </w:rPr>
              <w:t>K101448 Kapitalni projekt : REKONTRUKCIJA ZGRADE A.GANDUSIO 223.450,00</w:t>
            </w:r>
          </w:p>
          <w:p w14:paraId="0C7892D3" w14:textId="77777777" w:rsidR="0008794D" w:rsidRPr="00712AEE" w:rsidRDefault="0008794D" w:rsidP="0008794D">
            <w:pPr>
              <w:jc w:val="center"/>
              <w:rPr>
                <w:rFonts w:eastAsia="Calibri"/>
                <w:sz w:val="14"/>
                <w:szCs w:val="14"/>
              </w:rPr>
            </w:pPr>
          </w:p>
          <w:p w14:paraId="08A5711D" w14:textId="77777777" w:rsidR="0008794D" w:rsidRPr="00712AEE" w:rsidRDefault="0008794D" w:rsidP="0008794D">
            <w:pPr>
              <w:jc w:val="center"/>
              <w:rPr>
                <w:rFonts w:eastAsia="Calibri"/>
                <w:sz w:val="14"/>
                <w:szCs w:val="14"/>
              </w:rPr>
            </w:pPr>
            <w:r w:rsidRPr="00712AEE">
              <w:rPr>
                <w:rFonts w:eastAsia="Calibri"/>
                <w:sz w:val="14"/>
                <w:szCs w:val="14"/>
              </w:rPr>
              <w:t>K101466 Kapitalni projekt : REKONSTRUKCIJA DVORANE "DOM ROVINJSKO SELO"   190.000,00</w:t>
            </w:r>
          </w:p>
          <w:p w14:paraId="4DF10B73" w14:textId="77777777" w:rsidR="0008794D" w:rsidRPr="00712AEE" w:rsidRDefault="0008794D" w:rsidP="0008794D">
            <w:pPr>
              <w:jc w:val="center"/>
              <w:rPr>
                <w:rFonts w:eastAsia="Calibri"/>
                <w:sz w:val="14"/>
                <w:szCs w:val="14"/>
              </w:rPr>
            </w:pPr>
          </w:p>
          <w:p w14:paraId="3351112C" w14:textId="76F56333" w:rsidR="0008794D" w:rsidRPr="00712AEE" w:rsidRDefault="0008794D" w:rsidP="0008794D">
            <w:pPr>
              <w:jc w:val="center"/>
              <w:rPr>
                <w:rFonts w:eastAsia="Calibri"/>
                <w:sz w:val="14"/>
                <w:szCs w:val="14"/>
              </w:rPr>
            </w:pPr>
            <w:r w:rsidRPr="00712AEE">
              <w:rPr>
                <w:rFonts w:eastAsia="Calibri"/>
                <w:sz w:val="14"/>
                <w:szCs w:val="14"/>
              </w:rPr>
              <w:t>K101470 Kapitalni projekt : SPOMEN OBILJEŽE HRVATSKIM BRANITE</w:t>
            </w:r>
            <w:r w:rsidR="001354F5">
              <w:rPr>
                <w:rFonts w:eastAsia="Calibri"/>
                <w:sz w:val="14"/>
                <w:szCs w:val="14"/>
              </w:rPr>
              <w:t>-</w:t>
            </w:r>
            <w:r w:rsidRPr="00712AEE">
              <w:rPr>
                <w:rFonts w:eastAsia="Calibri"/>
                <w:sz w:val="14"/>
                <w:szCs w:val="14"/>
              </w:rPr>
              <w:t>LJIMA   1.030.000,00</w:t>
            </w:r>
          </w:p>
          <w:p w14:paraId="762DDE3E" w14:textId="77777777" w:rsidR="001354F5" w:rsidRDefault="0008794D" w:rsidP="0008794D">
            <w:pPr>
              <w:jc w:val="center"/>
              <w:rPr>
                <w:rFonts w:eastAsia="Calibri"/>
                <w:sz w:val="14"/>
                <w:szCs w:val="14"/>
              </w:rPr>
            </w:pPr>
            <w:r w:rsidRPr="00712AEE">
              <w:rPr>
                <w:rFonts w:eastAsia="Calibri"/>
                <w:sz w:val="14"/>
                <w:szCs w:val="14"/>
              </w:rPr>
              <w:t xml:space="preserve">K101472 </w:t>
            </w:r>
          </w:p>
          <w:p w14:paraId="07C29CF1" w14:textId="77777777" w:rsidR="001354F5" w:rsidRDefault="001354F5" w:rsidP="0008794D">
            <w:pPr>
              <w:jc w:val="center"/>
              <w:rPr>
                <w:rFonts w:eastAsia="Calibri"/>
                <w:sz w:val="14"/>
                <w:szCs w:val="14"/>
              </w:rPr>
            </w:pPr>
          </w:p>
          <w:p w14:paraId="480C8905" w14:textId="58B3E0C4" w:rsidR="0008794D" w:rsidRPr="00712AEE" w:rsidRDefault="0008794D" w:rsidP="0008794D">
            <w:pPr>
              <w:jc w:val="center"/>
              <w:rPr>
                <w:rFonts w:eastAsia="Calibri"/>
                <w:sz w:val="14"/>
                <w:szCs w:val="14"/>
              </w:rPr>
            </w:pPr>
            <w:r w:rsidRPr="00712AEE">
              <w:rPr>
                <w:rFonts w:eastAsia="Calibri"/>
                <w:sz w:val="14"/>
                <w:szCs w:val="14"/>
              </w:rPr>
              <w:t>Kapitalni projekt REKONSTRUKCIJA GRAĐEVINE „ŠKVER“   120.000,00</w:t>
            </w:r>
          </w:p>
          <w:p w14:paraId="7D61A95B" w14:textId="77777777" w:rsidR="0008794D" w:rsidRPr="00712AEE" w:rsidRDefault="0008794D" w:rsidP="001354F5">
            <w:pPr>
              <w:rPr>
                <w:rFonts w:eastAsia="Calibri"/>
                <w:sz w:val="14"/>
                <w:szCs w:val="14"/>
              </w:rPr>
            </w:pPr>
          </w:p>
          <w:p w14:paraId="26AB02B8" w14:textId="77777777" w:rsidR="0008794D" w:rsidRPr="00712AEE" w:rsidRDefault="0008794D" w:rsidP="0008794D">
            <w:pPr>
              <w:jc w:val="center"/>
              <w:rPr>
                <w:rFonts w:eastAsia="Calibri"/>
                <w:sz w:val="14"/>
                <w:szCs w:val="14"/>
              </w:rPr>
            </w:pPr>
          </w:p>
        </w:tc>
        <w:tc>
          <w:tcPr>
            <w:tcW w:w="992" w:type="dxa"/>
            <w:shd w:val="clear" w:color="auto" w:fill="FFF1CC"/>
            <w:vAlign w:val="center"/>
          </w:tcPr>
          <w:p w14:paraId="09940DA9" w14:textId="77777777" w:rsidR="0008794D" w:rsidRPr="00712AEE" w:rsidRDefault="0008794D" w:rsidP="0008794D">
            <w:pPr>
              <w:autoSpaceDE w:val="0"/>
              <w:autoSpaceDN w:val="0"/>
              <w:adjustRightInd w:val="0"/>
              <w:jc w:val="center"/>
              <w:rPr>
                <w:sz w:val="14"/>
                <w:szCs w:val="14"/>
              </w:rPr>
            </w:pPr>
          </w:p>
          <w:p w14:paraId="0FDCC472" w14:textId="77777777" w:rsidR="0008794D" w:rsidRPr="00712AEE" w:rsidRDefault="0008794D" w:rsidP="0008794D">
            <w:pPr>
              <w:jc w:val="center"/>
              <w:rPr>
                <w:rFonts w:eastAsia="Calibri"/>
                <w:sz w:val="14"/>
                <w:szCs w:val="14"/>
              </w:rPr>
            </w:pPr>
            <w:r w:rsidRPr="00712AEE">
              <w:rPr>
                <w:rFonts w:eastAsia="Calibri"/>
                <w:sz w:val="14"/>
                <w:szCs w:val="14"/>
              </w:rPr>
              <w:t>broj obnovljenih objekata kulturne baštine/kulturno-povijesnih spomenika</w:t>
            </w:r>
          </w:p>
        </w:tc>
        <w:tc>
          <w:tcPr>
            <w:tcW w:w="709" w:type="dxa"/>
            <w:vAlign w:val="center"/>
          </w:tcPr>
          <w:p w14:paraId="2368F7CC" w14:textId="77777777" w:rsidR="0008794D" w:rsidRPr="00712AEE" w:rsidRDefault="0008794D" w:rsidP="0008794D">
            <w:pPr>
              <w:jc w:val="center"/>
              <w:rPr>
                <w:rFonts w:eastAsia="Calibri"/>
                <w:sz w:val="14"/>
                <w:szCs w:val="14"/>
              </w:rPr>
            </w:pPr>
            <w:r w:rsidRPr="00712AEE">
              <w:rPr>
                <w:rFonts w:eastAsia="Calibri"/>
                <w:sz w:val="14"/>
                <w:szCs w:val="14"/>
              </w:rPr>
              <w:t>3,00</w:t>
            </w:r>
          </w:p>
        </w:tc>
        <w:tc>
          <w:tcPr>
            <w:tcW w:w="708" w:type="dxa"/>
            <w:vAlign w:val="center"/>
          </w:tcPr>
          <w:p w14:paraId="0CF7114C" w14:textId="77777777" w:rsidR="0008794D" w:rsidRPr="00712AEE" w:rsidRDefault="0008794D" w:rsidP="0008794D">
            <w:pPr>
              <w:jc w:val="center"/>
              <w:rPr>
                <w:rFonts w:eastAsia="Calibri"/>
                <w:sz w:val="14"/>
                <w:szCs w:val="14"/>
              </w:rPr>
            </w:pPr>
            <w:r w:rsidRPr="00712AEE">
              <w:rPr>
                <w:rFonts w:eastAsia="Calibri"/>
                <w:sz w:val="14"/>
                <w:szCs w:val="14"/>
              </w:rPr>
              <w:t>4,00</w:t>
            </w:r>
          </w:p>
        </w:tc>
        <w:tc>
          <w:tcPr>
            <w:tcW w:w="709" w:type="dxa"/>
            <w:vAlign w:val="center"/>
          </w:tcPr>
          <w:p w14:paraId="7D5F4F52" w14:textId="77777777" w:rsidR="0008794D" w:rsidRPr="00712AEE" w:rsidRDefault="0008794D" w:rsidP="0008794D">
            <w:pPr>
              <w:jc w:val="center"/>
              <w:rPr>
                <w:rFonts w:eastAsia="Calibri"/>
                <w:sz w:val="14"/>
                <w:szCs w:val="14"/>
              </w:rPr>
            </w:pPr>
            <w:r w:rsidRPr="00712AEE">
              <w:rPr>
                <w:rFonts w:eastAsia="Calibri"/>
                <w:sz w:val="14"/>
                <w:szCs w:val="14"/>
              </w:rPr>
              <w:t>4,00</w:t>
            </w:r>
          </w:p>
        </w:tc>
        <w:tc>
          <w:tcPr>
            <w:tcW w:w="709" w:type="dxa"/>
            <w:vAlign w:val="center"/>
          </w:tcPr>
          <w:p w14:paraId="4C72FE44" w14:textId="77777777" w:rsidR="0008794D" w:rsidRPr="00712AEE" w:rsidRDefault="0008794D" w:rsidP="0008794D">
            <w:pPr>
              <w:jc w:val="center"/>
              <w:rPr>
                <w:rFonts w:eastAsia="Calibri"/>
                <w:sz w:val="14"/>
                <w:szCs w:val="14"/>
              </w:rPr>
            </w:pPr>
            <w:r w:rsidRPr="00712AEE">
              <w:rPr>
                <w:rFonts w:eastAsia="Calibri"/>
                <w:sz w:val="14"/>
                <w:szCs w:val="14"/>
              </w:rPr>
              <w:t>5,00</w:t>
            </w:r>
          </w:p>
        </w:tc>
      </w:tr>
      <w:tr w:rsidR="0008794D" w:rsidRPr="00712AEE" w14:paraId="365A4148" w14:textId="77777777" w:rsidTr="008466F5">
        <w:trPr>
          <w:trHeight w:val="2822"/>
          <w:jc w:val="center"/>
        </w:trPr>
        <w:tc>
          <w:tcPr>
            <w:tcW w:w="988" w:type="dxa"/>
            <w:vMerge/>
            <w:tcBorders>
              <w:left w:val="single" w:sz="4" w:space="0" w:color="auto"/>
              <w:right w:val="single" w:sz="4" w:space="0" w:color="auto"/>
            </w:tcBorders>
          </w:tcPr>
          <w:p w14:paraId="4B13BE72" w14:textId="77777777" w:rsidR="0008794D" w:rsidRPr="002C3A45" w:rsidRDefault="0008794D" w:rsidP="0008794D">
            <w:pPr>
              <w:pStyle w:val="TableParagraph"/>
              <w:ind w:left="44" w:right="35"/>
              <w:jc w:val="center"/>
              <w:rPr>
                <w:rFonts w:ascii="Arial" w:hAnsi="Arial" w:cs="Arial"/>
                <w:b/>
                <w:sz w:val="12"/>
                <w:szCs w:val="12"/>
              </w:rPr>
            </w:pPr>
          </w:p>
        </w:tc>
        <w:tc>
          <w:tcPr>
            <w:tcW w:w="992" w:type="dxa"/>
            <w:vMerge/>
            <w:tcBorders>
              <w:left w:val="single" w:sz="4" w:space="0" w:color="auto"/>
              <w:bottom w:val="single" w:sz="4" w:space="0" w:color="auto"/>
            </w:tcBorders>
            <w:vAlign w:val="center"/>
          </w:tcPr>
          <w:p w14:paraId="4F7DF028" w14:textId="77777777" w:rsidR="0008794D" w:rsidRPr="00712AEE" w:rsidRDefault="0008794D" w:rsidP="0008794D">
            <w:pPr>
              <w:pStyle w:val="TableParagraph"/>
              <w:jc w:val="center"/>
              <w:rPr>
                <w:rFonts w:ascii="Arial" w:hAnsi="Arial" w:cs="Arial"/>
                <w:sz w:val="14"/>
                <w:szCs w:val="14"/>
              </w:rPr>
            </w:pPr>
          </w:p>
        </w:tc>
        <w:tc>
          <w:tcPr>
            <w:tcW w:w="709" w:type="dxa"/>
            <w:vMerge/>
            <w:shd w:val="clear" w:color="auto" w:fill="FFF1CC"/>
            <w:vAlign w:val="center"/>
          </w:tcPr>
          <w:p w14:paraId="2D731915" w14:textId="77777777" w:rsidR="0008794D" w:rsidRPr="00712AEE" w:rsidRDefault="0008794D" w:rsidP="0008794D">
            <w:pPr>
              <w:pStyle w:val="TableParagraph"/>
              <w:jc w:val="center"/>
              <w:rPr>
                <w:rFonts w:ascii="Arial" w:hAnsi="Arial" w:cs="Arial"/>
                <w:sz w:val="14"/>
                <w:szCs w:val="14"/>
              </w:rPr>
            </w:pPr>
          </w:p>
        </w:tc>
        <w:tc>
          <w:tcPr>
            <w:tcW w:w="850" w:type="dxa"/>
            <w:vMerge/>
            <w:vAlign w:val="center"/>
          </w:tcPr>
          <w:p w14:paraId="3395F958" w14:textId="77777777" w:rsidR="0008794D" w:rsidRPr="00712AEE" w:rsidRDefault="0008794D" w:rsidP="0008794D">
            <w:pPr>
              <w:pStyle w:val="TableParagraph"/>
              <w:jc w:val="center"/>
              <w:rPr>
                <w:rFonts w:ascii="Arial" w:hAnsi="Arial" w:cs="Arial"/>
                <w:sz w:val="14"/>
                <w:szCs w:val="14"/>
              </w:rPr>
            </w:pPr>
          </w:p>
        </w:tc>
        <w:tc>
          <w:tcPr>
            <w:tcW w:w="997" w:type="dxa"/>
            <w:vMerge/>
            <w:shd w:val="clear" w:color="auto" w:fill="FFF1CC"/>
            <w:vAlign w:val="center"/>
          </w:tcPr>
          <w:p w14:paraId="1B8B8016" w14:textId="77777777" w:rsidR="0008794D" w:rsidRPr="00712AEE" w:rsidRDefault="0008794D" w:rsidP="0008794D">
            <w:pPr>
              <w:pStyle w:val="TableParagraph"/>
              <w:jc w:val="center"/>
              <w:rPr>
                <w:rFonts w:ascii="Arial" w:hAnsi="Arial" w:cs="Arial"/>
                <w:sz w:val="14"/>
                <w:szCs w:val="14"/>
              </w:rPr>
            </w:pPr>
          </w:p>
        </w:tc>
        <w:tc>
          <w:tcPr>
            <w:tcW w:w="993" w:type="dxa"/>
            <w:vMerge/>
            <w:vAlign w:val="center"/>
          </w:tcPr>
          <w:p w14:paraId="51BD7AAC" w14:textId="77777777" w:rsidR="0008794D" w:rsidRPr="00712AEE" w:rsidRDefault="0008794D" w:rsidP="0008794D">
            <w:pPr>
              <w:jc w:val="center"/>
              <w:rPr>
                <w:rFonts w:eastAsia="Calibri"/>
                <w:sz w:val="14"/>
                <w:szCs w:val="14"/>
              </w:rPr>
            </w:pPr>
          </w:p>
        </w:tc>
        <w:tc>
          <w:tcPr>
            <w:tcW w:w="992" w:type="dxa"/>
            <w:shd w:val="clear" w:color="auto" w:fill="FFF1CC"/>
            <w:vAlign w:val="center"/>
          </w:tcPr>
          <w:p w14:paraId="6D17F88A" w14:textId="77777777" w:rsidR="0008794D" w:rsidRPr="00712AEE" w:rsidRDefault="0008794D" w:rsidP="0008794D">
            <w:pPr>
              <w:jc w:val="center"/>
              <w:rPr>
                <w:rFonts w:eastAsia="Calibri"/>
                <w:sz w:val="14"/>
                <w:szCs w:val="14"/>
              </w:rPr>
            </w:pPr>
            <w:r w:rsidRPr="00712AEE">
              <w:rPr>
                <w:rFonts w:eastAsia="Calibri"/>
                <w:sz w:val="14"/>
                <w:szCs w:val="14"/>
              </w:rPr>
              <w:t>Broj novih javnih sportskih terena/igrališta</w:t>
            </w:r>
          </w:p>
        </w:tc>
        <w:tc>
          <w:tcPr>
            <w:tcW w:w="709" w:type="dxa"/>
            <w:vAlign w:val="center"/>
          </w:tcPr>
          <w:p w14:paraId="4BA6C117" w14:textId="77777777" w:rsidR="0008794D" w:rsidRPr="00712AEE" w:rsidRDefault="0008794D" w:rsidP="0008794D">
            <w:pPr>
              <w:jc w:val="center"/>
              <w:rPr>
                <w:rFonts w:eastAsia="Calibri"/>
                <w:sz w:val="14"/>
                <w:szCs w:val="14"/>
              </w:rPr>
            </w:pPr>
            <w:r w:rsidRPr="00712AEE">
              <w:rPr>
                <w:rFonts w:eastAsia="Calibri"/>
                <w:sz w:val="14"/>
                <w:szCs w:val="14"/>
              </w:rPr>
              <w:t>1,00</w:t>
            </w:r>
          </w:p>
        </w:tc>
        <w:tc>
          <w:tcPr>
            <w:tcW w:w="708" w:type="dxa"/>
            <w:vAlign w:val="center"/>
          </w:tcPr>
          <w:p w14:paraId="574A6C0A" w14:textId="77777777" w:rsidR="0008794D" w:rsidRPr="00712AEE" w:rsidRDefault="0008794D" w:rsidP="0008794D">
            <w:pPr>
              <w:jc w:val="center"/>
              <w:rPr>
                <w:rFonts w:eastAsia="Calibri"/>
                <w:sz w:val="14"/>
                <w:szCs w:val="14"/>
              </w:rPr>
            </w:pPr>
            <w:r w:rsidRPr="00712AEE">
              <w:rPr>
                <w:rFonts w:eastAsia="Calibri"/>
                <w:sz w:val="14"/>
                <w:szCs w:val="14"/>
              </w:rPr>
              <w:t>2,00</w:t>
            </w:r>
          </w:p>
        </w:tc>
        <w:tc>
          <w:tcPr>
            <w:tcW w:w="709" w:type="dxa"/>
            <w:vAlign w:val="center"/>
          </w:tcPr>
          <w:p w14:paraId="5D1FAFEC" w14:textId="77777777" w:rsidR="0008794D" w:rsidRPr="00712AEE" w:rsidRDefault="0008794D" w:rsidP="0008794D">
            <w:pPr>
              <w:jc w:val="center"/>
              <w:rPr>
                <w:rFonts w:eastAsia="Calibri"/>
                <w:sz w:val="14"/>
                <w:szCs w:val="14"/>
              </w:rPr>
            </w:pPr>
            <w:r w:rsidRPr="00712AEE">
              <w:rPr>
                <w:rFonts w:eastAsia="Calibri"/>
                <w:sz w:val="14"/>
                <w:szCs w:val="14"/>
              </w:rPr>
              <w:t>3,00</w:t>
            </w:r>
          </w:p>
        </w:tc>
        <w:tc>
          <w:tcPr>
            <w:tcW w:w="709" w:type="dxa"/>
            <w:vAlign w:val="center"/>
          </w:tcPr>
          <w:p w14:paraId="23ACC6FB" w14:textId="77777777" w:rsidR="0008794D" w:rsidRPr="00712AEE" w:rsidRDefault="0008794D" w:rsidP="0008794D">
            <w:pPr>
              <w:jc w:val="center"/>
              <w:rPr>
                <w:rFonts w:eastAsia="Calibri"/>
                <w:sz w:val="14"/>
                <w:szCs w:val="14"/>
              </w:rPr>
            </w:pPr>
            <w:r w:rsidRPr="00712AEE">
              <w:rPr>
                <w:rFonts w:eastAsia="Calibri"/>
                <w:sz w:val="14"/>
                <w:szCs w:val="14"/>
              </w:rPr>
              <w:t>5,00</w:t>
            </w:r>
          </w:p>
        </w:tc>
      </w:tr>
      <w:tr w:rsidR="0008794D" w:rsidRPr="00712AEE" w14:paraId="5F1EB8EB" w14:textId="77777777" w:rsidTr="008466F5">
        <w:trPr>
          <w:trHeight w:val="2409"/>
          <w:jc w:val="center"/>
        </w:trPr>
        <w:tc>
          <w:tcPr>
            <w:tcW w:w="988" w:type="dxa"/>
            <w:vMerge/>
            <w:tcBorders>
              <w:left w:val="single" w:sz="4" w:space="0" w:color="auto"/>
              <w:right w:val="single" w:sz="4" w:space="0" w:color="auto"/>
            </w:tcBorders>
            <w:vAlign w:val="center"/>
          </w:tcPr>
          <w:p w14:paraId="43A9FEBD" w14:textId="4FAE26FD" w:rsidR="0008794D" w:rsidRPr="002C3A45" w:rsidRDefault="0008794D" w:rsidP="0008794D">
            <w:pPr>
              <w:pStyle w:val="TableParagraph"/>
              <w:spacing w:before="49"/>
              <w:ind w:left="44" w:right="35"/>
              <w:jc w:val="center"/>
              <w:rPr>
                <w:rFonts w:ascii="Arial" w:hAnsi="Arial" w:cs="Arial"/>
                <w:sz w:val="14"/>
                <w:szCs w:val="14"/>
              </w:rPr>
            </w:pP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6B9E73FF" w14:textId="77777777" w:rsidR="0008794D" w:rsidRPr="00712AEE" w:rsidRDefault="0008794D" w:rsidP="0008794D">
            <w:pPr>
              <w:pStyle w:val="TableParagraph"/>
              <w:ind w:left="44" w:right="35"/>
              <w:jc w:val="center"/>
              <w:rPr>
                <w:rFonts w:ascii="Arial" w:hAnsi="Arial" w:cs="Arial"/>
                <w:sz w:val="14"/>
                <w:szCs w:val="14"/>
              </w:rPr>
            </w:pPr>
          </w:p>
          <w:p w14:paraId="38D4E796" w14:textId="77777777" w:rsidR="0008794D" w:rsidRPr="00712AEE" w:rsidRDefault="0008794D" w:rsidP="0008794D">
            <w:pPr>
              <w:pStyle w:val="TableParagraph"/>
              <w:ind w:left="44" w:right="35"/>
              <w:jc w:val="center"/>
              <w:rPr>
                <w:rFonts w:ascii="Arial" w:hAnsi="Arial" w:cs="Arial"/>
                <w:sz w:val="14"/>
                <w:szCs w:val="14"/>
              </w:rPr>
            </w:pPr>
          </w:p>
          <w:p w14:paraId="5AC53956" w14:textId="0991C22F" w:rsidR="0008794D" w:rsidRPr="00712AEE" w:rsidRDefault="0008794D" w:rsidP="0008794D">
            <w:pPr>
              <w:pStyle w:val="TableParagraph"/>
              <w:ind w:left="44" w:right="35"/>
              <w:jc w:val="center"/>
              <w:rPr>
                <w:rFonts w:ascii="Arial" w:hAnsi="Arial" w:cs="Arial"/>
                <w:sz w:val="14"/>
                <w:szCs w:val="14"/>
              </w:rPr>
            </w:pPr>
            <w:r w:rsidRPr="00712AEE">
              <w:rPr>
                <w:rFonts w:ascii="Arial" w:hAnsi="Arial" w:cs="Arial"/>
                <w:sz w:val="14"/>
                <w:szCs w:val="14"/>
              </w:rPr>
              <w:t xml:space="preserve">RS2. JAČANJE OTPORNOSTI NA KRIZE      SC7. </w:t>
            </w:r>
            <w:r>
              <w:rPr>
                <w:rFonts w:ascii="Arial" w:hAnsi="Arial" w:cs="Arial"/>
                <w:sz w:val="14"/>
                <w:szCs w:val="14"/>
              </w:rPr>
              <w:t>Si</w:t>
            </w:r>
            <w:r w:rsidRPr="00712AEE">
              <w:rPr>
                <w:rFonts w:ascii="Arial" w:hAnsi="Arial" w:cs="Arial"/>
                <w:sz w:val="14"/>
                <w:szCs w:val="14"/>
              </w:rPr>
              <w:t>gurnost za stabilan razvoj</w:t>
            </w:r>
          </w:p>
          <w:p w14:paraId="5B357BE5" w14:textId="77777777" w:rsidR="0008794D" w:rsidRPr="00712AEE" w:rsidRDefault="0008794D" w:rsidP="0008794D">
            <w:pPr>
              <w:pStyle w:val="TableParagraph"/>
              <w:ind w:left="28" w:right="19" w:firstLine="2"/>
              <w:jc w:val="center"/>
              <w:rPr>
                <w:rFonts w:ascii="Arial" w:hAnsi="Arial" w:cs="Arial"/>
                <w:sz w:val="14"/>
                <w:szCs w:val="14"/>
                <w:highlight w:val="yellow"/>
              </w:rPr>
            </w:pPr>
          </w:p>
        </w:tc>
        <w:tc>
          <w:tcPr>
            <w:tcW w:w="709" w:type="dxa"/>
            <w:vMerge w:val="restart"/>
            <w:tcBorders>
              <w:left w:val="single" w:sz="4" w:space="0" w:color="auto"/>
            </w:tcBorders>
            <w:shd w:val="clear" w:color="auto" w:fill="FFF1CC"/>
            <w:vAlign w:val="center"/>
          </w:tcPr>
          <w:p w14:paraId="2DDEF05C" w14:textId="77777777" w:rsidR="0008794D" w:rsidRPr="00712AEE" w:rsidRDefault="0008794D" w:rsidP="0008794D">
            <w:pPr>
              <w:pStyle w:val="TableParagraph"/>
              <w:jc w:val="center"/>
              <w:rPr>
                <w:rFonts w:ascii="Arial" w:hAnsi="Arial" w:cs="Arial"/>
                <w:sz w:val="14"/>
                <w:szCs w:val="14"/>
              </w:rPr>
            </w:pPr>
          </w:p>
          <w:p w14:paraId="5CB7D00A" w14:textId="77777777" w:rsidR="0008794D" w:rsidRPr="00712AEE" w:rsidRDefault="0008794D" w:rsidP="0008794D">
            <w:pPr>
              <w:pStyle w:val="TableParagraph"/>
              <w:jc w:val="center"/>
              <w:rPr>
                <w:rFonts w:ascii="Arial" w:hAnsi="Arial" w:cs="Arial"/>
                <w:sz w:val="14"/>
                <w:szCs w:val="14"/>
              </w:rPr>
            </w:pPr>
          </w:p>
          <w:p w14:paraId="12B4E893" w14:textId="77777777" w:rsidR="0008794D" w:rsidRPr="00712AEE" w:rsidRDefault="0008794D" w:rsidP="0008794D">
            <w:pPr>
              <w:pStyle w:val="TableParagraph"/>
              <w:jc w:val="center"/>
              <w:rPr>
                <w:rFonts w:ascii="Arial" w:hAnsi="Arial" w:cs="Arial"/>
                <w:sz w:val="14"/>
                <w:szCs w:val="14"/>
              </w:rPr>
            </w:pPr>
            <w:r w:rsidRPr="00712AEE">
              <w:rPr>
                <w:rFonts w:ascii="Arial" w:hAnsi="Arial" w:cs="Arial"/>
                <w:sz w:val="14"/>
                <w:szCs w:val="14"/>
              </w:rPr>
              <w:t>P-1014 Program: Građenje objekata</w:t>
            </w:r>
          </w:p>
          <w:p w14:paraId="414B1A2E" w14:textId="77777777" w:rsidR="0008794D" w:rsidRPr="00712AEE" w:rsidRDefault="0008794D" w:rsidP="0008794D">
            <w:pPr>
              <w:pStyle w:val="TableParagraph"/>
              <w:ind w:left="74" w:right="63" w:hanging="4"/>
              <w:jc w:val="center"/>
              <w:rPr>
                <w:rFonts w:ascii="Arial" w:hAnsi="Arial" w:cs="Arial"/>
                <w:sz w:val="14"/>
                <w:szCs w:val="14"/>
                <w:highlight w:val="yellow"/>
              </w:rPr>
            </w:pPr>
          </w:p>
        </w:tc>
        <w:tc>
          <w:tcPr>
            <w:tcW w:w="850" w:type="dxa"/>
            <w:vMerge w:val="restart"/>
            <w:vAlign w:val="center"/>
          </w:tcPr>
          <w:p w14:paraId="79383B30" w14:textId="77777777" w:rsidR="0008794D" w:rsidRPr="00712AEE" w:rsidRDefault="0008794D" w:rsidP="0008794D">
            <w:pPr>
              <w:pStyle w:val="TableParagraph"/>
              <w:ind w:left="44" w:right="35"/>
              <w:jc w:val="center"/>
              <w:rPr>
                <w:rFonts w:ascii="Arial" w:hAnsi="Arial" w:cs="Arial"/>
                <w:sz w:val="14"/>
                <w:szCs w:val="14"/>
              </w:rPr>
            </w:pPr>
          </w:p>
          <w:p w14:paraId="7D439087" w14:textId="77777777" w:rsidR="0008794D" w:rsidRPr="00712AEE" w:rsidRDefault="0008794D" w:rsidP="0008794D">
            <w:pPr>
              <w:pStyle w:val="TableParagraph"/>
              <w:ind w:left="44" w:right="35"/>
              <w:jc w:val="center"/>
              <w:rPr>
                <w:rFonts w:ascii="Arial" w:hAnsi="Arial" w:cs="Arial"/>
                <w:sz w:val="14"/>
                <w:szCs w:val="14"/>
              </w:rPr>
            </w:pPr>
          </w:p>
          <w:p w14:paraId="240C810F" w14:textId="77777777" w:rsidR="0008794D" w:rsidRPr="00712AEE" w:rsidRDefault="0008794D" w:rsidP="0008794D">
            <w:pPr>
              <w:pStyle w:val="TableParagraph"/>
              <w:ind w:left="44" w:right="35"/>
              <w:jc w:val="center"/>
              <w:rPr>
                <w:rFonts w:ascii="Arial" w:hAnsi="Arial" w:cs="Arial"/>
                <w:sz w:val="14"/>
                <w:szCs w:val="14"/>
              </w:rPr>
            </w:pPr>
            <w:r w:rsidRPr="00712AEE">
              <w:rPr>
                <w:rFonts w:ascii="Arial" w:hAnsi="Arial" w:cs="Arial"/>
                <w:sz w:val="14"/>
                <w:szCs w:val="14"/>
              </w:rPr>
              <w:t>Mjera 11. Promet i održavanje javnih prometnica</w:t>
            </w:r>
          </w:p>
          <w:p w14:paraId="0EBFD33A" w14:textId="77777777" w:rsidR="0008794D" w:rsidRPr="00712AEE" w:rsidRDefault="0008794D" w:rsidP="0008794D">
            <w:pPr>
              <w:pStyle w:val="TableParagraph"/>
              <w:ind w:left="29" w:right="11" w:firstLine="9"/>
              <w:jc w:val="center"/>
              <w:rPr>
                <w:rFonts w:ascii="Arial" w:hAnsi="Arial" w:cs="Arial"/>
                <w:sz w:val="14"/>
                <w:szCs w:val="14"/>
                <w:highlight w:val="yellow"/>
              </w:rPr>
            </w:pPr>
          </w:p>
        </w:tc>
        <w:tc>
          <w:tcPr>
            <w:tcW w:w="997" w:type="dxa"/>
            <w:vMerge w:val="restart"/>
            <w:shd w:val="clear" w:color="auto" w:fill="FFF1CC"/>
            <w:vAlign w:val="center"/>
          </w:tcPr>
          <w:p w14:paraId="70170314" w14:textId="77777777" w:rsidR="0008794D" w:rsidRPr="00712AEE" w:rsidRDefault="0008794D" w:rsidP="0008794D">
            <w:pPr>
              <w:pStyle w:val="TableParagraph"/>
              <w:jc w:val="center"/>
              <w:rPr>
                <w:rFonts w:ascii="Arial" w:hAnsi="Arial" w:cs="Arial"/>
                <w:sz w:val="14"/>
                <w:szCs w:val="14"/>
              </w:rPr>
            </w:pPr>
          </w:p>
          <w:p w14:paraId="3DDDFA25" w14:textId="77777777" w:rsidR="0008794D" w:rsidRPr="00712AEE" w:rsidRDefault="0008794D" w:rsidP="0008794D">
            <w:pPr>
              <w:pStyle w:val="TableParagraph"/>
              <w:jc w:val="center"/>
              <w:rPr>
                <w:rFonts w:ascii="Arial" w:hAnsi="Arial" w:cs="Arial"/>
                <w:sz w:val="14"/>
                <w:szCs w:val="14"/>
              </w:rPr>
            </w:pPr>
            <w:r w:rsidRPr="00712AEE">
              <w:rPr>
                <w:rFonts w:ascii="Arial" w:hAnsi="Arial" w:cs="Arial"/>
                <w:sz w:val="14"/>
                <w:szCs w:val="14"/>
              </w:rPr>
              <w:t>6.363.739,00</w:t>
            </w:r>
          </w:p>
          <w:p w14:paraId="07D23C3B" w14:textId="77777777" w:rsidR="0008794D" w:rsidRPr="00712AEE" w:rsidRDefault="0008794D" w:rsidP="0008794D">
            <w:pPr>
              <w:pStyle w:val="TableParagraph"/>
              <w:jc w:val="center"/>
              <w:rPr>
                <w:rFonts w:ascii="Arial" w:hAnsi="Arial" w:cs="Arial"/>
                <w:sz w:val="14"/>
                <w:szCs w:val="14"/>
              </w:rPr>
            </w:pPr>
          </w:p>
          <w:p w14:paraId="275D4E4B" w14:textId="77777777" w:rsidR="0008794D" w:rsidRPr="00712AEE" w:rsidRDefault="0008794D" w:rsidP="0008794D">
            <w:pPr>
              <w:pStyle w:val="TableParagraph"/>
              <w:ind w:left="142"/>
              <w:jc w:val="center"/>
              <w:rPr>
                <w:rFonts w:ascii="Arial" w:hAnsi="Arial" w:cs="Arial"/>
                <w:sz w:val="14"/>
                <w:szCs w:val="14"/>
                <w:highlight w:val="yellow"/>
              </w:rPr>
            </w:pPr>
          </w:p>
        </w:tc>
        <w:tc>
          <w:tcPr>
            <w:tcW w:w="993" w:type="dxa"/>
            <w:vMerge w:val="restart"/>
            <w:vAlign w:val="center"/>
          </w:tcPr>
          <w:p w14:paraId="41916930" w14:textId="77777777" w:rsidR="0008794D" w:rsidRPr="00712AEE" w:rsidRDefault="0008794D" w:rsidP="0008794D">
            <w:pPr>
              <w:pStyle w:val="TableParagraph"/>
              <w:jc w:val="center"/>
              <w:rPr>
                <w:rFonts w:ascii="Arial" w:hAnsi="Arial" w:cs="Arial"/>
                <w:sz w:val="14"/>
                <w:szCs w:val="14"/>
              </w:rPr>
            </w:pPr>
            <w:r w:rsidRPr="00712AEE">
              <w:rPr>
                <w:rFonts w:ascii="Arial" w:hAnsi="Arial" w:cs="Arial"/>
                <w:sz w:val="14"/>
                <w:szCs w:val="14"/>
              </w:rPr>
              <w:t>K101414  Kapitalni projekt : POPLOČENJE - CRKVA SV. EUFEMIJA - IV. FAZA    225.000,00</w:t>
            </w:r>
          </w:p>
          <w:p w14:paraId="027D3D65" w14:textId="77777777" w:rsidR="0008794D" w:rsidRPr="00712AEE" w:rsidRDefault="0008794D" w:rsidP="0008794D">
            <w:pPr>
              <w:jc w:val="center"/>
              <w:rPr>
                <w:rFonts w:eastAsia="Calibri"/>
                <w:sz w:val="14"/>
                <w:szCs w:val="14"/>
              </w:rPr>
            </w:pPr>
          </w:p>
          <w:p w14:paraId="19A8EED6" w14:textId="77777777" w:rsidR="0008794D" w:rsidRPr="00712AEE" w:rsidRDefault="0008794D" w:rsidP="0008794D">
            <w:pPr>
              <w:jc w:val="center"/>
              <w:rPr>
                <w:rFonts w:eastAsia="Calibri"/>
                <w:sz w:val="14"/>
                <w:szCs w:val="14"/>
              </w:rPr>
            </w:pPr>
            <w:r w:rsidRPr="00712AEE">
              <w:rPr>
                <w:rFonts w:eastAsia="Calibri"/>
                <w:sz w:val="14"/>
                <w:szCs w:val="14"/>
              </w:rPr>
              <w:t>K101421 Kapitalni projekt : IZGRADNJA PROMETNICE GRIPOLE-SPINE'VII FAZA 372.500,00</w:t>
            </w:r>
          </w:p>
          <w:p w14:paraId="00DF427E" w14:textId="77777777" w:rsidR="0008794D" w:rsidRPr="00712AEE" w:rsidRDefault="0008794D" w:rsidP="0008794D">
            <w:pPr>
              <w:jc w:val="center"/>
              <w:rPr>
                <w:rFonts w:eastAsia="Calibri"/>
                <w:sz w:val="14"/>
                <w:szCs w:val="14"/>
              </w:rPr>
            </w:pPr>
          </w:p>
          <w:p w14:paraId="10068F7A" w14:textId="77777777" w:rsidR="0008794D" w:rsidRPr="00712AEE" w:rsidRDefault="0008794D" w:rsidP="0008794D">
            <w:pPr>
              <w:jc w:val="center"/>
              <w:rPr>
                <w:rFonts w:eastAsia="Calibri"/>
                <w:sz w:val="14"/>
                <w:szCs w:val="14"/>
              </w:rPr>
            </w:pPr>
            <w:r w:rsidRPr="00712AEE">
              <w:rPr>
                <w:rFonts w:eastAsia="Calibri"/>
                <w:sz w:val="14"/>
                <w:szCs w:val="14"/>
              </w:rPr>
              <w:t>K101422 Kapitalni projekt : IZGRADNJA PROMETNICE NASELJE SALTERIA 123.525,00</w:t>
            </w:r>
          </w:p>
          <w:p w14:paraId="66BAFB88" w14:textId="77777777" w:rsidR="0008794D" w:rsidRPr="00712AEE" w:rsidRDefault="0008794D" w:rsidP="0008794D">
            <w:pPr>
              <w:jc w:val="center"/>
              <w:rPr>
                <w:rFonts w:eastAsia="Calibri"/>
                <w:sz w:val="14"/>
                <w:szCs w:val="14"/>
              </w:rPr>
            </w:pPr>
          </w:p>
          <w:p w14:paraId="2E508F4C" w14:textId="77777777" w:rsidR="0008794D" w:rsidRPr="00712AEE" w:rsidRDefault="0008794D" w:rsidP="0008794D">
            <w:pPr>
              <w:jc w:val="center"/>
              <w:rPr>
                <w:rFonts w:eastAsia="Calibri"/>
                <w:sz w:val="14"/>
                <w:szCs w:val="14"/>
              </w:rPr>
            </w:pPr>
            <w:r w:rsidRPr="00712AEE">
              <w:rPr>
                <w:rFonts w:eastAsia="Calibri"/>
                <w:sz w:val="14"/>
                <w:szCs w:val="14"/>
              </w:rPr>
              <w:t>K101436 Kapitalni projekt : IZGRADNJA PROMETNICE GRIPOLE SPINE' 464.530,00</w:t>
            </w:r>
          </w:p>
          <w:p w14:paraId="63963491" w14:textId="77777777" w:rsidR="0008794D" w:rsidRPr="00712AEE" w:rsidRDefault="0008794D" w:rsidP="0008794D">
            <w:pPr>
              <w:jc w:val="center"/>
              <w:rPr>
                <w:rFonts w:eastAsia="Calibri"/>
                <w:sz w:val="14"/>
                <w:szCs w:val="14"/>
              </w:rPr>
            </w:pPr>
          </w:p>
          <w:p w14:paraId="146B9657" w14:textId="77777777" w:rsidR="0008794D" w:rsidRPr="00712AEE" w:rsidRDefault="0008794D" w:rsidP="0008794D">
            <w:pPr>
              <w:jc w:val="center"/>
              <w:rPr>
                <w:rFonts w:eastAsia="Calibri"/>
                <w:sz w:val="14"/>
                <w:szCs w:val="14"/>
              </w:rPr>
            </w:pPr>
          </w:p>
          <w:p w14:paraId="7E733E26" w14:textId="77777777" w:rsidR="0008794D" w:rsidRPr="00712AEE" w:rsidRDefault="0008794D" w:rsidP="0008794D">
            <w:pPr>
              <w:jc w:val="center"/>
              <w:rPr>
                <w:rFonts w:eastAsia="Calibri"/>
                <w:sz w:val="14"/>
                <w:szCs w:val="14"/>
              </w:rPr>
            </w:pPr>
            <w:r w:rsidRPr="00712AEE">
              <w:rPr>
                <w:rFonts w:eastAsia="Calibri"/>
                <w:sz w:val="14"/>
                <w:szCs w:val="14"/>
              </w:rPr>
              <w:t>K101467 Kapitalni projekt : IZGRADNJA ŠETNICE PUNTA MUCCIA 68.000,00</w:t>
            </w:r>
          </w:p>
          <w:p w14:paraId="26244100" w14:textId="77777777" w:rsidR="0008794D" w:rsidRPr="00712AEE" w:rsidRDefault="0008794D" w:rsidP="0008794D">
            <w:pPr>
              <w:jc w:val="center"/>
              <w:rPr>
                <w:rFonts w:eastAsia="Calibri"/>
                <w:sz w:val="14"/>
                <w:szCs w:val="14"/>
              </w:rPr>
            </w:pPr>
          </w:p>
          <w:p w14:paraId="6957161F" w14:textId="77777777" w:rsidR="00A4012C" w:rsidRDefault="00A4012C" w:rsidP="0008794D">
            <w:pPr>
              <w:jc w:val="center"/>
              <w:rPr>
                <w:rFonts w:eastAsia="Calibri"/>
                <w:sz w:val="14"/>
                <w:szCs w:val="14"/>
              </w:rPr>
            </w:pPr>
          </w:p>
          <w:p w14:paraId="57DE66F4" w14:textId="46691EA2" w:rsidR="0008794D" w:rsidRPr="00712AEE" w:rsidRDefault="0008794D" w:rsidP="0008794D">
            <w:pPr>
              <w:jc w:val="center"/>
              <w:rPr>
                <w:rFonts w:eastAsia="Calibri"/>
                <w:sz w:val="14"/>
                <w:szCs w:val="14"/>
              </w:rPr>
            </w:pPr>
            <w:r w:rsidRPr="00712AEE">
              <w:rPr>
                <w:rFonts w:eastAsia="Calibri"/>
                <w:sz w:val="14"/>
                <w:szCs w:val="14"/>
              </w:rPr>
              <w:t>K101456 Kapitalni projekt : IZGRADNJA AUTOBU</w:t>
            </w:r>
            <w:r w:rsidR="004C5359">
              <w:rPr>
                <w:rFonts w:eastAsia="Calibri"/>
                <w:sz w:val="14"/>
                <w:szCs w:val="14"/>
              </w:rPr>
              <w:t>-</w:t>
            </w:r>
            <w:r w:rsidRPr="00712AEE">
              <w:rPr>
                <w:rFonts w:eastAsia="Calibri"/>
                <w:sz w:val="14"/>
                <w:szCs w:val="14"/>
              </w:rPr>
              <w:t>SNOG KOLODVORA "CONCETTA" 3.984.684,00</w:t>
            </w:r>
          </w:p>
          <w:p w14:paraId="0A208333" w14:textId="77777777" w:rsidR="0008794D" w:rsidRPr="00712AEE" w:rsidRDefault="0008794D" w:rsidP="0008794D">
            <w:pPr>
              <w:jc w:val="center"/>
              <w:rPr>
                <w:rFonts w:eastAsia="Calibri"/>
                <w:sz w:val="14"/>
                <w:szCs w:val="14"/>
              </w:rPr>
            </w:pPr>
          </w:p>
          <w:p w14:paraId="1889C185" w14:textId="77777777" w:rsidR="0008794D" w:rsidRDefault="0008794D" w:rsidP="0008794D">
            <w:pPr>
              <w:jc w:val="center"/>
              <w:rPr>
                <w:rFonts w:eastAsia="Calibri"/>
                <w:sz w:val="14"/>
                <w:szCs w:val="14"/>
              </w:rPr>
            </w:pPr>
          </w:p>
          <w:p w14:paraId="1C55E5DD" w14:textId="5C393215" w:rsidR="0008794D" w:rsidRPr="00712AEE" w:rsidRDefault="0008794D" w:rsidP="0008794D">
            <w:pPr>
              <w:jc w:val="center"/>
              <w:rPr>
                <w:rFonts w:eastAsia="Calibri"/>
                <w:sz w:val="14"/>
                <w:szCs w:val="14"/>
              </w:rPr>
            </w:pPr>
            <w:r w:rsidRPr="00712AEE">
              <w:rPr>
                <w:rFonts w:eastAsia="Calibri"/>
                <w:sz w:val="14"/>
                <w:szCs w:val="14"/>
              </w:rPr>
              <w:t>K101468 Kapitalni projekt: REKONSTR</w:t>
            </w:r>
            <w:r w:rsidR="003E3199">
              <w:rPr>
                <w:rFonts w:eastAsia="Calibri"/>
                <w:sz w:val="14"/>
                <w:szCs w:val="14"/>
              </w:rPr>
              <w:t>-</w:t>
            </w:r>
            <w:r w:rsidRPr="00712AEE">
              <w:rPr>
                <w:rFonts w:eastAsia="Calibri"/>
                <w:sz w:val="14"/>
                <w:szCs w:val="14"/>
              </w:rPr>
              <w:t>UKCIJA ULICE G. CARDUCCI 1.125.500,00</w:t>
            </w:r>
          </w:p>
          <w:p w14:paraId="26601AD1" w14:textId="77777777" w:rsidR="0008794D" w:rsidRPr="00712AEE" w:rsidRDefault="0008794D" w:rsidP="0008794D">
            <w:pPr>
              <w:jc w:val="center"/>
              <w:rPr>
                <w:rFonts w:eastAsia="Calibri"/>
                <w:sz w:val="14"/>
                <w:szCs w:val="14"/>
              </w:rPr>
            </w:pPr>
          </w:p>
          <w:p w14:paraId="4FF17AFF" w14:textId="77777777" w:rsidR="0008794D" w:rsidRPr="00712AEE" w:rsidRDefault="0008794D" w:rsidP="0008794D">
            <w:pPr>
              <w:jc w:val="center"/>
              <w:rPr>
                <w:sz w:val="14"/>
                <w:szCs w:val="14"/>
                <w:highlight w:val="yellow"/>
              </w:rPr>
            </w:pPr>
          </w:p>
        </w:tc>
        <w:tc>
          <w:tcPr>
            <w:tcW w:w="992" w:type="dxa"/>
            <w:shd w:val="clear" w:color="auto" w:fill="FFF1CC"/>
            <w:vAlign w:val="center"/>
          </w:tcPr>
          <w:p w14:paraId="7E0875E1" w14:textId="77777777" w:rsidR="0008794D" w:rsidRPr="00712AEE" w:rsidRDefault="0008794D" w:rsidP="0008794D">
            <w:pPr>
              <w:jc w:val="center"/>
              <w:rPr>
                <w:sz w:val="14"/>
                <w:szCs w:val="14"/>
                <w:highlight w:val="yellow"/>
              </w:rPr>
            </w:pPr>
            <w:r w:rsidRPr="00712AEE">
              <w:rPr>
                <w:rFonts w:eastAsia="Calibri"/>
                <w:sz w:val="14"/>
                <w:szCs w:val="14"/>
              </w:rPr>
              <w:lastRenderedPageBreak/>
              <w:t>Km novih pješačkih staza</w:t>
            </w:r>
          </w:p>
        </w:tc>
        <w:tc>
          <w:tcPr>
            <w:tcW w:w="709" w:type="dxa"/>
            <w:vAlign w:val="center"/>
          </w:tcPr>
          <w:p w14:paraId="259F3280" w14:textId="77777777" w:rsidR="0008794D" w:rsidRPr="00712AEE" w:rsidRDefault="0008794D" w:rsidP="0008794D">
            <w:pPr>
              <w:jc w:val="center"/>
              <w:rPr>
                <w:sz w:val="14"/>
                <w:szCs w:val="14"/>
                <w:highlight w:val="yellow"/>
              </w:rPr>
            </w:pPr>
            <w:r w:rsidRPr="00712AEE">
              <w:rPr>
                <w:rFonts w:eastAsia="Calibri"/>
                <w:sz w:val="14"/>
                <w:szCs w:val="14"/>
              </w:rPr>
              <w:t>0,00</w:t>
            </w:r>
          </w:p>
        </w:tc>
        <w:tc>
          <w:tcPr>
            <w:tcW w:w="708" w:type="dxa"/>
            <w:vAlign w:val="center"/>
          </w:tcPr>
          <w:p w14:paraId="6761126B" w14:textId="77777777" w:rsidR="0008794D" w:rsidRPr="00712AEE" w:rsidRDefault="0008794D" w:rsidP="0008794D">
            <w:pPr>
              <w:jc w:val="center"/>
              <w:rPr>
                <w:rFonts w:eastAsia="Calibri"/>
                <w:sz w:val="14"/>
                <w:szCs w:val="14"/>
              </w:rPr>
            </w:pPr>
            <w:r w:rsidRPr="00712AEE">
              <w:rPr>
                <w:rFonts w:eastAsia="Calibri"/>
                <w:sz w:val="14"/>
                <w:szCs w:val="14"/>
              </w:rPr>
              <w:t>0,20</w:t>
            </w:r>
          </w:p>
        </w:tc>
        <w:tc>
          <w:tcPr>
            <w:tcW w:w="709" w:type="dxa"/>
            <w:vAlign w:val="center"/>
          </w:tcPr>
          <w:p w14:paraId="120C7C60" w14:textId="77777777" w:rsidR="0008794D" w:rsidRPr="00712AEE" w:rsidRDefault="0008794D" w:rsidP="0008794D">
            <w:pPr>
              <w:jc w:val="center"/>
              <w:rPr>
                <w:rFonts w:eastAsia="Calibri"/>
                <w:sz w:val="14"/>
                <w:szCs w:val="14"/>
              </w:rPr>
            </w:pPr>
            <w:r w:rsidRPr="00712AEE">
              <w:rPr>
                <w:rFonts w:eastAsia="Calibri"/>
                <w:sz w:val="14"/>
                <w:szCs w:val="14"/>
              </w:rPr>
              <w:t>0,50</w:t>
            </w:r>
          </w:p>
        </w:tc>
        <w:tc>
          <w:tcPr>
            <w:tcW w:w="709" w:type="dxa"/>
            <w:vAlign w:val="center"/>
          </w:tcPr>
          <w:p w14:paraId="040C18C4" w14:textId="77777777" w:rsidR="0008794D" w:rsidRPr="00712AEE" w:rsidRDefault="0008794D" w:rsidP="0008794D">
            <w:pPr>
              <w:jc w:val="center"/>
              <w:rPr>
                <w:sz w:val="14"/>
                <w:szCs w:val="14"/>
              </w:rPr>
            </w:pPr>
            <w:r w:rsidRPr="00712AEE">
              <w:rPr>
                <w:rFonts w:eastAsia="Calibri"/>
                <w:sz w:val="14"/>
                <w:szCs w:val="14"/>
              </w:rPr>
              <w:t>0,80</w:t>
            </w:r>
          </w:p>
        </w:tc>
      </w:tr>
      <w:tr w:rsidR="0008794D" w:rsidRPr="00712AEE" w14:paraId="7BF59373" w14:textId="77777777" w:rsidTr="008466F5">
        <w:trPr>
          <w:trHeight w:val="1966"/>
          <w:jc w:val="center"/>
        </w:trPr>
        <w:tc>
          <w:tcPr>
            <w:tcW w:w="988" w:type="dxa"/>
            <w:vMerge/>
            <w:tcBorders>
              <w:left w:val="single" w:sz="4" w:space="0" w:color="auto"/>
              <w:right w:val="single" w:sz="4" w:space="0" w:color="auto"/>
            </w:tcBorders>
          </w:tcPr>
          <w:p w14:paraId="38A90589" w14:textId="77777777" w:rsidR="0008794D" w:rsidRPr="00712AEE" w:rsidRDefault="0008794D" w:rsidP="0008794D">
            <w:pPr>
              <w:pStyle w:val="TableParagraph"/>
              <w:ind w:left="44" w:right="35"/>
              <w:jc w:val="center"/>
              <w:rPr>
                <w:rFonts w:ascii="Arial" w:hAnsi="Arial" w:cs="Arial"/>
                <w:b/>
                <w:sz w:val="14"/>
                <w:szCs w:val="14"/>
              </w:rPr>
            </w:pPr>
          </w:p>
        </w:tc>
        <w:tc>
          <w:tcPr>
            <w:tcW w:w="992" w:type="dxa"/>
            <w:vMerge/>
            <w:tcBorders>
              <w:left w:val="single" w:sz="4" w:space="0" w:color="auto"/>
              <w:bottom w:val="single" w:sz="4" w:space="0" w:color="auto"/>
              <w:right w:val="single" w:sz="4" w:space="0" w:color="auto"/>
            </w:tcBorders>
            <w:vAlign w:val="center"/>
          </w:tcPr>
          <w:p w14:paraId="47461D67" w14:textId="77777777" w:rsidR="0008794D" w:rsidRPr="00712AEE" w:rsidRDefault="0008794D" w:rsidP="0008794D">
            <w:pPr>
              <w:pStyle w:val="TableParagraph"/>
              <w:jc w:val="center"/>
              <w:rPr>
                <w:rFonts w:ascii="Arial" w:hAnsi="Arial" w:cs="Arial"/>
                <w:sz w:val="14"/>
                <w:szCs w:val="14"/>
              </w:rPr>
            </w:pPr>
          </w:p>
        </w:tc>
        <w:tc>
          <w:tcPr>
            <w:tcW w:w="709" w:type="dxa"/>
            <w:vMerge/>
            <w:tcBorders>
              <w:left w:val="single" w:sz="4" w:space="0" w:color="auto"/>
            </w:tcBorders>
            <w:shd w:val="clear" w:color="auto" w:fill="FFF1CC"/>
            <w:vAlign w:val="center"/>
          </w:tcPr>
          <w:p w14:paraId="67E2E0F1" w14:textId="77777777" w:rsidR="0008794D" w:rsidRPr="00712AEE" w:rsidRDefault="0008794D" w:rsidP="0008794D">
            <w:pPr>
              <w:pStyle w:val="TableParagraph"/>
              <w:jc w:val="center"/>
              <w:rPr>
                <w:rFonts w:ascii="Arial" w:hAnsi="Arial" w:cs="Arial"/>
                <w:sz w:val="14"/>
                <w:szCs w:val="14"/>
              </w:rPr>
            </w:pPr>
          </w:p>
        </w:tc>
        <w:tc>
          <w:tcPr>
            <w:tcW w:w="850" w:type="dxa"/>
            <w:vMerge/>
            <w:vAlign w:val="center"/>
          </w:tcPr>
          <w:p w14:paraId="05DC664E" w14:textId="77777777" w:rsidR="0008794D" w:rsidRPr="00712AEE" w:rsidRDefault="0008794D" w:rsidP="0008794D">
            <w:pPr>
              <w:pStyle w:val="TableParagraph"/>
              <w:jc w:val="center"/>
              <w:rPr>
                <w:rFonts w:ascii="Arial" w:hAnsi="Arial" w:cs="Arial"/>
                <w:sz w:val="14"/>
                <w:szCs w:val="14"/>
              </w:rPr>
            </w:pPr>
          </w:p>
        </w:tc>
        <w:tc>
          <w:tcPr>
            <w:tcW w:w="997" w:type="dxa"/>
            <w:vMerge/>
            <w:shd w:val="clear" w:color="auto" w:fill="FFF1CC"/>
            <w:vAlign w:val="center"/>
          </w:tcPr>
          <w:p w14:paraId="734D6F43" w14:textId="77777777" w:rsidR="0008794D" w:rsidRPr="00712AEE" w:rsidRDefault="0008794D" w:rsidP="0008794D">
            <w:pPr>
              <w:pStyle w:val="TableParagraph"/>
              <w:jc w:val="center"/>
              <w:rPr>
                <w:rFonts w:ascii="Arial" w:hAnsi="Arial" w:cs="Arial"/>
                <w:sz w:val="14"/>
                <w:szCs w:val="14"/>
              </w:rPr>
            </w:pPr>
          </w:p>
        </w:tc>
        <w:tc>
          <w:tcPr>
            <w:tcW w:w="993" w:type="dxa"/>
            <w:vMerge/>
            <w:vAlign w:val="center"/>
          </w:tcPr>
          <w:p w14:paraId="7CB24EA1" w14:textId="77777777" w:rsidR="0008794D" w:rsidRPr="00712AEE" w:rsidRDefault="0008794D" w:rsidP="0008794D">
            <w:pPr>
              <w:jc w:val="center"/>
              <w:rPr>
                <w:rFonts w:eastAsia="Calibri"/>
                <w:sz w:val="14"/>
                <w:szCs w:val="14"/>
              </w:rPr>
            </w:pPr>
          </w:p>
        </w:tc>
        <w:tc>
          <w:tcPr>
            <w:tcW w:w="992" w:type="dxa"/>
            <w:shd w:val="clear" w:color="auto" w:fill="FFF1CC"/>
            <w:vAlign w:val="center"/>
          </w:tcPr>
          <w:p w14:paraId="5F7F68E7" w14:textId="77777777" w:rsidR="0008794D" w:rsidRPr="00712AEE" w:rsidRDefault="0008794D" w:rsidP="0008794D">
            <w:pPr>
              <w:jc w:val="center"/>
              <w:rPr>
                <w:rFonts w:eastAsia="Calibri"/>
                <w:sz w:val="14"/>
                <w:szCs w:val="14"/>
              </w:rPr>
            </w:pPr>
            <w:r w:rsidRPr="00712AEE">
              <w:rPr>
                <w:rFonts w:eastAsia="Calibri"/>
                <w:sz w:val="14"/>
                <w:szCs w:val="14"/>
              </w:rPr>
              <w:t>Km novih javnih prometnica</w:t>
            </w:r>
          </w:p>
        </w:tc>
        <w:tc>
          <w:tcPr>
            <w:tcW w:w="709" w:type="dxa"/>
            <w:vAlign w:val="center"/>
          </w:tcPr>
          <w:p w14:paraId="35E84DD8" w14:textId="77777777" w:rsidR="0008794D" w:rsidRPr="00712AEE" w:rsidRDefault="0008794D" w:rsidP="0008794D">
            <w:pPr>
              <w:jc w:val="center"/>
              <w:rPr>
                <w:rFonts w:eastAsia="Calibri"/>
                <w:sz w:val="14"/>
                <w:szCs w:val="14"/>
              </w:rPr>
            </w:pPr>
            <w:r w:rsidRPr="00712AEE">
              <w:rPr>
                <w:rFonts w:eastAsia="Calibri"/>
                <w:sz w:val="14"/>
                <w:szCs w:val="14"/>
              </w:rPr>
              <w:t>0,90</w:t>
            </w:r>
          </w:p>
        </w:tc>
        <w:tc>
          <w:tcPr>
            <w:tcW w:w="708" w:type="dxa"/>
            <w:vAlign w:val="center"/>
          </w:tcPr>
          <w:p w14:paraId="2BFF2ED6" w14:textId="77777777" w:rsidR="0008794D" w:rsidRPr="00712AEE" w:rsidRDefault="0008794D" w:rsidP="0008794D">
            <w:pPr>
              <w:jc w:val="center"/>
              <w:rPr>
                <w:rFonts w:eastAsia="Calibri"/>
                <w:sz w:val="14"/>
                <w:szCs w:val="14"/>
              </w:rPr>
            </w:pPr>
            <w:r w:rsidRPr="00712AEE">
              <w:rPr>
                <w:rFonts w:eastAsia="Calibri"/>
                <w:sz w:val="14"/>
                <w:szCs w:val="14"/>
              </w:rPr>
              <w:t>1,20</w:t>
            </w:r>
          </w:p>
        </w:tc>
        <w:tc>
          <w:tcPr>
            <w:tcW w:w="709" w:type="dxa"/>
            <w:vAlign w:val="center"/>
          </w:tcPr>
          <w:p w14:paraId="77B499A3" w14:textId="77777777" w:rsidR="0008794D" w:rsidRPr="00712AEE" w:rsidRDefault="0008794D" w:rsidP="0008794D">
            <w:pPr>
              <w:jc w:val="center"/>
              <w:rPr>
                <w:rFonts w:eastAsia="Calibri"/>
                <w:sz w:val="14"/>
                <w:szCs w:val="14"/>
              </w:rPr>
            </w:pPr>
            <w:r w:rsidRPr="00712AEE">
              <w:rPr>
                <w:rFonts w:eastAsia="Calibri"/>
                <w:sz w:val="14"/>
                <w:szCs w:val="14"/>
              </w:rPr>
              <w:t>1,50</w:t>
            </w:r>
          </w:p>
        </w:tc>
        <w:tc>
          <w:tcPr>
            <w:tcW w:w="709" w:type="dxa"/>
            <w:vAlign w:val="center"/>
          </w:tcPr>
          <w:p w14:paraId="6676F082" w14:textId="77777777" w:rsidR="0008794D" w:rsidRPr="00712AEE" w:rsidRDefault="0008794D" w:rsidP="0008794D">
            <w:pPr>
              <w:jc w:val="center"/>
              <w:rPr>
                <w:rFonts w:eastAsia="Calibri"/>
                <w:sz w:val="14"/>
                <w:szCs w:val="14"/>
              </w:rPr>
            </w:pPr>
            <w:r w:rsidRPr="00712AEE">
              <w:rPr>
                <w:rFonts w:eastAsia="Calibri"/>
                <w:sz w:val="14"/>
                <w:szCs w:val="14"/>
              </w:rPr>
              <w:t>1,80</w:t>
            </w:r>
          </w:p>
        </w:tc>
      </w:tr>
      <w:tr w:rsidR="0008794D" w:rsidRPr="00712AEE" w14:paraId="200D1709" w14:textId="77777777" w:rsidTr="008466F5">
        <w:trPr>
          <w:trHeight w:val="3273"/>
          <w:jc w:val="center"/>
        </w:trPr>
        <w:tc>
          <w:tcPr>
            <w:tcW w:w="988" w:type="dxa"/>
            <w:vMerge/>
            <w:tcBorders>
              <w:left w:val="single" w:sz="4" w:space="0" w:color="auto"/>
              <w:right w:val="single" w:sz="4" w:space="0" w:color="auto"/>
            </w:tcBorders>
          </w:tcPr>
          <w:p w14:paraId="17269605" w14:textId="77777777" w:rsidR="0008794D" w:rsidRPr="00712AEE" w:rsidRDefault="0008794D" w:rsidP="0008794D">
            <w:pPr>
              <w:pStyle w:val="TableParagraph"/>
              <w:ind w:left="44" w:right="35"/>
              <w:jc w:val="center"/>
              <w:rPr>
                <w:rFonts w:ascii="Arial" w:hAnsi="Arial" w:cs="Arial"/>
                <w:b/>
                <w:sz w:val="14"/>
                <w:szCs w:val="14"/>
              </w:rPr>
            </w:pPr>
          </w:p>
        </w:tc>
        <w:tc>
          <w:tcPr>
            <w:tcW w:w="992" w:type="dxa"/>
            <w:vMerge/>
            <w:tcBorders>
              <w:left w:val="single" w:sz="4" w:space="0" w:color="auto"/>
              <w:bottom w:val="single" w:sz="4" w:space="0" w:color="auto"/>
              <w:right w:val="single" w:sz="4" w:space="0" w:color="auto"/>
            </w:tcBorders>
            <w:vAlign w:val="center"/>
          </w:tcPr>
          <w:p w14:paraId="3E55FF61" w14:textId="77777777" w:rsidR="0008794D" w:rsidRPr="00712AEE" w:rsidRDefault="0008794D" w:rsidP="0008794D">
            <w:pPr>
              <w:pStyle w:val="TableParagraph"/>
              <w:jc w:val="center"/>
              <w:rPr>
                <w:rFonts w:ascii="Arial" w:hAnsi="Arial" w:cs="Arial"/>
                <w:sz w:val="14"/>
                <w:szCs w:val="14"/>
              </w:rPr>
            </w:pPr>
          </w:p>
        </w:tc>
        <w:tc>
          <w:tcPr>
            <w:tcW w:w="709" w:type="dxa"/>
            <w:vMerge/>
            <w:tcBorders>
              <w:left w:val="single" w:sz="4" w:space="0" w:color="auto"/>
            </w:tcBorders>
            <w:shd w:val="clear" w:color="auto" w:fill="FFF1CC"/>
            <w:vAlign w:val="center"/>
          </w:tcPr>
          <w:p w14:paraId="0433039C" w14:textId="77777777" w:rsidR="0008794D" w:rsidRPr="00712AEE" w:rsidRDefault="0008794D" w:rsidP="0008794D">
            <w:pPr>
              <w:pStyle w:val="TableParagraph"/>
              <w:jc w:val="center"/>
              <w:rPr>
                <w:rFonts w:ascii="Arial" w:hAnsi="Arial" w:cs="Arial"/>
                <w:sz w:val="14"/>
                <w:szCs w:val="14"/>
              </w:rPr>
            </w:pPr>
          </w:p>
        </w:tc>
        <w:tc>
          <w:tcPr>
            <w:tcW w:w="850" w:type="dxa"/>
            <w:vMerge/>
            <w:vAlign w:val="center"/>
          </w:tcPr>
          <w:p w14:paraId="341E2335" w14:textId="77777777" w:rsidR="0008794D" w:rsidRPr="00712AEE" w:rsidRDefault="0008794D" w:rsidP="0008794D">
            <w:pPr>
              <w:pStyle w:val="TableParagraph"/>
              <w:jc w:val="center"/>
              <w:rPr>
                <w:rFonts w:ascii="Arial" w:hAnsi="Arial" w:cs="Arial"/>
                <w:sz w:val="14"/>
                <w:szCs w:val="14"/>
              </w:rPr>
            </w:pPr>
          </w:p>
        </w:tc>
        <w:tc>
          <w:tcPr>
            <w:tcW w:w="997" w:type="dxa"/>
            <w:vMerge/>
            <w:shd w:val="clear" w:color="auto" w:fill="FFF1CC"/>
            <w:vAlign w:val="center"/>
          </w:tcPr>
          <w:p w14:paraId="03397030" w14:textId="77777777" w:rsidR="0008794D" w:rsidRPr="00712AEE" w:rsidRDefault="0008794D" w:rsidP="0008794D">
            <w:pPr>
              <w:pStyle w:val="TableParagraph"/>
              <w:jc w:val="center"/>
              <w:rPr>
                <w:rFonts w:ascii="Arial" w:hAnsi="Arial" w:cs="Arial"/>
                <w:sz w:val="14"/>
                <w:szCs w:val="14"/>
              </w:rPr>
            </w:pPr>
          </w:p>
        </w:tc>
        <w:tc>
          <w:tcPr>
            <w:tcW w:w="993" w:type="dxa"/>
            <w:vMerge/>
            <w:vAlign w:val="center"/>
          </w:tcPr>
          <w:p w14:paraId="4D91A34D" w14:textId="77777777" w:rsidR="0008794D" w:rsidRPr="00712AEE" w:rsidRDefault="0008794D" w:rsidP="0008794D">
            <w:pPr>
              <w:jc w:val="center"/>
              <w:rPr>
                <w:rFonts w:eastAsia="Calibri"/>
                <w:sz w:val="14"/>
                <w:szCs w:val="14"/>
              </w:rPr>
            </w:pPr>
          </w:p>
        </w:tc>
        <w:tc>
          <w:tcPr>
            <w:tcW w:w="992" w:type="dxa"/>
            <w:shd w:val="clear" w:color="auto" w:fill="FFF1CC"/>
            <w:vAlign w:val="center"/>
          </w:tcPr>
          <w:p w14:paraId="67328DD9" w14:textId="77777777" w:rsidR="0008794D" w:rsidRPr="00712AEE" w:rsidRDefault="0008794D" w:rsidP="0008794D">
            <w:pPr>
              <w:jc w:val="center"/>
              <w:rPr>
                <w:rFonts w:eastAsia="Calibri"/>
                <w:sz w:val="14"/>
                <w:szCs w:val="14"/>
              </w:rPr>
            </w:pPr>
            <w:r w:rsidRPr="00712AEE">
              <w:rPr>
                <w:rFonts w:eastAsia="Calibri"/>
                <w:sz w:val="14"/>
                <w:szCs w:val="14"/>
              </w:rPr>
              <w:t>kilometri asfaltiranih prometnica u punoj širini kolnika</w:t>
            </w:r>
          </w:p>
        </w:tc>
        <w:tc>
          <w:tcPr>
            <w:tcW w:w="709" w:type="dxa"/>
            <w:vAlign w:val="center"/>
          </w:tcPr>
          <w:p w14:paraId="1978BC9D" w14:textId="77777777" w:rsidR="0008794D" w:rsidRPr="00712AEE" w:rsidRDefault="0008794D" w:rsidP="0008794D">
            <w:pPr>
              <w:jc w:val="center"/>
              <w:rPr>
                <w:rFonts w:eastAsia="Calibri"/>
                <w:sz w:val="14"/>
                <w:szCs w:val="14"/>
              </w:rPr>
            </w:pPr>
            <w:r w:rsidRPr="00712AEE">
              <w:rPr>
                <w:rFonts w:eastAsia="Calibri"/>
                <w:sz w:val="14"/>
                <w:szCs w:val="14"/>
              </w:rPr>
              <w:t>0,00</w:t>
            </w:r>
          </w:p>
        </w:tc>
        <w:tc>
          <w:tcPr>
            <w:tcW w:w="708" w:type="dxa"/>
            <w:vAlign w:val="center"/>
          </w:tcPr>
          <w:p w14:paraId="47E89366" w14:textId="77777777" w:rsidR="0008794D" w:rsidRPr="00712AEE" w:rsidRDefault="0008794D" w:rsidP="0008794D">
            <w:pPr>
              <w:jc w:val="center"/>
              <w:rPr>
                <w:rFonts w:eastAsia="Calibri"/>
                <w:sz w:val="14"/>
                <w:szCs w:val="14"/>
              </w:rPr>
            </w:pPr>
            <w:r w:rsidRPr="00712AEE">
              <w:rPr>
                <w:rFonts w:eastAsia="Calibri"/>
                <w:sz w:val="14"/>
                <w:szCs w:val="14"/>
              </w:rPr>
              <w:t>0,20</w:t>
            </w:r>
          </w:p>
        </w:tc>
        <w:tc>
          <w:tcPr>
            <w:tcW w:w="709" w:type="dxa"/>
            <w:vAlign w:val="center"/>
          </w:tcPr>
          <w:p w14:paraId="406B8B05" w14:textId="77777777" w:rsidR="0008794D" w:rsidRPr="00712AEE" w:rsidRDefault="0008794D" w:rsidP="0008794D">
            <w:pPr>
              <w:jc w:val="center"/>
              <w:rPr>
                <w:rFonts w:eastAsia="Calibri"/>
                <w:sz w:val="14"/>
                <w:szCs w:val="14"/>
              </w:rPr>
            </w:pPr>
            <w:r w:rsidRPr="00712AEE">
              <w:rPr>
                <w:rFonts w:eastAsia="Calibri"/>
                <w:sz w:val="14"/>
                <w:szCs w:val="14"/>
              </w:rPr>
              <w:t>0,50</w:t>
            </w:r>
          </w:p>
        </w:tc>
        <w:tc>
          <w:tcPr>
            <w:tcW w:w="709" w:type="dxa"/>
            <w:vAlign w:val="center"/>
          </w:tcPr>
          <w:p w14:paraId="78C105EC" w14:textId="77777777" w:rsidR="0008794D" w:rsidRPr="00712AEE" w:rsidRDefault="0008794D" w:rsidP="0008794D">
            <w:pPr>
              <w:jc w:val="center"/>
              <w:rPr>
                <w:rFonts w:eastAsia="Calibri"/>
                <w:sz w:val="14"/>
                <w:szCs w:val="14"/>
              </w:rPr>
            </w:pPr>
            <w:r w:rsidRPr="00712AEE">
              <w:rPr>
                <w:rFonts w:eastAsia="Calibri"/>
                <w:sz w:val="14"/>
                <w:szCs w:val="14"/>
              </w:rPr>
              <w:t>1,00</w:t>
            </w:r>
          </w:p>
        </w:tc>
      </w:tr>
      <w:tr w:rsidR="0008794D" w14:paraId="3BB14804" w14:textId="77777777" w:rsidTr="008466F5">
        <w:trPr>
          <w:trHeight w:val="1115"/>
          <w:jc w:val="center"/>
        </w:trPr>
        <w:tc>
          <w:tcPr>
            <w:tcW w:w="988" w:type="dxa"/>
            <w:vMerge/>
            <w:tcBorders>
              <w:left w:val="single" w:sz="4" w:space="0" w:color="auto"/>
              <w:right w:val="single" w:sz="4" w:space="0" w:color="auto"/>
            </w:tcBorders>
          </w:tcPr>
          <w:p w14:paraId="3139881E" w14:textId="77777777" w:rsidR="0008794D" w:rsidRPr="00712AEE" w:rsidRDefault="0008794D" w:rsidP="0008794D">
            <w:pPr>
              <w:pStyle w:val="TableParagraph"/>
              <w:ind w:left="44" w:right="35"/>
              <w:jc w:val="center"/>
              <w:rPr>
                <w:rFonts w:ascii="Arial" w:hAnsi="Arial" w:cs="Arial"/>
                <w:b/>
                <w:sz w:val="14"/>
                <w:szCs w:val="14"/>
              </w:rPr>
            </w:pPr>
          </w:p>
        </w:tc>
        <w:tc>
          <w:tcPr>
            <w:tcW w:w="992" w:type="dxa"/>
            <w:vMerge/>
            <w:tcBorders>
              <w:left w:val="single" w:sz="4" w:space="0" w:color="auto"/>
              <w:bottom w:val="single" w:sz="4" w:space="0" w:color="auto"/>
              <w:right w:val="single" w:sz="4" w:space="0" w:color="auto"/>
            </w:tcBorders>
            <w:vAlign w:val="center"/>
          </w:tcPr>
          <w:p w14:paraId="0727A432" w14:textId="77777777" w:rsidR="0008794D" w:rsidRPr="00712AEE" w:rsidRDefault="0008794D" w:rsidP="0008794D">
            <w:pPr>
              <w:pStyle w:val="TableParagraph"/>
              <w:jc w:val="center"/>
              <w:rPr>
                <w:rFonts w:ascii="Arial" w:hAnsi="Arial" w:cs="Arial"/>
                <w:sz w:val="14"/>
                <w:szCs w:val="14"/>
              </w:rPr>
            </w:pPr>
          </w:p>
        </w:tc>
        <w:tc>
          <w:tcPr>
            <w:tcW w:w="709" w:type="dxa"/>
            <w:vMerge/>
            <w:tcBorders>
              <w:left w:val="single" w:sz="4" w:space="0" w:color="auto"/>
            </w:tcBorders>
            <w:shd w:val="clear" w:color="auto" w:fill="FFF1CC"/>
            <w:vAlign w:val="center"/>
          </w:tcPr>
          <w:p w14:paraId="16D2B59C" w14:textId="77777777" w:rsidR="0008794D" w:rsidRPr="00712AEE" w:rsidRDefault="0008794D" w:rsidP="0008794D">
            <w:pPr>
              <w:pStyle w:val="TableParagraph"/>
              <w:jc w:val="center"/>
              <w:rPr>
                <w:rFonts w:ascii="Arial" w:hAnsi="Arial" w:cs="Arial"/>
                <w:sz w:val="14"/>
                <w:szCs w:val="14"/>
              </w:rPr>
            </w:pPr>
          </w:p>
        </w:tc>
        <w:tc>
          <w:tcPr>
            <w:tcW w:w="850" w:type="dxa"/>
            <w:vMerge/>
            <w:vAlign w:val="center"/>
          </w:tcPr>
          <w:p w14:paraId="2C8DD1ED" w14:textId="77777777" w:rsidR="0008794D" w:rsidRPr="00712AEE" w:rsidRDefault="0008794D" w:rsidP="0008794D">
            <w:pPr>
              <w:pStyle w:val="TableParagraph"/>
              <w:jc w:val="center"/>
              <w:rPr>
                <w:rFonts w:ascii="Arial" w:hAnsi="Arial" w:cs="Arial"/>
                <w:sz w:val="14"/>
                <w:szCs w:val="14"/>
              </w:rPr>
            </w:pPr>
          </w:p>
        </w:tc>
        <w:tc>
          <w:tcPr>
            <w:tcW w:w="997" w:type="dxa"/>
            <w:vMerge/>
            <w:shd w:val="clear" w:color="auto" w:fill="FFF1CC"/>
            <w:vAlign w:val="center"/>
          </w:tcPr>
          <w:p w14:paraId="57BB4A09" w14:textId="77777777" w:rsidR="0008794D" w:rsidRPr="00712AEE" w:rsidRDefault="0008794D" w:rsidP="0008794D">
            <w:pPr>
              <w:pStyle w:val="TableParagraph"/>
              <w:jc w:val="center"/>
              <w:rPr>
                <w:rFonts w:ascii="Arial" w:hAnsi="Arial" w:cs="Arial"/>
                <w:sz w:val="14"/>
                <w:szCs w:val="14"/>
              </w:rPr>
            </w:pPr>
          </w:p>
        </w:tc>
        <w:tc>
          <w:tcPr>
            <w:tcW w:w="993" w:type="dxa"/>
            <w:vMerge/>
            <w:vAlign w:val="center"/>
          </w:tcPr>
          <w:p w14:paraId="47142C69" w14:textId="77777777" w:rsidR="0008794D" w:rsidRPr="00712AEE" w:rsidRDefault="0008794D" w:rsidP="0008794D">
            <w:pPr>
              <w:jc w:val="center"/>
              <w:rPr>
                <w:rFonts w:eastAsia="Calibri"/>
                <w:sz w:val="14"/>
                <w:szCs w:val="14"/>
              </w:rPr>
            </w:pPr>
          </w:p>
        </w:tc>
        <w:tc>
          <w:tcPr>
            <w:tcW w:w="992" w:type="dxa"/>
            <w:shd w:val="clear" w:color="auto" w:fill="FFF1CC"/>
            <w:vAlign w:val="center"/>
          </w:tcPr>
          <w:p w14:paraId="6BF89C9F" w14:textId="77777777" w:rsidR="0008794D" w:rsidRPr="00712AEE" w:rsidRDefault="0008794D" w:rsidP="0008794D">
            <w:pPr>
              <w:jc w:val="center"/>
              <w:rPr>
                <w:rFonts w:eastAsia="Calibri"/>
                <w:sz w:val="14"/>
                <w:szCs w:val="14"/>
              </w:rPr>
            </w:pPr>
            <w:r w:rsidRPr="00712AEE">
              <w:rPr>
                <w:rFonts w:eastAsia="Calibri"/>
                <w:sz w:val="14"/>
                <w:szCs w:val="14"/>
              </w:rPr>
              <w:t>broj novoizgrađenih parkirališnih mjesta</w:t>
            </w:r>
          </w:p>
        </w:tc>
        <w:tc>
          <w:tcPr>
            <w:tcW w:w="709" w:type="dxa"/>
            <w:vAlign w:val="center"/>
          </w:tcPr>
          <w:p w14:paraId="3B9D6FDB" w14:textId="77777777" w:rsidR="0008794D" w:rsidRPr="00712AEE" w:rsidRDefault="0008794D" w:rsidP="0008794D">
            <w:pPr>
              <w:jc w:val="center"/>
              <w:rPr>
                <w:rFonts w:eastAsia="Calibri"/>
                <w:sz w:val="14"/>
                <w:szCs w:val="14"/>
              </w:rPr>
            </w:pPr>
            <w:r w:rsidRPr="00712AEE">
              <w:rPr>
                <w:rFonts w:eastAsia="Calibri"/>
                <w:sz w:val="14"/>
                <w:szCs w:val="14"/>
              </w:rPr>
              <w:t>6,00</w:t>
            </w:r>
          </w:p>
        </w:tc>
        <w:tc>
          <w:tcPr>
            <w:tcW w:w="708" w:type="dxa"/>
            <w:vAlign w:val="center"/>
          </w:tcPr>
          <w:p w14:paraId="21D8F436" w14:textId="77777777" w:rsidR="0008794D" w:rsidRPr="00712AEE" w:rsidRDefault="0008794D" w:rsidP="0008794D">
            <w:pPr>
              <w:jc w:val="center"/>
              <w:rPr>
                <w:rFonts w:eastAsia="Calibri"/>
                <w:sz w:val="14"/>
                <w:szCs w:val="14"/>
              </w:rPr>
            </w:pPr>
            <w:r w:rsidRPr="00712AEE">
              <w:rPr>
                <w:rFonts w:eastAsia="Calibri"/>
                <w:sz w:val="14"/>
                <w:szCs w:val="14"/>
              </w:rPr>
              <w:t>40,00</w:t>
            </w:r>
          </w:p>
        </w:tc>
        <w:tc>
          <w:tcPr>
            <w:tcW w:w="709" w:type="dxa"/>
            <w:vAlign w:val="center"/>
          </w:tcPr>
          <w:p w14:paraId="1B1D7251" w14:textId="77777777" w:rsidR="0008794D" w:rsidRPr="00712AEE" w:rsidRDefault="0008794D" w:rsidP="0008794D">
            <w:pPr>
              <w:jc w:val="center"/>
              <w:rPr>
                <w:rFonts w:eastAsia="Calibri"/>
                <w:sz w:val="14"/>
                <w:szCs w:val="14"/>
              </w:rPr>
            </w:pPr>
            <w:r w:rsidRPr="00712AEE">
              <w:rPr>
                <w:rFonts w:eastAsia="Calibri"/>
                <w:sz w:val="14"/>
                <w:szCs w:val="14"/>
              </w:rPr>
              <w:t>95,00</w:t>
            </w:r>
          </w:p>
        </w:tc>
        <w:tc>
          <w:tcPr>
            <w:tcW w:w="709" w:type="dxa"/>
            <w:vAlign w:val="center"/>
          </w:tcPr>
          <w:p w14:paraId="53B757D4" w14:textId="77777777" w:rsidR="0008794D" w:rsidRPr="00712AEE" w:rsidRDefault="0008794D" w:rsidP="0008794D">
            <w:pPr>
              <w:jc w:val="center"/>
              <w:rPr>
                <w:rFonts w:eastAsia="Calibri"/>
                <w:sz w:val="14"/>
                <w:szCs w:val="14"/>
              </w:rPr>
            </w:pPr>
            <w:r w:rsidRPr="00712AEE">
              <w:rPr>
                <w:rFonts w:eastAsia="Calibri"/>
                <w:sz w:val="14"/>
                <w:szCs w:val="14"/>
              </w:rPr>
              <w:t>140,00</w:t>
            </w:r>
          </w:p>
        </w:tc>
      </w:tr>
      <w:tr w:rsidR="0008794D" w14:paraId="004C0C9A" w14:textId="77777777" w:rsidTr="008466F5">
        <w:trPr>
          <w:trHeight w:val="852"/>
          <w:jc w:val="center"/>
        </w:trPr>
        <w:tc>
          <w:tcPr>
            <w:tcW w:w="988" w:type="dxa"/>
            <w:vMerge/>
            <w:tcBorders>
              <w:left w:val="single" w:sz="4" w:space="0" w:color="auto"/>
              <w:right w:val="single" w:sz="4" w:space="0" w:color="auto"/>
            </w:tcBorders>
          </w:tcPr>
          <w:p w14:paraId="1B249FCA" w14:textId="77777777" w:rsidR="0008794D" w:rsidRPr="00712AEE" w:rsidRDefault="0008794D" w:rsidP="0008794D">
            <w:pPr>
              <w:pStyle w:val="TableParagraph"/>
              <w:ind w:left="44" w:right="35"/>
              <w:jc w:val="center"/>
              <w:rPr>
                <w:rFonts w:ascii="Arial" w:hAnsi="Arial" w:cs="Arial"/>
                <w:b/>
                <w:sz w:val="14"/>
                <w:szCs w:val="14"/>
              </w:rPr>
            </w:pPr>
          </w:p>
        </w:tc>
        <w:tc>
          <w:tcPr>
            <w:tcW w:w="992" w:type="dxa"/>
            <w:vMerge/>
            <w:tcBorders>
              <w:left w:val="single" w:sz="4" w:space="0" w:color="auto"/>
              <w:bottom w:val="single" w:sz="4" w:space="0" w:color="auto"/>
              <w:right w:val="single" w:sz="4" w:space="0" w:color="auto"/>
            </w:tcBorders>
            <w:vAlign w:val="center"/>
          </w:tcPr>
          <w:p w14:paraId="6712D628" w14:textId="77777777" w:rsidR="0008794D" w:rsidRPr="00712AEE" w:rsidRDefault="0008794D" w:rsidP="0008794D">
            <w:pPr>
              <w:pStyle w:val="TableParagraph"/>
              <w:jc w:val="center"/>
              <w:rPr>
                <w:rFonts w:ascii="Arial" w:hAnsi="Arial" w:cs="Arial"/>
                <w:sz w:val="14"/>
                <w:szCs w:val="14"/>
              </w:rPr>
            </w:pPr>
          </w:p>
        </w:tc>
        <w:tc>
          <w:tcPr>
            <w:tcW w:w="709" w:type="dxa"/>
            <w:vMerge/>
            <w:tcBorders>
              <w:left w:val="single" w:sz="4" w:space="0" w:color="auto"/>
            </w:tcBorders>
            <w:shd w:val="clear" w:color="auto" w:fill="FFF1CC"/>
            <w:vAlign w:val="center"/>
          </w:tcPr>
          <w:p w14:paraId="58AEAB33" w14:textId="77777777" w:rsidR="0008794D" w:rsidRPr="00712AEE" w:rsidRDefault="0008794D" w:rsidP="0008794D">
            <w:pPr>
              <w:pStyle w:val="TableParagraph"/>
              <w:jc w:val="center"/>
              <w:rPr>
                <w:rFonts w:ascii="Arial" w:hAnsi="Arial" w:cs="Arial"/>
                <w:sz w:val="14"/>
                <w:szCs w:val="14"/>
              </w:rPr>
            </w:pPr>
          </w:p>
        </w:tc>
        <w:tc>
          <w:tcPr>
            <w:tcW w:w="850" w:type="dxa"/>
            <w:vMerge/>
            <w:vAlign w:val="center"/>
          </w:tcPr>
          <w:p w14:paraId="3FEAA83B" w14:textId="77777777" w:rsidR="0008794D" w:rsidRPr="00712AEE" w:rsidRDefault="0008794D" w:rsidP="0008794D">
            <w:pPr>
              <w:pStyle w:val="TableParagraph"/>
              <w:jc w:val="center"/>
              <w:rPr>
                <w:rFonts w:ascii="Arial" w:hAnsi="Arial" w:cs="Arial"/>
                <w:sz w:val="14"/>
                <w:szCs w:val="14"/>
              </w:rPr>
            </w:pPr>
          </w:p>
        </w:tc>
        <w:tc>
          <w:tcPr>
            <w:tcW w:w="997" w:type="dxa"/>
            <w:vMerge/>
            <w:shd w:val="clear" w:color="auto" w:fill="FFF1CC"/>
            <w:vAlign w:val="center"/>
          </w:tcPr>
          <w:p w14:paraId="2844BE12" w14:textId="77777777" w:rsidR="0008794D" w:rsidRPr="00712AEE" w:rsidRDefault="0008794D" w:rsidP="0008794D">
            <w:pPr>
              <w:pStyle w:val="TableParagraph"/>
              <w:jc w:val="center"/>
              <w:rPr>
                <w:rFonts w:ascii="Arial" w:hAnsi="Arial" w:cs="Arial"/>
                <w:sz w:val="14"/>
                <w:szCs w:val="14"/>
              </w:rPr>
            </w:pPr>
          </w:p>
        </w:tc>
        <w:tc>
          <w:tcPr>
            <w:tcW w:w="993" w:type="dxa"/>
            <w:vMerge/>
            <w:vAlign w:val="center"/>
          </w:tcPr>
          <w:p w14:paraId="703C7BD2" w14:textId="77777777" w:rsidR="0008794D" w:rsidRPr="00712AEE" w:rsidRDefault="0008794D" w:rsidP="0008794D">
            <w:pPr>
              <w:jc w:val="center"/>
              <w:rPr>
                <w:rFonts w:eastAsia="Calibri"/>
                <w:sz w:val="14"/>
                <w:szCs w:val="14"/>
              </w:rPr>
            </w:pPr>
          </w:p>
        </w:tc>
        <w:tc>
          <w:tcPr>
            <w:tcW w:w="992" w:type="dxa"/>
            <w:shd w:val="clear" w:color="auto" w:fill="FFF1CC"/>
            <w:vAlign w:val="center"/>
          </w:tcPr>
          <w:p w14:paraId="5B672BD6" w14:textId="77777777" w:rsidR="0008794D" w:rsidRPr="00712AEE" w:rsidRDefault="0008794D" w:rsidP="0008794D">
            <w:pPr>
              <w:jc w:val="center"/>
              <w:rPr>
                <w:rFonts w:eastAsia="Calibri"/>
                <w:sz w:val="14"/>
                <w:szCs w:val="14"/>
              </w:rPr>
            </w:pPr>
            <w:r w:rsidRPr="00712AEE">
              <w:rPr>
                <w:rFonts w:eastAsia="Calibri"/>
                <w:sz w:val="14"/>
                <w:szCs w:val="14"/>
              </w:rPr>
              <w:t>km održavanih prometnica</w:t>
            </w:r>
          </w:p>
        </w:tc>
        <w:tc>
          <w:tcPr>
            <w:tcW w:w="709" w:type="dxa"/>
            <w:vAlign w:val="center"/>
          </w:tcPr>
          <w:p w14:paraId="20099706" w14:textId="77777777" w:rsidR="0008794D" w:rsidRPr="00712AEE" w:rsidRDefault="0008794D" w:rsidP="0008794D">
            <w:pPr>
              <w:jc w:val="center"/>
              <w:rPr>
                <w:rFonts w:eastAsia="Calibri"/>
                <w:sz w:val="14"/>
                <w:szCs w:val="14"/>
              </w:rPr>
            </w:pPr>
            <w:r w:rsidRPr="00712AEE">
              <w:rPr>
                <w:rFonts w:eastAsia="Calibri"/>
                <w:sz w:val="14"/>
                <w:szCs w:val="14"/>
              </w:rPr>
              <w:t>0,80</w:t>
            </w:r>
          </w:p>
        </w:tc>
        <w:tc>
          <w:tcPr>
            <w:tcW w:w="708" w:type="dxa"/>
            <w:vAlign w:val="center"/>
          </w:tcPr>
          <w:p w14:paraId="2AF37256" w14:textId="77777777" w:rsidR="0008794D" w:rsidRPr="00712AEE" w:rsidRDefault="0008794D" w:rsidP="0008794D">
            <w:pPr>
              <w:jc w:val="center"/>
              <w:rPr>
                <w:rFonts w:eastAsia="Calibri"/>
                <w:sz w:val="14"/>
                <w:szCs w:val="14"/>
              </w:rPr>
            </w:pPr>
            <w:r w:rsidRPr="00712AEE">
              <w:rPr>
                <w:rFonts w:eastAsia="Calibri"/>
                <w:sz w:val="14"/>
                <w:szCs w:val="14"/>
              </w:rPr>
              <w:t>0,92</w:t>
            </w:r>
          </w:p>
        </w:tc>
        <w:tc>
          <w:tcPr>
            <w:tcW w:w="709" w:type="dxa"/>
            <w:vAlign w:val="center"/>
          </w:tcPr>
          <w:p w14:paraId="587606B6" w14:textId="77777777" w:rsidR="0008794D" w:rsidRPr="00712AEE" w:rsidRDefault="0008794D" w:rsidP="0008794D">
            <w:pPr>
              <w:jc w:val="center"/>
              <w:rPr>
                <w:rFonts w:eastAsia="Calibri"/>
                <w:sz w:val="14"/>
                <w:szCs w:val="14"/>
              </w:rPr>
            </w:pPr>
            <w:r w:rsidRPr="00712AEE">
              <w:rPr>
                <w:rFonts w:eastAsia="Calibri"/>
                <w:sz w:val="14"/>
                <w:szCs w:val="14"/>
              </w:rPr>
              <w:t>1,10</w:t>
            </w:r>
          </w:p>
        </w:tc>
        <w:tc>
          <w:tcPr>
            <w:tcW w:w="709" w:type="dxa"/>
            <w:vAlign w:val="center"/>
          </w:tcPr>
          <w:p w14:paraId="42EC5A2B" w14:textId="77777777" w:rsidR="0008794D" w:rsidRPr="00712AEE" w:rsidRDefault="0008794D" w:rsidP="0008794D">
            <w:pPr>
              <w:jc w:val="center"/>
              <w:rPr>
                <w:rFonts w:eastAsia="Calibri"/>
                <w:sz w:val="14"/>
                <w:szCs w:val="14"/>
              </w:rPr>
            </w:pPr>
            <w:r w:rsidRPr="00712AEE">
              <w:rPr>
                <w:rFonts w:eastAsia="Calibri"/>
                <w:sz w:val="14"/>
                <w:szCs w:val="14"/>
              </w:rPr>
              <w:t>2,00</w:t>
            </w:r>
          </w:p>
        </w:tc>
      </w:tr>
      <w:tr w:rsidR="0008794D" w14:paraId="7D227396" w14:textId="77777777" w:rsidTr="008466F5">
        <w:trPr>
          <w:trHeight w:val="990"/>
          <w:jc w:val="center"/>
        </w:trPr>
        <w:tc>
          <w:tcPr>
            <w:tcW w:w="988" w:type="dxa"/>
            <w:vMerge/>
            <w:tcBorders>
              <w:left w:val="single" w:sz="4" w:space="0" w:color="auto"/>
              <w:bottom w:val="single" w:sz="4" w:space="0" w:color="auto"/>
              <w:right w:val="single" w:sz="4" w:space="0" w:color="auto"/>
            </w:tcBorders>
          </w:tcPr>
          <w:p w14:paraId="008C0F6B" w14:textId="77777777" w:rsidR="0008794D" w:rsidRPr="00712AEE" w:rsidRDefault="0008794D" w:rsidP="0008794D">
            <w:pPr>
              <w:pStyle w:val="TableParagraph"/>
              <w:ind w:left="44" w:right="35"/>
              <w:jc w:val="center"/>
              <w:rPr>
                <w:rFonts w:ascii="Arial" w:hAnsi="Arial" w:cs="Arial"/>
                <w:b/>
                <w:sz w:val="14"/>
                <w:szCs w:val="14"/>
              </w:rPr>
            </w:pPr>
          </w:p>
        </w:tc>
        <w:tc>
          <w:tcPr>
            <w:tcW w:w="992" w:type="dxa"/>
            <w:vMerge/>
            <w:tcBorders>
              <w:left w:val="single" w:sz="4" w:space="0" w:color="auto"/>
              <w:bottom w:val="single" w:sz="4" w:space="0" w:color="auto"/>
              <w:right w:val="single" w:sz="4" w:space="0" w:color="auto"/>
            </w:tcBorders>
            <w:vAlign w:val="center"/>
          </w:tcPr>
          <w:p w14:paraId="18383A71" w14:textId="77777777" w:rsidR="0008794D" w:rsidRPr="00712AEE" w:rsidRDefault="0008794D" w:rsidP="0008794D">
            <w:pPr>
              <w:pStyle w:val="TableParagraph"/>
              <w:jc w:val="center"/>
              <w:rPr>
                <w:rFonts w:ascii="Arial" w:hAnsi="Arial" w:cs="Arial"/>
                <w:sz w:val="14"/>
                <w:szCs w:val="14"/>
              </w:rPr>
            </w:pPr>
          </w:p>
        </w:tc>
        <w:tc>
          <w:tcPr>
            <w:tcW w:w="709" w:type="dxa"/>
            <w:vMerge/>
            <w:tcBorders>
              <w:left w:val="single" w:sz="4" w:space="0" w:color="auto"/>
            </w:tcBorders>
            <w:shd w:val="clear" w:color="auto" w:fill="FFF1CC"/>
            <w:vAlign w:val="center"/>
          </w:tcPr>
          <w:p w14:paraId="4026B63D" w14:textId="77777777" w:rsidR="0008794D" w:rsidRPr="00712AEE" w:rsidRDefault="0008794D" w:rsidP="0008794D">
            <w:pPr>
              <w:pStyle w:val="TableParagraph"/>
              <w:jc w:val="center"/>
              <w:rPr>
                <w:rFonts w:ascii="Arial" w:hAnsi="Arial" w:cs="Arial"/>
                <w:sz w:val="14"/>
                <w:szCs w:val="14"/>
              </w:rPr>
            </w:pPr>
          </w:p>
        </w:tc>
        <w:tc>
          <w:tcPr>
            <w:tcW w:w="850" w:type="dxa"/>
            <w:vMerge/>
            <w:vAlign w:val="center"/>
          </w:tcPr>
          <w:p w14:paraId="282A0F43" w14:textId="77777777" w:rsidR="0008794D" w:rsidRPr="00712AEE" w:rsidRDefault="0008794D" w:rsidP="0008794D">
            <w:pPr>
              <w:pStyle w:val="TableParagraph"/>
              <w:jc w:val="center"/>
              <w:rPr>
                <w:rFonts w:ascii="Arial" w:hAnsi="Arial" w:cs="Arial"/>
                <w:sz w:val="14"/>
                <w:szCs w:val="14"/>
              </w:rPr>
            </w:pPr>
          </w:p>
        </w:tc>
        <w:tc>
          <w:tcPr>
            <w:tcW w:w="997" w:type="dxa"/>
            <w:vMerge/>
            <w:shd w:val="clear" w:color="auto" w:fill="FFF1CC"/>
            <w:vAlign w:val="center"/>
          </w:tcPr>
          <w:p w14:paraId="709853A8" w14:textId="77777777" w:rsidR="0008794D" w:rsidRPr="00712AEE" w:rsidRDefault="0008794D" w:rsidP="0008794D">
            <w:pPr>
              <w:pStyle w:val="TableParagraph"/>
              <w:jc w:val="center"/>
              <w:rPr>
                <w:rFonts w:ascii="Arial" w:hAnsi="Arial" w:cs="Arial"/>
                <w:sz w:val="14"/>
                <w:szCs w:val="14"/>
              </w:rPr>
            </w:pPr>
          </w:p>
        </w:tc>
        <w:tc>
          <w:tcPr>
            <w:tcW w:w="993" w:type="dxa"/>
            <w:vMerge/>
            <w:vAlign w:val="center"/>
          </w:tcPr>
          <w:p w14:paraId="1ECE3777" w14:textId="77777777" w:rsidR="0008794D" w:rsidRPr="00712AEE" w:rsidRDefault="0008794D" w:rsidP="0008794D">
            <w:pPr>
              <w:jc w:val="center"/>
              <w:rPr>
                <w:rFonts w:eastAsia="Calibri"/>
                <w:sz w:val="14"/>
                <w:szCs w:val="14"/>
              </w:rPr>
            </w:pPr>
          </w:p>
        </w:tc>
        <w:tc>
          <w:tcPr>
            <w:tcW w:w="992" w:type="dxa"/>
            <w:shd w:val="clear" w:color="auto" w:fill="FFF1CC"/>
            <w:vAlign w:val="center"/>
          </w:tcPr>
          <w:p w14:paraId="68328534" w14:textId="77777777" w:rsidR="0008794D" w:rsidRPr="00712AEE" w:rsidRDefault="0008794D" w:rsidP="0008794D">
            <w:pPr>
              <w:jc w:val="center"/>
              <w:rPr>
                <w:sz w:val="14"/>
                <w:szCs w:val="14"/>
              </w:rPr>
            </w:pPr>
            <w:r w:rsidRPr="00712AEE">
              <w:rPr>
                <w:rFonts w:eastAsia="Calibri"/>
                <w:sz w:val="14"/>
                <w:szCs w:val="14"/>
              </w:rPr>
              <w:t>km održavanih nerazvrstanih cesta</w:t>
            </w:r>
          </w:p>
        </w:tc>
        <w:tc>
          <w:tcPr>
            <w:tcW w:w="709" w:type="dxa"/>
            <w:vAlign w:val="center"/>
          </w:tcPr>
          <w:p w14:paraId="752D05D6" w14:textId="77777777" w:rsidR="0008794D" w:rsidRPr="00712AEE" w:rsidRDefault="0008794D" w:rsidP="0008794D">
            <w:pPr>
              <w:jc w:val="center"/>
              <w:rPr>
                <w:rFonts w:eastAsia="Calibri"/>
                <w:sz w:val="14"/>
                <w:szCs w:val="14"/>
              </w:rPr>
            </w:pPr>
            <w:r w:rsidRPr="00712AEE">
              <w:rPr>
                <w:rFonts w:eastAsia="Calibri"/>
                <w:sz w:val="14"/>
                <w:szCs w:val="14"/>
              </w:rPr>
              <w:t>20,00</w:t>
            </w:r>
          </w:p>
        </w:tc>
        <w:tc>
          <w:tcPr>
            <w:tcW w:w="708" w:type="dxa"/>
            <w:vAlign w:val="center"/>
          </w:tcPr>
          <w:p w14:paraId="5B45DCCD" w14:textId="77777777" w:rsidR="0008794D" w:rsidRPr="00712AEE" w:rsidRDefault="0008794D" w:rsidP="0008794D">
            <w:pPr>
              <w:jc w:val="center"/>
              <w:rPr>
                <w:rFonts w:eastAsia="Calibri"/>
                <w:sz w:val="14"/>
                <w:szCs w:val="14"/>
              </w:rPr>
            </w:pPr>
            <w:r w:rsidRPr="00712AEE">
              <w:rPr>
                <w:rFonts w:eastAsia="Calibri"/>
                <w:sz w:val="14"/>
                <w:szCs w:val="14"/>
              </w:rPr>
              <w:t>30,00</w:t>
            </w:r>
          </w:p>
        </w:tc>
        <w:tc>
          <w:tcPr>
            <w:tcW w:w="709" w:type="dxa"/>
            <w:vAlign w:val="center"/>
          </w:tcPr>
          <w:p w14:paraId="22347A45" w14:textId="77777777" w:rsidR="0008794D" w:rsidRPr="00712AEE" w:rsidRDefault="0008794D" w:rsidP="0008794D">
            <w:pPr>
              <w:jc w:val="center"/>
              <w:rPr>
                <w:rFonts w:eastAsia="Calibri"/>
                <w:sz w:val="14"/>
                <w:szCs w:val="14"/>
              </w:rPr>
            </w:pPr>
            <w:r w:rsidRPr="00712AEE">
              <w:rPr>
                <w:rFonts w:eastAsia="Calibri"/>
                <w:sz w:val="14"/>
                <w:szCs w:val="14"/>
              </w:rPr>
              <w:t>40,00</w:t>
            </w:r>
          </w:p>
        </w:tc>
        <w:tc>
          <w:tcPr>
            <w:tcW w:w="709" w:type="dxa"/>
            <w:vAlign w:val="center"/>
          </w:tcPr>
          <w:p w14:paraId="52435BB8" w14:textId="77777777" w:rsidR="0008794D" w:rsidRPr="00712AEE" w:rsidRDefault="0008794D" w:rsidP="0008794D">
            <w:pPr>
              <w:jc w:val="center"/>
              <w:rPr>
                <w:rFonts w:eastAsia="Calibri"/>
                <w:sz w:val="14"/>
                <w:szCs w:val="14"/>
              </w:rPr>
            </w:pPr>
            <w:r w:rsidRPr="00712AEE">
              <w:rPr>
                <w:rFonts w:eastAsia="Calibri"/>
                <w:sz w:val="14"/>
                <w:szCs w:val="14"/>
              </w:rPr>
              <w:t>50,00</w:t>
            </w:r>
          </w:p>
        </w:tc>
      </w:tr>
    </w:tbl>
    <w:p w14:paraId="11EDE942" w14:textId="77777777" w:rsidR="00B708D4" w:rsidRDefault="00B708D4" w:rsidP="00B708D4">
      <w:pPr>
        <w:rPr>
          <w:b/>
          <w:bCs/>
          <w:color w:val="FF0000"/>
          <w:szCs w:val="20"/>
          <w:lang w:eastAsia="hr-HR"/>
        </w:rPr>
      </w:pPr>
    </w:p>
    <w:p w14:paraId="6F1A521B" w14:textId="77777777" w:rsidR="00B708D4" w:rsidRPr="002846A4" w:rsidRDefault="00B708D4" w:rsidP="00B708D4">
      <w:pPr>
        <w:pBdr>
          <w:top w:val="single" w:sz="4" w:space="1" w:color="auto"/>
          <w:left w:val="single" w:sz="4" w:space="4" w:color="auto"/>
          <w:bottom w:val="single" w:sz="4" w:space="1" w:color="auto"/>
          <w:right w:val="single" w:sz="4" w:space="4" w:color="auto"/>
        </w:pBdr>
        <w:shd w:val="clear" w:color="auto" w:fill="E9E9E9"/>
        <w:ind w:right="-1"/>
        <w:rPr>
          <w:szCs w:val="20"/>
          <w:lang w:eastAsia="hr-HR"/>
        </w:rPr>
      </w:pPr>
      <w:r>
        <w:rPr>
          <w:b/>
          <w:bCs/>
          <w:szCs w:val="20"/>
          <w:lang w:eastAsia="hr-HR"/>
        </w:rPr>
        <w:t xml:space="preserve">K 101414: Popločenje - crkva sv. Eufemija - IV. faza = </w:t>
      </w:r>
      <w:r w:rsidRPr="002846A4">
        <w:rPr>
          <w:b/>
          <w:bCs/>
          <w:szCs w:val="20"/>
          <w:lang w:eastAsia="hr-HR"/>
        </w:rPr>
        <w:t>225.000,00 EUR</w:t>
      </w:r>
    </w:p>
    <w:p w14:paraId="5FCCBA70" w14:textId="77777777" w:rsidR="00B708D4" w:rsidRPr="002846A4" w:rsidRDefault="00B708D4" w:rsidP="00B708D4">
      <w:pPr>
        <w:ind w:right="98"/>
        <w:rPr>
          <w:szCs w:val="20"/>
        </w:rPr>
      </w:pPr>
      <w:r w:rsidRPr="002846A4">
        <w:rPr>
          <w:b/>
          <w:bCs/>
          <w:szCs w:val="20"/>
        </w:rPr>
        <w:t xml:space="preserve">Zakonska osnova: </w:t>
      </w:r>
      <w:r w:rsidRPr="002846A4">
        <w:rPr>
          <w:szCs w:val="20"/>
        </w:rPr>
        <w:t>Zakon o lokalnoj i područnoj (regionalnoj) samoupravi, Zakon o prostornom uređenju, Zakon o gradnji, Zakon o zaštiti i očuvanju kulturnih dobara.</w:t>
      </w:r>
    </w:p>
    <w:p w14:paraId="4C19326E" w14:textId="77777777" w:rsidR="00B708D4" w:rsidRPr="002846A4" w:rsidRDefault="00B708D4" w:rsidP="00B708D4">
      <w:pPr>
        <w:autoSpaceDE w:val="0"/>
        <w:autoSpaceDN w:val="0"/>
        <w:adjustRightInd w:val="0"/>
        <w:rPr>
          <w:szCs w:val="20"/>
        </w:rPr>
      </w:pPr>
      <w:r w:rsidRPr="002846A4">
        <w:rPr>
          <w:b/>
          <w:bCs/>
          <w:szCs w:val="20"/>
          <w:lang w:eastAsia="hr-HR"/>
        </w:rPr>
        <w:t xml:space="preserve">Opis: </w:t>
      </w:r>
      <w:r w:rsidRPr="002846A4">
        <w:rPr>
          <w:bCs/>
          <w:szCs w:val="20"/>
          <w:lang w:eastAsia="hr-HR"/>
        </w:rPr>
        <w:t>o</w:t>
      </w:r>
      <w:r w:rsidRPr="002846A4">
        <w:rPr>
          <w:szCs w:val="20"/>
          <w:lang w:eastAsia="hr-HR"/>
        </w:rPr>
        <w:t>vim sredstvima financira se</w:t>
      </w:r>
      <w:r w:rsidRPr="002846A4">
        <w:rPr>
          <w:szCs w:val="20"/>
        </w:rPr>
        <w:t xml:space="preserve"> nastavak realizacije IV. faze radova uređenja trga i okolnog prostora crkve sv. Eufemije. Sukladno građevinskoj dozvoli izvodit će se izgradnja dijela nove javne rasvjete. Iznos je redefiniran nakon procjene radova izrađene temeljem projektantskih troškovnika. Konačan iznos će se znati po provedenom postupku javne nabave za planirane radove.</w:t>
      </w:r>
    </w:p>
    <w:p w14:paraId="7DB07455" w14:textId="77777777" w:rsidR="00B708D4" w:rsidRPr="002846A4" w:rsidRDefault="00B708D4" w:rsidP="00B708D4">
      <w:pPr>
        <w:autoSpaceDE w:val="0"/>
        <w:autoSpaceDN w:val="0"/>
        <w:adjustRightInd w:val="0"/>
        <w:rPr>
          <w:szCs w:val="20"/>
        </w:rPr>
      </w:pPr>
      <w:r w:rsidRPr="002846A4">
        <w:rPr>
          <w:b/>
          <w:bCs/>
          <w:szCs w:val="20"/>
          <w:lang w:eastAsia="hr-HR"/>
        </w:rPr>
        <w:t>Opći cilj:</w:t>
      </w:r>
      <w:r w:rsidRPr="002846A4">
        <w:rPr>
          <w:szCs w:val="20"/>
          <w:lang w:eastAsia="hr-HR"/>
        </w:rPr>
        <w:t xml:space="preserve"> kroz ovu aktivnost predviđa se</w:t>
      </w:r>
      <w:r w:rsidRPr="002846A4">
        <w:rPr>
          <w:szCs w:val="20"/>
        </w:rPr>
        <w:t xml:space="preserve"> realizacije dijela zahvata parternog uređenja trga i okolnog prostora crkve sv. Eufemije, a koji se odnosi na izgradnju javne rasvjete.</w:t>
      </w:r>
    </w:p>
    <w:p w14:paraId="756BE0EE" w14:textId="77777777" w:rsidR="00B708D4" w:rsidRPr="002846A4" w:rsidRDefault="00B708D4" w:rsidP="00B708D4">
      <w:pPr>
        <w:ind w:right="98"/>
        <w:rPr>
          <w:szCs w:val="20"/>
          <w:lang w:eastAsia="hr-HR"/>
        </w:rPr>
      </w:pPr>
      <w:r w:rsidRPr="002846A4">
        <w:rPr>
          <w:b/>
          <w:bCs/>
          <w:szCs w:val="20"/>
        </w:rPr>
        <w:t>Pokazatelj uspješnosti:</w:t>
      </w:r>
      <w:r w:rsidRPr="002846A4">
        <w:rPr>
          <w:szCs w:val="20"/>
        </w:rPr>
        <w:t xml:space="preserve"> </w:t>
      </w:r>
      <w:r w:rsidRPr="002846A4">
        <w:rPr>
          <w:szCs w:val="20"/>
          <w:lang w:eastAsia="hr-HR"/>
        </w:rPr>
        <w:t>izvedeni ugovoreni radovi sukladno ugovorenoj dinamici.</w:t>
      </w:r>
    </w:p>
    <w:p w14:paraId="46A0F4A2" w14:textId="77777777" w:rsidR="00B708D4" w:rsidRPr="002846A4" w:rsidRDefault="00B708D4" w:rsidP="00B708D4">
      <w:pPr>
        <w:ind w:right="98"/>
        <w:rPr>
          <w:szCs w:val="20"/>
          <w:lang w:eastAsia="hr-HR"/>
        </w:rPr>
      </w:pPr>
    </w:p>
    <w:p w14:paraId="27D5D387" w14:textId="49229C12" w:rsidR="00B708D4" w:rsidRPr="002846A4" w:rsidRDefault="00B708D4" w:rsidP="00B708D4">
      <w:pPr>
        <w:pBdr>
          <w:top w:val="single" w:sz="4" w:space="1" w:color="auto"/>
          <w:left w:val="single" w:sz="4" w:space="4" w:color="auto"/>
          <w:bottom w:val="single" w:sz="4" w:space="1" w:color="auto"/>
          <w:right w:val="single" w:sz="4" w:space="4" w:color="auto"/>
        </w:pBdr>
        <w:shd w:val="clear" w:color="auto" w:fill="E9E9E9"/>
        <w:ind w:right="-1"/>
        <w:rPr>
          <w:szCs w:val="20"/>
          <w:lang w:eastAsia="hr-HR"/>
        </w:rPr>
      </w:pPr>
      <w:r w:rsidRPr="002846A4">
        <w:rPr>
          <w:b/>
          <w:bCs/>
          <w:szCs w:val="20"/>
          <w:lang w:eastAsia="hr-HR"/>
        </w:rPr>
        <w:t>K 101421: Izgradnja prometnice Gripole - Spine'</w:t>
      </w:r>
      <w:r w:rsidR="00627AEA">
        <w:rPr>
          <w:b/>
          <w:bCs/>
          <w:szCs w:val="20"/>
          <w:lang w:eastAsia="hr-HR"/>
        </w:rPr>
        <w:t>_</w:t>
      </w:r>
      <w:r w:rsidRPr="002846A4">
        <w:rPr>
          <w:b/>
          <w:bCs/>
          <w:szCs w:val="20"/>
          <w:lang w:eastAsia="hr-HR"/>
        </w:rPr>
        <w:t>VII. faza</w:t>
      </w:r>
      <w:r w:rsidRPr="002846A4">
        <w:rPr>
          <w:b/>
          <w:szCs w:val="20"/>
          <w:lang w:eastAsia="hr-HR"/>
        </w:rPr>
        <w:t xml:space="preserve"> = 372.500,00 EUR</w:t>
      </w:r>
    </w:p>
    <w:p w14:paraId="5120B25E" w14:textId="77777777" w:rsidR="00B708D4" w:rsidRPr="002846A4" w:rsidRDefault="00B708D4" w:rsidP="00B708D4">
      <w:pPr>
        <w:rPr>
          <w:szCs w:val="20"/>
          <w:lang w:eastAsia="hr-HR"/>
        </w:rPr>
      </w:pPr>
      <w:r w:rsidRPr="002846A4">
        <w:rPr>
          <w:b/>
          <w:bCs/>
          <w:szCs w:val="20"/>
          <w:lang w:eastAsia="hr-HR"/>
        </w:rPr>
        <w:t>Zakonska osnova:</w:t>
      </w:r>
      <w:r w:rsidRPr="002846A4">
        <w:rPr>
          <w:szCs w:val="20"/>
          <w:lang w:eastAsia="hr-HR"/>
        </w:rPr>
        <w:t xml:space="preserve"> Zakon o lokalnoj i područnoj (regionalnoj) samoupravi, Zakon o prostornom uređenju, Zakon o gradnji.</w:t>
      </w:r>
    </w:p>
    <w:p w14:paraId="6E678F32" w14:textId="6C358B9C" w:rsidR="00B708D4" w:rsidRPr="002846A4" w:rsidRDefault="00B708D4" w:rsidP="00B708D4">
      <w:pPr>
        <w:rPr>
          <w:szCs w:val="20"/>
        </w:rPr>
      </w:pPr>
      <w:r w:rsidRPr="002846A4">
        <w:rPr>
          <w:b/>
          <w:bCs/>
          <w:szCs w:val="20"/>
          <w:lang w:eastAsia="hr-HR"/>
        </w:rPr>
        <w:t xml:space="preserve">Opis: </w:t>
      </w:r>
      <w:r w:rsidRPr="002846A4">
        <w:rPr>
          <w:szCs w:val="20"/>
          <w:lang w:eastAsia="hr-HR"/>
        </w:rPr>
        <w:t>ovim sredstvima financiraju se</w:t>
      </w:r>
      <w:r w:rsidRPr="002846A4">
        <w:rPr>
          <w:szCs w:val="20"/>
        </w:rPr>
        <w:t xml:space="preserve"> radovi na izgradnji pristupne ceste, oborinske kanalizacije i javne rasvjete sukladno izdanim aktima za građenje. Nastavak započetih radova radi potrebe kompletiranja izgradnje </w:t>
      </w:r>
      <w:r w:rsidRPr="002846A4">
        <w:rPr>
          <w:szCs w:val="20"/>
          <w:lang w:eastAsia="hr-HR"/>
        </w:rPr>
        <w:t>prometnica, javne rasvjete te oborinske odvodnje u gospodarskoj zoni Gripole</w:t>
      </w:r>
      <w:r w:rsidR="00541DD9">
        <w:rPr>
          <w:szCs w:val="20"/>
          <w:lang w:eastAsia="hr-HR"/>
        </w:rPr>
        <w:t xml:space="preserve"> </w:t>
      </w:r>
      <w:r w:rsidRPr="002846A4">
        <w:rPr>
          <w:szCs w:val="20"/>
          <w:lang w:eastAsia="hr-HR"/>
        </w:rPr>
        <w:t xml:space="preserve">- Spinè, obzirom na dinamiku izgradnje poslovnih zgrada u zoni. Izgradnja komunalne infrastrukture je preduvjet za funkcionalno i sigurno prometovanje. Planiraju se radovi na prometnici koja spaja ulicu Josipa Folo i ulicu Stjepana Herbut. </w:t>
      </w:r>
      <w:r w:rsidRPr="002846A4">
        <w:rPr>
          <w:szCs w:val="20"/>
        </w:rPr>
        <w:t>Iznos je redefiniran nakon provedene javne nabave i pregleda ponuda za planirane radove.</w:t>
      </w:r>
    </w:p>
    <w:p w14:paraId="15ED6335" w14:textId="77777777" w:rsidR="00B708D4" w:rsidRPr="002846A4" w:rsidRDefault="00B708D4" w:rsidP="00B708D4">
      <w:pPr>
        <w:rPr>
          <w:szCs w:val="20"/>
        </w:rPr>
      </w:pPr>
      <w:r w:rsidRPr="002846A4">
        <w:rPr>
          <w:b/>
          <w:bCs/>
          <w:szCs w:val="20"/>
          <w:lang w:eastAsia="hr-HR"/>
        </w:rPr>
        <w:t>Opći cilj:</w:t>
      </w:r>
      <w:r w:rsidRPr="002846A4">
        <w:rPr>
          <w:szCs w:val="20"/>
          <w:lang w:eastAsia="hr-HR"/>
        </w:rPr>
        <w:t xml:space="preserve"> kroz ovu aktivnost predviđa se</w:t>
      </w:r>
      <w:r w:rsidRPr="002846A4">
        <w:rPr>
          <w:szCs w:val="20"/>
        </w:rPr>
        <w:t xml:space="preserve"> n</w:t>
      </w:r>
      <w:r w:rsidRPr="002846A4">
        <w:rPr>
          <w:szCs w:val="20"/>
          <w:lang w:eastAsia="hr-HR"/>
        </w:rPr>
        <w:t>astaviti s radovima izgradnje komunalne infrastrukture, prometnica, javne rasvjete te oborinske odvodnje u gospodarskoj zoni Gripole - Spinè s</w:t>
      </w:r>
      <w:r w:rsidRPr="002846A4">
        <w:rPr>
          <w:szCs w:val="20"/>
        </w:rPr>
        <w:t>ukladno izrađenoj projektnoj dokumentaciji i izdanim građevinskim dozvolama.</w:t>
      </w:r>
    </w:p>
    <w:p w14:paraId="4F03AD6A" w14:textId="77777777" w:rsidR="00B708D4" w:rsidRPr="002846A4" w:rsidRDefault="00B708D4" w:rsidP="00B708D4">
      <w:pPr>
        <w:rPr>
          <w:szCs w:val="20"/>
          <w:lang w:eastAsia="hr-HR"/>
        </w:rPr>
      </w:pPr>
      <w:r w:rsidRPr="002846A4">
        <w:rPr>
          <w:b/>
          <w:bCs/>
          <w:szCs w:val="20"/>
          <w:lang w:eastAsia="hr-HR"/>
        </w:rPr>
        <w:t>Pokazatelj uspješnosti</w:t>
      </w:r>
      <w:r w:rsidRPr="002846A4">
        <w:rPr>
          <w:szCs w:val="20"/>
          <w:lang w:eastAsia="hr-HR"/>
        </w:rPr>
        <w:t>: izvedeni radovi sukladno ugovorenoj dinamici.</w:t>
      </w:r>
    </w:p>
    <w:p w14:paraId="5B208815" w14:textId="77777777" w:rsidR="00B708D4" w:rsidRPr="002846A4" w:rsidRDefault="00B708D4" w:rsidP="00B708D4">
      <w:pPr>
        <w:rPr>
          <w:szCs w:val="20"/>
          <w:lang w:eastAsia="hr-HR"/>
        </w:rPr>
      </w:pPr>
    </w:p>
    <w:p w14:paraId="0A117FE6" w14:textId="77777777" w:rsidR="00B708D4" w:rsidRPr="002846A4" w:rsidRDefault="00B708D4" w:rsidP="00B708D4">
      <w:pPr>
        <w:pBdr>
          <w:top w:val="single" w:sz="4" w:space="1" w:color="auto"/>
          <w:left w:val="single" w:sz="4" w:space="4" w:color="auto"/>
          <w:bottom w:val="single" w:sz="4" w:space="1" w:color="auto"/>
          <w:right w:val="single" w:sz="4" w:space="4" w:color="auto"/>
        </w:pBdr>
        <w:shd w:val="clear" w:color="auto" w:fill="E9E9E9"/>
        <w:ind w:right="-1"/>
        <w:rPr>
          <w:szCs w:val="20"/>
          <w:lang w:eastAsia="hr-HR"/>
        </w:rPr>
      </w:pPr>
      <w:r w:rsidRPr="002846A4">
        <w:rPr>
          <w:b/>
          <w:bCs/>
          <w:szCs w:val="20"/>
          <w:lang w:eastAsia="hr-HR"/>
        </w:rPr>
        <w:t>K 101422: Izgradnja prometnice naselje Salteria</w:t>
      </w:r>
      <w:r w:rsidRPr="002846A4">
        <w:rPr>
          <w:b/>
          <w:szCs w:val="20"/>
          <w:lang w:eastAsia="hr-HR"/>
        </w:rPr>
        <w:t xml:space="preserve"> = 123.525,00 EUR</w:t>
      </w:r>
    </w:p>
    <w:p w14:paraId="5C644E1B" w14:textId="77777777" w:rsidR="00B708D4" w:rsidRPr="002846A4" w:rsidRDefault="00B708D4" w:rsidP="00B708D4">
      <w:pPr>
        <w:rPr>
          <w:szCs w:val="20"/>
          <w:lang w:eastAsia="hr-HR"/>
        </w:rPr>
      </w:pPr>
      <w:r w:rsidRPr="002846A4">
        <w:rPr>
          <w:b/>
          <w:bCs/>
          <w:szCs w:val="20"/>
          <w:lang w:eastAsia="hr-HR"/>
        </w:rPr>
        <w:t>Zakonska osnova:</w:t>
      </w:r>
      <w:r w:rsidRPr="002846A4">
        <w:rPr>
          <w:szCs w:val="20"/>
          <w:lang w:eastAsia="hr-HR"/>
        </w:rPr>
        <w:t xml:space="preserve"> Zakon o lokalnoj i područnoj (regionalnoj) samoupravi, Zakon o prostornom uređenju, Zakon o gradnji.</w:t>
      </w:r>
    </w:p>
    <w:p w14:paraId="0F153A74" w14:textId="77777777" w:rsidR="00B708D4" w:rsidRPr="002846A4" w:rsidRDefault="00B708D4" w:rsidP="00B708D4">
      <w:pPr>
        <w:rPr>
          <w:szCs w:val="20"/>
        </w:rPr>
      </w:pPr>
      <w:r w:rsidRPr="000C2C80">
        <w:rPr>
          <w:b/>
          <w:bCs/>
          <w:szCs w:val="20"/>
          <w:lang w:eastAsia="hr-HR"/>
        </w:rPr>
        <w:t xml:space="preserve">Opis: </w:t>
      </w:r>
      <w:r w:rsidRPr="000C2C80">
        <w:rPr>
          <w:szCs w:val="20"/>
          <w:lang w:eastAsia="hr-HR"/>
        </w:rPr>
        <w:t>ovim sredstvima financiraju se</w:t>
      </w:r>
      <w:r w:rsidRPr="000C2C80">
        <w:rPr>
          <w:color w:val="000000"/>
          <w:szCs w:val="20"/>
        </w:rPr>
        <w:t xml:space="preserve"> </w:t>
      </w:r>
      <w:r w:rsidRPr="000C2C80">
        <w:rPr>
          <w:szCs w:val="20"/>
        </w:rPr>
        <w:t xml:space="preserve">radovi na izgradnji pristupne ceste, oborinske kanalizacije i javne rasvjete sukladno izdanim aktima za građenje. </w:t>
      </w:r>
      <w:r w:rsidRPr="000C2C80">
        <w:rPr>
          <w:color w:val="000000"/>
          <w:szCs w:val="20"/>
          <w:lang w:eastAsia="hr-HR"/>
        </w:rPr>
        <w:t>Izgradnja komunalne infrastrukture je preduvjet za funkcionalno i sigurno prometovanje.</w:t>
      </w:r>
      <w:r>
        <w:rPr>
          <w:color w:val="000000"/>
          <w:szCs w:val="20"/>
          <w:lang w:eastAsia="hr-HR"/>
        </w:rPr>
        <w:t xml:space="preserve"> Planiraju se radovi na </w:t>
      </w:r>
      <w:r>
        <w:rPr>
          <w:color w:val="000000"/>
          <w:szCs w:val="20"/>
          <w:lang w:eastAsia="hr-HR"/>
        </w:rPr>
        <w:lastRenderedPageBreak/>
        <w:t xml:space="preserve">izgradnji dijela komunalne infrastrukture u naselju budući se isto rapidno gradi. </w:t>
      </w:r>
      <w:r w:rsidRPr="002846A4">
        <w:rPr>
          <w:szCs w:val="20"/>
        </w:rPr>
        <w:t>Iznos je redefiniran nakon provedene javne nabave i pregleda ponuda za planirane radove.</w:t>
      </w:r>
    </w:p>
    <w:p w14:paraId="3C70230C" w14:textId="77777777" w:rsidR="00B708D4" w:rsidRPr="000C2C80" w:rsidRDefault="00B708D4" w:rsidP="00B708D4">
      <w:pPr>
        <w:rPr>
          <w:color w:val="000000"/>
          <w:szCs w:val="20"/>
        </w:rPr>
      </w:pPr>
      <w:r w:rsidRPr="002846A4">
        <w:rPr>
          <w:b/>
          <w:bCs/>
          <w:szCs w:val="20"/>
          <w:lang w:eastAsia="hr-HR"/>
        </w:rPr>
        <w:t>Opći cilj:</w:t>
      </w:r>
      <w:r w:rsidRPr="002846A4">
        <w:rPr>
          <w:szCs w:val="20"/>
          <w:lang w:eastAsia="hr-HR"/>
        </w:rPr>
        <w:t xml:space="preserve"> kroz ovu aktivnost predviđa se</w:t>
      </w:r>
      <w:r w:rsidRPr="002846A4">
        <w:rPr>
          <w:szCs w:val="20"/>
        </w:rPr>
        <w:t xml:space="preserve"> n</w:t>
      </w:r>
      <w:r w:rsidRPr="002846A4">
        <w:rPr>
          <w:szCs w:val="20"/>
          <w:lang w:eastAsia="hr-HR"/>
        </w:rPr>
        <w:t xml:space="preserve">astaviti s radovima izgradnje komunalne infrastrukture, prometnica, javne rasvjete te oborinske odvodnje u dijelu naselju Salteria </w:t>
      </w:r>
      <w:r w:rsidRPr="000C2C80">
        <w:rPr>
          <w:color w:val="000000"/>
          <w:szCs w:val="20"/>
          <w:lang w:eastAsia="hr-HR"/>
        </w:rPr>
        <w:t>s</w:t>
      </w:r>
      <w:r w:rsidRPr="000C2C80">
        <w:rPr>
          <w:szCs w:val="20"/>
        </w:rPr>
        <w:t>ukladno izrađenoj projektnoj dokumentaciji i izdanim građevinskim dozvolama.</w:t>
      </w:r>
    </w:p>
    <w:p w14:paraId="34FD51F6" w14:textId="77777777" w:rsidR="00B708D4" w:rsidRDefault="00B708D4" w:rsidP="00B708D4">
      <w:pPr>
        <w:rPr>
          <w:color w:val="000000"/>
          <w:szCs w:val="20"/>
          <w:lang w:eastAsia="hr-HR"/>
        </w:rPr>
      </w:pPr>
      <w:r w:rsidRPr="000C2C80">
        <w:rPr>
          <w:b/>
          <w:bCs/>
          <w:color w:val="000000"/>
          <w:szCs w:val="20"/>
          <w:lang w:eastAsia="hr-HR"/>
        </w:rPr>
        <w:t>Pokazatelj uspješnosti</w:t>
      </w:r>
      <w:r w:rsidRPr="000C2C80">
        <w:rPr>
          <w:color w:val="000000"/>
          <w:szCs w:val="20"/>
          <w:lang w:eastAsia="hr-HR"/>
        </w:rPr>
        <w:t>: izvedeni radovi sukladno ugovorenoj dinamici.</w:t>
      </w:r>
    </w:p>
    <w:p w14:paraId="753E1298" w14:textId="77777777" w:rsidR="00B708D4" w:rsidRDefault="00B708D4" w:rsidP="00B708D4">
      <w:pPr>
        <w:rPr>
          <w:color w:val="000000"/>
          <w:szCs w:val="20"/>
          <w:lang w:eastAsia="hr-HR"/>
        </w:rPr>
      </w:pPr>
    </w:p>
    <w:p w14:paraId="695C5551" w14:textId="49BFEAA4" w:rsidR="00B708D4" w:rsidRPr="002846A4" w:rsidRDefault="00B708D4" w:rsidP="00B708D4">
      <w:pPr>
        <w:pBdr>
          <w:top w:val="single" w:sz="4" w:space="1" w:color="auto"/>
          <w:left w:val="single" w:sz="4" w:space="4" w:color="auto"/>
          <w:bottom w:val="single" w:sz="4" w:space="1" w:color="auto"/>
          <w:right w:val="single" w:sz="4" w:space="4" w:color="auto"/>
        </w:pBdr>
        <w:shd w:val="clear" w:color="auto" w:fill="E9E9E9"/>
        <w:ind w:right="-1"/>
        <w:rPr>
          <w:szCs w:val="20"/>
        </w:rPr>
      </w:pPr>
      <w:r>
        <w:rPr>
          <w:b/>
          <w:bCs/>
          <w:color w:val="000000" w:themeColor="text1"/>
          <w:szCs w:val="20"/>
          <w:lang w:eastAsia="hr-HR"/>
        </w:rPr>
        <w:t xml:space="preserve">K 101456: Izgradnja autobusnog kolodvora </w:t>
      </w:r>
      <w:r w:rsidR="00627AEA">
        <w:rPr>
          <w:b/>
          <w:bCs/>
          <w:color w:val="000000" w:themeColor="text1"/>
          <w:szCs w:val="20"/>
          <w:lang w:eastAsia="hr-HR"/>
        </w:rPr>
        <w:t>„</w:t>
      </w:r>
      <w:r>
        <w:rPr>
          <w:b/>
          <w:bCs/>
          <w:color w:val="000000" w:themeColor="text1"/>
          <w:szCs w:val="20"/>
          <w:lang w:eastAsia="hr-HR"/>
        </w:rPr>
        <w:t>Concetta</w:t>
      </w:r>
      <w:r w:rsidR="00627AEA">
        <w:rPr>
          <w:b/>
          <w:bCs/>
          <w:color w:val="000000" w:themeColor="text1"/>
          <w:szCs w:val="20"/>
          <w:lang w:eastAsia="hr-HR"/>
        </w:rPr>
        <w:t>“</w:t>
      </w:r>
      <w:r>
        <w:rPr>
          <w:b/>
          <w:bCs/>
          <w:color w:val="000000" w:themeColor="text1"/>
          <w:szCs w:val="20"/>
          <w:lang w:eastAsia="hr-HR"/>
        </w:rPr>
        <w:t xml:space="preserve"> </w:t>
      </w:r>
      <w:r>
        <w:rPr>
          <w:b/>
          <w:color w:val="000000" w:themeColor="text1"/>
          <w:szCs w:val="20"/>
          <w:lang w:eastAsia="hr-HR"/>
        </w:rPr>
        <w:t xml:space="preserve">= </w:t>
      </w:r>
      <w:r w:rsidRPr="002846A4">
        <w:rPr>
          <w:b/>
          <w:szCs w:val="20"/>
          <w:lang w:eastAsia="hr-HR"/>
        </w:rPr>
        <w:t>3.984.684,00 EUR</w:t>
      </w:r>
    </w:p>
    <w:p w14:paraId="1641E742" w14:textId="77777777" w:rsidR="00B708D4" w:rsidRPr="002846A4" w:rsidRDefault="00B708D4" w:rsidP="00B708D4">
      <w:pPr>
        <w:rPr>
          <w:szCs w:val="20"/>
          <w:lang w:eastAsia="hr-HR"/>
        </w:rPr>
      </w:pPr>
      <w:r w:rsidRPr="002846A4">
        <w:rPr>
          <w:b/>
          <w:bCs/>
          <w:szCs w:val="20"/>
          <w:lang w:eastAsia="hr-HR"/>
        </w:rPr>
        <w:t>Zakonska osnova:</w:t>
      </w:r>
      <w:r w:rsidRPr="002846A4">
        <w:rPr>
          <w:szCs w:val="20"/>
          <w:lang w:eastAsia="hr-HR"/>
        </w:rPr>
        <w:t xml:space="preserve"> </w:t>
      </w:r>
      <w:r w:rsidRPr="002846A4">
        <w:rPr>
          <w:lang w:eastAsia="hr-HR"/>
        </w:rPr>
        <w:t>Zakon o lokalnoj i područnoj (regionalnoj) samoupravi, Zakon o prostornom uređenju, Zakon o gradnji, Zakon o komunalnom gospodarstvu, Zakon o zaštiti na radu.</w:t>
      </w:r>
    </w:p>
    <w:p w14:paraId="795198DA" w14:textId="77777777" w:rsidR="00B708D4" w:rsidRPr="002846A4" w:rsidRDefault="00B708D4" w:rsidP="00B708D4">
      <w:pPr>
        <w:rPr>
          <w:bCs/>
          <w:szCs w:val="20"/>
          <w:lang w:eastAsia="hr-HR"/>
        </w:rPr>
      </w:pPr>
      <w:r w:rsidRPr="002846A4">
        <w:rPr>
          <w:b/>
          <w:bCs/>
          <w:szCs w:val="20"/>
          <w:lang w:eastAsia="hr-HR"/>
        </w:rPr>
        <w:t xml:space="preserve">Opis: </w:t>
      </w:r>
      <w:r w:rsidRPr="002846A4">
        <w:rPr>
          <w:lang w:eastAsia="hr-HR"/>
        </w:rPr>
        <w:t xml:space="preserve">ovim sredstvima financira se </w:t>
      </w:r>
      <w:r w:rsidRPr="002846A4">
        <w:rPr>
          <w:bCs/>
          <w:szCs w:val="20"/>
          <w:lang w:eastAsia="hr-HR"/>
        </w:rPr>
        <w:t>izgradnja autobusnog kolodvora Concetta. Planirane su građevine  osnovne zgrade autobusnog kolodvora s peronima, natkrivenom nadstrešnicom, parkirališnim mjestima. Ishođena je građevinska dozvola, u izradi su izvedbeni projekti i troškovnik. Po dobivanju istih provest će se postupak javne nabave za radove po kojem će se koncem godine započeti s izvođenjem radova.</w:t>
      </w:r>
      <w:r w:rsidRPr="002846A4">
        <w:rPr>
          <w:szCs w:val="20"/>
        </w:rPr>
        <w:t xml:space="preserve"> Iznos je redefiniran nakon provedene javne nabave i pregleda ponuda za planirane radove.</w:t>
      </w:r>
    </w:p>
    <w:p w14:paraId="4A61E725" w14:textId="77777777" w:rsidR="00B708D4" w:rsidRPr="002846A4" w:rsidRDefault="00B708D4" w:rsidP="00B708D4">
      <w:pPr>
        <w:rPr>
          <w:lang w:eastAsia="hr-HR"/>
        </w:rPr>
      </w:pPr>
      <w:r w:rsidRPr="002846A4">
        <w:rPr>
          <w:b/>
          <w:bCs/>
          <w:szCs w:val="20"/>
          <w:lang w:eastAsia="hr-HR"/>
        </w:rPr>
        <w:t>Opći cilj:</w:t>
      </w:r>
      <w:r w:rsidRPr="002846A4">
        <w:rPr>
          <w:szCs w:val="20"/>
          <w:lang w:eastAsia="hr-HR"/>
        </w:rPr>
        <w:t xml:space="preserve"> </w:t>
      </w:r>
      <w:r w:rsidRPr="002846A4">
        <w:rPr>
          <w:lang w:eastAsia="hr-HR"/>
        </w:rPr>
        <w:t>kroz ovu aktivnost predviđa se izgradnja autobusnog kolodvora i popratnih sadržaja.</w:t>
      </w:r>
    </w:p>
    <w:p w14:paraId="28ED4B56" w14:textId="77777777" w:rsidR="00B708D4" w:rsidRPr="002846A4" w:rsidRDefault="00B708D4" w:rsidP="00B708D4">
      <w:pPr>
        <w:rPr>
          <w:szCs w:val="20"/>
          <w:lang w:eastAsia="hr-HR"/>
        </w:rPr>
      </w:pPr>
      <w:r w:rsidRPr="002846A4">
        <w:rPr>
          <w:b/>
          <w:bCs/>
          <w:szCs w:val="20"/>
          <w:lang w:eastAsia="hr-HR"/>
        </w:rPr>
        <w:t>Pokazatelj uspješnosti</w:t>
      </w:r>
      <w:r w:rsidRPr="002846A4">
        <w:rPr>
          <w:szCs w:val="20"/>
          <w:lang w:eastAsia="hr-HR"/>
        </w:rPr>
        <w:t>: provedena javna nabava za radove izgradnje</w:t>
      </w:r>
      <w:r w:rsidRPr="002846A4">
        <w:rPr>
          <w:b/>
          <w:szCs w:val="20"/>
          <w:lang w:eastAsia="hr-HR"/>
        </w:rPr>
        <w:t xml:space="preserve"> </w:t>
      </w:r>
      <w:r w:rsidRPr="002846A4">
        <w:rPr>
          <w:bCs/>
          <w:szCs w:val="20"/>
          <w:lang w:eastAsia="hr-HR"/>
        </w:rPr>
        <w:t>autobusnog kolodvora</w:t>
      </w:r>
      <w:r w:rsidRPr="002846A4">
        <w:rPr>
          <w:szCs w:val="20"/>
          <w:lang w:eastAsia="hr-HR"/>
        </w:rPr>
        <w:t xml:space="preserve">.   </w:t>
      </w:r>
    </w:p>
    <w:p w14:paraId="326FF45D" w14:textId="77777777" w:rsidR="00B708D4" w:rsidRDefault="00B708D4" w:rsidP="00B708D4">
      <w:pPr>
        <w:rPr>
          <w:szCs w:val="20"/>
          <w:lang w:eastAsia="hr-HR"/>
        </w:rPr>
      </w:pPr>
    </w:p>
    <w:p w14:paraId="3B335FA0" w14:textId="35EF19FF" w:rsidR="00B708D4" w:rsidRPr="002846A4" w:rsidRDefault="00B708D4" w:rsidP="00B708D4">
      <w:pPr>
        <w:pBdr>
          <w:top w:val="single" w:sz="4" w:space="1" w:color="auto"/>
          <w:left w:val="single" w:sz="4" w:space="4" w:color="auto"/>
          <w:bottom w:val="single" w:sz="4" w:space="1" w:color="auto"/>
          <w:right w:val="single" w:sz="4" w:space="4" w:color="auto"/>
        </w:pBdr>
        <w:shd w:val="clear" w:color="auto" w:fill="E9E9E9"/>
        <w:ind w:right="-1"/>
        <w:rPr>
          <w:b/>
          <w:bCs/>
          <w:szCs w:val="20"/>
          <w:lang w:eastAsia="hr-HR"/>
        </w:rPr>
      </w:pPr>
      <w:r>
        <w:rPr>
          <w:b/>
          <w:bCs/>
          <w:szCs w:val="20"/>
          <w:lang w:eastAsia="hr-HR"/>
        </w:rPr>
        <w:t xml:space="preserve">K 101435: Energetska obnova zgrade DV Neven </w:t>
      </w:r>
      <w:r>
        <w:rPr>
          <w:b/>
          <w:szCs w:val="20"/>
          <w:lang w:eastAsia="hr-HR"/>
        </w:rPr>
        <w:t xml:space="preserve">= </w:t>
      </w:r>
      <w:r w:rsidRPr="002846A4">
        <w:rPr>
          <w:b/>
          <w:szCs w:val="20"/>
          <w:lang w:eastAsia="hr-HR"/>
        </w:rPr>
        <w:t>941.750,00 EUR</w:t>
      </w:r>
    </w:p>
    <w:p w14:paraId="3CE84B20" w14:textId="77777777" w:rsidR="00B708D4" w:rsidRPr="002846A4" w:rsidRDefault="00B708D4" w:rsidP="00B708D4">
      <w:pPr>
        <w:rPr>
          <w:szCs w:val="20"/>
          <w:lang w:val="sl-SI"/>
        </w:rPr>
      </w:pPr>
      <w:r w:rsidRPr="002846A4">
        <w:rPr>
          <w:b/>
          <w:bCs/>
          <w:szCs w:val="20"/>
          <w:lang w:eastAsia="hr-HR"/>
        </w:rPr>
        <w:t>Zakonska osnova:</w:t>
      </w:r>
      <w:r w:rsidRPr="002846A4">
        <w:rPr>
          <w:szCs w:val="20"/>
          <w:lang w:eastAsia="hr-HR"/>
        </w:rPr>
        <w:t xml:space="preserve"> </w:t>
      </w:r>
      <w:r w:rsidRPr="002846A4">
        <w:rPr>
          <w:szCs w:val="20"/>
          <w:lang w:val="sl-SI"/>
        </w:rPr>
        <w:t>Zakon o lokalnoj i područnoj (regionalnoj) samoupravi, Zakon o prostornom uređenju, Zakon o gradnji.</w:t>
      </w:r>
    </w:p>
    <w:p w14:paraId="3696E7D6" w14:textId="77777777" w:rsidR="00B708D4" w:rsidRPr="002846A4" w:rsidRDefault="00B708D4" w:rsidP="00B708D4">
      <w:pPr>
        <w:rPr>
          <w:szCs w:val="20"/>
        </w:rPr>
      </w:pPr>
      <w:r w:rsidRPr="002846A4">
        <w:rPr>
          <w:b/>
          <w:bCs/>
          <w:szCs w:val="20"/>
          <w:lang w:eastAsia="hr-HR"/>
        </w:rPr>
        <w:t xml:space="preserve">Opis: </w:t>
      </w:r>
      <w:r w:rsidRPr="002846A4">
        <w:rPr>
          <w:bCs/>
          <w:szCs w:val="20"/>
          <w:lang w:eastAsia="hr-HR"/>
        </w:rPr>
        <w:t>predviđa se nastavak i završetak izvođenja radova energetske obnove</w:t>
      </w:r>
      <w:r w:rsidRPr="002846A4">
        <w:rPr>
          <w:b/>
          <w:bCs/>
          <w:szCs w:val="20"/>
          <w:lang w:eastAsia="hr-HR"/>
        </w:rPr>
        <w:t xml:space="preserve"> </w:t>
      </w:r>
      <w:r w:rsidRPr="002846A4">
        <w:rPr>
          <w:bCs/>
          <w:szCs w:val="20"/>
          <w:lang w:eastAsia="hr-HR"/>
        </w:rPr>
        <w:t xml:space="preserve">sukladno ishođenim aktima za gradnju, a kojima se uređuje kuhinja, strojarnica i odjeli ''gornje zgrade''. Rekonstrukcijom objekta i izmjenama građevinske dozvole izvesti će se nova konstrukcija i interijer gornje zgrade vrtića. Rekonstruirani objekt opremiti će se djelomično novom opremom. </w:t>
      </w:r>
      <w:r w:rsidRPr="002846A4">
        <w:rPr>
          <w:szCs w:val="20"/>
        </w:rPr>
        <w:t>Iznos je redefiniran nakon završetka svih radova i provedenog okončanog obračuna po obavljenom tehničkom pregledu objekta i ishođenoj uporabnoj dozvoli.</w:t>
      </w:r>
    </w:p>
    <w:p w14:paraId="5648D515" w14:textId="53001875" w:rsidR="00B708D4" w:rsidRPr="002846A4" w:rsidRDefault="00B708D4" w:rsidP="00B708D4">
      <w:pPr>
        <w:rPr>
          <w:szCs w:val="20"/>
        </w:rPr>
      </w:pPr>
      <w:r w:rsidRPr="002846A4">
        <w:rPr>
          <w:b/>
          <w:bCs/>
          <w:szCs w:val="20"/>
          <w:lang w:eastAsia="hr-HR"/>
        </w:rPr>
        <w:t>Opći cilj:</w:t>
      </w:r>
      <w:r w:rsidRPr="002846A4">
        <w:rPr>
          <w:szCs w:val="20"/>
          <w:lang w:eastAsia="hr-HR"/>
        </w:rPr>
        <w:t xml:space="preserve"> kroz ovu aktivnost predviđa se energetska obnova zgrade DV Neven Rovinj-Rovigno, a sve u cilju osiguranja funkcionalnosti zgrade i povećanju energetske učinkovitosti zgrade. </w:t>
      </w:r>
    </w:p>
    <w:p w14:paraId="43236663" w14:textId="77777777" w:rsidR="00B708D4" w:rsidRPr="002846A4" w:rsidRDefault="00B708D4" w:rsidP="00B708D4">
      <w:pPr>
        <w:rPr>
          <w:szCs w:val="20"/>
          <w:lang w:eastAsia="hr-HR"/>
        </w:rPr>
      </w:pPr>
      <w:r w:rsidRPr="002846A4">
        <w:rPr>
          <w:b/>
          <w:bCs/>
          <w:szCs w:val="20"/>
          <w:lang w:eastAsia="hr-HR"/>
        </w:rPr>
        <w:t>Pokazatelj uspješnosti:</w:t>
      </w:r>
      <w:r w:rsidRPr="002846A4">
        <w:rPr>
          <w:szCs w:val="20"/>
          <w:lang w:eastAsia="hr-HR"/>
        </w:rPr>
        <w:t xml:space="preserve"> izvedeni ugovoreni radovi na energetskoj obnovi zgrade.</w:t>
      </w:r>
    </w:p>
    <w:p w14:paraId="401BC30D" w14:textId="77777777" w:rsidR="00B708D4" w:rsidRDefault="00B708D4" w:rsidP="00B708D4">
      <w:pPr>
        <w:rPr>
          <w:szCs w:val="20"/>
          <w:lang w:eastAsia="hr-HR"/>
        </w:rPr>
      </w:pPr>
    </w:p>
    <w:p w14:paraId="04169075" w14:textId="17739AA4" w:rsidR="00B708D4" w:rsidRPr="002846A4" w:rsidRDefault="00B708D4" w:rsidP="00B708D4">
      <w:pPr>
        <w:pBdr>
          <w:top w:val="single" w:sz="4" w:space="1" w:color="auto"/>
          <w:left w:val="single" w:sz="4" w:space="4" w:color="auto"/>
          <w:bottom w:val="single" w:sz="4" w:space="1" w:color="auto"/>
          <w:right w:val="single" w:sz="4" w:space="4" w:color="auto"/>
        </w:pBdr>
        <w:shd w:val="clear" w:color="auto" w:fill="E9E9E9"/>
        <w:ind w:right="-1"/>
        <w:rPr>
          <w:szCs w:val="20"/>
        </w:rPr>
      </w:pPr>
      <w:r>
        <w:rPr>
          <w:b/>
          <w:bCs/>
          <w:color w:val="000000" w:themeColor="text1"/>
          <w:szCs w:val="20"/>
          <w:lang w:eastAsia="hr-HR"/>
        </w:rPr>
        <w:t xml:space="preserve">K 101466: Rekonstrukcija dvorane </w:t>
      </w:r>
      <w:r w:rsidR="00A73668">
        <w:rPr>
          <w:b/>
          <w:bCs/>
          <w:color w:val="000000" w:themeColor="text1"/>
          <w:szCs w:val="20"/>
          <w:lang w:eastAsia="hr-HR"/>
        </w:rPr>
        <w:t>„</w:t>
      </w:r>
      <w:r>
        <w:rPr>
          <w:b/>
          <w:bCs/>
          <w:color w:val="000000" w:themeColor="text1"/>
          <w:szCs w:val="20"/>
          <w:lang w:eastAsia="hr-HR"/>
        </w:rPr>
        <w:t>Dom Rovinjsko Selo</w:t>
      </w:r>
      <w:r w:rsidR="00A73668">
        <w:rPr>
          <w:b/>
          <w:bCs/>
          <w:color w:val="000000" w:themeColor="text1"/>
          <w:szCs w:val="20"/>
          <w:lang w:eastAsia="hr-HR"/>
        </w:rPr>
        <w:t>“</w:t>
      </w:r>
      <w:r>
        <w:rPr>
          <w:b/>
          <w:bCs/>
          <w:color w:val="000000" w:themeColor="text1"/>
          <w:szCs w:val="20"/>
          <w:lang w:eastAsia="hr-HR"/>
        </w:rPr>
        <w:t xml:space="preserve"> </w:t>
      </w:r>
      <w:r>
        <w:rPr>
          <w:b/>
          <w:color w:val="000000" w:themeColor="text1"/>
          <w:szCs w:val="20"/>
          <w:lang w:eastAsia="hr-HR"/>
        </w:rPr>
        <w:t xml:space="preserve">= </w:t>
      </w:r>
      <w:r w:rsidRPr="002846A4">
        <w:rPr>
          <w:b/>
          <w:szCs w:val="20"/>
          <w:lang w:eastAsia="hr-HR"/>
        </w:rPr>
        <w:t>190.000,00 EUR</w:t>
      </w:r>
    </w:p>
    <w:p w14:paraId="70B09DF6" w14:textId="77777777" w:rsidR="00B708D4" w:rsidRPr="002846A4" w:rsidRDefault="00B708D4" w:rsidP="00B708D4">
      <w:pPr>
        <w:rPr>
          <w:szCs w:val="20"/>
          <w:lang w:eastAsia="hr-HR"/>
        </w:rPr>
      </w:pPr>
      <w:r w:rsidRPr="002846A4">
        <w:rPr>
          <w:b/>
          <w:bCs/>
          <w:szCs w:val="20"/>
          <w:lang w:eastAsia="hr-HR"/>
        </w:rPr>
        <w:t>Zakonska osnova:</w:t>
      </w:r>
      <w:r w:rsidRPr="002846A4">
        <w:rPr>
          <w:szCs w:val="20"/>
          <w:lang w:eastAsia="hr-HR"/>
        </w:rPr>
        <w:t xml:space="preserve"> </w:t>
      </w:r>
      <w:r w:rsidRPr="002846A4">
        <w:rPr>
          <w:lang w:eastAsia="hr-HR"/>
        </w:rPr>
        <w:t>Zakon o lokalnoj i područnoj (regionalnoj) samoupravi, Zakon o prostornom uređenju, Zakon o gradnji, Zakon o komunalnom gospodarstvu, Zakon o zaštiti na radu.</w:t>
      </w:r>
    </w:p>
    <w:p w14:paraId="42A8CED1" w14:textId="77777777" w:rsidR="00B708D4" w:rsidRPr="002846A4" w:rsidRDefault="00B708D4" w:rsidP="00B708D4">
      <w:pPr>
        <w:rPr>
          <w:bCs/>
          <w:szCs w:val="20"/>
          <w:lang w:eastAsia="hr-HR"/>
        </w:rPr>
      </w:pPr>
      <w:r w:rsidRPr="002846A4">
        <w:rPr>
          <w:b/>
          <w:bCs/>
          <w:szCs w:val="20"/>
          <w:lang w:eastAsia="hr-HR"/>
        </w:rPr>
        <w:t xml:space="preserve">Opis: </w:t>
      </w:r>
      <w:r w:rsidRPr="002846A4">
        <w:rPr>
          <w:bCs/>
          <w:szCs w:val="20"/>
          <w:lang w:eastAsia="hr-HR"/>
        </w:rPr>
        <w:t>programom je planirano rekonstrukcija dijela pročelja Dom</w:t>
      </w:r>
      <w:r w:rsidRPr="002846A4">
        <w:rPr>
          <w:bCs/>
          <w:szCs w:val="20"/>
          <w:lang w:val="it-IT" w:eastAsia="hr-HR"/>
        </w:rPr>
        <w:t>a</w:t>
      </w:r>
      <w:r w:rsidRPr="002846A4">
        <w:rPr>
          <w:bCs/>
          <w:szCs w:val="20"/>
          <w:lang w:eastAsia="hr-HR"/>
        </w:rPr>
        <w:t xml:space="preserve"> Rovinjsko Selo. </w:t>
      </w:r>
      <w:r w:rsidRPr="002846A4">
        <w:rPr>
          <w:szCs w:val="20"/>
        </w:rPr>
        <w:t>Iznos je redefiniran nakon ostvarenih ušteda ukupnih troškova po obračunu izvedenih radova.</w:t>
      </w:r>
    </w:p>
    <w:p w14:paraId="611309DB" w14:textId="77777777" w:rsidR="00B708D4" w:rsidRPr="002846A4" w:rsidRDefault="00B708D4" w:rsidP="00B708D4">
      <w:pPr>
        <w:rPr>
          <w:bCs/>
          <w:szCs w:val="20"/>
          <w:lang w:eastAsia="hr-HR"/>
        </w:rPr>
      </w:pPr>
      <w:r w:rsidRPr="002846A4">
        <w:rPr>
          <w:b/>
          <w:bCs/>
          <w:szCs w:val="20"/>
          <w:lang w:eastAsia="hr-HR"/>
        </w:rPr>
        <w:t>Opći cilj:</w:t>
      </w:r>
      <w:r w:rsidRPr="002846A4">
        <w:rPr>
          <w:szCs w:val="20"/>
          <w:lang w:eastAsia="hr-HR"/>
        </w:rPr>
        <w:t xml:space="preserve"> </w:t>
      </w:r>
      <w:r w:rsidRPr="002846A4">
        <w:rPr>
          <w:lang w:eastAsia="hr-HR"/>
        </w:rPr>
        <w:t>kroz ovu aktivnost predviđa se nastavak rekonstrukcije</w:t>
      </w:r>
      <w:r w:rsidRPr="002846A4">
        <w:rPr>
          <w:bCs/>
          <w:szCs w:val="20"/>
          <w:lang w:eastAsia="hr-HR"/>
        </w:rPr>
        <w:t xml:space="preserve"> dijela pročelja Dom Rovinjsko Selo, a sve kako bi se dvorana mogla funkcionalno koristiti. Planira se uređenje pročelja.</w:t>
      </w:r>
    </w:p>
    <w:p w14:paraId="296E6FAF" w14:textId="77777777" w:rsidR="002C3A45" w:rsidRDefault="00B708D4" w:rsidP="00B708D4">
      <w:pPr>
        <w:rPr>
          <w:szCs w:val="20"/>
          <w:lang w:eastAsia="hr-HR"/>
        </w:rPr>
      </w:pPr>
      <w:r w:rsidRPr="002846A4">
        <w:rPr>
          <w:b/>
          <w:bCs/>
          <w:szCs w:val="20"/>
          <w:lang w:eastAsia="hr-HR"/>
        </w:rPr>
        <w:t>Pokazatelj uspješnosti</w:t>
      </w:r>
      <w:r w:rsidRPr="002846A4">
        <w:rPr>
          <w:szCs w:val="20"/>
          <w:lang w:eastAsia="hr-HR"/>
        </w:rPr>
        <w:t xml:space="preserve">: izvedeni radovi sukladno ugovorenoj dinamici.   </w:t>
      </w:r>
    </w:p>
    <w:p w14:paraId="40FF4FF5" w14:textId="0E212AAA" w:rsidR="00B708D4" w:rsidRDefault="00B708D4" w:rsidP="00B708D4">
      <w:pPr>
        <w:rPr>
          <w:szCs w:val="20"/>
          <w:lang w:eastAsia="hr-HR"/>
        </w:rPr>
      </w:pPr>
      <w:r w:rsidRPr="002846A4">
        <w:rPr>
          <w:szCs w:val="20"/>
          <w:lang w:eastAsia="hr-HR"/>
        </w:rPr>
        <w:t xml:space="preserve">  </w:t>
      </w:r>
    </w:p>
    <w:p w14:paraId="1DAB3A54" w14:textId="77777777" w:rsidR="00B708D4" w:rsidRPr="002846A4" w:rsidRDefault="00B708D4" w:rsidP="00B708D4">
      <w:pPr>
        <w:pBdr>
          <w:top w:val="single" w:sz="4" w:space="1" w:color="auto"/>
          <w:left w:val="single" w:sz="4" w:space="4" w:color="auto"/>
          <w:bottom w:val="single" w:sz="4" w:space="1" w:color="auto"/>
          <w:right w:val="single" w:sz="4" w:space="4" w:color="auto"/>
        </w:pBdr>
        <w:shd w:val="clear" w:color="auto" w:fill="E9E9E9"/>
        <w:ind w:right="-1"/>
        <w:rPr>
          <w:szCs w:val="20"/>
        </w:rPr>
      </w:pPr>
      <w:r>
        <w:rPr>
          <w:b/>
          <w:bCs/>
          <w:szCs w:val="20"/>
          <w:lang w:eastAsia="hr-HR"/>
        </w:rPr>
        <w:t xml:space="preserve">K 101470: Spomen obilježe Hrvatskim braniteljima </w:t>
      </w:r>
      <w:r>
        <w:rPr>
          <w:b/>
          <w:szCs w:val="20"/>
          <w:lang w:eastAsia="hr-HR"/>
        </w:rPr>
        <w:t xml:space="preserve">= </w:t>
      </w:r>
      <w:r w:rsidRPr="002846A4">
        <w:rPr>
          <w:b/>
          <w:szCs w:val="20"/>
          <w:lang w:eastAsia="hr-HR"/>
        </w:rPr>
        <w:t>1.030.000,00 EUR</w:t>
      </w:r>
    </w:p>
    <w:p w14:paraId="4CE97791" w14:textId="77777777" w:rsidR="00B708D4" w:rsidRPr="002846A4" w:rsidRDefault="00B708D4" w:rsidP="00B708D4">
      <w:pPr>
        <w:rPr>
          <w:szCs w:val="20"/>
          <w:lang w:eastAsia="hr-HR"/>
        </w:rPr>
      </w:pPr>
      <w:r w:rsidRPr="002846A4">
        <w:rPr>
          <w:b/>
          <w:bCs/>
          <w:szCs w:val="20"/>
          <w:lang w:eastAsia="hr-HR"/>
        </w:rPr>
        <w:lastRenderedPageBreak/>
        <w:t>Zakonska osnova:</w:t>
      </w:r>
      <w:r w:rsidRPr="002846A4">
        <w:rPr>
          <w:szCs w:val="20"/>
          <w:lang w:eastAsia="hr-HR"/>
        </w:rPr>
        <w:t xml:space="preserve"> Zakon o lokalnoj i područnoj (regionalnoj) samoupravi, Zakon o prostornom uređenju, Zakon o gradnji, </w:t>
      </w:r>
      <w:r w:rsidRPr="002846A4">
        <w:rPr>
          <w:lang w:eastAsia="hr-HR"/>
        </w:rPr>
        <w:t>Zakon o komunalnom gospodarstvu, Zakon o zaštiti na radu.</w:t>
      </w:r>
    </w:p>
    <w:p w14:paraId="339CC15B" w14:textId="77777777" w:rsidR="00B708D4" w:rsidRPr="002846A4" w:rsidRDefault="00B708D4" w:rsidP="00B708D4">
      <w:pPr>
        <w:rPr>
          <w:szCs w:val="20"/>
        </w:rPr>
      </w:pPr>
      <w:r w:rsidRPr="002846A4">
        <w:rPr>
          <w:b/>
          <w:bCs/>
          <w:szCs w:val="20"/>
          <w:lang w:eastAsia="hr-HR"/>
        </w:rPr>
        <w:t xml:space="preserve">Opis: </w:t>
      </w:r>
      <w:r w:rsidRPr="002846A4">
        <w:rPr>
          <w:bCs/>
          <w:szCs w:val="20"/>
          <w:lang w:eastAsia="hr-HR"/>
        </w:rPr>
        <w:t>o</w:t>
      </w:r>
      <w:r w:rsidRPr="002846A4">
        <w:rPr>
          <w:szCs w:val="20"/>
          <w:lang w:eastAsia="hr-HR"/>
        </w:rPr>
        <w:t>vim sredstvima financiraju se</w:t>
      </w:r>
      <w:r w:rsidRPr="002846A4">
        <w:rPr>
          <w:szCs w:val="20"/>
        </w:rPr>
        <w:t xml:space="preserve"> radovi nastavka izgradnje </w:t>
      </w:r>
      <w:r w:rsidRPr="002846A4">
        <w:rPr>
          <w:szCs w:val="20"/>
          <w:lang w:eastAsia="hr-HR"/>
        </w:rPr>
        <w:t>Spomen obilježja Hrvatskim braniteljima</w:t>
      </w:r>
      <w:r w:rsidRPr="002846A4">
        <w:rPr>
          <w:szCs w:val="20"/>
        </w:rPr>
        <w:t>. Iznos je redefiniran nakon završetka svih radova i provedenog okončanog obračuna izvedenih radova.</w:t>
      </w:r>
    </w:p>
    <w:p w14:paraId="1FB28512" w14:textId="77777777" w:rsidR="00B708D4" w:rsidRPr="002846A4" w:rsidRDefault="00B708D4" w:rsidP="00B708D4">
      <w:pPr>
        <w:rPr>
          <w:szCs w:val="20"/>
          <w:lang w:eastAsia="hr-HR"/>
        </w:rPr>
      </w:pPr>
      <w:r w:rsidRPr="002846A4">
        <w:rPr>
          <w:b/>
          <w:bCs/>
          <w:szCs w:val="20"/>
          <w:lang w:eastAsia="hr-HR"/>
        </w:rPr>
        <w:t>Opći cilj:</w:t>
      </w:r>
      <w:r w:rsidRPr="002846A4">
        <w:rPr>
          <w:szCs w:val="20"/>
          <w:lang w:eastAsia="hr-HR"/>
        </w:rPr>
        <w:t xml:space="preserve"> kroz ovu aktivnost predviđaju se</w:t>
      </w:r>
      <w:r w:rsidRPr="002846A4">
        <w:rPr>
          <w:szCs w:val="20"/>
        </w:rPr>
        <w:t xml:space="preserve"> radovi izgradnje </w:t>
      </w:r>
      <w:r w:rsidRPr="002846A4">
        <w:rPr>
          <w:szCs w:val="20"/>
          <w:lang w:eastAsia="hr-HR"/>
        </w:rPr>
        <w:t>Spomen obilježja Hrvatskim braniteljima</w:t>
      </w:r>
      <w:r w:rsidRPr="002846A4">
        <w:rPr>
          <w:szCs w:val="20"/>
        </w:rPr>
        <w:t>. Namjena je oblikovanje cjelovitog javnog gradskog prostora, koje sadrži spomen obilježja hrvatskim braniteljima Domovinskog rata s parternim kamenim popločenjem i hortikulturnim uređenjem te kolni promet i promet u mirovanju u manjem području obuhvata.</w:t>
      </w:r>
    </w:p>
    <w:p w14:paraId="1EA7C22E" w14:textId="77777777" w:rsidR="00B708D4" w:rsidRPr="002846A4" w:rsidRDefault="00B708D4" w:rsidP="00B708D4">
      <w:pPr>
        <w:rPr>
          <w:szCs w:val="20"/>
          <w:lang w:eastAsia="hr-HR"/>
        </w:rPr>
      </w:pPr>
      <w:r w:rsidRPr="002846A4">
        <w:rPr>
          <w:b/>
          <w:bCs/>
          <w:szCs w:val="20"/>
          <w:lang w:eastAsia="hr-HR"/>
        </w:rPr>
        <w:t>Pokazatelj uspješnosti:</w:t>
      </w:r>
      <w:r w:rsidRPr="002846A4">
        <w:rPr>
          <w:szCs w:val="20"/>
          <w:lang w:eastAsia="hr-HR"/>
        </w:rPr>
        <w:t xml:space="preserve"> izvedeni radovi sukladno ugovorenoj dinamici.</w:t>
      </w:r>
    </w:p>
    <w:p w14:paraId="24D132DB" w14:textId="77777777" w:rsidR="00B708D4" w:rsidRDefault="00B708D4" w:rsidP="00B708D4">
      <w:pPr>
        <w:rPr>
          <w:szCs w:val="20"/>
          <w:lang w:eastAsia="hr-HR"/>
        </w:rPr>
      </w:pPr>
    </w:p>
    <w:p w14:paraId="0898D4BA" w14:textId="77777777" w:rsidR="00B708D4" w:rsidRPr="002846A4" w:rsidRDefault="00B708D4" w:rsidP="00B708D4">
      <w:pPr>
        <w:pBdr>
          <w:top w:val="single" w:sz="4" w:space="1" w:color="auto"/>
          <w:left w:val="single" w:sz="4" w:space="4" w:color="auto"/>
          <w:bottom w:val="single" w:sz="4" w:space="1" w:color="auto"/>
          <w:right w:val="single" w:sz="4" w:space="4" w:color="auto"/>
        </w:pBdr>
        <w:shd w:val="clear" w:color="auto" w:fill="E9E9E9"/>
        <w:ind w:right="-1"/>
        <w:rPr>
          <w:szCs w:val="20"/>
        </w:rPr>
      </w:pPr>
      <w:r w:rsidRPr="002846A4">
        <w:rPr>
          <w:b/>
          <w:bCs/>
          <w:szCs w:val="20"/>
          <w:lang w:eastAsia="hr-HR"/>
        </w:rPr>
        <w:t xml:space="preserve">K 101475: Hortikulturno uređenje i opremanje DV Naridola </w:t>
      </w:r>
      <w:r w:rsidRPr="002846A4">
        <w:rPr>
          <w:b/>
          <w:szCs w:val="20"/>
          <w:lang w:eastAsia="hr-HR"/>
        </w:rPr>
        <w:t>= 113.693,00 EUR</w:t>
      </w:r>
    </w:p>
    <w:p w14:paraId="6A259CE3" w14:textId="77777777" w:rsidR="00B708D4" w:rsidRPr="002846A4" w:rsidRDefault="00B708D4" w:rsidP="00B708D4">
      <w:pPr>
        <w:rPr>
          <w:szCs w:val="20"/>
          <w:lang w:eastAsia="hr-HR"/>
        </w:rPr>
      </w:pPr>
      <w:r w:rsidRPr="002846A4">
        <w:rPr>
          <w:b/>
          <w:bCs/>
          <w:szCs w:val="20"/>
          <w:lang w:eastAsia="hr-HR"/>
        </w:rPr>
        <w:t>Zakonska osnova:</w:t>
      </w:r>
      <w:r w:rsidRPr="002846A4">
        <w:rPr>
          <w:szCs w:val="20"/>
          <w:lang w:eastAsia="hr-HR"/>
        </w:rPr>
        <w:t xml:space="preserve"> Zakon o lokalnoj i područnoj (regionalnoj) samoupravi, Zakon o prostornom uređenju, Zakon o gradnji</w:t>
      </w:r>
      <w:r w:rsidRPr="002846A4">
        <w:rPr>
          <w:lang w:eastAsia="hr-HR"/>
        </w:rPr>
        <w:t>, Zakon o komunalnom gospodarstvu, Zakon o zaštiti na radu.</w:t>
      </w:r>
    </w:p>
    <w:p w14:paraId="4000AEF2" w14:textId="28C9B2EF" w:rsidR="00B708D4" w:rsidRPr="002846A4" w:rsidRDefault="00B708D4" w:rsidP="00B708D4">
      <w:r w:rsidRPr="002846A4">
        <w:rPr>
          <w:b/>
          <w:bCs/>
          <w:szCs w:val="20"/>
          <w:lang w:eastAsia="hr-HR"/>
        </w:rPr>
        <w:t xml:space="preserve">Opis: </w:t>
      </w:r>
      <w:r w:rsidRPr="002846A4">
        <w:rPr>
          <w:bCs/>
        </w:rPr>
        <w:t xml:space="preserve">Projekt ulaganja u objekt Talijanskog dječjeg vrtića </w:t>
      </w:r>
      <w:r w:rsidR="00B91CEF">
        <w:rPr>
          <w:bCs/>
        </w:rPr>
        <w:t>-</w:t>
      </w:r>
      <w:r w:rsidRPr="002846A4">
        <w:rPr>
          <w:bCs/>
        </w:rPr>
        <w:t xml:space="preserve"> Giardino d' infanzia italiano</w:t>
      </w:r>
      <w:r w:rsidRPr="002846A4">
        <w:t xml:space="preserve"> </w:t>
      </w:r>
      <w:r w:rsidR="00A90F01">
        <w:t>„</w:t>
      </w:r>
      <w:r w:rsidRPr="002846A4">
        <w:t>Naridola</w:t>
      </w:r>
      <w:r w:rsidR="00A90F01">
        <w:t>“</w:t>
      </w:r>
      <w:r w:rsidRPr="002846A4">
        <w:t xml:space="preserve">  prijavljen je na Poziv za dodjelu bespovratnih sredstva „Dostupnost kvalitetne skrbi za djecu u lokalnim zajednicama kroz poboljšanje materijalnih uvjeta u dječjim vrtićima“ Ministarstva demografije i useljeništva u ožujku 2025. U sklopu Projekta planira se uređenje vanjskog dječjeg igrališta na lokaciji postojećeg ograđenog terena građevne čestice talijanskog dječjeg vrtića </w:t>
      </w:r>
      <w:r w:rsidR="00B91CEF">
        <w:t>„</w:t>
      </w:r>
      <w:r w:rsidRPr="002846A4">
        <w:t>Naridola</w:t>
      </w:r>
      <w:r w:rsidR="00B91CEF">
        <w:t>“</w:t>
      </w:r>
      <w:r w:rsidRPr="002846A4">
        <w:t xml:space="preserve"> . Radovi se sastoje od uklanjanja 6 dotrajalih igrala, izvedbe potrebnih slojeva podloga igrališta, obnove okoliša, premještanje dvaju postojećih igrala te nabave i ugradnje 7 novih igrala za djecu te 4 kompleta stolova sa klupicama. Nakon provedenih postupaka javne nabave ukupna vrijednost projekta iznosi 113.692,82 eura. Ministarstvo demografije i useljeništva odobrilo je 48.316,11 </w:t>
      </w:r>
      <w:r w:rsidR="004422F7">
        <w:t>e</w:t>
      </w:r>
      <w:r w:rsidRPr="002846A4">
        <w:t>ura te je preostala sredstva potrebno osigurati u Proračunu Grada Rovinja-Rovigno za 2025. godinu.</w:t>
      </w:r>
    </w:p>
    <w:p w14:paraId="754444C4" w14:textId="77777777" w:rsidR="00B708D4" w:rsidRPr="002846A4" w:rsidRDefault="00B708D4" w:rsidP="00B708D4">
      <w:pPr>
        <w:rPr>
          <w:szCs w:val="20"/>
          <w:lang w:eastAsia="hr-HR"/>
        </w:rPr>
      </w:pPr>
      <w:r w:rsidRPr="002846A4">
        <w:rPr>
          <w:b/>
          <w:bCs/>
          <w:szCs w:val="20"/>
          <w:lang w:eastAsia="hr-HR"/>
        </w:rPr>
        <w:t>Opći cilj:</w:t>
      </w:r>
      <w:r w:rsidRPr="002846A4">
        <w:rPr>
          <w:szCs w:val="20"/>
          <w:lang w:eastAsia="hr-HR"/>
        </w:rPr>
        <w:t xml:space="preserve"> kroz ovu aktivnosti planira se uređenje igrališta te doprema i ugradnja novih dječjih sprava.</w:t>
      </w:r>
    </w:p>
    <w:p w14:paraId="570EFEA6" w14:textId="77777777" w:rsidR="00B708D4" w:rsidRPr="002846A4" w:rsidRDefault="00B708D4" w:rsidP="00B708D4">
      <w:pPr>
        <w:rPr>
          <w:szCs w:val="20"/>
          <w:lang w:eastAsia="hr-HR"/>
        </w:rPr>
      </w:pPr>
      <w:r w:rsidRPr="002846A4">
        <w:rPr>
          <w:b/>
          <w:bCs/>
          <w:szCs w:val="20"/>
          <w:lang w:eastAsia="hr-HR"/>
        </w:rPr>
        <w:t>Pokazatelj uspješnosti:</w:t>
      </w:r>
      <w:r w:rsidRPr="002846A4">
        <w:rPr>
          <w:szCs w:val="20"/>
          <w:lang w:eastAsia="hr-HR"/>
        </w:rPr>
        <w:t xml:space="preserve"> izvedeni radovi sukladno ugovorenoj dinamici.</w:t>
      </w:r>
    </w:p>
    <w:p w14:paraId="754C126C" w14:textId="77777777" w:rsidR="00B708D4" w:rsidRPr="002846A4" w:rsidRDefault="00B708D4" w:rsidP="00B708D4">
      <w:pPr>
        <w:rPr>
          <w:szCs w:val="20"/>
          <w:lang w:eastAsia="hr-HR"/>
        </w:rPr>
      </w:pPr>
    </w:p>
    <w:p w14:paraId="7A53E865" w14:textId="77777777" w:rsidR="00B708D4" w:rsidRDefault="00B708D4" w:rsidP="00B708D4">
      <w:pPr>
        <w:pBdr>
          <w:top w:val="single" w:sz="4" w:space="1" w:color="auto"/>
          <w:left w:val="single" w:sz="4" w:space="4" w:color="auto"/>
          <w:bottom w:val="single" w:sz="4" w:space="0" w:color="auto"/>
          <w:right w:val="single" w:sz="4" w:space="4" w:color="auto"/>
        </w:pBdr>
        <w:shd w:val="clear" w:color="auto" w:fill="FFFF80"/>
        <w:rPr>
          <w:b/>
          <w:bCs/>
          <w:color w:val="000000" w:themeColor="text1"/>
          <w:szCs w:val="20"/>
          <w:lang w:eastAsia="hr-HR"/>
        </w:rPr>
      </w:pPr>
      <w:r>
        <w:rPr>
          <w:b/>
          <w:color w:val="000000" w:themeColor="text1"/>
          <w:szCs w:val="20"/>
          <w:lang w:val="sl-SI"/>
        </w:rPr>
        <w:t xml:space="preserve">Program 1015: </w:t>
      </w:r>
      <w:r>
        <w:rPr>
          <w:b/>
          <w:bCs/>
          <w:color w:val="000000" w:themeColor="text1"/>
          <w:szCs w:val="20"/>
          <w:lang w:eastAsia="hr-HR"/>
        </w:rPr>
        <w:t xml:space="preserve">Uređenje i izgradnja objekata iz posebnih naknada i donacija </w:t>
      </w:r>
    </w:p>
    <w:p w14:paraId="0007558C" w14:textId="77777777" w:rsidR="00B708D4" w:rsidRDefault="00B708D4" w:rsidP="00B708D4">
      <w:pPr>
        <w:pBdr>
          <w:top w:val="single" w:sz="4" w:space="1" w:color="auto"/>
          <w:left w:val="single" w:sz="4" w:space="4" w:color="auto"/>
          <w:bottom w:val="single" w:sz="4" w:space="0" w:color="auto"/>
          <w:right w:val="single" w:sz="4" w:space="4" w:color="auto"/>
        </w:pBdr>
        <w:shd w:val="clear" w:color="auto" w:fill="FFFF80"/>
        <w:rPr>
          <w:b/>
          <w:color w:val="000000" w:themeColor="text1"/>
          <w:szCs w:val="20"/>
          <w:lang w:val="sl-SI"/>
        </w:rPr>
      </w:pPr>
      <w:r>
        <w:rPr>
          <w:b/>
          <w:bCs/>
          <w:color w:val="000000" w:themeColor="text1"/>
          <w:szCs w:val="20"/>
          <w:lang w:eastAsia="hr-HR"/>
        </w:rPr>
        <w:t>= 462.000,00 EUR</w:t>
      </w:r>
    </w:p>
    <w:p w14:paraId="346980CD" w14:textId="77777777" w:rsidR="00B708D4" w:rsidRDefault="00B708D4" w:rsidP="00B708D4">
      <w:pPr>
        <w:rPr>
          <w:b/>
          <w:bCs/>
          <w:color w:val="000000" w:themeColor="text1"/>
          <w:szCs w:val="20"/>
          <w:lang w:eastAsia="hr-HR"/>
        </w:rPr>
      </w:pPr>
    </w:p>
    <w:tbl>
      <w:tblPr>
        <w:tblW w:w="100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988"/>
        <w:gridCol w:w="1275"/>
        <w:gridCol w:w="1276"/>
        <w:gridCol w:w="567"/>
        <w:gridCol w:w="856"/>
        <w:gridCol w:w="1129"/>
        <w:gridCol w:w="992"/>
        <w:gridCol w:w="855"/>
        <w:gridCol w:w="709"/>
        <w:gridCol w:w="709"/>
        <w:gridCol w:w="710"/>
      </w:tblGrid>
      <w:tr w:rsidR="008460FE" w14:paraId="3E9CA789" w14:textId="77777777" w:rsidTr="008466F5">
        <w:trPr>
          <w:trHeight w:val="668"/>
          <w:jc w:val="center"/>
        </w:trPr>
        <w:tc>
          <w:tcPr>
            <w:tcW w:w="988" w:type="dxa"/>
            <w:vMerge w:val="restart"/>
            <w:tcBorders>
              <w:top w:val="single" w:sz="4" w:space="0" w:color="000000"/>
              <w:left w:val="single" w:sz="4" w:space="0" w:color="000000"/>
              <w:bottom w:val="single" w:sz="4" w:space="0" w:color="000000"/>
              <w:right w:val="single" w:sz="4" w:space="0" w:color="000000"/>
            </w:tcBorders>
          </w:tcPr>
          <w:p w14:paraId="676BED85" w14:textId="7CA040B9" w:rsidR="002846A4" w:rsidRPr="00712AEE" w:rsidRDefault="00B708D4" w:rsidP="001C7EE1">
            <w:pPr>
              <w:pStyle w:val="TableParagraph"/>
              <w:spacing w:before="49"/>
              <w:ind w:left="44" w:right="35"/>
              <w:jc w:val="center"/>
              <w:rPr>
                <w:rFonts w:ascii="Arial" w:hAnsi="Arial" w:cs="Arial"/>
                <w:b/>
                <w:sz w:val="14"/>
                <w:szCs w:val="14"/>
              </w:rPr>
            </w:pPr>
            <w:r w:rsidRPr="00712AEE">
              <w:rPr>
                <w:rFonts w:ascii="Arial" w:hAnsi="Arial" w:cs="Arial"/>
                <w:b/>
                <w:sz w:val="14"/>
                <w:szCs w:val="14"/>
              </w:rPr>
              <w:t>Doprinos</w:t>
            </w:r>
          </w:p>
          <w:p w14:paraId="56F3809D" w14:textId="5699DACE" w:rsidR="002846A4" w:rsidRPr="00712AEE" w:rsidRDefault="00B708D4" w:rsidP="001C7EE1">
            <w:pPr>
              <w:pStyle w:val="TableParagraph"/>
              <w:spacing w:before="49"/>
              <w:ind w:left="44" w:right="35"/>
              <w:jc w:val="center"/>
              <w:rPr>
                <w:rFonts w:ascii="Arial" w:hAnsi="Arial" w:cs="Arial"/>
                <w:b/>
                <w:sz w:val="14"/>
                <w:szCs w:val="14"/>
              </w:rPr>
            </w:pPr>
            <w:r w:rsidRPr="00712AEE">
              <w:rPr>
                <w:rFonts w:ascii="Arial" w:hAnsi="Arial" w:cs="Arial"/>
                <w:b/>
                <w:sz w:val="14"/>
                <w:szCs w:val="14"/>
              </w:rPr>
              <w:t>provedbi</w:t>
            </w:r>
          </w:p>
          <w:p w14:paraId="7956643E" w14:textId="1052E3A2" w:rsidR="00B708D4" w:rsidRPr="00712AEE" w:rsidRDefault="00B708D4" w:rsidP="001C7EE1">
            <w:pPr>
              <w:pStyle w:val="TableParagraph"/>
              <w:spacing w:before="49"/>
              <w:ind w:left="44" w:right="35"/>
              <w:jc w:val="center"/>
              <w:rPr>
                <w:rFonts w:ascii="Arial" w:hAnsi="Arial" w:cs="Arial"/>
                <w:b/>
                <w:sz w:val="14"/>
                <w:szCs w:val="14"/>
              </w:rPr>
            </w:pPr>
            <w:r w:rsidRPr="00712AEE">
              <w:rPr>
                <w:rFonts w:ascii="Arial" w:hAnsi="Arial" w:cs="Arial"/>
                <w:b/>
                <w:sz w:val="14"/>
                <w:szCs w:val="14"/>
              </w:rPr>
              <w:t>nadređenog</w:t>
            </w:r>
          </w:p>
          <w:p w14:paraId="02509969" w14:textId="77777777" w:rsidR="00B708D4" w:rsidRPr="00712AEE" w:rsidRDefault="00B708D4" w:rsidP="001C7EE1">
            <w:pPr>
              <w:pStyle w:val="TableParagraph"/>
              <w:spacing w:before="49"/>
              <w:ind w:left="44" w:right="35"/>
              <w:jc w:val="center"/>
              <w:rPr>
                <w:rFonts w:ascii="Arial" w:hAnsi="Arial" w:cs="Arial"/>
                <w:b/>
                <w:sz w:val="14"/>
                <w:szCs w:val="14"/>
              </w:rPr>
            </w:pPr>
            <w:r w:rsidRPr="00712AEE">
              <w:rPr>
                <w:rFonts w:ascii="Arial" w:hAnsi="Arial" w:cs="Arial"/>
                <w:b/>
                <w:sz w:val="14"/>
                <w:szCs w:val="14"/>
              </w:rPr>
              <w:t>akta strateškog planiranja</w:t>
            </w:r>
          </w:p>
        </w:tc>
        <w:tc>
          <w:tcPr>
            <w:tcW w:w="1275" w:type="dxa"/>
            <w:vMerge w:val="restart"/>
            <w:tcBorders>
              <w:top w:val="single" w:sz="4" w:space="0" w:color="000000"/>
              <w:left w:val="single" w:sz="4" w:space="0" w:color="000000"/>
              <w:bottom w:val="single" w:sz="4" w:space="0" w:color="000000"/>
              <w:right w:val="single" w:sz="4" w:space="0" w:color="000000"/>
            </w:tcBorders>
          </w:tcPr>
          <w:p w14:paraId="359D1E90" w14:textId="77777777" w:rsidR="002846A4" w:rsidRPr="00712AEE" w:rsidRDefault="002846A4" w:rsidP="00712AEE">
            <w:pPr>
              <w:pStyle w:val="TableParagraph"/>
              <w:spacing w:line="195" w:lineRule="exact"/>
              <w:ind w:left="44" w:right="35"/>
              <w:rPr>
                <w:rFonts w:ascii="Arial" w:hAnsi="Arial" w:cs="Arial"/>
                <w:b/>
                <w:sz w:val="14"/>
                <w:szCs w:val="14"/>
              </w:rPr>
            </w:pPr>
          </w:p>
          <w:p w14:paraId="691A006C" w14:textId="3CB2E237" w:rsidR="00B708D4" w:rsidRPr="00712AEE" w:rsidRDefault="00B708D4" w:rsidP="001C7EE1">
            <w:pPr>
              <w:pStyle w:val="TableParagraph"/>
              <w:spacing w:line="195" w:lineRule="exact"/>
              <w:ind w:left="44" w:right="35"/>
              <w:jc w:val="center"/>
              <w:rPr>
                <w:rFonts w:ascii="Arial" w:hAnsi="Arial" w:cs="Arial"/>
                <w:b/>
                <w:sz w:val="14"/>
                <w:szCs w:val="14"/>
              </w:rPr>
            </w:pPr>
            <w:r w:rsidRPr="00712AEE">
              <w:rPr>
                <w:rFonts w:ascii="Arial" w:hAnsi="Arial" w:cs="Arial"/>
                <w:b/>
                <w:sz w:val="14"/>
                <w:szCs w:val="14"/>
              </w:rPr>
              <w:t>Naziv cilja nadređenog akta strateškog planiranja</w:t>
            </w:r>
          </w:p>
        </w:tc>
        <w:tc>
          <w:tcPr>
            <w:tcW w:w="1276" w:type="dxa"/>
            <w:vMerge w:val="restart"/>
            <w:tcBorders>
              <w:top w:val="single" w:sz="4" w:space="0" w:color="000000"/>
              <w:left w:val="single" w:sz="4" w:space="0" w:color="000000"/>
              <w:bottom w:val="single" w:sz="4" w:space="0" w:color="000000"/>
              <w:right w:val="single" w:sz="4" w:space="0" w:color="000000"/>
            </w:tcBorders>
            <w:vAlign w:val="center"/>
          </w:tcPr>
          <w:p w14:paraId="258F20AE" w14:textId="77777777" w:rsidR="00B708D4" w:rsidRPr="00712AEE" w:rsidRDefault="00B708D4" w:rsidP="001C7EE1">
            <w:pPr>
              <w:pStyle w:val="TableParagraph"/>
              <w:ind w:left="125" w:right="114"/>
              <w:jc w:val="center"/>
              <w:rPr>
                <w:rFonts w:ascii="Arial" w:hAnsi="Arial" w:cs="Arial"/>
                <w:b/>
                <w:spacing w:val="-1"/>
                <w:sz w:val="14"/>
                <w:szCs w:val="14"/>
              </w:rPr>
            </w:pPr>
            <w:r w:rsidRPr="00712AEE">
              <w:rPr>
                <w:rFonts w:ascii="Arial" w:hAnsi="Arial" w:cs="Arial"/>
                <w:b/>
                <w:spacing w:val="-1"/>
                <w:sz w:val="14"/>
                <w:szCs w:val="14"/>
              </w:rPr>
              <w:t>Program u proračunu  JLS</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14:paraId="53097BAD" w14:textId="03C6C84B" w:rsidR="002846A4" w:rsidRPr="00712AEE" w:rsidRDefault="00681CD1" w:rsidP="00712AEE">
            <w:pPr>
              <w:pStyle w:val="TableParagraph"/>
              <w:rPr>
                <w:rFonts w:ascii="Arial" w:hAnsi="Arial" w:cs="Arial"/>
                <w:b/>
                <w:sz w:val="14"/>
                <w:szCs w:val="14"/>
              </w:rPr>
            </w:pPr>
            <w:r>
              <w:rPr>
                <w:rFonts w:ascii="Arial" w:hAnsi="Arial" w:cs="Arial"/>
                <w:b/>
                <w:sz w:val="14"/>
                <w:szCs w:val="14"/>
              </w:rPr>
              <w:t xml:space="preserve">   </w:t>
            </w:r>
            <w:r w:rsidR="00B708D4" w:rsidRPr="00712AEE">
              <w:rPr>
                <w:rFonts w:ascii="Arial" w:hAnsi="Arial" w:cs="Arial"/>
                <w:b/>
                <w:sz w:val="14"/>
                <w:szCs w:val="14"/>
              </w:rPr>
              <w:t>Naziv</w:t>
            </w:r>
          </w:p>
          <w:p w14:paraId="7EE57DD6" w14:textId="7BFEA801" w:rsidR="00B708D4" w:rsidRPr="00712AEE" w:rsidRDefault="00681CD1" w:rsidP="00712AEE">
            <w:pPr>
              <w:pStyle w:val="TableParagraph"/>
              <w:rPr>
                <w:rFonts w:ascii="Arial" w:hAnsi="Arial" w:cs="Arial"/>
                <w:b/>
                <w:sz w:val="14"/>
                <w:szCs w:val="14"/>
              </w:rPr>
            </w:pPr>
            <w:r>
              <w:rPr>
                <w:rFonts w:ascii="Arial" w:hAnsi="Arial" w:cs="Arial"/>
                <w:b/>
                <w:sz w:val="14"/>
                <w:szCs w:val="14"/>
              </w:rPr>
              <w:t xml:space="preserve">   </w:t>
            </w:r>
            <w:r w:rsidR="00B708D4" w:rsidRPr="00712AEE">
              <w:rPr>
                <w:rFonts w:ascii="Arial" w:hAnsi="Arial" w:cs="Arial"/>
                <w:b/>
                <w:sz w:val="14"/>
                <w:szCs w:val="14"/>
              </w:rPr>
              <w:t>mjere</w:t>
            </w:r>
          </w:p>
        </w:tc>
        <w:tc>
          <w:tcPr>
            <w:tcW w:w="856" w:type="dxa"/>
            <w:vMerge w:val="restart"/>
            <w:tcBorders>
              <w:top w:val="single" w:sz="4" w:space="0" w:color="000000"/>
              <w:left w:val="single" w:sz="4" w:space="0" w:color="000000"/>
              <w:bottom w:val="single" w:sz="4" w:space="0" w:color="000000"/>
              <w:right w:val="single" w:sz="4" w:space="0" w:color="000000"/>
            </w:tcBorders>
            <w:vAlign w:val="center"/>
          </w:tcPr>
          <w:p w14:paraId="451977A6" w14:textId="77777777" w:rsidR="00B708D4" w:rsidRPr="00712AEE" w:rsidRDefault="00B708D4" w:rsidP="002C3A45">
            <w:pPr>
              <w:pStyle w:val="TableParagraph"/>
              <w:ind w:left="70" w:right="60"/>
              <w:jc w:val="center"/>
              <w:rPr>
                <w:rFonts w:ascii="Arial" w:hAnsi="Arial" w:cs="Arial"/>
                <w:b/>
                <w:sz w:val="14"/>
                <w:szCs w:val="14"/>
              </w:rPr>
            </w:pPr>
            <w:r w:rsidRPr="00712AEE">
              <w:rPr>
                <w:rFonts w:ascii="Arial" w:hAnsi="Arial" w:cs="Arial"/>
                <w:b/>
                <w:sz w:val="14"/>
                <w:szCs w:val="14"/>
              </w:rPr>
              <w:t>Procijenjeni trošak provedbe mjere 2025.</w:t>
            </w:r>
          </w:p>
          <w:p w14:paraId="7D0FED59" w14:textId="77777777" w:rsidR="00B708D4" w:rsidRPr="00712AEE" w:rsidRDefault="00B708D4" w:rsidP="002C3A45">
            <w:pPr>
              <w:pStyle w:val="TableParagraph"/>
              <w:ind w:left="70" w:right="60"/>
              <w:jc w:val="center"/>
              <w:rPr>
                <w:rFonts w:ascii="Arial" w:hAnsi="Arial" w:cs="Arial"/>
                <w:b/>
                <w:sz w:val="14"/>
                <w:szCs w:val="14"/>
              </w:rPr>
            </w:pPr>
            <w:r w:rsidRPr="00712AEE">
              <w:rPr>
                <w:rFonts w:ascii="Arial" w:hAnsi="Arial" w:cs="Arial"/>
                <w:b/>
                <w:sz w:val="14"/>
                <w:szCs w:val="14"/>
              </w:rPr>
              <w:t>(u EUR)</w:t>
            </w:r>
          </w:p>
        </w:tc>
        <w:tc>
          <w:tcPr>
            <w:tcW w:w="1129" w:type="dxa"/>
            <w:vMerge w:val="restart"/>
            <w:tcBorders>
              <w:top w:val="single" w:sz="4" w:space="0" w:color="000000"/>
              <w:left w:val="single" w:sz="4" w:space="0" w:color="000000"/>
              <w:bottom w:val="single" w:sz="4" w:space="0" w:color="000000"/>
              <w:right w:val="single" w:sz="4" w:space="0" w:color="000000"/>
            </w:tcBorders>
            <w:vAlign w:val="center"/>
          </w:tcPr>
          <w:p w14:paraId="67116B90" w14:textId="77777777" w:rsidR="00B708D4" w:rsidRPr="00712AEE" w:rsidRDefault="00B708D4" w:rsidP="00681CD1">
            <w:pPr>
              <w:pStyle w:val="TableParagraph"/>
              <w:ind w:left="311"/>
              <w:rPr>
                <w:rFonts w:ascii="Arial" w:hAnsi="Arial" w:cs="Arial"/>
                <w:b/>
                <w:sz w:val="14"/>
                <w:szCs w:val="14"/>
              </w:rPr>
            </w:pPr>
            <w:r w:rsidRPr="00712AEE">
              <w:rPr>
                <w:rFonts w:ascii="Arial" w:hAnsi="Arial" w:cs="Arial"/>
                <w:b/>
                <w:sz w:val="14"/>
                <w:szCs w:val="14"/>
              </w:rPr>
              <w:t>Ključne</w:t>
            </w:r>
          </w:p>
          <w:p w14:paraId="22585373" w14:textId="0CFA60C4" w:rsidR="00B708D4" w:rsidRPr="00712AEE" w:rsidRDefault="00681CD1" w:rsidP="00681CD1">
            <w:pPr>
              <w:pStyle w:val="TableParagraph"/>
              <w:rPr>
                <w:rFonts w:ascii="Arial" w:hAnsi="Arial" w:cs="Arial"/>
                <w:b/>
                <w:sz w:val="14"/>
                <w:szCs w:val="14"/>
              </w:rPr>
            </w:pPr>
            <w:r>
              <w:rPr>
                <w:rFonts w:ascii="Arial" w:hAnsi="Arial" w:cs="Arial"/>
                <w:b/>
                <w:sz w:val="14"/>
                <w:szCs w:val="14"/>
              </w:rPr>
              <w:t xml:space="preserve">      </w:t>
            </w:r>
            <w:r w:rsidR="00B708D4" w:rsidRPr="00712AEE">
              <w:rPr>
                <w:rFonts w:ascii="Arial" w:hAnsi="Arial" w:cs="Arial"/>
                <w:b/>
                <w:sz w:val="14"/>
                <w:szCs w:val="14"/>
              </w:rPr>
              <w:t>aktivnosti</w:t>
            </w:r>
          </w:p>
        </w:tc>
        <w:tc>
          <w:tcPr>
            <w:tcW w:w="992" w:type="dxa"/>
            <w:vMerge w:val="restart"/>
            <w:tcBorders>
              <w:top w:val="single" w:sz="4" w:space="0" w:color="000000"/>
              <w:left w:val="single" w:sz="4" w:space="0" w:color="000000"/>
              <w:bottom w:val="single" w:sz="4" w:space="0" w:color="000000"/>
              <w:right w:val="single" w:sz="4" w:space="0" w:color="000000"/>
            </w:tcBorders>
            <w:vAlign w:val="center"/>
          </w:tcPr>
          <w:p w14:paraId="318617FA" w14:textId="77777777" w:rsidR="00B708D4" w:rsidRPr="00712AEE" w:rsidRDefault="00B708D4" w:rsidP="00712AEE">
            <w:pPr>
              <w:pStyle w:val="TableParagraph"/>
              <w:ind w:left="174" w:right="97" w:hanging="44"/>
              <w:rPr>
                <w:rFonts w:ascii="Arial" w:hAnsi="Arial" w:cs="Arial"/>
                <w:b/>
                <w:sz w:val="14"/>
                <w:szCs w:val="14"/>
              </w:rPr>
            </w:pPr>
            <w:r w:rsidRPr="00712AEE">
              <w:rPr>
                <w:rFonts w:ascii="Arial" w:hAnsi="Arial" w:cs="Arial"/>
                <w:b/>
                <w:sz w:val="14"/>
                <w:szCs w:val="14"/>
              </w:rPr>
              <w:t>Pokazatelj rezultata</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14:paraId="0052AA51" w14:textId="315B0B07" w:rsidR="00B708D4" w:rsidRPr="00712AEE" w:rsidRDefault="00B708D4" w:rsidP="001C7EE1">
            <w:pPr>
              <w:pStyle w:val="TableParagraph"/>
              <w:ind w:left="44" w:right="32"/>
              <w:jc w:val="center"/>
              <w:rPr>
                <w:rFonts w:ascii="Arial" w:hAnsi="Arial" w:cs="Arial"/>
                <w:b/>
                <w:sz w:val="14"/>
                <w:szCs w:val="14"/>
              </w:rPr>
            </w:pPr>
            <w:r w:rsidRPr="00712AEE">
              <w:rPr>
                <w:rFonts w:ascii="Arial" w:hAnsi="Arial" w:cs="Arial"/>
                <w:b/>
                <w:sz w:val="14"/>
                <w:szCs w:val="14"/>
              </w:rPr>
              <w:t>Početna vrijednost 2021.</w:t>
            </w:r>
          </w:p>
        </w:tc>
        <w:tc>
          <w:tcPr>
            <w:tcW w:w="2128" w:type="dxa"/>
            <w:gridSpan w:val="3"/>
            <w:tcBorders>
              <w:top w:val="single" w:sz="4" w:space="0" w:color="000000"/>
              <w:left w:val="single" w:sz="4" w:space="0" w:color="000000"/>
              <w:bottom w:val="single" w:sz="4" w:space="0" w:color="000000"/>
              <w:right w:val="single" w:sz="4" w:space="0" w:color="000000"/>
            </w:tcBorders>
            <w:vAlign w:val="center"/>
          </w:tcPr>
          <w:p w14:paraId="7E5C8664" w14:textId="77777777" w:rsidR="00B708D4" w:rsidRPr="00712AEE" w:rsidRDefault="00B708D4" w:rsidP="00681CD1">
            <w:pPr>
              <w:pStyle w:val="TableParagraph"/>
              <w:ind w:left="70" w:right="56"/>
              <w:jc w:val="center"/>
              <w:rPr>
                <w:rFonts w:ascii="Arial" w:hAnsi="Arial" w:cs="Arial"/>
                <w:b/>
                <w:sz w:val="14"/>
                <w:szCs w:val="14"/>
              </w:rPr>
            </w:pPr>
            <w:r w:rsidRPr="00712AEE">
              <w:rPr>
                <w:rFonts w:ascii="Arial" w:hAnsi="Arial" w:cs="Arial"/>
                <w:b/>
                <w:sz w:val="14"/>
                <w:szCs w:val="14"/>
              </w:rPr>
              <w:t>Ciljna vrijednost</w:t>
            </w:r>
          </w:p>
        </w:tc>
      </w:tr>
      <w:tr w:rsidR="008460FE" w14:paraId="7BC027E3" w14:textId="77777777" w:rsidTr="008466F5">
        <w:trPr>
          <w:trHeight w:val="667"/>
          <w:jc w:val="center"/>
        </w:trPr>
        <w:tc>
          <w:tcPr>
            <w:tcW w:w="988" w:type="dxa"/>
            <w:vMerge/>
          </w:tcPr>
          <w:p w14:paraId="1AD408B7" w14:textId="77777777" w:rsidR="00B708D4" w:rsidRPr="00712AEE" w:rsidRDefault="00B708D4" w:rsidP="00712AEE">
            <w:pPr>
              <w:pStyle w:val="TableParagraph"/>
              <w:spacing w:before="49"/>
              <w:ind w:left="44" w:right="35"/>
              <w:rPr>
                <w:rFonts w:ascii="Arial" w:hAnsi="Arial" w:cs="Arial"/>
                <w:b/>
                <w:sz w:val="14"/>
                <w:szCs w:val="14"/>
              </w:rPr>
            </w:pPr>
          </w:p>
        </w:tc>
        <w:tc>
          <w:tcPr>
            <w:tcW w:w="1275" w:type="dxa"/>
            <w:vMerge/>
          </w:tcPr>
          <w:p w14:paraId="535F1511" w14:textId="77777777" w:rsidR="00B708D4" w:rsidRPr="00712AEE" w:rsidRDefault="00B708D4" w:rsidP="00712AEE">
            <w:pPr>
              <w:pStyle w:val="TableParagraph"/>
              <w:spacing w:line="195" w:lineRule="exact"/>
              <w:ind w:left="44" w:right="35"/>
              <w:rPr>
                <w:rFonts w:ascii="Arial" w:hAnsi="Arial" w:cs="Arial"/>
                <w:b/>
                <w:sz w:val="14"/>
                <w:szCs w:val="14"/>
              </w:rPr>
            </w:pPr>
          </w:p>
        </w:tc>
        <w:tc>
          <w:tcPr>
            <w:tcW w:w="1276" w:type="dxa"/>
            <w:vMerge/>
            <w:vAlign w:val="center"/>
          </w:tcPr>
          <w:p w14:paraId="01B81D0C" w14:textId="77777777" w:rsidR="00B708D4" w:rsidRPr="00712AEE" w:rsidRDefault="00B708D4" w:rsidP="00712AEE">
            <w:pPr>
              <w:pStyle w:val="TableParagraph"/>
              <w:ind w:left="125" w:right="114"/>
              <w:rPr>
                <w:rFonts w:ascii="Arial" w:hAnsi="Arial" w:cs="Arial"/>
                <w:b/>
                <w:spacing w:val="-1"/>
                <w:sz w:val="14"/>
                <w:szCs w:val="14"/>
              </w:rPr>
            </w:pPr>
          </w:p>
        </w:tc>
        <w:tc>
          <w:tcPr>
            <w:tcW w:w="567" w:type="dxa"/>
            <w:vMerge/>
            <w:vAlign w:val="center"/>
          </w:tcPr>
          <w:p w14:paraId="0F3F101B" w14:textId="77777777" w:rsidR="00B708D4" w:rsidRPr="00712AEE" w:rsidRDefault="00B708D4" w:rsidP="00712AEE">
            <w:pPr>
              <w:pStyle w:val="TableParagraph"/>
              <w:ind w:left="179"/>
              <w:rPr>
                <w:rFonts w:ascii="Arial" w:hAnsi="Arial" w:cs="Arial"/>
                <w:b/>
                <w:sz w:val="14"/>
                <w:szCs w:val="14"/>
              </w:rPr>
            </w:pPr>
          </w:p>
        </w:tc>
        <w:tc>
          <w:tcPr>
            <w:tcW w:w="856" w:type="dxa"/>
            <w:vMerge/>
            <w:vAlign w:val="center"/>
          </w:tcPr>
          <w:p w14:paraId="01599EE0" w14:textId="77777777" w:rsidR="00B708D4" w:rsidRPr="00712AEE" w:rsidRDefault="00B708D4" w:rsidP="00712AEE">
            <w:pPr>
              <w:pStyle w:val="TableParagraph"/>
              <w:ind w:left="70" w:right="60"/>
              <w:rPr>
                <w:rFonts w:ascii="Arial" w:hAnsi="Arial" w:cs="Arial"/>
                <w:b/>
                <w:sz w:val="14"/>
                <w:szCs w:val="14"/>
              </w:rPr>
            </w:pPr>
          </w:p>
        </w:tc>
        <w:tc>
          <w:tcPr>
            <w:tcW w:w="1129" w:type="dxa"/>
            <w:vMerge/>
            <w:vAlign w:val="center"/>
          </w:tcPr>
          <w:p w14:paraId="6630B14B" w14:textId="77777777" w:rsidR="00B708D4" w:rsidRPr="00712AEE" w:rsidRDefault="00B708D4" w:rsidP="00712AEE">
            <w:pPr>
              <w:pStyle w:val="TableParagraph"/>
              <w:ind w:left="311"/>
              <w:rPr>
                <w:rFonts w:ascii="Arial" w:hAnsi="Arial" w:cs="Arial"/>
                <w:b/>
                <w:sz w:val="14"/>
                <w:szCs w:val="14"/>
              </w:rPr>
            </w:pPr>
          </w:p>
        </w:tc>
        <w:tc>
          <w:tcPr>
            <w:tcW w:w="992" w:type="dxa"/>
            <w:vMerge/>
            <w:vAlign w:val="center"/>
          </w:tcPr>
          <w:p w14:paraId="750E73BE" w14:textId="77777777" w:rsidR="00B708D4" w:rsidRPr="00712AEE" w:rsidRDefault="00B708D4" w:rsidP="00712AEE">
            <w:pPr>
              <w:pStyle w:val="TableParagraph"/>
              <w:ind w:left="174" w:right="97" w:hanging="44"/>
              <w:rPr>
                <w:rFonts w:ascii="Arial" w:hAnsi="Arial" w:cs="Arial"/>
                <w:b/>
                <w:sz w:val="14"/>
                <w:szCs w:val="14"/>
              </w:rPr>
            </w:pPr>
          </w:p>
        </w:tc>
        <w:tc>
          <w:tcPr>
            <w:tcW w:w="855" w:type="dxa"/>
            <w:vMerge/>
            <w:vAlign w:val="center"/>
          </w:tcPr>
          <w:p w14:paraId="467B4219" w14:textId="77777777" w:rsidR="00B708D4" w:rsidRPr="00712AEE" w:rsidRDefault="00B708D4" w:rsidP="00712AEE">
            <w:pPr>
              <w:pStyle w:val="TableParagraph"/>
              <w:ind w:left="44" w:right="32"/>
              <w:rPr>
                <w:rFonts w:ascii="Arial" w:hAnsi="Arial" w:cs="Arial"/>
                <w:b/>
                <w:sz w:val="14"/>
                <w:szCs w:val="14"/>
              </w:rPr>
            </w:pPr>
          </w:p>
        </w:tc>
        <w:tc>
          <w:tcPr>
            <w:tcW w:w="709" w:type="dxa"/>
            <w:vAlign w:val="center"/>
          </w:tcPr>
          <w:p w14:paraId="15AC1B4A" w14:textId="4EE4B5EB" w:rsidR="001C7EE1" w:rsidRDefault="00B708D4" w:rsidP="001C7EE1">
            <w:pPr>
              <w:pStyle w:val="TableParagraph"/>
              <w:ind w:left="75" w:right="61"/>
              <w:jc w:val="center"/>
              <w:rPr>
                <w:rFonts w:ascii="Arial" w:hAnsi="Arial" w:cs="Arial"/>
                <w:b/>
                <w:sz w:val="14"/>
                <w:szCs w:val="14"/>
              </w:rPr>
            </w:pPr>
            <w:r w:rsidRPr="00712AEE">
              <w:rPr>
                <w:rFonts w:ascii="Arial" w:hAnsi="Arial" w:cs="Arial"/>
                <w:b/>
                <w:sz w:val="14"/>
                <w:szCs w:val="14"/>
              </w:rPr>
              <w:t>za</w:t>
            </w:r>
          </w:p>
          <w:p w14:paraId="01A39F83" w14:textId="46CBDB62" w:rsidR="00B708D4" w:rsidRPr="00712AEE" w:rsidRDefault="00B708D4" w:rsidP="001C7EE1">
            <w:pPr>
              <w:pStyle w:val="TableParagraph"/>
              <w:ind w:left="75" w:right="61"/>
              <w:jc w:val="center"/>
              <w:rPr>
                <w:rFonts w:ascii="Arial" w:hAnsi="Arial" w:cs="Arial"/>
                <w:b/>
                <w:sz w:val="14"/>
                <w:szCs w:val="14"/>
              </w:rPr>
            </w:pPr>
            <w:r w:rsidRPr="00712AEE">
              <w:rPr>
                <w:rFonts w:ascii="Arial" w:hAnsi="Arial" w:cs="Arial"/>
                <w:b/>
                <w:sz w:val="14"/>
                <w:szCs w:val="14"/>
              </w:rPr>
              <w:t>2023</w:t>
            </w:r>
          </w:p>
        </w:tc>
        <w:tc>
          <w:tcPr>
            <w:tcW w:w="709" w:type="dxa"/>
            <w:vAlign w:val="center"/>
          </w:tcPr>
          <w:p w14:paraId="37C1E271" w14:textId="3723CA6B" w:rsidR="001C7EE1" w:rsidRDefault="00B708D4" w:rsidP="001C7EE1">
            <w:pPr>
              <w:pStyle w:val="TableParagraph"/>
              <w:ind w:left="75" w:right="61"/>
              <w:jc w:val="center"/>
              <w:rPr>
                <w:rFonts w:ascii="Arial" w:hAnsi="Arial" w:cs="Arial"/>
                <w:b/>
                <w:sz w:val="14"/>
                <w:szCs w:val="14"/>
              </w:rPr>
            </w:pPr>
            <w:r w:rsidRPr="00712AEE">
              <w:rPr>
                <w:rFonts w:ascii="Arial" w:hAnsi="Arial" w:cs="Arial"/>
                <w:b/>
                <w:sz w:val="14"/>
                <w:szCs w:val="14"/>
              </w:rPr>
              <w:t>za</w:t>
            </w:r>
          </w:p>
          <w:p w14:paraId="7D2B23AD" w14:textId="069FB3D0" w:rsidR="00B708D4" w:rsidRPr="00712AEE" w:rsidRDefault="00B708D4" w:rsidP="001C7EE1">
            <w:pPr>
              <w:pStyle w:val="TableParagraph"/>
              <w:ind w:left="75" w:right="61"/>
              <w:jc w:val="center"/>
              <w:rPr>
                <w:rFonts w:ascii="Arial" w:hAnsi="Arial" w:cs="Arial"/>
                <w:b/>
                <w:sz w:val="14"/>
                <w:szCs w:val="14"/>
              </w:rPr>
            </w:pPr>
            <w:r w:rsidRPr="00712AEE">
              <w:rPr>
                <w:rFonts w:ascii="Arial" w:hAnsi="Arial" w:cs="Arial"/>
                <w:b/>
                <w:sz w:val="14"/>
                <w:szCs w:val="14"/>
              </w:rPr>
              <w:t>2024</w:t>
            </w:r>
          </w:p>
        </w:tc>
        <w:tc>
          <w:tcPr>
            <w:tcW w:w="710" w:type="dxa"/>
            <w:vAlign w:val="center"/>
          </w:tcPr>
          <w:p w14:paraId="6A29B1F9" w14:textId="0FF897D0" w:rsidR="001C7EE1" w:rsidRDefault="001C7EE1" w:rsidP="001C7EE1">
            <w:pPr>
              <w:pStyle w:val="TableParagraph"/>
              <w:ind w:right="61"/>
              <w:jc w:val="center"/>
              <w:rPr>
                <w:rFonts w:ascii="Arial" w:hAnsi="Arial" w:cs="Arial"/>
                <w:b/>
                <w:sz w:val="14"/>
                <w:szCs w:val="14"/>
              </w:rPr>
            </w:pPr>
            <w:r>
              <w:rPr>
                <w:rFonts w:ascii="Arial" w:hAnsi="Arial" w:cs="Arial"/>
                <w:b/>
                <w:sz w:val="14"/>
                <w:szCs w:val="14"/>
              </w:rPr>
              <w:t>z</w:t>
            </w:r>
            <w:r w:rsidR="00B708D4" w:rsidRPr="00712AEE">
              <w:rPr>
                <w:rFonts w:ascii="Arial" w:hAnsi="Arial" w:cs="Arial"/>
                <w:b/>
                <w:sz w:val="14"/>
                <w:szCs w:val="14"/>
              </w:rPr>
              <w:t>a</w:t>
            </w:r>
          </w:p>
          <w:p w14:paraId="7B04A1CD" w14:textId="731940BC" w:rsidR="00B708D4" w:rsidRPr="00712AEE" w:rsidRDefault="00B708D4" w:rsidP="001C7EE1">
            <w:pPr>
              <w:pStyle w:val="TableParagraph"/>
              <w:ind w:right="61"/>
              <w:jc w:val="center"/>
              <w:rPr>
                <w:rFonts w:ascii="Arial" w:hAnsi="Arial" w:cs="Arial"/>
                <w:b/>
                <w:sz w:val="14"/>
                <w:szCs w:val="14"/>
              </w:rPr>
            </w:pPr>
            <w:r w:rsidRPr="00712AEE">
              <w:rPr>
                <w:rFonts w:ascii="Arial" w:hAnsi="Arial" w:cs="Arial"/>
                <w:b/>
                <w:sz w:val="14"/>
                <w:szCs w:val="14"/>
              </w:rPr>
              <w:t>2025.</w:t>
            </w:r>
          </w:p>
        </w:tc>
      </w:tr>
      <w:tr w:rsidR="008460FE" w14:paraId="382FF765" w14:textId="77777777" w:rsidTr="008466F5">
        <w:trPr>
          <w:trHeight w:val="2558"/>
          <w:jc w:val="center"/>
        </w:trPr>
        <w:tc>
          <w:tcPr>
            <w:tcW w:w="988" w:type="dxa"/>
            <w:vAlign w:val="center"/>
          </w:tcPr>
          <w:p w14:paraId="15C71765" w14:textId="77777777" w:rsidR="00B708D4" w:rsidRPr="00712AEE" w:rsidRDefault="00B708D4" w:rsidP="001C7EE1">
            <w:pPr>
              <w:pStyle w:val="TableParagraph"/>
              <w:spacing w:before="49"/>
              <w:ind w:left="44" w:right="35"/>
              <w:jc w:val="center"/>
              <w:rPr>
                <w:rFonts w:ascii="Arial" w:hAnsi="Arial" w:cs="Arial"/>
                <w:sz w:val="14"/>
                <w:szCs w:val="14"/>
              </w:rPr>
            </w:pPr>
            <w:r w:rsidRPr="00712AEE">
              <w:rPr>
                <w:rFonts w:ascii="Arial" w:hAnsi="Arial" w:cs="Arial"/>
                <w:sz w:val="14"/>
                <w:szCs w:val="14"/>
              </w:rPr>
              <w:t>Provedbeni program Grada Rovinja-Rovigno za razdoblje 2021.-2025. godine</w:t>
            </w:r>
          </w:p>
        </w:tc>
        <w:tc>
          <w:tcPr>
            <w:tcW w:w="1275" w:type="dxa"/>
            <w:vAlign w:val="center"/>
          </w:tcPr>
          <w:p w14:paraId="11D92EC6" w14:textId="77777777" w:rsidR="00B708D4" w:rsidRPr="00712AEE" w:rsidRDefault="00B708D4" w:rsidP="001C7EE1">
            <w:pPr>
              <w:pStyle w:val="TableParagraph"/>
              <w:jc w:val="center"/>
              <w:rPr>
                <w:rFonts w:ascii="Arial" w:hAnsi="Arial" w:cs="Arial"/>
                <w:sz w:val="14"/>
                <w:szCs w:val="14"/>
              </w:rPr>
            </w:pPr>
          </w:p>
          <w:p w14:paraId="6FF0AA22" w14:textId="75C4B549" w:rsidR="00B708D4" w:rsidRPr="002C3A45" w:rsidRDefault="00B708D4" w:rsidP="002C3A45">
            <w:pPr>
              <w:pStyle w:val="TableParagraph"/>
              <w:spacing w:before="49"/>
              <w:ind w:left="44" w:right="35"/>
              <w:jc w:val="center"/>
              <w:rPr>
                <w:rFonts w:ascii="Arial" w:hAnsi="Arial" w:cs="Arial"/>
                <w:sz w:val="14"/>
                <w:szCs w:val="14"/>
              </w:rPr>
            </w:pPr>
            <w:r w:rsidRPr="00712AEE">
              <w:rPr>
                <w:rFonts w:ascii="Arial" w:hAnsi="Arial" w:cs="Arial"/>
                <w:sz w:val="14"/>
                <w:szCs w:val="14"/>
              </w:rPr>
              <w:t>RS1. ODRŽIVO GOSPODARSTVO I DRUŠTVO      SC1. konkurentno i inovativno gospodarstvo P1.5. Poticanje razvoja kulture i medi</w:t>
            </w:r>
            <w:r w:rsidR="002C3A45">
              <w:rPr>
                <w:rFonts w:ascii="Arial" w:hAnsi="Arial" w:cs="Arial"/>
                <w:sz w:val="14"/>
                <w:szCs w:val="14"/>
              </w:rPr>
              <w:t>ja</w:t>
            </w:r>
          </w:p>
        </w:tc>
        <w:tc>
          <w:tcPr>
            <w:tcW w:w="1276" w:type="dxa"/>
            <w:shd w:val="clear" w:color="auto" w:fill="FFF1CC"/>
            <w:vAlign w:val="center"/>
          </w:tcPr>
          <w:p w14:paraId="691D5AFA" w14:textId="3B34B797" w:rsidR="008466F5" w:rsidRDefault="00B708D4" w:rsidP="001C7EE1">
            <w:pPr>
              <w:pStyle w:val="TableParagraph"/>
              <w:jc w:val="center"/>
              <w:rPr>
                <w:rFonts w:ascii="Arial" w:hAnsi="Arial" w:cs="Arial"/>
                <w:sz w:val="14"/>
                <w:szCs w:val="14"/>
              </w:rPr>
            </w:pPr>
            <w:r w:rsidRPr="00712AEE">
              <w:rPr>
                <w:rFonts w:ascii="Arial" w:hAnsi="Arial" w:cs="Arial"/>
                <w:sz w:val="14"/>
                <w:szCs w:val="14"/>
              </w:rPr>
              <w:t>P-1015</w:t>
            </w:r>
          </w:p>
          <w:p w14:paraId="7EBBC2F3" w14:textId="18289D0B" w:rsidR="00B708D4" w:rsidRPr="00712AEE" w:rsidRDefault="00B708D4" w:rsidP="001C7EE1">
            <w:pPr>
              <w:pStyle w:val="TableParagraph"/>
              <w:jc w:val="center"/>
              <w:rPr>
                <w:rFonts w:ascii="Arial" w:hAnsi="Arial" w:cs="Arial"/>
                <w:sz w:val="14"/>
                <w:szCs w:val="14"/>
              </w:rPr>
            </w:pPr>
            <w:r w:rsidRPr="00712AEE">
              <w:rPr>
                <w:rFonts w:ascii="Arial" w:hAnsi="Arial" w:cs="Arial"/>
                <w:sz w:val="14"/>
                <w:szCs w:val="14"/>
              </w:rPr>
              <w:t xml:space="preserve"> </w:t>
            </w:r>
            <w:r w:rsidR="008466F5">
              <w:rPr>
                <w:rFonts w:ascii="Arial" w:hAnsi="Arial" w:cs="Arial"/>
                <w:sz w:val="14"/>
                <w:szCs w:val="14"/>
              </w:rPr>
              <w:t>U</w:t>
            </w:r>
            <w:r w:rsidR="008466F5" w:rsidRPr="00712AEE">
              <w:rPr>
                <w:rFonts w:ascii="Arial" w:hAnsi="Arial" w:cs="Arial"/>
                <w:sz w:val="14"/>
                <w:szCs w:val="14"/>
              </w:rPr>
              <w:t>ređenje i izgradnja objekata iz posebnih naknada i donacija</w:t>
            </w:r>
          </w:p>
          <w:p w14:paraId="0432D400" w14:textId="77777777" w:rsidR="00B708D4" w:rsidRPr="00712AEE" w:rsidRDefault="00B708D4" w:rsidP="001C7EE1">
            <w:pPr>
              <w:pStyle w:val="TableParagraph"/>
              <w:ind w:left="74" w:right="63" w:hanging="4"/>
              <w:jc w:val="center"/>
              <w:rPr>
                <w:rFonts w:ascii="Arial" w:hAnsi="Arial" w:cs="Arial"/>
                <w:sz w:val="14"/>
                <w:szCs w:val="14"/>
                <w:highlight w:val="yellow"/>
              </w:rPr>
            </w:pPr>
          </w:p>
        </w:tc>
        <w:tc>
          <w:tcPr>
            <w:tcW w:w="567" w:type="dxa"/>
            <w:vAlign w:val="center"/>
          </w:tcPr>
          <w:p w14:paraId="2CFBB0E2" w14:textId="77777777" w:rsidR="00B708D4" w:rsidRPr="00712AEE" w:rsidRDefault="00B708D4" w:rsidP="001C7EE1">
            <w:pPr>
              <w:pStyle w:val="TableParagraph"/>
              <w:spacing w:before="7"/>
              <w:jc w:val="center"/>
              <w:rPr>
                <w:rFonts w:ascii="Arial" w:hAnsi="Arial" w:cs="Arial"/>
                <w:sz w:val="14"/>
                <w:szCs w:val="14"/>
              </w:rPr>
            </w:pPr>
          </w:p>
          <w:p w14:paraId="4EBDA05F" w14:textId="77777777" w:rsidR="00B708D4" w:rsidRPr="00712AEE" w:rsidRDefault="00B708D4" w:rsidP="001C7EE1">
            <w:pPr>
              <w:pStyle w:val="TableParagraph"/>
              <w:spacing w:before="49"/>
              <w:ind w:left="44" w:right="35"/>
              <w:jc w:val="center"/>
              <w:rPr>
                <w:rFonts w:ascii="Arial" w:hAnsi="Arial" w:cs="Arial"/>
                <w:sz w:val="14"/>
                <w:szCs w:val="14"/>
              </w:rPr>
            </w:pPr>
            <w:r w:rsidRPr="00712AEE">
              <w:rPr>
                <w:rFonts w:ascii="Arial" w:hAnsi="Arial" w:cs="Arial"/>
                <w:sz w:val="14"/>
                <w:szCs w:val="14"/>
              </w:rPr>
              <w:t>Mjera 4. Odgoj i obrazovanje</w:t>
            </w:r>
          </w:p>
          <w:p w14:paraId="5BBE4748" w14:textId="77777777" w:rsidR="00B708D4" w:rsidRPr="00712AEE" w:rsidRDefault="00B708D4" w:rsidP="001C7EE1">
            <w:pPr>
              <w:pStyle w:val="TableParagraph"/>
              <w:ind w:left="29" w:right="11" w:firstLine="9"/>
              <w:jc w:val="center"/>
              <w:rPr>
                <w:rFonts w:ascii="Arial" w:hAnsi="Arial" w:cs="Arial"/>
                <w:sz w:val="14"/>
                <w:szCs w:val="14"/>
                <w:highlight w:val="yellow"/>
              </w:rPr>
            </w:pPr>
          </w:p>
        </w:tc>
        <w:tc>
          <w:tcPr>
            <w:tcW w:w="856" w:type="dxa"/>
            <w:shd w:val="clear" w:color="auto" w:fill="FFF1CC"/>
            <w:vAlign w:val="center"/>
          </w:tcPr>
          <w:p w14:paraId="2DC18F24" w14:textId="77777777" w:rsidR="00B708D4" w:rsidRPr="00712AEE" w:rsidRDefault="00B708D4" w:rsidP="001C7EE1">
            <w:pPr>
              <w:pStyle w:val="TableParagraph"/>
              <w:jc w:val="center"/>
              <w:rPr>
                <w:rFonts w:ascii="Arial" w:hAnsi="Arial" w:cs="Arial"/>
                <w:sz w:val="14"/>
                <w:szCs w:val="14"/>
              </w:rPr>
            </w:pPr>
          </w:p>
          <w:p w14:paraId="759D26D3" w14:textId="77777777" w:rsidR="00B708D4" w:rsidRPr="00712AEE" w:rsidRDefault="00B708D4" w:rsidP="001C7EE1">
            <w:pPr>
              <w:pStyle w:val="TableParagraph"/>
              <w:jc w:val="center"/>
              <w:rPr>
                <w:rFonts w:ascii="Arial" w:hAnsi="Arial" w:cs="Arial"/>
                <w:sz w:val="14"/>
                <w:szCs w:val="14"/>
              </w:rPr>
            </w:pPr>
            <w:r w:rsidRPr="00712AEE">
              <w:rPr>
                <w:rFonts w:ascii="Arial" w:hAnsi="Arial" w:cs="Arial"/>
                <w:sz w:val="14"/>
                <w:szCs w:val="14"/>
              </w:rPr>
              <w:t>385.000,00</w:t>
            </w:r>
          </w:p>
          <w:p w14:paraId="28E7692F" w14:textId="77777777" w:rsidR="00B708D4" w:rsidRPr="00712AEE" w:rsidRDefault="00B708D4" w:rsidP="001C7EE1">
            <w:pPr>
              <w:pStyle w:val="TableParagraph"/>
              <w:ind w:left="142"/>
              <w:jc w:val="center"/>
              <w:rPr>
                <w:rFonts w:ascii="Arial" w:hAnsi="Arial" w:cs="Arial"/>
                <w:sz w:val="14"/>
                <w:szCs w:val="14"/>
                <w:highlight w:val="yellow"/>
              </w:rPr>
            </w:pPr>
          </w:p>
        </w:tc>
        <w:tc>
          <w:tcPr>
            <w:tcW w:w="1129" w:type="dxa"/>
            <w:vAlign w:val="center"/>
          </w:tcPr>
          <w:p w14:paraId="50BB05B7" w14:textId="77777777" w:rsidR="00B708D4" w:rsidRPr="00712AEE" w:rsidRDefault="00B708D4" w:rsidP="001C7EE1">
            <w:pPr>
              <w:jc w:val="center"/>
              <w:rPr>
                <w:sz w:val="14"/>
                <w:szCs w:val="14"/>
                <w:highlight w:val="yellow"/>
              </w:rPr>
            </w:pPr>
            <w:r w:rsidRPr="00712AEE">
              <w:rPr>
                <w:rFonts w:eastAsia="Calibri"/>
                <w:sz w:val="14"/>
                <w:szCs w:val="14"/>
              </w:rPr>
              <w:t>K101517 Kapitalni projekt : CENTAR ZA MLADE " DR.ING. DINO ŠKRAPIĆ,MBA" 385.000,00</w:t>
            </w:r>
          </w:p>
        </w:tc>
        <w:tc>
          <w:tcPr>
            <w:tcW w:w="992" w:type="dxa"/>
            <w:shd w:val="clear" w:color="auto" w:fill="FFF1CC"/>
            <w:vAlign w:val="center"/>
          </w:tcPr>
          <w:p w14:paraId="31D72EEC" w14:textId="2AD572A5" w:rsidR="00B708D4" w:rsidRPr="00712AEE" w:rsidRDefault="00B708D4" w:rsidP="001C7EE1">
            <w:pPr>
              <w:jc w:val="center"/>
              <w:rPr>
                <w:sz w:val="14"/>
                <w:szCs w:val="14"/>
                <w:highlight w:val="yellow"/>
              </w:rPr>
            </w:pPr>
            <w:r w:rsidRPr="00712AEE">
              <w:rPr>
                <w:rFonts w:eastAsia="Calibri"/>
                <w:sz w:val="14"/>
                <w:szCs w:val="14"/>
              </w:rPr>
              <w:t>broj rekonstruiranih/adaptiranih objekata za društvene sadržaje</w:t>
            </w:r>
          </w:p>
        </w:tc>
        <w:tc>
          <w:tcPr>
            <w:tcW w:w="855" w:type="dxa"/>
            <w:vAlign w:val="center"/>
          </w:tcPr>
          <w:p w14:paraId="272FEDBA" w14:textId="77777777" w:rsidR="00B708D4" w:rsidRPr="00712AEE" w:rsidRDefault="00B708D4" w:rsidP="001C7EE1">
            <w:pPr>
              <w:jc w:val="center"/>
              <w:rPr>
                <w:sz w:val="14"/>
                <w:szCs w:val="14"/>
                <w:highlight w:val="yellow"/>
              </w:rPr>
            </w:pPr>
            <w:r w:rsidRPr="00712AEE">
              <w:rPr>
                <w:rFonts w:eastAsia="Calibri"/>
                <w:sz w:val="14"/>
                <w:szCs w:val="14"/>
              </w:rPr>
              <w:t>0,00</w:t>
            </w:r>
          </w:p>
        </w:tc>
        <w:tc>
          <w:tcPr>
            <w:tcW w:w="709" w:type="dxa"/>
            <w:vAlign w:val="center"/>
          </w:tcPr>
          <w:p w14:paraId="74BFB1D0" w14:textId="77777777" w:rsidR="00B708D4" w:rsidRPr="00712AEE" w:rsidRDefault="00B708D4" w:rsidP="001C7EE1">
            <w:pPr>
              <w:jc w:val="center"/>
              <w:rPr>
                <w:rFonts w:eastAsia="Calibri"/>
                <w:sz w:val="14"/>
                <w:szCs w:val="14"/>
              </w:rPr>
            </w:pPr>
            <w:r w:rsidRPr="00712AEE">
              <w:rPr>
                <w:rFonts w:eastAsia="Calibri"/>
                <w:sz w:val="14"/>
                <w:szCs w:val="14"/>
              </w:rPr>
              <w:t>1,00</w:t>
            </w:r>
          </w:p>
        </w:tc>
        <w:tc>
          <w:tcPr>
            <w:tcW w:w="709" w:type="dxa"/>
            <w:vAlign w:val="center"/>
          </w:tcPr>
          <w:p w14:paraId="79157012" w14:textId="77777777" w:rsidR="00B708D4" w:rsidRPr="00712AEE" w:rsidRDefault="00B708D4" w:rsidP="00E23785">
            <w:pPr>
              <w:jc w:val="center"/>
              <w:rPr>
                <w:rFonts w:eastAsia="Calibri"/>
                <w:sz w:val="14"/>
                <w:szCs w:val="14"/>
              </w:rPr>
            </w:pPr>
            <w:r w:rsidRPr="00712AEE">
              <w:rPr>
                <w:rFonts w:eastAsia="Calibri"/>
                <w:sz w:val="14"/>
                <w:szCs w:val="14"/>
              </w:rPr>
              <w:t>1,00</w:t>
            </w:r>
          </w:p>
        </w:tc>
        <w:tc>
          <w:tcPr>
            <w:tcW w:w="710" w:type="dxa"/>
            <w:vAlign w:val="center"/>
          </w:tcPr>
          <w:p w14:paraId="467957F4" w14:textId="77777777" w:rsidR="00B708D4" w:rsidRPr="00712AEE" w:rsidRDefault="00B708D4" w:rsidP="00E23785">
            <w:pPr>
              <w:jc w:val="center"/>
              <w:rPr>
                <w:color w:val="FF0000"/>
                <w:sz w:val="14"/>
                <w:szCs w:val="14"/>
              </w:rPr>
            </w:pPr>
            <w:r w:rsidRPr="00712AEE">
              <w:rPr>
                <w:rFonts w:eastAsia="Calibri"/>
                <w:sz w:val="14"/>
                <w:szCs w:val="14"/>
              </w:rPr>
              <w:t>1,00</w:t>
            </w:r>
          </w:p>
        </w:tc>
      </w:tr>
    </w:tbl>
    <w:p w14:paraId="4FBB88E2" w14:textId="77777777" w:rsidR="00B708D4" w:rsidRPr="002846A4" w:rsidRDefault="00B708D4" w:rsidP="00B708D4">
      <w:pPr>
        <w:pBdr>
          <w:top w:val="single" w:sz="4" w:space="1" w:color="auto"/>
          <w:left w:val="single" w:sz="4" w:space="4" w:color="auto"/>
          <w:bottom w:val="single" w:sz="4" w:space="1" w:color="auto"/>
          <w:right w:val="single" w:sz="4" w:space="4" w:color="auto"/>
        </w:pBdr>
        <w:shd w:val="clear" w:color="auto" w:fill="E9E9E9"/>
        <w:ind w:right="-1"/>
        <w:rPr>
          <w:szCs w:val="20"/>
          <w:lang w:eastAsia="hr-HR"/>
        </w:rPr>
      </w:pPr>
      <w:r>
        <w:rPr>
          <w:b/>
          <w:bCs/>
          <w:color w:val="000000" w:themeColor="text1"/>
          <w:szCs w:val="20"/>
          <w:lang w:eastAsia="hr-HR"/>
        </w:rPr>
        <w:lastRenderedPageBreak/>
        <w:t xml:space="preserve">K 101517: Centar za mlade „Dr.ing. Dino Škrapić, MBA“ = </w:t>
      </w:r>
      <w:r w:rsidRPr="002846A4">
        <w:rPr>
          <w:b/>
          <w:bCs/>
          <w:szCs w:val="20"/>
          <w:lang w:eastAsia="hr-HR"/>
        </w:rPr>
        <w:t>385.000,00 EUR</w:t>
      </w:r>
    </w:p>
    <w:p w14:paraId="687F1BBE" w14:textId="77777777" w:rsidR="00B708D4" w:rsidRPr="002846A4" w:rsidRDefault="00B708D4" w:rsidP="00B708D4">
      <w:pPr>
        <w:rPr>
          <w:szCs w:val="20"/>
          <w:lang w:eastAsia="hr-HR"/>
        </w:rPr>
      </w:pPr>
      <w:r w:rsidRPr="002846A4">
        <w:rPr>
          <w:b/>
          <w:bCs/>
          <w:szCs w:val="20"/>
          <w:lang w:eastAsia="hr-HR"/>
        </w:rPr>
        <w:t>Zakonska osnova:</w:t>
      </w:r>
      <w:r w:rsidRPr="002846A4">
        <w:rPr>
          <w:szCs w:val="20"/>
          <w:lang w:eastAsia="hr-HR"/>
        </w:rPr>
        <w:t xml:space="preserve"> Zakon o lokalnoj i područnoj (regionalnoj) samoupravi, Zakon o prostornom uređenju, Zakon o gradnji, Zakon o komunalnom gospodarstvu.</w:t>
      </w:r>
    </w:p>
    <w:p w14:paraId="6F583976" w14:textId="77777777" w:rsidR="00B708D4" w:rsidRPr="002846A4" w:rsidRDefault="00B708D4" w:rsidP="00B708D4">
      <w:pPr>
        <w:rPr>
          <w:szCs w:val="20"/>
          <w:lang w:eastAsia="hr-HR"/>
        </w:rPr>
      </w:pPr>
      <w:r w:rsidRPr="002846A4">
        <w:rPr>
          <w:b/>
          <w:bCs/>
          <w:szCs w:val="20"/>
          <w:lang w:eastAsia="hr-HR"/>
        </w:rPr>
        <w:t xml:space="preserve">Opis: </w:t>
      </w:r>
      <w:r w:rsidRPr="002846A4">
        <w:rPr>
          <w:bCs/>
          <w:szCs w:val="20"/>
          <w:lang w:eastAsia="hr-HR"/>
        </w:rPr>
        <w:t>o</w:t>
      </w:r>
      <w:r w:rsidRPr="002846A4">
        <w:rPr>
          <w:szCs w:val="20"/>
          <w:lang w:eastAsia="hr-HR"/>
        </w:rPr>
        <w:t xml:space="preserve">vim sredstvima financira se nastavak i završetak radova </w:t>
      </w:r>
      <w:r w:rsidRPr="002846A4">
        <w:rPr>
          <w:bCs/>
          <w:szCs w:val="20"/>
          <w:lang w:eastAsia="hr-HR"/>
        </w:rPr>
        <w:t xml:space="preserve">Centra za mlade Dr.ing. Dino Škrapić, MBA. Objekt će se i adekvatno opremiti za korištenje mladih. </w:t>
      </w:r>
      <w:r w:rsidRPr="002846A4">
        <w:rPr>
          <w:szCs w:val="20"/>
        </w:rPr>
        <w:t>Iznos je redefiniran nakon izvedenih svih radova, nabavljene opreme i izrađenog okončanog obračuna po tehničkom pregledu objekta.</w:t>
      </w:r>
    </w:p>
    <w:p w14:paraId="26A16439" w14:textId="77777777" w:rsidR="00B708D4" w:rsidRPr="002846A4" w:rsidRDefault="00B708D4" w:rsidP="00B708D4">
      <w:pPr>
        <w:rPr>
          <w:szCs w:val="20"/>
          <w:lang w:eastAsia="hr-HR"/>
        </w:rPr>
      </w:pPr>
      <w:r w:rsidRPr="002846A4">
        <w:rPr>
          <w:b/>
          <w:bCs/>
          <w:szCs w:val="20"/>
          <w:lang w:eastAsia="hr-HR"/>
        </w:rPr>
        <w:t>Opći cilj:</w:t>
      </w:r>
      <w:r w:rsidRPr="002846A4">
        <w:rPr>
          <w:szCs w:val="20"/>
          <w:lang w:eastAsia="hr-HR"/>
        </w:rPr>
        <w:t xml:space="preserve"> kroz ovu aktivnost predviđa se završetak radova rekonstrukcije zgrade i terase, a sve kako bi se objekt uredio i opremio s funkcijom društvenog sadržaja. </w:t>
      </w:r>
    </w:p>
    <w:p w14:paraId="188E9808" w14:textId="77777777" w:rsidR="00B708D4" w:rsidRPr="002846A4" w:rsidRDefault="00B708D4" w:rsidP="00B708D4">
      <w:pPr>
        <w:rPr>
          <w:szCs w:val="20"/>
          <w:lang w:eastAsia="hr-HR"/>
        </w:rPr>
      </w:pPr>
      <w:r w:rsidRPr="002846A4">
        <w:rPr>
          <w:b/>
          <w:bCs/>
          <w:szCs w:val="20"/>
          <w:lang w:eastAsia="hr-HR"/>
        </w:rPr>
        <w:t>Pokazatelj uspješnosti:</w:t>
      </w:r>
      <w:r w:rsidRPr="002846A4">
        <w:rPr>
          <w:szCs w:val="20"/>
          <w:lang w:eastAsia="hr-HR"/>
        </w:rPr>
        <w:t xml:space="preserve"> izvedeni radovi rekonstrukcije.</w:t>
      </w:r>
    </w:p>
    <w:p w14:paraId="316B1CA9" w14:textId="77777777" w:rsidR="00B708D4" w:rsidRPr="002846A4" w:rsidRDefault="00B708D4" w:rsidP="00B708D4">
      <w:pPr>
        <w:rPr>
          <w:szCs w:val="20"/>
          <w:lang w:eastAsia="hr-HR"/>
        </w:rPr>
      </w:pPr>
    </w:p>
    <w:p w14:paraId="75374A3F" w14:textId="77777777" w:rsidR="00B708D4" w:rsidRPr="002846A4" w:rsidRDefault="00B708D4" w:rsidP="00B708D4">
      <w:pPr>
        <w:pBdr>
          <w:top w:val="single" w:sz="4" w:space="1" w:color="auto"/>
          <w:left w:val="single" w:sz="4" w:space="4" w:color="auto"/>
          <w:bottom w:val="single" w:sz="4" w:space="0" w:color="auto"/>
          <w:right w:val="single" w:sz="4" w:space="4" w:color="auto"/>
        </w:pBdr>
        <w:shd w:val="clear" w:color="auto" w:fill="FFFF80"/>
        <w:rPr>
          <w:b/>
        </w:rPr>
      </w:pPr>
      <w:r w:rsidRPr="002846A4">
        <w:rPr>
          <w:b/>
        </w:rPr>
        <w:t>Program 1019: Opće potrebe komunalne djelatnosti = 27.420,00 EUR</w:t>
      </w:r>
    </w:p>
    <w:p w14:paraId="65283E55" w14:textId="77777777" w:rsidR="00B708D4" w:rsidRPr="002846A4" w:rsidRDefault="00B708D4" w:rsidP="00B708D4">
      <w:pPr>
        <w:rPr>
          <w:szCs w:val="20"/>
          <w:lang w:eastAsia="hr-HR"/>
        </w:rPr>
      </w:pPr>
    </w:p>
    <w:p w14:paraId="53EC2F00" w14:textId="77777777" w:rsidR="00B708D4" w:rsidRPr="002846A4" w:rsidRDefault="00B708D4" w:rsidP="00B708D4">
      <w:pPr>
        <w:pBdr>
          <w:top w:val="single" w:sz="4" w:space="1" w:color="auto"/>
          <w:left w:val="single" w:sz="4" w:space="4" w:color="auto"/>
          <w:bottom w:val="single" w:sz="4" w:space="1" w:color="auto"/>
          <w:right w:val="single" w:sz="4" w:space="4" w:color="auto"/>
        </w:pBdr>
        <w:shd w:val="clear" w:color="auto" w:fill="E9E9E9"/>
        <w:ind w:right="-1"/>
        <w:rPr>
          <w:b/>
        </w:rPr>
      </w:pPr>
      <w:r w:rsidRPr="002846A4">
        <w:rPr>
          <w:b/>
        </w:rPr>
        <w:t>T 101907: Praćenje kakvoće mora na plažama = 8.800,00 EUR</w:t>
      </w:r>
    </w:p>
    <w:p w14:paraId="26D3F0F6" w14:textId="77777777" w:rsidR="00B708D4" w:rsidRPr="002846A4" w:rsidRDefault="00B708D4" w:rsidP="00B708D4">
      <w:pPr>
        <w:rPr>
          <w:b/>
          <w:lang w:eastAsia="hr-HR"/>
        </w:rPr>
      </w:pPr>
      <w:r w:rsidRPr="002846A4">
        <w:rPr>
          <w:b/>
          <w:lang w:eastAsia="hr-HR"/>
        </w:rPr>
        <w:t xml:space="preserve">Zakonska osnova: </w:t>
      </w:r>
      <w:r w:rsidRPr="002846A4">
        <w:rPr>
          <w:lang w:eastAsia="hr-HR"/>
        </w:rPr>
        <w:t>Zakon o zaštiti okoliša, Uredbe o kakvoći mora za kupanje.</w:t>
      </w:r>
    </w:p>
    <w:p w14:paraId="2BCFDEAA" w14:textId="77777777" w:rsidR="00B708D4" w:rsidRPr="002846A4" w:rsidRDefault="00B708D4" w:rsidP="00B708D4">
      <w:pPr>
        <w:rPr>
          <w:lang w:eastAsia="hr-HR"/>
        </w:rPr>
      </w:pPr>
      <w:r w:rsidRPr="002846A4">
        <w:rPr>
          <w:b/>
          <w:lang w:eastAsia="hr-HR"/>
        </w:rPr>
        <w:t>Opis:</w:t>
      </w:r>
      <w:r w:rsidRPr="002846A4">
        <w:rPr>
          <w:lang w:eastAsia="hr-HR"/>
        </w:rPr>
        <w:t xml:space="preserve"> temeljem Uredbe o kakvoći mora za kupanje potrebno je provoditi ispitivanja kakvoće mora za kupanje na plažama sukladno planu Istarske županije. Poslove obavlja ovlaštena osoba, a sastoje se od: uzorkovanja, praćenja drugih značajki kakvoće mora, laboratorijske analize uzoraka, ocjene rezultata dobivenih uzorkovanjem te izrada izvješća i izrada profila mora za kupanje. </w:t>
      </w:r>
    </w:p>
    <w:p w14:paraId="609DFCAB" w14:textId="77777777" w:rsidR="00B708D4" w:rsidRPr="002846A4" w:rsidRDefault="00B708D4" w:rsidP="00B708D4">
      <w:pPr>
        <w:rPr>
          <w:lang w:eastAsia="hr-HR"/>
        </w:rPr>
      </w:pPr>
      <w:r w:rsidRPr="002846A4">
        <w:rPr>
          <w:lang w:eastAsia="hr-HR"/>
        </w:rPr>
        <w:t>Povećanje planiranih sredstava radi osiguranja dovršetka praćenja kakvoće mora do kraja sezone.</w:t>
      </w:r>
    </w:p>
    <w:p w14:paraId="27F30EF4" w14:textId="77777777" w:rsidR="00B708D4" w:rsidRPr="002846A4" w:rsidRDefault="00B708D4" w:rsidP="00B708D4">
      <w:pPr>
        <w:rPr>
          <w:lang w:eastAsia="hr-HR"/>
        </w:rPr>
      </w:pPr>
      <w:r w:rsidRPr="002846A4">
        <w:rPr>
          <w:b/>
          <w:lang w:eastAsia="hr-HR"/>
        </w:rPr>
        <w:t xml:space="preserve">Opći cilj: </w:t>
      </w:r>
      <w:r w:rsidRPr="002846A4">
        <w:rPr>
          <w:lang w:eastAsia="hr-HR"/>
        </w:rPr>
        <w:t>praćenje i ocjena kakvoće mora za kupanje.</w:t>
      </w:r>
    </w:p>
    <w:p w14:paraId="53FE184D" w14:textId="32917085" w:rsidR="00A77590" w:rsidRPr="002846A4" w:rsidRDefault="00B708D4" w:rsidP="00B708D4">
      <w:pPr>
        <w:rPr>
          <w:lang w:eastAsia="hr-HR"/>
        </w:rPr>
      </w:pPr>
      <w:r w:rsidRPr="002846A4">
        <w:rPr>
          <w:b/>
          <w:lang w:eastAsia="hr-HR"/>
        </w:rPr>
        <w:t xml:space="preserve">Pokazatelj uspješnosti: </w:t>
      </w:r>
      <w:r w:rsidRPr="002846A4">
        <w:rPr>
          <w:lang w:eastAsia="hr-HR"/>
        </w:rPr>
        <w:t>provođenje ispitivanja kakvoće mora za kupanje.</w:t>
      </w:r>
    </w:p>
    <w:p w14:paraId="58A90B2E" w14:textId="77777777" w:rsidR="00DC0F74" w:rsidRDefault="00DC0F74" w:rsidP="00B708D4">
      <w:pPr>
        <w:rPr>
          <w:lang w:eastAsia="hr-HR"/>
        </w:rPr>
      </w:pPr>
    </w:p>
    <w:p w14:paraId="0131DB2E" w14:textId="77777777" w:rsidR="00DC0F74" w:rsidRDefault="00DC0F74" w:rsidP="00B708D4">
      <w:pPr>
        <w:rPr>
          <w:lang w:eastAsia="hr-HR"/>
        </w:rPr>
      </w:pPr>
    </w:p>
    <w:p w14:paraId="75CCD01C" w14:textId="055BB44B" w:rsidR="00811D93" w:rsidRPr="00AC2206" w:rsidRDefault="00811D93" w:rsidP="00811D93">
      <w:pPr>
        <w:pBdr>
          <w:top w:val="single" w:sz="4" w:space="1" w:color="auto"/>
          <w:left w:val="single" w:sz="4" w:space="4" w:color="auto"/>
          <w:bottom w:val="single" w:sz="4" w:space="0" w:color="auto"/>
          <w:right w:val="single" w:sz="4" w:space="4" w:color="auto"/>
        </w:pBdr>
        <w:shd w:val="clear" w:color="auto" w:fill="FFCB97"/>
        <w:rPr>
          <w:b/>
          <w:bCs/>
        </w:rPr>
      </w:pPr>
      <w:r w:rsidRPr="00AC2206">
        <w:rPr>
          <w:b/>
          <w:bCs/>
        </w:rPr>
        <w:t xml:space="preserve">Razdjel 007: UPRAVNI ODJEL ZA DRUŠTVENE DJELATNOSTI </w:t>
      </w:r>
    </w:p>
    <w:p w14:paraId="4D58ACCB" w14:textId="77777777" w:rsidR="00811D93" w:rsidRPr="00AC2206" w:rsidRDefault="00811D93" w:rsidP="00811D93">
      <w:pPr>
        <w:pBdr>
          <w:top w:val="single" w:sz="4" w:space="1" w:color="auto"/>
          <w:left w:val="single" w:sz="4" w:space="4" w:color="auto"/>
          <w:bottom w:val="single" w:sz="4" w:space="0" w:color="auto"/>
          <w:right w:val="single" w:sz="4" w:space="4" w:color="auto"/>
        </w:pBdr>
        <w:shd w:val="clear" w:color="auto" w:fill="FFCB97"/>
        <w:rPr>
          <w:b/>
          <w:bCs/>
        </w:rPr>
      </w:pPr>
      <w:r w:rsidRPr="00AC2206">
        <w:rPr>
          <w:b/>
          <w:bCs/>
        </w:rPr>
        <w:t>= 2</w:t>
      </w:r>
      <w:r>
        <w:rPr>
          <w:b/>
          <w:bCs/>
        </w:rPr>
        <w:t>4.619.395,00</w:t>
      </w:r>
      <w:r w:rsidRPr="00AC2206">
        <w:rPr>
          <w:b/>
          <w:bCs/>
        </w:rPr>
        <w:t xml:space="preserve"> EUR</w:t>
      </w:r>
    </w:p>
    <w:p w14:paraId="5DE9D3DE" w14:textId="77777777" w:rsidR="00811D93" w:rsidRPr="00AC2206" w:rsidRDefault="00811D93" w:rsidP="00811D93">
      <w:pPr>
        <w:rPr>
          <w:strike/>
        </w:rPr>
      </w:pPr>
    </w:p>
    <w:p w14:paraId="6E71C99B" w14:textId="2354C023"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B1EDA0"/>
        <w:rPr>
          <w:b/>
          <w:bCs/>
        </w:rPr>
      </w:pPr>
      <w:r w:rsidRPr="00AC2206">
        <w:rPr>
          <w:b/>
          <w:bCs/>
        </w:rPr>
        <w:t xml:space="preserve">Glava 00701: UPRAVNI ODJEL ZA DRUŠTVENE DJELATNOSTI </w:t>
      </w:r>
    </w:p>
    <w:p w14:paraId="1E5036F9"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B1EDA0"/>
        <w:rPr>
          <w:b/>
          <w:bCs/>
        </w:rPr>
      </w:pPr>
      <w:r w:rsidRPr="00AC2206">
        <w:rPr>
          <w:b/>
          <w:bCs/>
        </w:rPr>
        <w:t xml:space="preserve">= </w:t>
      </w:r>
      <w:r>
        <w:rPr>
          <w:b/>
          <w:bCs/>
        </w:rPr>
        <w:t>5.371.154,50</w:t>
      </w:r>
      <w:r w:rsidRPr="00AC2206">
        <w:rPr>
          <w:b/>
          <w:bCs/>
        </w:rPr>
        <w:t xml:space="preserve"> EUR</w:t>
      </w:r>
    </w:p>
    <w:p w14:paraId="0659A515" w14:textId="77777777" w:rsidR="00811D93" w:rsidRPr="00AC2206" w:rsidRDefault="00811D93" w:rsidP="00811D93"/>
    <w:p w14:paraId="12A083F0" w14:textId="49C900EC" w:rsidR="00811D93" w:rsidRPr="004C5359" w:rsidRDefault="00811D93" w:rsidP="004C5359">
      <w:pPr>
        <w:pBdr>
          <w:top w:val="single" w:sz="4" w:space="1" w:color="auto"/>
          <w:left w:val="single" w:sz="4" w:space="4" w:color="auto"/>
          <w:bottom w:val="single" w:sz="4" w:space="1" w:color="auto"/>
          <w:right w:val="single" w:sz="4" w:space="4" w:color="auto"/>
        </w:pBdr>
        <w:shd w:val="clear" w:color="auto" w:fill="FFFF80"/>
        <w:rPr>
          <w:b/>
          <w:bCs/>
        </w:rPr>
      </w:pPr>
      <w:r w:rsidRPr="00AC2206">
        <w:rPr>
          <w:b/>
          <w:bCs/>
        </w:rPr>
        <w:t>Program 1025: Opće javne potrebe u predškolstvu = 5</w:t>
      </w:r>
      <w:r>
        <w:rPr>
          <w:b/>
          <w:bCs/>
        </w:rPr>
        <w:t>6</w:t>
      </w:r>
      <w:r w:rsidRPr="00AC2206">
        <w:rPr>
          <w:b/>
          <w:bCs/>
        </w:rPr>
        <w:t>.800,00 EUR</w:t>
      </w:r>
    </w:p>
    <w:p w14:paraId="32F245C9" w14:textId="77777777" w:rsidR="00811D93" w:rsidRPr="00AC2206" w:rsidRDefault="00811D93" w:rsidP="00811D93">
      <w:pPr>
        <w:rPr>
          <w:b/>
          <w:bCs/>
        </w:rPr>
      </w:pPr>
    </w:p>
    <w:p w14:paraId="136C0152"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102503: Provedba dvojezičnosti u predškolskom odgoju = </w:t>
      </w:r>
      <w:r>
        <w:rPr>
          <w:b/>
          <w:bCs/>
        </w:rPr>
        <w:t>6</w:t>
      </w:r>
      <w:r w:rsidRPr="00AC2206">
        <w:rPr>
          <w:b/>
          <w:bCs/>
        </w:rPr>
        <w:t>.800,00 EUR</w:t>
      </w:r>
    </w:p>
    <w:p w14:paraId="317B5D57" w14:textId="77777777" w:rsidR="00811D93" w:rsidRPr="00AC2206" w:rsidRDefault="00811D93" w:rsidP="00811D93">
      <w:pPr>
        <w:shd w:val="clear" w:color="auto" w:fill="FFFFFF"/>
        <w:textAlignment w:val="baseline"/>
        <w:rPr>
          <w:lang w:eastAsia="hr-HR"/>
        </w:rPr>
      </w:pPr>
      <w:r w:rsidRPr="00AC2206">
        <w:rPr>
          <w:b/>
          <w:lang w:eastAsia="hr-HR"/>
        </w:rPr>
        <w:t>Zakonska osnova:</w:t>
      </w:r>
      <w:r w:rsidRPr="00AC2206">
        <w:rPr>
          <w:lang w:eastAsia="hr-HR"/>
        </w:rPr>
        <w:t xml:space="preserve"> </w:t>
      </w:r>
      <w:r w:rsidRPr="00AC2206">
        <w:t>Zakon o lokalnoj i područnoj (regionalnoj)  samoupravi, Zakon o predškolskom odgoju i obrazovanju</w:t>
      </w:r>
    </w:p>
    <w:p w14:paraId="64B88F12" w14:textId="77777777" w:rsidR="00811D93" w:rsidRDefault="00811D93" w:rsidP="00811D93">
      <w:pPr>
        <w:shd w:val="clear" w:color="auto" w:fill="FFFFFF"/>
        <w:textAlignment w:val="baseline"/>
        <w:rPr>
          <w:lang w:eastAsia="hr-HR"/>
        </w:rPr>
      </w:pPr>
      <w:r w:rsidRPr="00AC2206">
        <w:rPr>
          <w:b/>
          <w:lang w:eastAsia="hr-HR"/>
        </w:rPr>
        <w:t>Opis:</w:t>
      </w:r>
      <w:r w:rsidRPr="00AC2206">
        <w:rPr>
          <w:lang w:eastAsia="hr-HR"/>
        </w:rPr>
        <w:t xml:space="preserve"> cilj programa ranog učenja talijanskog jezika je omogućiti učenje i upoznavanje jezika i kulture od najranije dobi uz osiguravanje poticajnog okruženja u kojem će dijete spontano učiti talijanski jezik kroz svakodnevne situacije i aktivnosti.</w:t>
      </w:r>
    </w:p>
    <w:p w14:paraId="175595C9" w14:textId="374AA8CB" w:rsidR="00811D93" w:rsidRPr="00AC2206" w:rsidRDefault="00811D93" w:rsidP="00811D93">
      <w:pPr>
        <w:shd w:val="clear" w:color="auto" w:fill="FFFFFF"/>
        <w:textAlignment w:val="baseline"/>
        <w:rPr>
          <w:lang w:eastAsia="hr-HR"/>
        </w:rPr>
      </w:pPr>
      <w:r>
        <w:rPr>
          <w:lang w:eastAsia="hr-HR"/>
        </w:rPr>
        <w:t xml:space="preserve">Planirana sredstva uvećana su za 1.000,00 </w:t>
      </w:r>
      <w:r w:rsidR="00EE63BF">
        <w:rPr>
          <w:lang w:eastAsia="hr-HR"/>
        </w:rPr>
        <w:t>eura</w:t>
      </w:r>
      <w:r>
        <w:rPr>
          <w:lang w:eastAsia="hr-HR"/>
        </w:rPr>
        <w:t xml:space="preserve"> kako u cilju isplate mjesečnih naknada do kraja kalendarske godine učiteljici, odnosno voditeljici programa </w:t>
      </w:r>
    </w:p>
    <w:p w14:paraId="495FF73E" w14:textId="77777777" w:rsidR="00811D93" w:rsidRPr="00AC2206" w:rsidRDefault="00811D93" w:rsidP="00811D93">
      <w:pPr>
        <w:shd w:val="clear" w:color="auto" w:fill="FFFFFF"/>
        <w:textAlignment w:val="baseline"/>
        <w:rPr>
          <w:lang w:eastAsia="hr-HR"/>
        </w:rPr>
      </w:pPr>
      <w:r w:rsidRPr="00AC2206">
        <w:rPr>
          <w:b/>
          <w:lang w:eastAsia="hr-HR"/>
        </w:rPr>
        <w:t>Opći cilj:</w:t>
      </w:r>
      <w:r w:rsidRPr="00AC2206">
        <w:rPr>
          <w:lang w:eastAsia="hr-HR"/>
        </w:rPr>
        <w:t xml:space="preserve"> poticanje učenja talijanskog jezika kao jezika društvene sredine.</w:t>
      </w:r>
    </w:p>
    <w:p w14:paraId="019CDA59" w14:textId="77777777" w:rsidR="00811D93" w:rsidRPr="00AC2206" w:rsidRDefault="00811D93" w:rsidP="00811D93">
      <w:pPr>
        <w:shd w:val="clear" w:color="auto" w:fill="FFFFFF"/>
        <w:textAlignment w:val="baseline"/>
        <w:rPr>
          <w:lang w:eastAsia="hr-HR"/>
        </w:rPr>
      </w:pPr>
      <w:r w:rsidRPr="00AC2206">
        <w:rPr>
          <w:b/>
          <w:lang w:eastAsia="hr-HR"/>
        </w:rPr>
        <w:t>Pokazatelj uspješnosti:</w:t>
      </w:r>
      <w:r w:rsidRPr="00AC2206">
        <w:rPr>
          <w:lang w:eastAsia="hr-HR"/>
        </w:rPr>
        <w:t xml:space="preserve"> obuhvat djece i realizirane aktivnosti.</w:t>
      </w:r>
    </w:p>
    <w:p w14:paraId="79712D1E" w14:textId="77777777" w:rsidR="00811D93" w:rsidRPr="00AC2206" w:rsidRDefault="00811D93" w:rsidP="00811D93">
      <w:pPr>
        <w:shd w:val="clear" w:color="auto" w:fill="FFFFFF"/>
        <w:textAlignment w:val="baseline"/>
        <w:rPr>
          <w:lang w:eastAsia="hr-HR"/>
        </w:rPr>
      </w:pPr>
    </w:p>
    <w:p w14:paraId="05DCDF39"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FF80"/>
        <w:rPr>
          <w:b/>
          <w:bCs/>
        </w:rPr>
      </w:pPr>
      <w:r w:rsidRPr="00AC2206">
        <w:rPr>
          <w:b/>
          <w:bCs/>
        </w:rPr>
        <w:t xml:space="preserve">Program 1026: Opće javne potrebe u školstvu = </w:t>
      </w:r>
      <w:r>
        <w:rPr>
          <w:b/>
          <w:bCs/>
        </w:rPr>
        <w:t>662.39</w:t>
      </w:r>
      <w:r w:rsidRPr="00AC2206">
        <w:rPr>
          <w:b/>
          <w:bCs/>
        </w:rPr>
        <w:t>0,00 EUR</w:t>
      </w:r>
    </w:p>
    <w:p w14:paraId="056C4E60" w14:textId="77777777" w:rsidR="00811D93" w:rsidRPr="00AC2206" w:rsidRDefault="00811D93" w:rsidP="00811D93"/>
    <w:tbl>
      <w:tblPr>
        <w:tblW w:w="992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906"/>
        <w:gridCol w:w="1000"/>
        <w:gridCol w:w="1121"/>
        <w:gridCol w:w="997"/>
        <w:gridCol w:w="1000"/>
        <w:gridCol w:w="999"/>
        <w:gridCol w:w="923"/>
        <w:gridCol w:w="898"/>
        <w:gridCol w:w="644"/>
        <w:gridCol w:w="726"/>
        <w:gridCol w:w="709"/>
      </w:tblGrid>
      <w:tr w:rsidR="00811D93" w:rsidRPr="00AC2206" w14:paraId="1782E5E8" w14:textId="77777777" w:rsidTr="00DF5D03">
        <w:trPr>
          <w:trHeight w:val="637"/>
        </w:trPr>
        <w:tc>
          <w:tcPr>
            <w:tcW w:w="906" w:type="dxa"/>
            <w:vMerge w:val="restart"/>
            <w:vAlign w:val="center"/>
          </w:tcPr>
          <w:p w14:paraId="270762FD" w14:textId="77777777" w:rsidR="00811D93" w:rsidRPr="00AC2206" w:rsidRDefault="00811D93" w:rsidP="001225F2">
            <w:pPr>
              <w:widowControl w:val="0"/>
              <w:autoSpaceDE w:val="0"/>
              <w:autoSpaceDN w:val="0"/>
              <w:spacing w:before="49"/>
              <w:ind w:left="44" w:right="24"/>
              <w:jc w:val="center"/>
              <w:rPr>
                <w:rFonts w:ascii="Calibri" w:eastAsia="Calibri" w:hAnsi="Calibri" w:cs="Calibri"/>
                <w:b/>
                <w:sz w:val="16"/>
              </w:rPr>
            </w:pPr>
            <w:r w:rsidRPr="00AC2206">
              <w:rPr>
                <w:rFonts w:ascii="Calibri" w:eastAsia="Calibri" w:hAnsi="Calibri" w:cs="Calibri"/>
                <w:b/>
                <w:sz w:val="16"/>
              </w:rPr>
              <w:lastRenderedPageBreak/>
              <w:t>Doprinos</w:t>
            </w:r>
            <w:r w:rsidRPr="00AC2206">
              <w:rPr>
                <w:rFonts w:ascii="Calibri" w:eastAsia="Calibri" w:hAnsi="Calibri" w:cs="Calibri"/>
                <w:b/>
                <w:spacing w:val="-34"/>
                <w:sz w:val="16"/>
              </w:rPr>
              <w:t xml:space="preserve"> </w:t>
            </w:r>
            <w:r w:rsidRPr="00AC2206">
              <w:rPr>
                <w:rFonts w:ascii="Calibri" w:eastAsia="Calibri" w:hAnsi="Calibri" w:cs="Calibri"/>
                <w:b/>
                <w:sz w:val="16"/>
              </w:rPr>
              <w:t>provedbi Nadređenog akta</w:t>
            </w:r>
            <w:r w:rsidRPr="00AC2206">
              <w:rPr>
                <w:rFonts w:ascii="Calibri" w:eastAsia="Calibri" w:hAnsi="Calibri" w:cs="Calibri"/>
                <w:b/>
                <w:spacing w:val="1"/>
                <w:sz w:val="16"/>
              </w:rPr>
              <w:t xml:space="preserve"> </w:t>
            </w:r>
            <w:r w:rsidRPr="00AC2206">
              <w:rPr>
                <w:rFonts w:ascii="Calibri" w:eastAsia="Calibri" w:hAnsi="Calibri" w:cs="Calibri"/>
                <w:b/>
                <w:sz w:val="16"/>
              </w:rPr>
              <w:t>strateškog</w:t>
            </w:r>
            <w:r w:rsidRPr="00AC2206">
              <w:rPr>
                <w:rFonts w:ascii="Calibri" w:eastAsia="Calibri" w:hAnsi="Calibri" w:cs="Calibri"/>
                <w:b/>
                <w:spacing w:val="-34"/>
                <w:sz w:val="16"/>
              </w:rPr>
              <w:t xml:space="preserve"> </w:t>
            </w:r>
            <w:r w:rsidRPr="00AC2206">
              <w:rPr>
                <w:rFonts w:ascii="Calibri" w:eastAsia="Calibri" w:hAnsi="Calibri" w:cs="Calibri"/>
                <w:b/>
                <w:sz w:val="16"/>
              </w:rPr>
              <w:t>planiranja</w:t>
            </w:r>
          </w:p>
        </w:tc>
        <w:tc>
          <w:tcPr>
            <w:tcW w:w="1000" w:type="dxa"/>
            <w:vMerge w:val="restart"/>
            <w:vAlign w:val="center"/>
          </w:tcPr>
          <w:p w14:paraId="616D3A88" w14:textId="77777777" w:rsidR="00811D93" w:rsidRPr="00AC2206" w:rsidRDefault="00811D93" w:rsidP="001225F2">
            <w:pPr>
              <w:widowControl w:val="0"/>
              <w:autoSpaceDE w:val="0"/>
              <w:autoSpaceDN w:val="0"/>
              <w:spacing w:line="195" w:lineRule="exact"/>
              <w:ind w:left="44" w:right="35"/>
              <w:jc w:val="center"/>
              <w:rPr>
                <w:rFonts w:ascii="Calibri" w:eastAsia="Calibri" w:hAnsi="Calibri" w:cs="Calibri"/>
                <w:b/>
                <w:sz w:val="16"/>
              </w:rPr>
            </w:pPr>
            <w:r w:rsidRPr="00AC2206">
              <w:rPr>
                <w:rFonts w:ascii="Calibri" w:eastAsia="Calibri" w:hAnsi="Calibri" w:cs="Calibri"/>
                <w:b/>
                <w:sz w:val="16"/>
              </w:rPr>
              <w:t>Naziv</w:t>
            </w:r>
            <w:r w:rsidRPr="00AC2206">
              <w:rPr>
                <w:rFonts w:ascii="Calibri" w:eastAsia="Calibri" w:hAnsi="Calibri" w:cs="Calibri"/>
                <w:b/>
                <w:spacing w:val="-3"/>
                <w:sz w:val="16"/>
              </w:rPr>
              <w:t xml:space="preserve"> </w:t>
            </w:r>
            <w:r w:rsidRPr="00AC2206">
              <w:rPr>
                <w:rFonts w:ascii="Calibri" w:eastAsia="Calibri" w:hAnsi="Calibri" w:cs="Calibri"/>
                <w:b/>
                <w:sz w:val="16"/>
              </w:rPr>
              <w:t>cilja nadređenog</w:t>
            </w:r>
            <w:r w:rsidRPr="00AC2206">
              <w:rPr>
                <w:rFonts w:ascii="Calibri" w:eastAsia="Calibri" w:hAnsi="Calibri" w:cs="Calibri"/>
                <w:b/>
                <w:spacing w:val="1"/>
                <w:sz w:val="16"/>
              </w:rPr>
              <w:t xml:space="preserve"> </w:t>
            </w:r>
            <w:r w:rsidRPr="00AC2206">
              <w:rPr>
                <w:rFonts w:ascii="Calibri" w:eastAsia="Calibri" w:hAnsi="Calibri" w:cs="Calibri"/>
                <w:b/>
                <w:spacing w:val="-1"/>
                <w:sz w:val="16"/>
              </w:rPr>
              <w:t>akta</w:t>
            </w:r>
            <w:r w:rsidRPr="00AC2206">
              <w:rPr>
                <w:rFonts w:ascii="Calibri" w:eastAsia="Calibri" w:hAnsi="Calibri" w:cs="Calibri"/>
                <w:b/>
                <w:spacing w:val="-2"/>
                <w:sz w:val="16"/>
              </w:rPr>
              <w:t xml:space="preserve"> </w:t>
            </w:r>
            <w:r w:rsidRPr="00AC2206">
              <w:rPr>
                <w:rFonts w:ascii="Calibri" w:eastAsia="Calibri" w:hAnsi="Calibri" w:cs="Calibri"/>
                <w:b/>
                <w:spacing w:val="-1"/>
                <w:sz w:val="16"/>
              </w:rPr>
              <w:t xml:space="preserve">strateškog </w:t>
            </w:r>
            <w:r w:rsidRPr="00AC2206">
              <w:rPr>
                <w:rFonts w:ascii="Calibri" w:eastAsia="Calibri" w:hAnsi="Calibri" w:cs="Calibri"/>
                <w:b/>
                <w:sz w:val="16"/>
              </w:rPr>
              <w:t>planiranja</w:t>
            </w:r>
          </w:p>
        </w:tc>
        <w:tc>
          <w:tcPr>
            <w:tcW w:w="1121" w:type="dxa"/>
            <w:vMerge w:val="restart"/>
            <w:vAlign w:val="center"/>
          </w:tcPr>
          <w:p w14:paraId="366B5D35" w14:textId="77777777" w:rsidR="00811D93" w:rsidRPr="00AC2206" w:rsidRDefault="00811D93" w:rsidP="001225F2">
            <w:pPr>
              <w:widowControl w:val="0"/>
              <w:autoSpaceDE w:val="0"/>
              <w:autoSpaceDN w:val="0"/>
              <w:ind w:left="125" w:right="114"/>
              <w:jc w:val="center"/>
              <w:rPr>
                <w:rFonts w:ascii="Calibri" w:eastAsia="Calibri" w:hAnsi="Calibri" w:cs="Calibri"/>
                <w:b/>
                <w:sz w:val="16"/>
              </w:rPr>
            </w:pPr>
            <w:r w:rsidRPr="00AC2206">
              <w:rPr>
                <w:rFonts w:ascii="Calibri" w:eastAsia="Calibri" w:hAnsi="Calibri" w:cs="Calibri"/>
                <w:b/>
                <w:spacing w:val="-1"/>
                <w:sz w:val="16"/>
              </w:rPr>
              <w:t xml:space="preserve">Program </w:t>
            </w:r>
            <w:r w:rsidRPr="00AC2206">
              <w:rPr>
                <w:rFonts w:ascii="Calibri" w:eastAsia="Calibri" w:hAnsi="Calibri" w:cs="Calibri"/>
                <w:b/>
                <w:sz w:val="16"/>
              </w:rPr>
              <w:t>u</w:t>
            </w:r>
            <w:r w:rsidRPr="00AC2206">
              <w:rPr>
                <w:rFonts w:ascii="Calibri" w:eastAsia="Calibri" w:hAnsi="Calibri" w:cs="Calibri"/>
                <w:b/>
                <w:spacing w:val="-34"/>
                <w:sz w:val="16"/>
              </w:rPr>
              <w:t xml:space="preserve"> </w:t>
            </w:r>
            <w:r w:rsidRPr="00AC2206">
              <w:rPr>
                <w:rFonts w:ascii="Calibri" w:eastAsia="Calibri" w:hAnsi="Calibri" w:cs="Calibri"/>
                <w:b/>
                <w:sz w:val="16"/>
              </w:rPr>
              <w:t xml:space="preserve">proračunu </w:t>
            </w:r>
            <w:r w:rsidRPr="00AC2206">
              <w:rPr>
                <w:rFonts w:ascii="Calibri" w:eastAsia="Calibri" w:hAnsi="Calibri" w:cs="Calibri"/>
                <w:b/>
                <w:spacing w:val="-34"/>
                <w:sz w:val="16"/>
              </w:rPr>
              <w:t xml:space="preserve"> </w:t>
            </w:r>
            <w:r w:rsidRPr="00AC2206">
              <w:rPr>
                <w:rFonts w:ascii="Calibri" w:eastAsia="Calibri" w:hAnsi="Calibri" w:cs="Calibri"/>
                <w:b/>
                <w:sz w:val="16"/>
              </w:rPr>
              <w:t>JLS</w:t>
            </w:r>
          </w:p>
        </w:tc>
        <w:tc>
          <w:tcPr>
            <w:tcW w:w="997" w:type="dxa"/>
            <w:vMerge w:val="restart"/>
            <w:vAlign w:val="center"/>
          </w:tcPr>
          <w:p w14:paraId="45371900" w14:textId="77777777" w:rsidR="00EE63BF" w:rsidRDefault="00811D93" w:rsidP="001225F2">
            <w:pPr>
              <w:widowControl w:val="0"/>
              <w:autoSpaceDE w:val="0"/>
              <w:autoSpaceDN w:val="0"/>
              <w:ind w:left="179"/>
              <w:jc w:val="center"/>
              <w:rPr>
                <w:rFonts w:ascii="Calibri" w:eastAsia="Calibri" w:hAnsi="Calibri" w:cs="Calibri"/>
                <w:b/>
                <w:sz w:val="16"/>
              </w:rPr>
            </w:pPr>
            <w:r w:rsidRPr="00AC2206">
              <w:rPr>
                <w:rFonts w:ascii="Calibri" w:eastAsia="Calibri" w:hAnsi="Calibri" w:cs="Calibri"/>
                <w:b/>
                <w:sz w:val="16"/>
              </w:rPr>
              <w:t>Naziv</w:t>
            </w:r>
          </w:p>
          <w:p w14:paraId="4FE38003" w14:textId="72411106" w:rsidR="00811D93" w:rsidRPr="00AC2206" w:rsidRDefault="00811D93" w:rsidP="001225F2">
            <w:pPr>
              <w:widowControl w:val="0"/>
              <w:autoSpaceDE w:val="0"/>
              <w:autoSpaceDN w:val="0"/>
              <w:ind w:left="179"/>
              <w:jc w:val="center"/>
              <w:rPr>
                <w:rFonts w:ascii="Calibri" w:eastAsia="Calibri" w:hAnsi="Calibri" w:cs="Calibri"/>
                <w:b/>
                <w:sz w:val="16"/>
              </w:rPr>
            </w:pPr>
            <w:r w:rsidRPr="00AC2206">
              <w:rPr>
                <w:rFonts w:ascii="Calibri" w:eastAsia="Calibri" w:hAnsi="Calibri" w:cs="Calibri"/>
                <w:b/>
                <w:spacing w:val="-2"/>
                <w:sz w:val="16"/>
              </w:rPr>
              <w:t xml:space="preserve"> </w:t>
            </w:r>
            <w:r w:rsidRPr="00AC2206">
              <w:rPr>
                <w:rFonts w:ascii="Calibri" w:eastAsia="Calibri" w:hAnsi="Calibri" w:cs="Calibri"/>
                <w:b/>
                <w:sz w:val="16"/>
              </w:rPr>
              <w:t>mjere</w:t>
            </w:r>
          </w:p>
        </w:tc>
        <w:tc>
          <w:tcPr>
            <w:tcW w:w="1000" w:type="dxa"/>
            <w:vMerge w:val="restart"/>
            <w:vAlign w:val="center"/>
          </w:tcPr>
          <w:p w14:paraId="65B2D10C" w14:textId="77777777" w:rsidR="00811D93" w:rsidRPr="00AC2206" w:rsidRDefault="00811D93" w:rsidP="001225F2">
            <w:pPr>
              <w:widowControl w:val="0"/>
              <w:autoSpaceDE w:val="0"/>
              <w:autoSpaceDN w:val="0"/>
              <w:ind w:left="70" w:right="60"/>
              <w:jc w:val="center"/>
              <w:rPr>
                <w:rFonts w:ascii="Calibri" w:eastAsia="Calibri" w:hAnsi="Calibri" w:cs="Calibri"/>
                <w:b/>
                <w:sz w:val="16"/>
              </w:rPr>
            </w:pPr>
            <w:r w:rsidRPr="00AC2206">
              <w:rPr>
                <w:rFonts w:ascii="Calibri" w:eastAsia="Calibri" w:hAnsi="Calibri" w:cs="Calibri"/>
                <w:b/>
                <w:sz w:val="16"/>
              </w:rPr>
              <w:t>Procijenjeni</w:t>
            </w:r>
            <w:r w:rsidRPr="00AC2206">
              <w:rPr>
                <w:rFonts w:ascii="Calibri" w:eastAsia="Calibri" w:hAnsi="Calibri" w:cs="Calibri"/>
                <w:b/>
                <w:spacing w:val="-34"/>
                <w:sz w:val="16"/>
              </w:rPr>
              <w:t xml:space="preserve"> </w:t>
            </w:r>
            <w:r w:rsidRPr="00AC2206">
              <w:rPr>
                <w:rFonts w:ascii="Calibri" w:eastAsia="Calibri" w:hAnsi="Calibri" w:cs="Calibri"/>
                <w:b/>
                <w:sz w:val="16"/>
              </w:rPr>
              <w:t>trošak</w:t>
            </w:r>
            <w:r w:rsidRPr="00AC2206">
              <w:rPr>
                <w:rFonts w:ascii="Calibri" w:eastAsia="Calibri" w:hAnsi="Calibri" w:cs="Calibri"/>
                <w:b/>
                <w:spacing w:val="1"/>
                <w:sz w:val="16"/>
              </w:rPr>
              <w:t xml:space="preserve"> </w:t>
            </w:r>
            <w:r w:rsidRPr="00AC2206">
              <w:rPr>
                <w:rFonts w:ascii="Calibri" w:eastAsia="Calibri" w:hAnsi="Calibri" w:cs="Calibri"/>
                <w:b/>
                <w:sz w:val="16"/>
              </w:rPr>
              <w:t>provedbe</w:t>
            </w:r>
            <w:r w:rsidRPr="00AC2206">
              <w:rPr>
                <w:rFonts w:ascii="Calibri" w:eastAsia="Calibri" w:hAnsi="Calibri" w:cs="Calibri"/>
                <w:b/>
                <w:spacing w:val="1"/>
                <w:sz w:val="16"/>
              </w:rPr>
              <w:t xml:space="preserve"> </w:t>
            </w:r>
            <w:r w:rsidRPr="00AC2206">
              <w:rPr>
                <w:rFonts w:ascii="Calibri" w:eastAsia="Calibri" w:hAnsi="Calibri" w:cs="Calibri"/>
                <w:b/>
                <w:sz w:val="16"/>
              </w:rPr>
              <w:t>mjere 202</w:t>
            </w:r>
            <w:r>
              <w:rPr>
                <w:rFonts w:ascii="Calibri" w:eastAsia="Calibri" w:hAnsi="Calibri" w:cs="Calibri"/>
                <w:b/>
                <w:sz w:val="16"/>
              </w:rPr>
              <w:t>5</w:t>
            </w:r>
            <w:r w:rsidRPr="00AC2206">
              <w:rPr>
                <w:rFonts w:ascii="Calibri" w:eastAsia="Calibri" w:hAnsi="Calibri" w:cs="Calibri"/>
                <w:b/>
                <w:sz w:val="16"/>
              </w:rPr>
              <w:t>.</w:t>
            </w:r>
          </w:p>
          <w:p w14:paraId="180AB106" w14:textId="77777777" w:rsidR="00811D93" w:rsidRPr="00AC2206" w:rsidRDefault="00811D93" w:rsidP="001225F2">
            <w:pPr>
              <w:widowControl w:val="0"/>
              <w:autoSpaceDE w:val="0"/>
              <w:autoSpaceDN w:val="0"/>
              <w:spacing w:before="2"/>
              <w:ind w:left="70" w:right="58"/>
              <w:jc w:val="center"/>
              <w:rPr>
                <w:rFonts w:ascii="Calibri" w:eastAsia="Calibri" w:hAnsi="Calibri" w:cs="Calibri"/>
                <w:b/>
                <w:sz w:val="16"/>
              </w:rPr>
            </w:pPr>
            <w:r w:rsidRPr="00AC2206">
              <w:rPr>
                <w:rFonts w:ascii="Calibri" w:eastAsia="Calibri" w:hAnsi="Calibri" w:cs="Calibri"/>
                <w:b/>
                <w:sz w:val="16"/>
              </w:rPr>
              <w:t>(u EUR)</w:t>
            </w:r>
          </w:p>
        </w:tc>
        <w:tc>
          <w:tcPr>
            <w:tcW w:w="999" w:type="dxa"/>
            <w:vMerge w:val="restart"/>
            <w:vAlign w:val="center"/>
          </w:tcPr>
          <w:p w14:paraId="6D35E9BA" w14:textId="77777777" w:rsidR="00811D93" w:rsidRPr="00AC2206" w:rsidRDefault="00811D93" w:rsidP="001225F2">
            <w:pPr>
              <w:widowControl w:val="0"/>
              <w:autoSpaceDE w:val="0"/>
              <w:autoSpaceDN w:val="0"/>
              <w:ind w:left="311"/>
              <w:jc w:val="center"/>
              <w:rPr>
                <w:rFonts w:ascii="Calibri" w:eastAsia="Calibri" w:hAnsi="Calibri" w:cs="Calibri"/>
                <w:b/>
                <w:sz w:val="16"/>
              </w:rPr>
            </w:pPr>
            <w:r w:rsidRPr="00AC2206">
              <w:rPr>
                <w:rFonts w:ascii="Calibri" w:eastAsia="Calibri" w:hAnsi="Calibri" w:cs="Calibri"/>
                <w:b/>
                <w:sz w:val="16"/>
              </w:rPr>
              <w:t>Ključne</w:t>
            </w:r>
          </w:p>
          <w:p w14:paraId="48546767" w14:textId="77777777" w:rsidR="00811D93" w:rsidRPr="00AC2206" w:rsidRDefault="00811D93" w:rsidP="001225F2">
            <w:pPr>
              <w:widowControl w:val="0"/>
              <w:autoSpaceDE w:val="0"/>
              <w:autoSpaceDN w:val="0"/>
              <w:spacing w:before="1"/>
              <w:ind w:left="227"/>
              <w:jc w:val="center"/>
              <w:rPr>
                <w:rFonts w:ascii="Calibri" w:eastAsia="Calibri" w:hAnsi="Calibri" w:cs="Calibri"/>
                <w:b/>
                <w:sz w:val="16"/>
              </w:rPr>
            </w:pPr>
            <w:r w:rsidRPr="00AC2206">
              <w:rPr>
                <w:rFonts w:ascii="Calibri" w:eastAsia="Calibri" w:hAnsi="Calibri" w:cs="Calibri"/>
                <w:b/>
                <w:sz w:val="16"/>
              </w:rPr>
              <w:t>aktivnosti</w:t>
            </w:r>
          </w:p>
        </w:tc>
        <w:tc>
          <w:tcPr>
            <w:tcW w:w="923" w:type="dxa"/>
            <w:vMerge w:val="restart"/>
            <w:vAlign w:val="center"/>
          </w:tcPr>
          <w:p w14:paraId="690FA45F" w14:textId="77777777" w:rsidR="00811D93" w:rsidRPr="00AC2206" w:rsidRDefault="00811D93" w:rsidP="001225F2">
            <w:pPr>
              <w:widowControl w:val="0"/>
              <w:autoSpaceDE w:val="0"/>
              <w:autoSpaceDN w:val="0"/>
              <w:ind w:left="174" w:right="97" w:hanging="44"/>
              <w:jc w:val="center"/>
              <w:rPr>
                <w:rFonts w:ascii="Calibri" w:eastAsia="Calibri" w:hAnsi="Calibri" w:cs="Calibri"/>
                <w:b/>
                <w:sz w:val="16"/>
              </w:rPr>
            </w:pPr>
            <w:r w:rsidRPr="00AC2206">
              <w:rPr>
                <w:rFonts w:ascii="Calibri" w:eastAsia="Calibri" w:hAnsi="Calibri" w:cs="Calibri"/>
                <w:b/>
                <w:sz w:val="16"/>
              </w:rPr>
              <w:t>Pokazatelj</w:t>
            </w:r>
            <w:r w:rsidRPr="00AC2206">
              <w:rPr>
                <w:rFonts w:ascii="Calibri" w:eastAsia="Calibri" w:hAnsi="Calibri" w:cs="Calibri"/>
                <w:b/>
                <w:spacing w:val="-34"/>
                <w:sz w:val="16"/>
              </w:rPr>
              <w:t xml:space="preserve"> </w:t>
            </w:r>
            <w:r w:rsidRPr="00AC2206">
              <w:rPr>
                <w:rFonts w:ascii="Calibri" w:eastAsia="Calibri" w:hAnsi="Calibri" w:cs="Calibri"/>
                <w:b/>
                <w:sz w:val="16"/>
              </w:rPr>
              <w:t>rezultata</w:t>
            </w:r>
          </w:p>
        </w:tc>
        <w:tc>
          <w:tcPr>
            <w:tcW w:w="898" w:type="dxa"/>
            <w:vMerge w:val="restart"/>
            <w:vAlign w:val="center"/>
          </w:tcPr>
          <w:p w14:paraId="1821B511" w14:textId="77777777" w:rsidR="00811D93" w:rsidRPr="00AC2206" w:rsidRDefault="00811D93" w:rsidP="001225F2">
            <w:pPr>
              <w:widowControl w:val="0"/>
              <w:autoSpaceDE w:val="0"/>
              <w:autoSpaceDN w:val="0"/>
              <w:ind w:left="44" w:right="32"/>
              <w:jc w:val="center"/>
              <w:rPr>
                <w:rFonts w:ascii="Calibri" w:eastAsia="Calibri" w:hAnsi="Calibri" w:cs="Calibri"/>
                <w:b/>
                <w:sz w:val="16"/>
              </w:rPr>
            </w:pPr>
            <w:r w:rsidRPr="00AC2206">
              <w:rPr>
                <w:rFonts w:ascii="Calibri" w:eastAsia="Calibri" w:hAnsi="Calibri" w:cs="Calibri"/>
                <w:b/>
                <w:sz w:val="16"/>
              </w:rPr>
              <w:t>Početna</w:t>
            </w:r>
            <w:r w:rsidRPr="00AC2206">
              <w:rPr>
                <w:rFonts w:ascii="Calibri" w:eastAsia="Calibri" w:hAnsi="Calibri" w:cs="Calibri"/>
                <w:b/>
                <w:spacing w:val="1"/>
                <w:sz w:val="16"/>
              </w:rPr>
              <w:t xml:space="preserve"> </w:t>
            </w:r>
            <w:r w:rsidRPr="00AC2206">
              <w:rPr>
                <w:rFonts w:ascii="Calibri" w:eastAsia="Calibri" w:hAnsi="Calibri" w:cs="Calibri"/>
                <w:b/>
                <w:sz w:val="16"/>
              </w:rPr>
              <w:t>vrijednost 2021.</w:t>
            </w:r>
          </w:p>
        </w:tc>
        <w:tc>
          <w:tcPr>
            <w:tcW w:w="2079" w:type="dxa"/>
            <w:gridSpan w:val="3"/>
            <w:vAlign w:val="center"/>
          </w:tcPr>
          <w:p w14:paraId="602C1DDF" w14:textId="77777777" w:rsidR="00811D93" w:rsidRPr="00AC2206" w:rsidRDefault="00811D93" w:rsidP="001225F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Ciljna</w:t>
            </w:r>
            <w:r w:rsidRPr="00AC2206">
              <w:rPr>
                <w:rFonts w:ascii="Calibri" w:eastAsia="Calibri" w:hAnsi="Calibri" w:cs="Calibri"/>
                <w:b/>
                <w:spacing w:val="1"/>
                <w:sz w:val="16"/>
              </w:rPr>
              <w:t xml:space="preserve"> </w:t>
            </w:r>
            <w:r w:rsidRPr="00AC2206">
              <w:rPr>
                <w:rFonts w:ascii="Calibri" w:eastAsia="Calibri" w:hAnsi="Calibri" w:cs="Calibri"/>
                <w:b/>
                <w:sz w:val="16"/>
              </w:rPr>
              <w:t>vrijednost</w:t>
            </w:r>
          </w:p>
        </w:tc>
      </w:tr>
      <w:tr w:rsidR="00811D93" w:rsidRPr="00AC2206" w14:paraId="24C9F176" w14:textId="77777777" w:rsidTr="00EE63BF">
        <w:trPr>
          <w:trHeight w:val="491"/>
        </w:trPr>
        <w:tc>
          <w:tcPr>
            <w:tcW w:w="906" w:type="dxa"/>
            <w:vMerge/>
          </w:tcPr>
          <w:p w14:paraId="13BAAC5B" w14:textId="77777777" w:rsidR="00811D93" w:rsidRPr="00AC2206" w:rsidRDefault="00811D93" w:rsidP="001225F2">
            <w:pPr>
              <w:widowControl w:val="0"/>
              <w:autoSpaceDE w:val="0"/>
              <w:autoSpaceDN w:val="0"/>
              <w:spacing w:before="49"/>
              <w:ind w:left="44" w:right="35"/>
              <w:jc w:val="center"/>
              <w:rPr>
                <w:rFonts w:ascii="Calibri" w:eastAsia="Calibri" w:hAnsi="Calibri" w:cs="Calibri"/>
                <w:b/>
                <w:sz w:val="16"/>
              </w:rPr>
            </w:pPr>
          </w:p>
        </w:tc>
        <w:tc>
          <w:tcPr>
            <w:tcW w:w="1000" w:type="dxa"/>
            <w:vMerge/>
          </w:tcPr>
          <w:p w14:paraId="7B72E5F0" w14:textId="77777777" w:rsidR="00811D93" w:rsidRPr="00AC2206" w:rsidRDefault="00811D93" w:rsidP="001225F2">
            <w:pPr>
              <w:widowControl w:val="0"/>
              <w:autoSpaceDE w:val="0"/>
              <w:autoSpaceDN w:val="0"/>
              <w:spacing w:line="195" w:lineRule="exact"/>
              <w:ind w:left="44" w:right="35"/>
              <w:jc w:val="center"/>
              <w:rPr>
                <w:rFonts w:ascii="Calibri" w:eastAsia="Calibri" w:hAnsi="Calibri" w:cs="Calibri"/>
                <w:b/>
                <w:sz w:val="16"/>
              </w:rPr>
            </w:pPr>
          </w:p>
        </w:tc>
        <w:tc>
          <w:tcPr>
            <w:tcW w:w="1121" w:type="dxa"/>
            <w:vMerge/>
            <w:vAlign w:val="center"/>
          </w:tcPr>
          <w:p w14:paraId="01EC21F3" w14:textId="77777777" w:rsidR="00811D93" w:rsidRPr="00AC2206" w:rsidRDefault="00811D93" w:rsidP="001225F2">
            <w:pPr>
              <w:widowControl w:val="0"/>
              <w:autoSpaceDE w:val="0"/>
              <w:autoSpaceDN w:val="0"/>
              <w:ind w:left="125" w:right="114"/>
              <w:jc w:val="center"/>
              <w:rPr>
                <w:rFonts w:ascii="Calibri" w:eastAsia="Calibri" w:hAnsi="Calibri" w:cs="Calibri"/>
                <w:b/>
                <w:spacing w:val="-1"/>
                <w:sz w:val="16"/>
              </w:rPr>
            </w:pPr>
          </w:p>
        </w:tc>
        <w:tc>
          <w:tcPr>
            <w:tcW w:w="997" w:type="dxa"/>
            <w:vMerge/>
            <w:vAlign w:val="center"/>
          </w:tcPr>
          <w:p w14:paraId="5ADF2132" w14:textId="77777777" w:rsidR="00811D93" w:rsidRPr="00AC2206" w:rsidRDefault="00811D93" w:rsidP="001225F2">
            <w:pPr>
              <w:widowControl w:val="0"/>
              <w:autoSpaceDE w:val="0"/>
              <w:autoSpaceDN w:val="0"/>
              <w:ind w:left="179"/>
              <w:jc w:val="center"/>
              <w:rPr>
                <w:rFonts w:ascii="Calibri" w:eastAsia="Calibri" w:hAnsi="Calibri" w:cs="Calibri"/>
                <w:b/>
                <w:sz w:val="16"/>
              </w:rPr>
            </w:pPr>
          </w:p>
        </w:tc>
        <w:tc>
          <w:tcPr>
            <w:tcW w:w="1000" w:type="dxa"/>
            <w:vMerge/>
            <w:vAlign w:val="center"/>
          </w:tcPr>
          <w:p w14:paraId="3D0964AA" w14:textId="77777777" w:rsidR="00811D93" w:rsidRPr="00AC2206" w:rsidRDefault="00811D93" w:rsidP="001225F2">
            <w:pPr>
              <w:widowControl w:val="0"/>
              <w:autoSpaceDE w:val="0"/>
              <w:autoSpaceDN w:val="0"/>
              <w:ind w:left="70" w:right="60"/>
              <w:jc w:val="center"/>
              <w:rPr>
                <w:rFonts w:ascii="Calibri" w:eastAsia="Calibri" w:hAnsi="Calibri" w:cs="Calibri"/>
                <w:b/>
                <w:sz w:val="16"/>
              </w:rPr>
            </w:pPr>
          </w:p>
        </w:tc>
        <w:tc>
          <w:tcPr>
            <w:tcW w:w="999" w:type="dxa"/>
            <w:vMerge/>
            <w:vAlign w:val="center"/>
          </w:tcPr>
          <w:p w14:paraId="2C67B503" w14:textId="77777777" w:rsidR="00811D93" w:rsidRPr="00AC2206" w:rsidRDefault="00811D93" w:rsidP="001225F2">
            <w:pPr>
              <w:widowControl w:val="0"/>
              <w:autoSpaceDE w:val="0"/>
              <w:autoSpaceDN w:val="0"/>
              <w:ind w:left="311"/>
              <w:jc w:val="center"/>
              <w:rPr>
                <w:rFonts w:ascii="Calibri" w:eastAsia="Calibri" w:hAnsi="Calibri" w:cs="Calibri"/>
                <w:b/>
                <w:sz w:val="16"/>
              </w:rPr>
            </w:pPr>
          </w:p>
        </w:tc>
        <w:tc>
          <w:tcPr>
            <w:tcW w:w="923" w:type="dxa"/>
            <w:vMerge/>
            <w:vAlign w:val="center"/>
          </w:tcPr>
          <w:p w14:paraId="2197F31B" w14:textId="77777777" w:rsidR="00811D93" w:rsidRPr="00AC2206" w:rsidRDefault="00811D93" w:rsidP="001225F2">
            <w:pPr>
              <w:widowControl w:val="0"/>
              <w:autoSpaceDE w:val="0"/>
              <w:autoSpaceDN w:val="0"/>
              <w:ind w:left="174" w:right="97" w:hanging="44"/>
              <w:jc w:val="center"/>
              <w:rPr>
                <w:rFonts w:ascii="Calibri" w:eastAsia="Calibri" w:hAnsi="Calibri" w:cs="Calibri"/>
                <w:b/>
                <w:sz w:val="16"/>
              </w:rPr>
            </w:pPr>
          </w:p>
        </w:tc>
        <w:tc>
          <w:tcPr>
            <w:tcW w:w="898" w:type="dxa"/>
            <w:vMerge/>
            <w:vAlign w:val="center"/>
          </w:tcPr>
          <w:p w14:paraId="5D56236E" w14:textId="77777777" w:rsidR="00811D93" w:rsidRPr="00AC2206" w:rsidRDefault="00811D93" w:rsidP="001225F2">
            <w:pPr>
              <w:widowControl w:val="0"/>
              <w:autoSpaceDE w:val="0"/>
              <w:autoSpaceDN w:val="0"/>
              <w:ind w:left="44" w:right="32"/>
              <w:jc w:val="center"/>
              <w:rPr>
                <w:rFonts w:ascii="Calibri" w:eastAsia="Calibri" w:hAnsi="Calibri" w:cs="Calibri"/>
                <w:b/>
                <w:sz w:val="16"/>
              </w:rPr>
            </w:pPr>
          </w:p>
        </w:tc>
        <w:tc>
          <w:tcPr>
            <w:tcW w:w="644" w:type="dxa"/>
            <w:vAlign w:val="center"/>
          </w:tcPr>
          <w:p w14:paraId="4C9A1DE2" w14:textId="77777777" w:rsidR="00811D93" w:rsidRPr="00AC2206" w:rsidRDefault="00811D93" w:rsidP="001225F2">
            <w:pPr>
              <w:widowControl w:val="0"/>
              <w:autoSpaceDE w:val="0"/>
              <w:autoSpaceDN w:val="0"/>
              <w:ind w:left="87" w:right="70"/>
              <w:jc w:val="center"/>
              <w:rPr>
                <w:rFonts w:ascii="Calibri" w:eastAsia="Calibri" w:hAnsi="Calibri" w:cs="Calibri"/>
                <w:b/>
                <w:sz w:val="16"/>
              </w:rPr>
            </w:pPr>
            <w:r w:rsidRPr="00AC2206">
              <w:rPr>
                <w:rFonts w:ascii="Calibri" w:eastAsia="Calibri" w:hAnsi="Calibri" w:cs="Calibri"/>
                <w:b/>
                <w:sz w:val="16"/>
              </w:rPr>
              <w:t>za 2023.</w:t>
            </w:r>
          </w:p>
        </w:tc>
        <w:tc>
          <w:tcPr>
            <w:tcW w:w="726" w:type="dxa"/>
            <w:vAlign w:val="center"/>
          </w:tcPr>
          <w:p w14:paraId="4F7948A8" w14:textId="77777777" w:rsidR="00811D93" w:rsidRPr="00AC2206" w:rsidRDefault="00811D93" w:rsidP="001225F2">
            <w:pPr>
              <w:widowControl w:val="0"/>
              <w:autoSpaceDE w:val="0"/>
              <w:autoSpaceDN w:val="0"/>
              <w:ind w:left="75" w:right="61"/>
              <w:jc w:val="center"/>
              <w:rPr>
                <w:rFonts w:ascii="Calibri" w:eastAsia="Calibri" w:hAnsi="Calibri" w:cs="Calibri"/>
                <w:b/>
                <w:sz w:val="16"/>
              </w:rPr>
            </w:pPr>
            <w:r w:rsidRPr="00AC2206">
              <w:rPr>
                <w:rFonts w:ascii="Calibri" w:eastAsia="Calibri" w:hAnsi="Calibri" w:cs="Calibri"/>
                <w:b/>
                <w:sz w:val="16"/>
              </w:rPr>
              <w:t>za</w:t>
            </w:r>
          </w:p>
          <w:p w14:paraId="7AE541E6" w14:textId="77777777" w:rsidR="00811D93" w:rsidRPr="00AC2206" w:rsidRDefault="00811D93" w:rsidP="001225F2">
            <w:pPr>
              <w:widowControl w:val="0"/>
              <w:autoSpaceDE w:val="0"/>
              <w:autoSpaceDN w:val="0"/>
              <w:ind w:left="75" w:right="61"/>
              <w:jc w:val="center"/>
              <w:rPr>
                <w:rFonts w:ascii="Calibri" w:eastAsia="Calibri" w:hAnsi="Calibri" w:cs="Calibri"/>
                <w:b/>
                <w:sz w:val="16"/>
              </w:rPr>
            </w:pPr>
            <w:r w:rsidRPr="00AC2206">
              <w:rPr>
                <w:rFonts w:ascii="Calibri" w:eastAsia="Calibri" w:hAnsi="Calibri" w:cs="Calibri"/>
                <w:b/>
                <w:sz w:val="16"/>
              </w:rPr>
              <w:t>2024.</w:t>
            </w:r>
          </w:p>
        </w:tc>
        <w:tc>
          <w:tcPr>
            <w:tcW w:w="709" w:type="dxa"/>
            <w:vAlign w:val="center"/>
          </w:tcPr>
          <w:p w14:paraId="481E11D6" w14:textId="77777777" w:rsidR="00811D93" w:rsidRPr="00AC2206" w:rsidRDefault="00811D93" w:rsidP="001225F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za</w:t>
            </w:r>
          </w:p>
          <w:p w14:paraId="449F0D31" w14:textId="77777777" w:rsidR="00811D93" w:rsidRPr="00AC2206" w:rsidRDefault="00811D93" w:rsidP="001225F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2025.</w:t>
            </w:r>
          </w:p>
        </w:tc>
      </w:tr>
      <w:tr w:rsidR="00811D93" w:rsidRPr="00AC2206" w14:paraId="2D3DEE64" w14:textId="77777777" w:rsidTr="00EE63BF">
        <w:trPr>
          <w:trHeight w:val="896"/>
        </w:trPr>
        <w:tc>
          <w:tcPr>
            <w:tcW w:w="906" w:type="dxa"/>
            <w:vMerge w:val="restart"/>
            <w:vAlign w:val="center"/>
          </w:tcPr>
          <w:p w14:paraId="7240FB7B" w14:textId="77777777" w:rsidR="00811D93" w:rsidRPr="00AC2206" w:rsidRDefault="00811D93" w:rsidP="001225F2">
            <w:pPr>
              <w:widowControl w:val="0"/>
              <w:autoSpaceDE w:val="0"/>
              <w:autoSpaceDN w:val="0"/>
              <w:spacing w:before="49"/>
              <w:ind w:left="44" w:right="35"/>
              <w:jc w:val="center"/>
              <w:rPr>
                <w:rFonts w:ascii="Calibri" w:eastAsia="Calibri" w:hAnsi="Calibri" w:cs="Calibri"/>
                <w:sz w:val="16"/>
              </w:rPr>
            </w:pPr>
            <w:r w:rsidRPr="00AC2206">
              <w:rPr>
                <w:rFonts w:ascii="Calibri" w:eastAsia="Calibri" w:hAnsi="Calibri" w:cs="Calibri"/>
                <w:sz w:val="16"/>
              </w:rPr>
              <w:t>Provedbeni program Grada Rovinja-Rovigno za razdoblje 2021.-2025. godine</w:t>
            </w:r>
          </w:p>
          <w:p w14:paraId="41FC7FB1" w14:textId="77777777" w:rsidR="00811D93" w:rsidRPr="00AC2206" w:rsidRDefault="00811D93" w:rsidP="001225F2">
            <w:pPr>
              <w:widowControl w:val="0"/>
              <w:autoSpaceDE w:val="0"/>
              <w:autoSpaceDN w:val="0"/>
              <w:spacing w:before="49"/>
              <w:ind w:right="35"/>
              <w:rPr>
                <w:rFonts w:ascii="Calibri" w:eastAsia="Calibri" w:hAnsi="Calibri" w:cs="Calibri"/>
                <w:sz w:val="16"/>
              </w:rPr>
            </w:pPr>
          </w:p>
        </w:tc>
        <w:tc>
          <w:tcPr>
            <w:tcW w:w="1000" w:type="dxa"/>
            <w:vMerge w:val="restart"/>
            <w:vAlign w:val="center"/>
          </w:tcPr>
          <w:p w14:paraId="0EBB7342" w14:textId="77777777" w:rsidR="00811D93" w:rsidRPr="00AC2206" w:rsidRDefault="00811D93" w:rsidP="001225F2">
            <w:pPr>
              <w:widowControl w:val="0"/>
              <w:autoSpaceDE w:val="0"/>
              <w:autoSpaceDN w:val="0"/>
              <w:ind w:left="28" w:right="19" w:firstLine="2"/>
              <w:jc w:val="center"/>
              <w:rPr>
                <w:rFonts w:ascii="Calibri" w:eastAsia="Calibri" w:hAnsi="Calibri" w:cs="Calibri"/>
                <w:sz w:val="16"/>
              </w:rPr>
            </w:pPr>
            <w:r w:rsidRPr="00AC2206">
              <w:rPr>
                <w:rFonts w:ascii="Calibri" w:eastAsia="Calibri" w:hAnsi="Calibri" w:cs="Calibri"/>
                <w:sz w:val="16"/>
              </w:rPr>
              <w:t>RS2. JAČANJE OTPORNOSTI NA KRIZE</w:t>
            </w:r>
          </w:p>
          <w:p w14:paraId="4841692B" w14:textId="77777777" w:rsidR="00811D93" w:rsidRPr="00AC2206" w:rsidRDefault="00811D93" w:rsidP="001225F2">
            <w:pPr>
              <w:widowControl w:val="0"/>
              <w:autoSpaceDE w:val="0"/>
              <w:autoSpaceDN w:val="0"/>
              <w:ind w:left="28" w:right="19" w:firstLine="2"/>
              <w:jc w:val="center"/>
              <w:rPr>
                <w:rFonts w:ascii="Calibri" w:eastAsia="Calibri" w:hAnsi="Calibri" w:cs="Calibri"/>
                <w:sz w:val="16"/>
              </w:rPr>
            </w:pPr>
            <w:r w:rsidRPr="00AC2206">
              <w:rPr>
                <w:rFonts w:ascii="Calibri" w:eastAsia="Calibri" w:hAnsi="Calibri" w:cs="Calibri"/>
                <w:sz w:val="16"/>
              </w:rPr>
              <w:t>SC6. demografska revitalizacija i bolji položaj obitelji</w:t>
            </w:r>
          </w:p>
          <w:p w14:paraId="106C6752" w14:textId="77777777" w:rsidR="00811D93" w:rsidRPr="00AC2206" w:rsidRDefault="00811D93" w:rsidP="001225F2">
            <w:pPr>
              <w:widowControl w:val="0"/>
              <w:autoSpaceDE w:val="0"/>
              <w:autoSpaceDN w:val="0"/>
              <w:jc w:val="center"/>
              <w:rPr>
                <w:rFonts w:ascii="Calibri" w:eastAsia="Calibri" w:hAnsi="Calibri" w:cs="Calibri"/>
                <w:sz w:val="16"/>
                <w:highlight w:val="yellow"/>
              </w:rPr>
            </w:pPr>
          </w:p>
        </w:tc>
        <w:tc>
          <w:tcPr>
            <w:tcW w:w="1121" w:type="dxa"/>
            <w:vMerge w:val="restart"/>
            <w:shd w:val="clear" w:color="auto" w:fill="FFF1CC"/>
            <w:vAlign w:val="center"/>
          </w:tcPr>
          <w:p w14:paraId="29C48052" w14:textId="77777777" w:rsidR="00811D93" w:rsidRPr="00AC2206" w:rsidRDefault="00811D93" w:rsidP="00EE63BF">
            <w:pPr>
              <w:widowControl w:val="0"/>
              <w:autoSpaceDE w:val="0"/>
              <w:autoSpaceDN w:val="0"/>
              <w:spacing w:before="7"/>
              <w:jc w:val="center"/>
              <w:rPr>
                <w:rFonts w:ascii="Calibri" w:eastAsia="Calibri" w:hAnsi="Calibri" w:cs="Calibri"/>
                <w:sz w:val="16"/>
              </w:rPr>
            </w:pPr>
          </w:p>
          <w:p w14:paraId="727B80DC" w14:textId="7E5497B3" w:rsidR="00811D93" w:rsidRPr="00AC2206" w:rsidRDefault="00811D93" w:rsidP="00EE63BF">
            <w:pPr>
              <w:widowControl w:val="0"/>
              <w:autoSpaceDE w:val="0"/>
              <w:autoSpaceDN w:val="0"/>
              <w:ind w:left="74" w:right="63" w:hanging="4"/>
              <w:jc w:val="center"/>
              <w:rPr>
                <w:rFonts w:ascii="Calibri" w:eastAsia="Calibri" w:hAnsi="Calibri" w:cs="Calibri"/>
                <w:sz w:val="16"/>
              </w:rPr>
            </w:pPr>
            <w:r w:rsidRPr="00AC2206">
              <w:rPr>
                <w:rFonts w:ascii="Calibri" w:eastAsia="Calibri" w:hAnsi="Calibri" w:cs="Calibri"/>
                <w:sz w:val="16"/>
              </w:rPr>
              <w:t xml:space="preserve">P-1026 Program: </w:t>
            </w:r>
            <w:r w:rsidR="008466F5" w:rsidRPr="00AC2206">
              <w:rPr>
                <w:rFonts w:ascii="Calibri" w:eastAsia="Calibri" w:hAnsi="Calibri" w:cs="Calibri"/>
                <w:sz w:val="16"/>
              </w:rPr>
              <w:t>opće javne potrebe u školstvu</w:t>
            </w:r>
          </w:p>
          <w:p w14:paraId="070B652C" w14:textId="77777777" w:rsidR="00811D93" w:rsidRPr="00AC2206" w:rsidRDefault="00811D93" w:rsidP="00EE63BF">
            <w:pPr>
              <w:widowControl w:val="0"/>
              <w:autoSpaceDE w:val="0"/>
              <w:autoSpaceDN w:val="0"/>
              <w:spacing w:before="7"/>
              <w:jc w:val="center"/>
              <w:rPr>
                <w:rFonts w:ascii="Calibri" w:eastAsia="Calibri" w:hAnsi="Calibri" w:cs="Calibri"/>
                <w:sz w:val="16"/>
                <w:highlight w:val="yellow"/>
              </w:rPr>
            </w:pPr>
          </w:p>
        </w:tc>
        <w:tc>
          <w:tcPr>
            <w:tcW w:w="997" w:type="dxa"/>
            <w:vMerge w:val="restart"/>
            <w:vAlign w:val="center"/>
          </w:tcPr>
          <w:p w14:paraId="5B34F62A" w14:textId="5FF26CB4" w:rsidR="00811D93" w:rsidRPr="00AC2206" w:rsidRDefault="00811D93" w:rsidP="00EE63BF">
            <w:pPr>
              <w:widowControl w:val="0"/>
              <w:autoSpaceDE w:val="0"/>
              <w:autoSpaceDN w:val="0"/>
              <w:spacing w:before="7"/>
              <w:jc w:val="center"/>
              <w:rPr>
                <w:rFonts w:ascii="Calibri" w:eastAsia="Calibri" w:hAnsi="Calibri" w:cs="Calibri"/>
                <w:sz w:val="15"/>
                <w:highlight w:val="yellow"/>
              </w:rPr>
            </w:pPr>
            <w:r w:rsidRPr="00AC2206">
              <w:rPr>
                <w:rFonts w:ascii="Calibri" w:eastAsia="Calibri" w:hAnsi="Calibri" w:cs="Calibri"/>
                <w:sz w:val="16"/>
              </w:rPr>
              <w:t>4. Odgoj i obrazovanje</w:t>
            </w:r>
          </w:p>
        </w:tc>
        <w:tc>
          <w:tcPr>
            <w:tcW w:w="1000" w:type="dxa"/>
            <w:vMerge w:val="restart"/>
            <w:shd w:val="clear" w:color="auto" w:fill="FFF1CC"/>
            <w:vAlign w:val="center"/>
          </w:tcPr>
          <w:p w14:paraId="19D49768" w14:textId="77777777" w:rsidR="00811D93" w:rsidRPr="00AC2206" w:rsidRDefault="00811D93" w:rsidP="00EE63BF">
            <w:pPr>
              <w:widowControl w:val="0"/>
              <w:autoSpaceDE w:val="0"/>
              <w:autoSpaceDN w:val="0"/>
              <w:jc w:val="center"/>
              <w:rPr>
                <w:rFonts w:ascii="Calibri" w:eastAsia="Calibri" w:hAnsi="Calibri" w:cs="Calibri"/>
                <w:sz w:val="16"/>
                <w:highlight w:val="yellow"/>
              </w:rPr>
            </w:pPr>
            <w:r w:rsidRPr="002430B6">
              <w:rPr>
                <w:rFonts w:ascii="Calibri" w:eastAsia="Calibri" w:hAnsi="Calibri" w:cs="Calibri"/>
                <w:sz w:val="16"/>
              </w:rPr>
              <w:t>6</w:t>
            </w:r>
            <w:r>
              <w:rPr>
                <w:rFonts w:ascii="Calibri" w:eastAsia="Calibri" w:hAnsi="Calibri" w:cs="Calibri"/>
                <w:sz w:val="16"/>
              </w:rPr>
              <w:t>62.39</w:t>
            </w:r>
            <w:r w:rsidRPr="002430B6">
              <w:rPr>
                <w:rFonts w:ascii="Calibri" w:eastAsia="Calibri" w:hAnsi="Calibri" w:cs="Calibri"/>
                <w:sz w:val="16"/>
              </w:rPr>
              <w:t>0,00</w:t>
            </w:r>
          </w:p>
        </w:tc>
        <w:tc>
          <w:tcPr>
            <w:tcW w:w="999" w:type="dxa"/>
            <w:vMerge w:val="restart"/>
            <w:vAlign w:val="center"/>
          </w:tcPr>
          <w:p w14:paraId="0BC124B6" w14:textId="77777777" w:rsidR="00811D93" w:rsidRPr="00AC2206" w:rsidRDefault="00811D93" w:rsidP="00EE63BF">
            <w:pPr>
              <w:spacing w:after="120"/>
              <w:jc w:val="center"/>
              <w:rPr>
                <w:rFonts w:ascii="Calibri" w:eastAsia="Calibri" w:hAnsi="Calibri" w:cs="Calibri"/>
                <w:sz w:val="16"/>
              </w:rPr>
            </w:pPr>
            <w:r w:rsidRPr="00AC2206">
              <w:rPr>
                <w:rFonts w:ascii="Calibri" w:eastAsia="Calibri" w:hAnsi="Calibri" w:cs="Calibri"/>
                <w:sz w:val="16"/>
              </w:rPr>
              <w:t>A 102601: Prijevoz učenika osnovnih škola</w:t>
            </w:r>
          </w:p>
          <w:p w14:paraId="0BAA08E0" w14:textId="77777777" w:rsidR="00811D93" w:rsidRPr="00AC2206" w:rsidRDefault="00811D93" w:rsidP="00EE63BF">
            <w:pPr>
              <w:spacing w:after="120"/>
              <w:jc w:val="center"/>
              <w:rPr>
                <w:rFonts w:ascii="Calibri" w:eastAsia="Calibri" w:hAnsi="Calibri" w:cs="Calibri"/>
                <w:sz w:val="16"/>
              </w:rPr>
            </w:pPr>
            <w:r w:rsidRPr="00AC2206">
              <w:rPr>
                <w:rFonts w:ascii="Calibri" w:eastAsia="Calibri" w:hAnsi="Calibri" w:cs="Calibri"/>
                <w:sz w:val="16"/>
              </w:rPr>
              <w:t>A 102602: Grad prijatelj djece</w:t>
            </w:r>
          </w:p>
          <w:p w14:paraId="15233A0B" w14:textId="463A3921" w:rsidR="00811D93" w:rsidRPr="00AC2206" w:rsidRDefault="00811D93" w:rsidP="00EE63BF">
            <w:pPr>
              <w:spacing w:after="120"/>
              <w:jc w:val="center"/>
              <w:rPr>
                <w:rFonts w:ascii="Calibri" w:eastAsia="Calibri" w:hAnsi="Calibri" w:cs="Calibri"/>
                <w:sz w:val="16"/>
              </w:rPr>
            </w:pPr>
            <w:r w:rsidRPr="00AC2206">
              <w:rPr>
                <w:rFonts w:ascii="Calibri" w:eastAsia="Calibri" w:hAnsi="Calibri" w:cs="Calibri"/>
                <w:sz w:val="16"/>
              </w:rPr>
              <w:t>A 102605: Savjetovalište za prehranu</w:t>
            </w:r>
          </w:p>
          <w:p w14:paraId="0376621C" w14:textId="42AE8878" w:rsidR="00811D93" w:rsidRPr="00AC2206" w:rsidRDefault="00811D93" w:rsidP="00EE63BF">
            <w:pPr>
              <w:spacing w:after="120"/>
              <w:jc w:val="center"/>
              <w:rPr>
                <w:rFonts w:ascii="Calibri" w:eastAsia="Calibri" w:hAnsi="Calibri" w:cs="Calibri"/>
                <w:sz w:val="16"/>
              </w:rPr>
            </w:pPr>
            <w:r w:rsidRPr="00AC2206">
              <w:rPr>
                <w:rFonts w:ascii="Calibri" w:eastAsia="Calibri" w:hAnsi="Calibri" w:cs="Calibri"/>
                <w:sz w:val="16"/>
              </w:rPr>
              <w:t>A 102606: Edukacije o samoniklom bilju</w:t>
            </w:r>
          </w:p>
          <w:p w14:paraId="6F9E82CB" w14:textId="3CB6497F" w:rsidR="00811D93" w:rsidRPr="00AC2206" w:rsidRDefault="00811D93" w:rsidP="00EE63BF">
            <w:pPr>
              <w:spacing w:after="120"/>
              <w:jc w:val="center"/>
              <w:rPr>
                <w:rFonts w:ascii="Calibri" w:eastAsia="Calibri" w:hAnsi="Calibri" w:cs="Calibri"/>
                <w:sz w:val="16"/>
              </w:rPr>
            </w:pPr>
            <w:r w:rsidRPr="00AC2206">
              <w:rPr>
                <w:rFonts w:ascii="Calibri" w:eastAsia="Calibri" w:hAnsi="Calibri" w:cs="Calibri"/>
                <w:sz w:val="16"/>
              </w:rPr>
              <w:t>A 102607: Natjecanja učenika</w:t>
            </w:r>
          </w:p>
          <w:p w14:paraId="2F0C8F8C" w14:textId="382E682D" w:rsidR="00811D93" w:rsidRPr="00AC2206" w:rsidRDefault="00811D93" w:rsidP="00EE63BF">
            <w:pPr>
              <w:spacing w:after="120"/>
              <w:jc w:val="center"/>
              <w:rPr>
                <w:rFonts w:ascii="Calibri" w:eastAsia="Calibri" w:hAnsi="Calibri" w:cs="Calibri"/>
                <w:sz w:val="16"/>
              </w:rPr>
            </w:pPr>
            <w:r w:rsidRPr="00AC2206">
              <w:rPr>
                <w:rFonts w:ascii="Calibri" w:eastAsia="Calibri" w:hAnsi="Calibri" w:cs="Calibri"/>
                <w:sz w:val="16"/>
              </w:rPr>
              <w:t>A 102608: Dječja ljetna kolonija</w:t>
            </w:r>
          </w:p>
          <w:p w14:paraId="0FEBB39F" w14:textId="77777777" w:rsidR="00811D93" w:rsidRPr="00AC2206" w:rsidRDefault="00811D93" w:rsidP="00EE63BF">
            <w:pPr>
              <w:spacing w:after="120"/>
              <w:jc w:val="center"/>
              <w:rPr>
                <w:rFonts w:ascii="Calibri" w:eastAsia="Calibri" w:hAnsi="Calibri" w:cs="Calibri"/>
                <w:sz w:val="16"/>
              </w:rPr>
            </w:pPr>
            <w:r w:rsidRPr="00AC2206">
              <w:rPr>
                <w:rFonts w:ascii="Calibri" w:eastAsia="Calibri" w:hAnsi="Calibri" w:cs="Calibri"/>
                <w:sz w:val="16"/>
              </w:rPr>
              <w:t>A 102609: Pomoćnici učenicima s teškoćama u razvoju</w:t>
            </w:r>
          </w:p>
          <w:p w14:paraId="6056925B" w14:textId="675F546C" w:rsidR="00811D93" w:rsidRPr="00AC2206" w:rsidRDefault="00811D93" w:rsidP="00EE63BF">
            <w:pPr>
              <w:spacing w:after="120"/>
              <w:jc w:val="center"/>
              <w:rPr>
                <w:rFonts w:ascii="Calibri" w:eastAsia="Calibri" w:hAnsi="Calibri" w:cs="Calibri"/>
                <w:sz w:val="16"/>
              </w:rPr>
            </w:pPr>
            <w:r w:rsidRPr="00AC2206">
              <w:rPr>
                <w:rFonts w:ascii="Calibri" w:eastAsia="Calibri" w:hAnsi="Calibri" w:cs="Calibri"/>
                <w:sz w:val="16"/>
              </w:rPr>
              <w:t>A 102610: Potpore učenicima i studentima</w:t>
            </w:r>
          </w:p>
          <w:p w14:paraId="7439A4B7" w14:textId="4F36976A" w:rsidR="00811D93" w:rsidRPr="00AC2206" w:rsidRDefault="00811D93" w:rsidP="00EE63BF">
            <w:pPr>
              <w:spacing w:after="120"/>
              <w:jc w:val="center"/>
              <w:rPr>
                <w:rFonts w:ascii="Calibri" w:eastAsia="Calibri" w:hAnsi="Calibri" w:cs="Calibri"/>
                <w:sz w:val="16"/>
              </w:rPr>
            </w:pPr>
            <w:r w:rsidRPr="00AC2206">
              <w:rPr>
                <w:rFonts w:ascii="Calibri" w:eastAsia="Calibri" w:hAnsi="Calibri" w:cs="Calibri"/>
                <w:sz w:val="16"/>
              </w:rPr>
              <w:t>A 102611: Potpore drugim obrazovnim ustanovama</w:t>
            </w:r>
          </w:p>
          <w:p w14:paraId="627103C1" w14:textId="77777777" w:rsidR="00811D93" w:rsidRPr="00AC2206" w:rsidRDefault="00811D93" w:rsidP="00EE63BF">
            <w:pPr>
              <w:spacing w:after="120"/>
              <w:jc w:val="center"/>
              <w:rPr>
                <w:rFonts w:ascii="Calibri" w:eastAsia="Calibri" w:hAnsi="Calibri" w:cs="Calibri"/>
                <w:sz w:val="16"/>
              </w:rPr>
            </w:pPr>
            <w:r w:rsidRPr="00AC2206">
              <w:rPr>
                <w:rFonts w:ascii="Calibri" w:eastAsia="Calibri" w:hAnsi="Calibri" w:cs="Calibri"/>
                <w:sz w:val="16"/>
              </w:rPr>
              <w:t>K 102602: Oprema za srednje škole</w:t>
            </w:r>
          </w:p>
          <w:p w14:paraId="24A9E5F2" w14:textId="17E244CC" w:rsidR="00811D93" w:rsidRPr="00AC2206" w:rsidRDefault="00811D93" w:rsidP="00EE63BF">
            <w:pPr>
              <w:spacing w:after="120"/>
              <w:jc w:val="center"/>
              <w:rPr>
                <w:rFonts w:ascii="Calibri" w:eastAsia="Calibri" w:hAnsi="Calibri" w:cs="Calibri"/>
                <w:sz w:val="16"/>
              </w:rPr>
            </w:pPr>
            <w:r w:rsidRPr="00AC2206">
              <w:rPr>
                <w:rFonts w:ascii="Calibri" w:eastAsia="Calibri" w:hAnsi="Calibri" w:cs="Calibri"/>
                <w:sz w:val="16"/>
              </w:rPr>
              <w:t xml:space="preserve">K 102603: Uređenje škole E. Kumičića= 50.000,00 </w:t>
            </w:r>
          </w:p>
          <w:p w14:paraId="24E73ECC" w14:textId="77777777" w:rsidR="00811D93" w:rsidRPr="00AC2206" w:rsidRDefault="00811D93" w:rsidP="00EE63BF">
            <w:pPr>
              <w:spacing w:after="120"/>
              <w:jc w:val="center"/>
              <w:rPr>
                <w:rFonts w:ascii="Calibri" w:eastAsia="Calibri" w:hAnsi="Calibri" w:cs="Calibri"/>
                <w:sz w:val="16"/>
              </w:rPr>
            </w:pPr>
            <w:r w:rsidRPr="00AC2206">
              <w:rPr>
                <w:rFonts w:ascii="Calibri" w:eastAsia="Calibri" w:hAnsi="Calibri" w:cs="Calibri"/>
                <w:sz w:val="16"/>
              </w:rPr>
              <w:t>A 102613: Potpore studentima - deficitarna zanimanja</w:t>
            </w:r>
          </w:p>
          <w:p w14:paraId="26333E6B" w14:textId="5E76025A" w:rsidR="00EE63BF" w:rsidRPr="00EE63BF" w:rsidRDefault="00811D93" w:rsidP="00EE63BF">
            <w:pPr>
              <w:widowControl w:val="0"/>
              <w:autoSpaceDE w:val="0"/>
              <w:autoSpaceDN w:val="0"/>
              <w:spacing w:before="7"/>
              <w:jc w:val="center"/>
              <w:rPr>
                <w:rFonts w:ascii="Calibri" w:eastAsia="Calibri" w:hAnsi="Calibri" w:cs="Calibri"/>
                <w:sz w:val="16"/>
              </w:rPr>
            </w:pPr>
            <w:r w:rsidRPr="00AC2206">
              <w:rPr>
                <w:rFonts w:ascii="Calibri" w:eastAsia="Calibri" w:hAnsi="Calibri" w:cs="Calibri"/>
                <w:sz w:val="16"/>
              </w:rPr>
              <w:t>A 102614: Unapređenje uvjeta rada Strukovne škole Eugena Kumičića</w:t>
            </w:r>
          </w:p>
          <w:p w14:paraId="7ACCD22D" w14:textId="1AC8D8D6" w:rsidR="00811D93" w:rsidRPr="00AC2206" w:rsidRDefault="00811D93" w:rsidP="00EE63BF">
            <w:pPr>
              <w:widowControl w:val="0"/>
              <w:autoSpaceDE w:val="0"/>
              <w:autoSpaceDN w:val="0"/>
              <w:spacing w:before="7"/>
              <w:jc w:val="center"/>
              <w:rPr>
                <w:rFonts w:ascii="Calibri" w:eastAsia="Calibri" w:hAnsi="Calibri" w:cs="Calibri"/>
                <w:sz w:val="16"/>
                <w:highlight w:val="yellow"/>
              </w:rPr>
            </w:pPr>
            <w:r w:rsidRPr="00AC2206">
              <w:rPr>
                <w:rFonts w:ascii="Calibri" w:eastAsia="Calibri" w:hAnsi="Calibri" w:cs="Calibri"/>
                <w:bCs/>
                <w:sz w:val="16"/>
              </w:rPr>
              <w:t>A 102615: Prijevoz učenika u Školu za odgoj i obrazovanje</w:t>
            </w:r>
          </w:p>
        </w:tc>
        <w:tc>
          <w:tcPr>
            <w:tcW w:w="923" w:type="dxa"/>
            <w:tcBorders>
              <w:top w:val="nil"/>
              <w:left w:val="single" w:sz="4" w:space="0" w:color="auto"/>
              <w:bottom w:val="single" w:sz="4" w:space="0" w:color="auto"/>
              <w:right w:val="single" w:sz="4" w:space="0" w:color="auto"/>
            </w:tcBorders>
            <w:shd w:val="clear" w:color="000000" w:fill="FFFFFF"/>
            <w:vAlign w:val="center"/>
          </w:tcPr>
          <w:p w14:paraId="1EA80FAC" w14:textId="77777777" w:rsidR="00811D93" w:rsidRPr="00AC2206" w:rsidRDefault="00811D93" w:rsidP="001225F2">
            <w:pPr>
              <w:widowControl w:val="0"/>
              <w:autoSpaceDE w:val="0"/>
              <w:autoSpaceDN w:val="0"/>
              <w:jc w:val="center"/>
              <w:rPr>
                <w:rFonts w:ascii="Calibri" w:eastAsia="Calibri" w:hAnsi="Calibri" w:cs="Calibri"/>
                <w:sz w:val="16"/>
                <w:highlight w:val="yellow"/>
              </w:rPr>
            </w:pPr>
            <w:r w:rsidRPr="00AC2206">
              <w:rPr>
                <w:rFonts w:ascii="Calibri" w:eastAsia="Calibri" w:hAnsi="Calibri" w:cs="Calibri"/>
                <w:sz w:val="16"/>
                <w:szCs w:val="16"/>
              </w:rPr>
              <w:t>ukupan broj učenika</w:t>
            </w:r>
          </w:p>
        </w:tc>
        <w:tc>
          <w:tcPr>
            <w:tcW w:w="898" w:type="dxa"/>
            <w:tcBorders>
              <w:top w:val="nil"/>
              <w:left w:val="single" w:sz="4" w:space="0" w:color="auto"/>
              <w:bottom w:val="single" w:sz="4" w:space="0" w:color="auto"/>
              <w:right w:val="single" w:sz="4" w:space="0" w:color="auto"/>
            </w:tcBorders>
            <w:shd w:val="clear" w:color="000000" w:fill="FFFFFF"/>
            <w:vAlign w:val="center"/>
          </w:tcPr>
          <w:p w14:paraId="306DEEC2" w14:textId="77777777" w:rsidR="00811D93" w:rsidRPr="00AC2206" w:rsidRDefault="00811D93" w:rsidP="001225F2">
            <w:pPr>
              <w:widowControl w:val="0"/>
              <w:autoSpaceDE w:val="0"/>
              <w:autoSpaceDN w:val="0"/>
              <w:jc w:val="center"/>
              <w:rPr>
                <w:rFonts w:ascii="Calibri" w:eastAsia="Calibri" w:hAnsi="Calibri" w:cs="Calibri"/>
                <w:sz w:val="16"/>
                <w:highlight w:val="yellow"/>
              </w:rPr>
            </w:pPr>
            <w:r w:rsidRPr="00AC2206">
              <w:rPr>
                <w:rFonts w:ascii="Calibri" w:eastAsia="Calibri" w:hAnsi="Calibri" w:cs="Calibri"/>
                <w:sz w:val="16"/>
                <w:szCs w:val="16"/>
              </w:rPr>
              <w:t>1.080</w:t>
            </w:r>
          </w:p>
        </w:tc>
        <w:tc>
          <w:tcPr>
            <w:tcW w:w="644" w:type="dxa"/>
            <w:vAlign w:val="center"/>
          </w:tcPr>
          <w:p w14:paraId="046D67F0" w14:textId="77777777" w:rsidR="00811D93" w:rsidRPr="00AC2206" w:rsidRDefault="00811D93" w:rsidP="001225F2">
            <w:pPr>
              <w:widowControl w:val="0"/>
              <w:autoSpaceDE w:val="0"/>
              <w:autoSpaceDN w:val="0"/>
              <w:jc w:val="center"/>
              <w:rPr>
                <w:rFonts w:ascii="Calibri" w:eastAsia="Calibri" w:hAnsi="Calibri" w:cs="Calibri"/>
                <w:sz w:val="16"/>
              </w:rPr>
            </w:pPr>
            <w:r w:rsidRPr="00AC2206">
              <w:rPr>
                <w:rFonts w:ascii="Calibri" w:eastAsia="Calibri" w:hAnsi="Calibri" w:cs="Calibri"/>
                <w:sz w:val="16"/>
                <w:szCs w:val="16"/>
              </w:rPr>
              <w:t>1139</w:t>
            </w:r>
          </w:p>
        </w:tc>
        <w:tc>
          <w:tcPr>
            <w:tcW w:w="726" w:type="dxa"/>
            <w:vAlign w:val="center"/>
          </w:tcPr>
          <w:p w14:paraId="74392565" w14:textId="77777777" w:rsidR="00811D93" w:rsidRPr="00AC2206" w:rsidRDefault="00811D93" w:rsidP="001225F2">
            <w:pPr>
              <w:widowControl w:val="0"/>
              <w:autoSpaceDE w:val="0"/>
              <w:autoSpaceDN w:val="0"/>
              <w:jc w:val="center"/>
              <w:rPr>
                <w:rFonts w:ascii="Calibri" w:eastAsia="Calibri" w:hAnsi="Calibri" w:cs="Calibri"/>
                <w:sz w:val="16"/>
              </w:rPr>
            </w:pPr>
            <w:r w:rsidRPr="00AC2206">
              <w:rPr>
                <w:rFonts w:ascii="Calibri" w:eastAsia="Calibri" w:hAnsi="Calibri" w:cs="Calibri"/>
                <w:sz w:val="16"/>
                <w:szCs w:val="16"/>
              </w:rPr>
              <w:t>1130</w:t>
            </w:r>
          </w:p>
        </w:tc>
        <w:tc>
          <w:tcPr>
            <w:tcW w:w="709" w:type="dxa"/>
            <w:tcBorders>
              <w:top w:val="nil"/>
              <w:left w:val="single" w:sz="4" w:space="0" w:color="auto"/>
              <w:bottom w:val="single" w:sz="4" w:space="0" w:color="auto"/>
              <w:right w:val="single" w:sz="4" w:space="0" w:color="auto"/>
            </w:tcBorders>
            <w:vAlign w:val="center"/>
          </w:tcPr>
          <w:p w14:paraId="4F5C9145" w14:textId="77777777" w:rsidR="00811D93" w:rsidRPr="00AC2206" w:rsidRDefault="00811D93" w:rsidP="001225F2">
            <w:pPr>
              <w:widowControl w:val="0"/>
              <w:autoSpaceDE w:val="0"/>
              <w:autoSpaceDN w:val="0"/>
              <w:jc w:val="center"/>
              <w:rPr>
                <w:rFonts w:ascii="Calibri" w:eastAsia="Calibri" w:hAnsi="Calibri" w:cs="Calibri"/>
                <w:sz w:val="16"/>
              </w:rPr>
            </w:pPr>
            <w:r w:rsidRPr="00AC2206">
              <w:rPr>
                <w:rFonts w:ascii="Calibri" w:eastAsia="Calibri" w:hAnsi="Calibri" w:cs="Calibri"/>
                <w:sz w:val="16"/>
                <w:szCs w:val="16"/>
              </w:rPr>
              <w:t>1.130</w:t>
            </w:r>
          </w:p>
        </w:tc>
      </w:tr>
      <w:tr w:rsidR="00811D93" w:rsidRPr="00AC2206" w14:paraId="4337FC95" w14:textId="77777777" w:rsidTr="00EE63BF">
        <w:trPr>
          <w:trHeight w:val="1110"/>
        </w:trPr>
        <w:tc>
          <w:tcPr>
            <w:tcW w:w="906" w:type="dxa"/>
            <w:vMerge/>
          </w:tcPr>
          <w:p w14:paraId="3BEF4281" w14:textId="77777777" w:rsidR="00811D93" w:rsidRPr="00AC2206" w:rsidRDefault="00811D93" w:rsidP="001225F2">
            <w:pPr>
              <w:widowControl w:val="0"/>
              <w:autoSpaceDE w:val="0"/>
              <w:autoSpaceDN w:val="0"/>
              <w:spacing w:before="49"/>
              <w:ind w:left="44" w:right="35"/>
              <w:jc w:val="center"/>
              <w:rPr>
                <w:rFonts w:ascii="Calibri" w:eastAsia="Calibri" w:hAnsi="Calibri" w:cs="Calibri"/>
                <w:b/>
                <w:sz w:val="16"/>
              </w:rPr>
            </w:pPr>
          </w:p>
        </w:tc>
        <w:tc>
          <w:tcPr>
            <w:tcW w:w="1000" w:type="dxa"/>
            <w:vMerge/>
            <w:vAlign w:val="center"/>
          </w:tcPr>
          <w:p w14:paraId="64D70FF9" w14:textId="77777777" w:rsidR="00811D93" w:rsidRPr="00AC2206" w:rsidRDefault="00811D93" w:rsidP="001225F2">
            <w:pPr>
              <w:widowControl w:val="0"/>
              <w:autoSpaceDE w:val="0"/>
              <w:autoSpaceDN w:val="0"/>
              <w:ind w:left="28" w:right="19" w:firstLine="2"/>
              <w:jc w:val="center"/>
              <w:rPr>
                <w:rFonts w:ascii="Calibri" w:eastAsia="Calibri" w:hAnsi="Calibri" w:cs="Calibri"/>
                <w:sz w:val="16"/>
              </w:rPr>
            </w:pPr>
          </w:p>
        </w:tc>
        <w:tc>
          <w:tcPr>
            <w:tcW w:w="1121" w:type="dxa"/>
            <w:vMerge/>
            <w:shd w:val="clear" w:color="auto" w:fill="FFF1CC"/>
            <w:vAlign w:val="center"/>
          </w:tcPr>
          <w:p w14:paraId="298CBDBE" w14:textId="77777777" w:rsidR="00811D93" w:rsidRPr="00AC2206" w:rsidRDefault="00811D93" w:rsidP="001225F2">
            <w:pPr>
              <w:widowControl w:val="0"/>
              <w:autoSpaceDE w:val="0"/>
              <w:autoSpaceDN w:val="0"/>
              <w:ind w:left="74" w:right="63" w:hanging="4"/>
              <w:rPr>
                <w:rFonts w:ascii="Calibri" w:eastAsia="Calibri" w:hAnsi="Calibri" w:cs="Calibri"/>
                <w:sz w:val="16"/>
              </w:rPr>
            </w:pPr>
          </w:p>
        </w:tc>
        <w:tc>
          <w:tcPr>
            <w:tcW w:w="997" w:type="dxa"/>
            <w:vMerge/>
            <w:vAlign w:val="center"/>
          </w:tcPr>
          <w:p w14:paraId="1757E649" w14:textId="77777777" w:rsidR="00811D93" w:rsidRPr="00AC2206" w:rsidRDefault="00811D93" w:rsidP="001225F2">
            <w:pPr>
              <w:widowControl w:val="0"/>
              <w:autoSpaceDE w:val="0"/>
              <w:autoSpaceDN w:val="0"/>
              <w:ind w:left="29" w:right="11" w:firstLine="9"/>
              <w:rPr>
                <w:rFonts w:ascii="Calibri" w:eastAsia="Calibri" w:hAnsi="Calibri" w:cs="Calibri"/>
                <w:sz w:val="16"/>
              </w:rPr>
            </w:pPr>
          </w:p>
        </w:tc>
        <w:tc>
          <w:tcPr>
            <w:tcW w:w="1000" w:type="dxa"/>
            <w:vMerge/>
            <w:shd w:val="clear" w:color="auto" w:fill="FFF1CC"/>
            <w:vAlign w:val="center"/>
          </w:tcPr>
          <w:p w14:paraId="222A4434" w14:textId="77777777" w:rsidR="00811D93" w:rsidRPr="00AC2206" w:rsidRDefault="00811D93" w:rsidP="001225F2">
            <w:pPr>
              <w:widowControl w:val="0"/>
              <w:autoSpaceDE w:val="0"/>
              <w:autoSpaceDN w:val="0"/>
              <w:ind w:left="142"/>
              <w:rPr>
                <w:rFonts w:ascii="Calibri" w:eastAsia="Calibri" w:hAnsi="Calibri" w:cs="Calibri"/>
                <w:sz w:val="16"/>
              </w:rPr>
            </w:pPr>
          </w:p>
        </w:tc>
        <w:tc>
          <w:tcPr>
            <w:tcW w:w="999" w:type="dxa"/>
            <w:vMerge/>
            <w:vAlign w:val="center"/>
          </w:tcPr>
          <w:p w14:paraId="4A8755E2" w14:textId="77777777" w:rsidR="00811D93" w:rsidRPr="00AC2206" w:rsidRDefault="00811D93" w:rsidP="001225F2">
            <w:pPr>
              <w:spacing w:after="120"/>
              <w:rPr>
                <w:rFonts w:ascii="Calibri" w:eastAsia="Calibri" w:hAnsi="Calibri" w:cs="Calibri"/>
                <w:sz w:val="16"/>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44F69485" w14:textId="77777777" w:rsidR="00811D93" w:rsidRPr="00AC2206" w:rsidRDefault="00811D93" w:rsidP="001225F2">
            <w:pPr>
              <w:spacing w:after="160" w:line="259" w:lineRule="auto"/>
              <w:jc w:val="center"/>
            </w:pPr>
            <w:r w:rsidRPr="00AC2206">
              <w:rPr>
                <w:rFonts w:ascii="Calibri" w:hAnsi="Calibri" w:cs="Calibri"/>
                <w:sz w:val="16"/>
                <w:szCs w:val="16"/>
              </w:rPr>
              <w:t>ukupan broj razrednih odjeljenja</w:t>
            </w:r>
          </w:p>
        </w:tc>
        <w:tc>
          <w:tcPr>
            <w:tcW w:w="898" w:type="dxa"/>
            <w:tcBorders>
              <w:top w:val="nil"/>
              <w:left w:val="single" w:sz="4" w:space="0" w:color="auto"/>
              <w:bottom w:val="single" w:sz="4" w:space="0" w:color="auto"/>
              <w:right w:val="single" w:sz="4" w:space="0" w:color="auto"/>
            </w:tcBorders>
            <w:shd w:val="clear" w:color="000000" w:fill="FFFFFF"/>
            <w:vAlign w:val="center"/>
          </w:tcPr>
          <w:p w14:paraId="42AC8EDA" w14:textId="77777777" w:rsidR="00811D93" w:rsidRPr="00AC2206" w:rsidRDefault="00811D93" w:rsidP="001225F2">
            <w:pPr>
              <w:spacing w:after="160" w:line="259" w:lineRule="auto"/>
              <w:jc w:val="center"/>
            </w:pPr>
            <w:r w:rsidRPr="00AC2206">
              <w:rPr>
                <w:rFonts w:ascii="Calibri" w:hAnsi="Calibri" w:cs="Calibri"/>
                <w:sz w:val="16"/>
                <w:szCs w:val="16"/>
              </w:rPr>
              <w:t>59</w:t>
            </w:r>
          </w:p>
        </w:tc>
        <w:tc>
          <w:tcPr>
            <w:tcW w:w="644" w:type="dxa"/>
            <w:tcBorders>
              <w:bottom w:val="single" w:sz="4" w:space="0" w:color="auto"/>
            </w:tcBorders>
            <w:vAlign w:val="center"/>
          </w:tcPr>
          <w:p w14:paraId="70F1278B" w14:textId="77777777" w:rsidR="00811D93" w:rsidRPr="00AC2206" w:rsidRDefault="00811D93" w:rsidP="001225F2">
            <w:pPr>
              <w:spacing w:after="160" w:line="259" w:lineRule="auto"/>
              <w:jc w:val="center"/>
            </w:pPr>
            <w:r w:rsidRPr="00AC2206">
              <w:rPr>
                <w:rFonts w:ascii="Calibri" w:eastAsia="Calibri" w:hAnsi="Calibri" w:cs="Calibri"/>
                <w:sz w:val="16"/>
                <w:szCs w:val="16"/>
              </w:rPr>
              <w:t>59</w:t>
            </w:r>
          </w:p>
        </w:tc>
        <w:tc>
          <w:tcPr>
            <w:tcW w:w="726" w:type="dxa"/>
            <w:tcBorders>
              <w:bottom w:val="single" w:sz="4" w:space="0" w:color="auto"/>
            </w:tcBorders>
            <w:vAlign w:val="center"/>
          </w:tcPr>
          <w:p w14:paraId="6E870457" w14:textId="77777777" w:rsidR="00811D93" w:rsidRPr="00AC2206" w:rsidRDefault="00811D93" w:rsidP="001225F2">
            <w:pPr>
              <w:spacing w:after="160" w:line="259" w:lineRule="auto"/>
              <w:jc w:val="center"/>
            </w:pPr>
            <w:r w:rsidRPr="00AC2206">
              <w:rPr>
                <w:rFonts w:ascii="Calibri" w:eastAsia="Calibri" w:hAnsi="Calibri" w:cs="Calibri"/>
                <w:sz w:val="16"/>
                <w:szCs w:val="16"/>
              </w:rPr>
              <w:t>61</w:t>
            </w:r>
          </w:p>
        </w:tc>
        <w:tc>
          <w:tcPr>
            <w:tcW w:w="709" w:type="dxa"/>
            <w:tcBorders>
              <w:top w:val="nil"/>
              <w:left w:val="single" w:sz="4" w:space="0" w:color="auto"/>
              <w:bottom w:val="single" w:sz="4" w:space="0" w:color="auto"/>
              <w:right w:val="single" w:sz="4" w:space="0" w:color="auto"/>
            </w:tcBorders>
            <w:vAlign w:val="center"/>
          </w:tcPr>
          <w:p w14:paraId="4CBE7FC1" w14:textId="77777777" w:rsidR="00811D93" w:rsidRPr="00AC2206" w:rsidRDefault="00811D93" w:rsidP="001225F2">
            <w:pPr>
              <w:spacing w:after="160" w:line="259" w:lineRule="auto"/>
              <w:jc w:val="center"/>
            </w:pPr>
            <w:r w:rsidRPr="00AC2206">
              <w:rPr>
                <w:rFonts w:ascii="Calibri" w:hAnsi="Calibri" w:cs="Calibri"/>
                <w:sz w:val="16"/>
                <w:szCs w:val="16"/>
              </w:rPr>
              <w:t>61</w:t>
            </w:r>
          </w:p>
        </w:tc>
      </w:tr>
      <w:tr w:rsidR="00811D93" w:rsidRPr="00AC2206" w14:paraId="330F7AA2" w14:textId="77777777" w:rsidTr="001225F2">
        <w:trPr>
          <w:trHeight w:val="1678"/>
        </w:trPr>
        <w:tc>
          <w:tcPr>
            <w:tcW w:w="906" w:type="dxa"/>
            <w:vMerge/>
          </w:tcPr>
          <w:p w14:paraId="55E1C86E" w14:textId="77777777" w:rsidR="00811D93" w:rsidRPr="00AC2206" w:rsidRDefault="00811D93" w:rsidP="001225F2">
            <w:pPr>
              <w:widowControl w:val="0"/>
              <w:autoSpaceDE w:val="0"/>
              <w:autoSpaceDN w:val="0"/>
              <w:spacing w:before="49"/>
              <w:ind w:left="44" w:right="35"/>
              <w:jc w:val="center"/>
              <w:rPr>
                <w:rFonts w:ascii="Calibri" w:eastAsia="Calibri" w:hAnsi="Calibri" w:cs="Calibri"/>
                <w:b/>
                <w:sz w:val="16"/>
              </w:rPr>
            </w:pPr>
          </w:p>
        </w:tc>
        <w:tc>
          <w:tcPr>
            <w:tcW w:w="1000" w:type="dxa"/>
            <w:vMerge/>
            <w:vAlign w:val="center"/>
          </w:tcPr>
          <w:p w14:paraId="51D2F7CE" w14:textId="77777777" w:rsidR="00811D93" w:rsidRPr="00AC2206" w:rsidRDefault="00811D93" w:rsidP="001225F2">
            <w:pPr>
              <w:widowControl w:val="0"/>
              <w:autoSpaceDE w:val="0"/>
              <w:autoSpaceDN w:val="0"/>
              <w:jc w:val="center"/>
              <w:rPr>
                <w:rFonts w:ascii="Calibri" w:eastAsia="Calibri" w:hAnsi="Calibri" w:cs="Calibri"/>
                <w:sz w:val="16"/>
              </w:rPr>
            </w:pPr>
          </w:p>
        </w:tc>
        <w:tc>
          <w:tcPr>
            <w:tcW w:w="1121" w:type="dxa"/>
            <w:vMerge/>
            <w:shd w:val="clear" w:color="auto" w:fill="FFF1CC"/>
            <w:vAlign w:val="center"/>
          </w:tcPr>
          <w:p w14:paraId="25797D7E" w14:textId="77777777" w:rsidR="00811D93" w:rsidRPr="00AC2206" w:rsidRDefault="00811D93" w:rsidP="001225F2">
            <w:pPr>
              <w:widowControl w:val="0"/>
              <w:autoSpaceDE w:val="0"/>
              <w:autoSpaceDN w:val="0"/>
              <w:spacing w:before="7"/>
              <w:rPr>
                <w:rFonts w:ascii="Calibri" w:eastAsia="Calibri" w:hAnsi="Calibri" w:cs="Calibri"/>
                <w:sz w:val="16"/>
              </w:rPr>
            </w:pPr>
          </w:p>
        </w:tc>
        <w:tc>
          <w:tcPr>
            <w:tcW w:w="997" w:type="dxa"/>
            <w:vMerge/>
            <w:vAlign w:val="center"/>
          </w:tcPr>
          <w:p w14:paraId="40D01494" w14:textId="77777777" w:rsidR="00811D93" w:rsidRPr="00AC2206" w:rsidRDefault="00811D93" w:rsidP="001225F2">
            <w:pPr>
              <w:widowControl w:val="0"/>
              <w:autoSpaceDE w:val="0"/>
              <w:autoSpaceDN w:val="0"/>
              <w:spacing w:before="7"/>
              <w:rPr>
                <w:rFonts w:ascii="Calibri" w:eastAsia="Calibri" w:hAnsi="Calibri" w:cs="Calibri"/>
                <w:sz w:val="15"/>
              </w:rPr>
            </w:pPr>
          </w:p>
        </w:tc>
        <w:tc>
          <w:tcPr>
            <w:tcW w:w="1000" w:type="dxa"/>
            <w:vMerge/>
            <w:shd w:val="clear" w:color="auto" w:fill="FFF1CC"/>
            <w:vAlign w:val="center"/>
          </w:tcPr>
          <w:p w14:paraId="09B24863" w14:textId="77777777" w:rsidR="00811D93" w:rsidRPr="00AC2206" w:rsidRDefault="00811D93" w:rsidP="001225F2">
            <w:pPr>
              <w:widowControl w:val="0"/>
              <w:autoSpaceDE w:val="0"/>
              <w:autoSpaceDN w:val="0"/>
              <w:rPr>
                <w:rFonts w:ascii="Calibri" w:eastAsia="Calibri" w:hAnsi="Calibri" w:cs="Calibri"/>
                <w:sz w:val="16"/>
              </w:rPr>
            </w:pPr>
          </w:p>
        </w:tc>
        <w:tc>
          <w:tcPr>
            <w:tcW w:w="999" w:type="dxa"/>
            <w:vMerge/>
            <w:vAlign w:val="center"/>
          </w:tcPr>
          <w:p w14:paraId="178FB08B" w14:textId="77777777" w:rsidR="00811D93" w:rsidRPr="00AC2206" w:rsidRDefault="00811D93" w:rsidP="001225F2">
            <w:pPr>
              <w:spacing w:after="120"/>
              <w:rPr>
                <w:rFonts w:ascii="Calibri" w:eastAsia="Calibri" w:hAnsi="Calibri" w:cs="Calibri"/>
                <w:sz w:val="16"/>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7E748F45" w14:textId="77777777" w:rsidR="00811D93" w:rsidRPr="00AC2206" w:rsidRDefault="00811D93" w:rsidP="001225F2">
            <w:pPr>
              <w:spacing w:after="120"/>
              <w:jc w:val="center"/>
              <w:rPr>
                <w:rFonts w:ascii="Calibri" w:hAnsi="Calibri" w:cs="Calibri"/>
                <w:sz w:val="16"/>
                <w:szCs w:val="16"/>
              </w:rPr>
            </w:pPr>
            <w:r w:rsidRPr="00AC2206">
              <w:rPr>
                <w:rFonts w:ascii="Calibri" w:hAnsi="Calibri" w:cs="Calibri"/>
                <w:sz w:val="16"/>
                <w:szCs w:val="16"/>
              </w:rPr>
              <w:t>broj opremljenih objekata odgojno-obrazovnih ustanova</w:t>
            </w:r>
          </w:p>
        </w:tc>
        <w:tc>
          <w:tcPr>
            <w:tcW w:w="898" w:type="dxa"/>
            <w:tcBorders>
              <w:top w:val="single" w:sz="4" w:space="0" w:color="auto"/>
              <w:left w:val="nil"/>
              <w:bottom w:val="single" w:sz="4" w:space="0" w:color="auto"/>
              <w:right w:val="single" w:sz="4" w:space="0" w:color="auto"/>
            </w:tcBorders>
            <w:shd w:val="clear" w:color="000000" w:fill="FFFFFF"/>
            <w:vAlign w:val="center"/>
          </w:tcPr>
          <w:p w14:paraId="58A954E8" w14:textId="77777777" w:rsidR="00811D93" w:rsidRPr="00AC2206" w:rsidRDefault="00811D93" w:rsidP="001225F2">
            <w:pPr>
              <w:spacing w:after="120"/>
              <w:jc w:val="center"/>
              <w:rPr>
                <w:rFonts w:ascii="Calibri" w:hAnsi="Calibri" w:cs="Calibri"/>
                <w:sz w:val="16"/>
                <w:szCs w:val="16"/>
              </w:rPr>
            </w:pPr>
            <w:r w:rsidRPr="00AC2206">
              <w:rPr>
                <w:sz w:val="16"/>
                <w:szCs w:val="16"/>
              </w:rPr>
              <w:t>0</w:t>
            </w:r>
          </w:p>
        </w:tc>
        <w:tc>
          <w:tcPr>
            <w:tcW w:w="644" w:type="dxa"/>
            <w:tcBorders>
              <w:top w:val="single" w:sz="4" w:space="0" w:color="auto"/>
              <w:left w:val="single" w:sz="4" w:space="0" w:color="auto"/>
              <w:bottom w:val="single" w:sz="4" w:space="0" w:color="auto"/>
              <w:right w:val="single" w:sz="4" w:space="0" w:color="auto"/>
            </w:tcBorders>
            <w:vAlign w:val="center"/>
          </w:tcPr>
          <w:p w14:paraId="732B3872" w14:textId="77777777" w:rsidR="00811D93" w:rsidRPr="00AC2206" w:rsidRDefault="00811D93" w:rsidP="001225F2">
            <w:pPr>
              <w:spacing w:after="120"/>
              <w:jc w:val="center"/>
              <w:rPr>
                <w:rFonts w:ascii="Calibri" w:eastAsia="Calibri" w:hAnsi="Calibri" w:cs="Calibri"/>
                <w:sz w:val="16"/>
                <w:szCs w:val="16"/>
              </w:rPr>
            </w:pPr>
            <w:r w:rsidRPr="00AC2206">
              <w:rPr>
                <w:rFonts w:ascii="Calibri" w:eastAsia="Calibri" w:hAnsi="Calibri" w:cs="Calibri"/>
                <w:sz w:val="16"/>
              </w:rPr>
              <w:t>3</w:t>
            </w:r>
          </w:p>
        </w:tc>
        <w:tc>
          <w:tcPr>
            <w:tcW w:w="726" w:type="dxa"/>
            <w:tcBorders>
              <w:top w:val="single" w:sz="4" w:space="0" w:color="auto"/>
              <w:left w:val="single" w:sz="4" w:space="0" w:color="auto"/>
              <w:bottom w:val="single" w:sz="4" w:space="0" w:color="auto"/>
              <w:right w:val="single" w:sz="4" w:space="0" w:color="auto"/>
            </w:tcBorders>
            <w:vAlign w:val="center"/>
          </w:tcPr>
          <w:p w14:paraId="5C216A65" w14:textId="77777777" w:rsidR="00811D93" w:rsidRPr="00AC2206" w:rsidRDefault="00811D93" w:rsidP="001225F2">
            <w:pPr>
              <w:spacing w:after="120"/>
              <w:jc w:val="center"/>
              <w:rPr>
                <w:rFonts w:ascii="Calibri" w:eastAsia="Calibri" w:hAnsi="Calibri" w:cs="Calibri"/>
                <w:sz w:val="16"/>
                <w:szCs w:val="16"/>
              </w:rPr>
            </w:pPr>
            <w:r w:rsidRPr="00AC2206">
              <w:rPr>
                <w:sz w:val="16"/>
              </w:rPr>
              <w:t>3</w:t>
            </w:r>
          </w:p>
        </w:tc>
        <w:tc>
          <w:tcPr>
            <w:tcW w:w="709" w:type="dxa"/>
            <w:tcBorders>
              <w:top w:val="single" w:sz="4" w:space="0" w:color="auto"/>
              <w:left w:val="single" w:sz="4" w:space="0" w:color="auto"/>
              <w:bottom w:val="single" w:sz="4" w:space="0" w:color="auto"/>
              <w:right w:val="single" w:sz="4" w:space="0" w:color="auto"/>
            </w:tcBorders>
            <w:vAlign w:val="center"/>
          </w:tcPr>
          <w:p w14:paraId="08FB7DA3" w14:textId="77777777" w:rsidR="00811D93" w:rsidRPr="00AC2206" w:rsidRDefault="00811D93" w:rsidP="001225F2">
            <w:pPr>
              <w:spacing w:after="120"/>
              <w:jc w:val="center"/>
              <w:rPr>
                <w:rFonts w:ascii="Calibri" w:hAnsi="Calibri" w:cs="Calibri"/>
                <w:sz w:val="16"/>
                <w:szCs w:val="16"/>
              </w:rPr>
            </w:pPr>
            <w:r w:rsidRPr="00AC2206">
              <w:rPr>
                <w:sz w:val="16"/>
                <w:szCs w:val="16"/>
              </w:rPr>
              <w:t>3</w:t>
            </w:r>
          </w:p>
        </w:tc>
      </w:tr>
      <w:tr w:rsidR="00811D93" w:rsidRPr="00AC2206" w14:paraId="5D6EBD10" w14:textId="77777777" w:rsidTr="00EE63BF">
        <w:trPr>
          <w:trHeight w:val="1436"/>
        </w:trPr>
        <w:tc>
          <w:tcPr>
            <w:tcW w:w="906" w:type="dxa"/>
            <w:vMerge/>
          </w:tcPr>
          <w:p w14:paraId="73E056F7" w14:textId="77777777" w:rsidR="00811D93" w:rsidRPr="00AC2206" w:rsidRDefault="00811D93" w:rsidP="001225F2">
            <w:pPr>
              <w:widowControl w:val="0"/>
              <w:autoSpaceDE w:val="0"/>
              <w:autoSpaceDN w:val="0"/>
              <w:spacing w:before="49"/>
              <w:ind w:left="44" w:right="35"/>
              <w:jc w:val="center"/>
              <w:rPr>
                <w:rFonts w:ascii="Calibri" w:eastAsia="Calibri" w:hAnsi="Calibri" w:cs="Calibri"/>
                <w:b/>
                <w:sz w:val="16"/>
              </w:rPr>
            </w:pPr>
          </w:p>
        </w:tc>
        <w:tc>
          <w:tcPr>
            <w:tcW w:w="1000" w:type="dxa"/>
            <w:vMerge/>
            <w:vAlign w:val="center"/>
          </w:tcPr>
          <w:p w14:paraId="007531D4" w14:textId="77777777" w:rsidR="00811D93" w:rsidRPr="00AC2206" w:rsidRDefault="00811D93" w:rsidP="001225F2">
            <w:pPr>
              <w:widowControl w:val="0"/>
              <w:autoSpaceDE w:val="0"/>
              <w:autoSpaceDN w:val="0"/>
              <w:jc w:val="center"/>
              <w:rPr>
                <w:rFonts w:ascii="Calibri" w:eastAsia="Calibri" w:hAnsi="Calibri" w:cs="Calibri"/>
                <w:sz w:val="16"/>
              </w:rPr>
            </w:pPr>
          </w:p>
        </w:tc>
        <w:tc>
          <w:tcPr>
            <w:tcW w:w="1121" w:type="dxa"/>
            <w:vMerge/>
            <w:shd w:val="clear" w:color="auto" w:fill="FFF1CC"/>
            <w:vAlign w:val="center"/>
          </w:tcPr>
          <w:p w14:paraId="2B053B4D" w14:textId="77777777" w:rsidR="00811D93" w:rsidRPr="00AC2206" w:rsidRDefault="00811D93" w:rsidP="001225F2">
            <w:pPr>
              <w:widowControl w:val="0"/>
              <w:autoSpaceDE w:val="0"/>
              <w:autoSpaceDN w:val="0"/>
              <w:spacing w:before="7"/>
              <w:rPr>
                <w:rFonts w:ascii="Calibri" w:eastAsia="Calibri" w:hAnsi="Calibri" w:cs="Calibri"/>
                <w:sz w:val="16"/>
              </w:rPr>
            </w:pPr>
          </w:p>
        </w:tc>
        <w:tc>
          <w:tcPr>
            <w:tcW w:w="997" w:type="dxa"/>
            <w:vMerge/>
            <w:vAlign w:val="center"/>
          </w:tcPr>
          <w:p w14:paraId="02C0D60A" w14:textId="77777777" w:rsidR="00811D93" w:rsidRPr="00AC2206" w:rsidRDefault="00811D93" w:rsidP="001225F2">
            <w:pPr>
              <w:widowControl w:val="0"/>
              <w:autoSpaceDE w:val="0"/>
              <w:autoSpaceDN w:val="0"/>
              <w:spacing w:before="7"/>
              <w:rPr>
                <w:rFonts w:ascii="Calibri" w:eastAsia="Calibri" w:hAnsi="Calibri" w:cs="Calibri"/>
                <w:sz w:val="15"/>
              </w:rPr>
            </w:pPr>
          </w:p>
        </w:tc>
        <w:tc>
          <w:tcPr>
            <w:tcW w:w="1000" w:type="dxa"/>
            <w:vMerge/>
            <w:shd w:val="clear" w:color="auto" w:fill="FFF1CC"/>
            <w:vAlign w:val="center"/>
          </w:tcPr>
          <w:p w14:paraId="3ADFED2D" w14:textId="77777777" w:rsidR="00811D93" w:rsidRPr="00AC2206" w:rsidRDefault="00811D93" w:rsidP="001225F2">
            <w:pPr>
              <w:widowControl w:val="0"/>
              <w:autoSpaceDE w:val="0"/>
              <w:autoSpaceDN w:val="0"/>
              <w:rPr>
                <w:rFonts w:ascii="Calibri" w:eastAsia="Calibri" w:hAnsi="Calibri" w:cs="Calibri"/>
                <w:sz w:val="16"/>
              </w:rPr>
            </w:pPr>
          </w:p>
        </w:tc>
        <w:tc>
          <w:tcPr>
            <w:tcW w:w="999" w:type="dxa"/>
            <w:vMerge/>
            <w:vAlign w:val="center"/>
          </w:tcPr>
          <w:p w14:paraId="3B9AA7A3" w14:textId="77777777" w:rsidR="00811D93" w:rsidRPr="00AC2206" w:rsidRDefault="00811D93" w:rsidP="001225F2">
            <w:pPr>
              <w:spacing w:after="120"/>
              <w:rPr>
                <w:rFonts w:ascii="Calibri" w:eastAsia="Calibri" w:hAnsi="Calibri" w:cs="Calibri"/>
                <w:sz w:val="16"/>
              </w:rPr>
            </w:pPr>
          </w:p>
        </w:tc>
        <w:tc>
          <w:tcPr>
            <w:tcW w:w="923" w:type="dxa"/>
            <w:tcBorders>
              <w:top w:val="nil"/>
              <w:left w:val="single" w:sz="4" w:space="0" w:color="auto"/>
              <w:bottom w:val="single" w:sz="4" w:space="0" w:color="auto"/>
              <w:right w:val="single" w:sz="4" w:space="0" w:color="auto"/>
            </w:tcBorders>
            <w:shd w:val="clear" w:color="000000" w:fill="FFFFFF"/>
            <w:vAlign w:val="center"/>
          </w:tcPr>
          <w:p w14:paraId="371DE791" w14:textId="77777777" w:rsidR="00811D93" w:rsidRPr="00AC2206" w:rsidRDefault="00811D93" w:rsidP="001225F2">
            <w:pPr>
              <w:spacing w:after="120"/>
              <w:jc w:val="center"/>
              <w:rPr>
                <w:rFonts w:ascii="Calibri" w:eastAsia="Calibri" w:hAnsi="Calibri" w:cs="Calibri"/>
                <w:color w:val="FF0000"/>
                <w:sz w:val="16"/>
              </w:rPr>
            </w:pPr>
            <w:r w:rsidRPr="00AC2206">
              <w:rPr>
                <w:rFonts w:ascii="Calibri" w:hAnsi="Calibri" w:cs="Calibri"/>
                <w:sz w:val="16"/>
                <w:szCs w:val="16"/>
              </w:rPr>
              <w:t>broj stipendista -učenika</w:t>
            </w:r>
          </w:p>
        </w:tc>
        <w:tc>
          <w:tcPr>
            <w:tcW w:w="898" w:type="dxa"/>
            <w:tcBorders>
              <w:top w:val="single" w:sz="4" w:space="0" w:color="auto"/>
              <w:left w:val="single" w:sz="4" w:space="0" w:color="auto"/>
              <w:bottom w:val="single" w:sz="4" w:space="0" w:color="auto"/>
              <w:right w:val="single" w:sz="4" w:space="0" w:color="auto"/>
            </w:tcBorders>
            <w:shd w:val="clear" w:color="000000" w:fill="FFFFFF"/>
            <w:vAlign w:val="center"/>
          </w:tcPr>
          <w:p w14:paraId="114966DE" w14:textId="77777777" w:rsidR="00811D93" w:rsidRPr="00AC2206" w:rsidRDefault="00811D93" w:rsidP="001225F2">
            <w:pPr>
              <w:spacing w:after="120"/>
              <w:jc w:val="center"/>
              <w:rPr>
                <w:rFonts w:ascii="Calibri" w:eastAsia="Calibri" w:hAnsi="Calibri" w:cs="Calibri"/>
                <w:sz w:val="16"/>
              </w:rPr>
            </w:pPr>
            <w:r w:rsidRPr="00AC2206">
              <w:rPr>
                <w:rFonts w:ascii="Calibri" w:hAnsi="Calibri" w:cs="Calibri"/>
                <w:sz w:val="16"/>
                <w:szCs w:val="16"/>
              </w:rPr>
              <w:t>14</w:t>
            </w:r>
          </w:p>
        </w:tc>
        <w:tc>
          <w:tcPr>
            <w:tcW w:w="644" w:type="dxa"/>
            <w:tcBorders>
              <w:top w:val="single" w:sz="4" w:space="0" w:color="auto"/>
              <w:bottom w:val="single" w:sz="4" w:space="0" w:color="auto"/>
            </w:tcBorders>
            <w:vAlign w:val="center"/>
          </w:tcPr>
          <w:p w14:paraId="47FC072C" w14:textId="77777777" w:rsidR="00811D93" w:rsidRPr="00AC2206" w:rsidRDefault="00811D93" w:rsidP="001225F2">
            <w:pPr>
              <w:spacing w:after="120"/>
              <w:jc w:val="center"/>
              <w:rPr>
                <w:rFonts w:ascii="Calibri" w:eastAsia="Calibri" w:hAnsi="Calibri" w:cs="Calibri"/>
                <w:sz w:val="16"/>
              </w:rPr>
            </w:pPr>
            <w:r w:rsidRPr="00AC2206">
              <w:rPr>
                <w:rFonts w:ascii="Calibri" w:eastAsia="Calibri" w:hAnsi="Calibri" w:cs="Calibri"/>
                <w:sz w:val="16"/>
                <w:szCs w:val="16"/>
              </w:rPr>
              <w:t>20</w:t>
            </w:r>
          </w:p>
        </w:tc>
        <w:tc>
          <w:tcPr>
            <w:tcW w:w="726" w:type="dxa"/>
            <w:tcBorders>
              <w:top w:val="single" w:sz="4" w:space="0" w:color="auto"/>
              <w:bottom w:val="single" w:sz="4" w:space="0" w:color="auto"/>
            </w:tcBorders>
            <w:vAlign w:val="center"/>
          </w:tcPr>
          <w:p w14:paraId="2AAC097D" w14:textId="77777777" w:rsidR="00811D93" w:rsidRPr="00AC2206" w:rsidRDefault="00811D93" w:rsidP="001225F2">
            <w:pPr>
              <w:spacing w:after="120"/>
              <w:jc w:val="center"/>
              <w:rPr>
                <w:rFonts w:ascii="Calibri" w:eastAsia="Calibri" w:hAnsi="Calibri" w:cs="Calibri"/>
                <w:sz w:val="16"/>
              </w:rPr>
            </w:pPr>
            <w:r w:rsidRPr="00AC2206">
              <w:rPr>
                <w:rFonts w:ascii="Calibri" w:eastAsia="Calibri" w:hAnsi="Calibri" w:cs="Calibri"/>
                <w:sz w:val="16"/>
                <w:szCs w:val="16"/>
              </w:rPr>
              <w:t>15</w:t>
            </w:r>
          </w:p>
        </w:tc>
        <w:tc>
          <w:tcPr>
            <w:tcW w:w="709" w:type="dxa"/>
            <w:tcBorders>
              <w:top w:val="single" w:sz="4" w:space="0" w:color="auto"/>
              <w:left w:val="single" w:sz="4" w:space="0" w:color="auto"/>
              <w:bottom w:val="single" w:sz="4" w:space="0" w:color="auto"/>
              <w:right w:val="single" w:sz="4" w:space="0" w:color="auto"/>
            </w:tcBorders>
            <w:vAlign w:val="center"/>
          </w:tcPr>
          <w:p w14:paraId="24F4C678" w14:textId="77777777" w:rsidR="00811D93" w:rsidRPr="00AC2206" w:rsidRDefault="00811D93" w:rsidP="001225F2">
            <w:pPr>
              <w:spacing w:after="120"/>
              <w:jc w:val="center"/>
              <w:rPr>
                <w:rFonts w:ascii="Calibri" w:eastAsia="Calibri" w:hAnsi="Calibri" w:cs="Calibri"/>
                <w:sz w:val="16"/>
              </w:rPr>
            </w:pPr>
            <w:r w:rsidRPr="00AC2206">
              <w:rPr>
                <w:rFonts w:ascii="Calibri" w:hAnsi="Calibri" w:cs="Calibri"/>
                <w:sz w:val="16"/>
                <w:szCs w:val="16"/>
              </w:rPr>
              <w:t>15</w:t>
            </w:r>
          </w:p>
        </w:tc>
      </w:tr>
      <w:tr w:rsidR="00811D93" w:rsidRPr="00AC2206" w14:paraId="4E5CDCDA" w14:textId="77777777" w:rsidTr="001225F2">
        <w:trPr>
          <w:trHeight w:val="1688"/>
        </w:trPr>
        <w:tc>
          <w:tcPr>
            <w:tcW w:w="906" w:type="dxa"/>
            <w:vMerge/>
          </w:tcPr>
          <w:p w14:paraId="7C57F5FC" w14:textId="77777777" w:rsidR="00811D93" w:rsidRPr="00AC2206" w:rsidRDefault="00811D93" w:rsidP="001225F2">
            <w:pPr>
              <w:widowControl w:val="0"/>
              <w:autoSpaceDE w:val="0"/>
              <w:autoSpaceDN w:val="0"/>
              <w:spacing w:before="49"/>
              <w:ind w:left="44" w:right="35"/>
              <w:jc w:val="center"/>
              <w:rPr>
                <w:rFonts w:ascii="Calibri" w:eastAsia="Calibri" w:hAnsi="Calibri" w:cs="Calibri"/>
                <w:b/>
                <w:sz w:val="16"/>
              </w:rPr>
            </w:pPr>
          </w:p>
        </w:tc>
        <w:tc>
          <w:tcPr>
            <w:tcW w:w="1000" w:type="dxa"/>
            <w:vMerge/>
            <w:vAlign w:val="center"/>
          </w:tcPr>
          <w:p w14:paraId="5584C952" w14:textId="77777777" w:rsidR="00811D93" w:rsidRPr="00AC2206" w:rsidRDefault="00811D93" w:rsidP="001225F2">
            <w:pPr>
              <w:widowControl w:val="0"/>
              <w:autoSpaceDE w:val="0"/>
              <w:autoSpaceDN w:val="0"/>
              <w:jc w:val="center"/>
              <w:rPr>
                <w:rFonts w:ascii="Calibri" w:eastAsia="Calibri" w:hAnsi="Calibri" w:cs="Calibri"/>
                <w:sz w:val="16"/>
              </w:rPr>
            </w:pPr>
          </w:p>
        </w:tc>
        <w:tc>
          <w:tcPr>
            <w:tcW w:w="1121" w:type="dxa"/>
            <w:vMerge/>
            <w:shd w:val="clear" w:color="auto" w:fill="FFF1CC"/>
            <w:vAlign w:val="center"/>
          </w:tcPr>
          <w:p w14:paraId="622C2388" w14:textId="77777777" w:rsidR="00811D93" w:rsidRPr="00AC2206" w:rsidRDefault="00811D93" w:rsidP="001225F2">
            <w:pPr>
              <w:widowControl w:val="0"/>
              <w:autoSpaceDE w:val="0"/>
              <w:autoSpaceDN w:val="0"/>
              <w:spacing w:before="7"/>
              <w:rPr>
                <w:rFonts w:ascii="Calibri" w:eastAsia="Calibri" w:hAnsi="Calibri" w:cs="Calibri"/>
                <w:sz w:val="16"/>
              </w:rPr>
            </w:pPr>
          </w:p>
        </w:tc>
        <w:tc>
          <w:tcPr>
            <w:tcW w:w="997" w:type="dxa"/>
            <w:vMerge/>
            <w:vAlign w:val="center"/>
          </w:tcPr>
          <w:p w14:paraId="525C02F4" w14:textId="77777777" w:rsidR="00811D93" w:rsidRPr="00AC2206" w:rsidRDefault="00811D93" w:rsidP="001225F2">
            <w:pPr>
              <w:widowControl w:val="0"/>
              <w:autoSpaceDE w:val="0"/>
              <w:autoSpaceDN w:val="0"/>
              <w:spacing w:before="7"/>
              <w:rPr>
                <w:rFonts w:ascii="Calibri" w:eastAsia="Calibri" w:hAnsi="Calibri" w:cs="Calibri"/>
                <w:sz w:val="15"/>
              </w:rPr>
            </w:pPr>
          </w:p>
        </w:tc>
        <w:tc>
          <w:tcPr>
            <w:tcW w:w="1000" w:type="dxa"/>
            <w:vMerge/>
            <w:shd w:val="clear" w:color="auto" w:fill="FFF1CC"/>
            <w:vAlign w:val="center"/>
          </w:tcPr>
          <w:p w14:paraId="2EEA2FB8" w14:textId="77777777" w:rsidR="00811D93" w:rsidRPr="00AC2206" w:rsidRDefault="00811D93" w:rsidP="001225F2">
            <w:pPr>
              <w:widowControl w:val="0"/>
              <w:autoSpaceDE w:val="0"/>
              <w:autoSpaceDN w:val="0"/>
              <w:rPr>
                <w:rFonts w:ascii="Calibri" w:eastAsia="Calibri" w:hAnsi="Calibri" w:cs="Calibri"/>
                <w:sz w:val="16"/>
              </w:rPr>
            </w:pPr>
          </w:p>
        </w:tc>
        <w:tc>
          <w:tcPr>
            <w:tcW w:w="999" w:type="dxa"/>
            <w:vMerge/>
            <w:vAlign w:val="center"/>
          </w:tcPr>
          <w:p w14:paraId="693580F4" w14:textId="77777777" w:rsidR="00811D93" w:rsidRPr="00AC2206" w:rsidRDefault="00811D93" w:rsidP="001225F2">
            <w:pPr>
              <w:spacing w:after="120"/>
              <w:rPr>
                <w:rFonts w:ascii="Calibri" w:eastAsia="Calibri" w:hAnsi="Calibri" w:cs="Calibri"/>
                <w:sz w:val="16"/>
              </w:rPr>
            </w:pPr>
          </w:p>
        </w:tc>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14:paraId="44A10C0C" w14:textId="77777777" w:rsidR="00811D93" w:rsidRPr="00AC2206" w:rsidRDefault="00811D93" w:rsidP="001225F2">
            <w:pPr>
              <w:spacing w:after="120"/>
              <w:jc w:val="center"/>
              <w:rPr>
                <w:rFonts w:ascii="Calibri" w:eastAsia="Calibri" w:hAnsi="Calibri" w:cs="Calibri"/>
                <w:sz w:val="16"/>
              </w:rPr>
            </w:pPr>
            <w:r w:rsidRPr="00AC2206">
              <w:rPr>
                <w:rFonts w:ascii="Calibri" w:hAnsi="Calibri" w:cs="Calibri"/>
                <w:sz w:val="16"/>
                <w:szCs w:val="16"/>
              </w:rPr>
              <w:t>broj stipendista -  studenata</w:t>
            </w:r>
          </w:p>
        </w:tc>
        <w:tc>
          <w:tcPr>
            <w:tcW w:w="898" w:type="dxa"/>
            <w:tcBorders>
              <w:top w:val="single" w:sz="4" w:space="0" w:color="auto"/>
              <w:left w:val="single" w:sz="4" w:space="0" w:color="auto"/>
              <w:bottom w:val="single" w:sz="4" w:space="0" w:color="auto"/>
              <w:right w:val="single" w:sz="4" w:space="0" w:color="auto"/>
            </w:tcBorders>
            <w:shd w:val="clear" w:color="000000" w:fill="FFFFFF"/>
            <w:vAlign w:val="center"/>
          </w:tcPr>
          <w:p w14:paraId="7158086A" w14:textId="77777777" w:rsidR="00811D93" w:rsidRPr="00AC2206" w:rsidRDefault="00811D93" w:rsidP="001225F2">
            <w:pPr>
              <w:spacing w:after="120"/>
              <w:jc w:val="center"/>
              <w:rPr>
                <w:rFonts w:ascii="Calibri" w:eastAsia="Calibri" w:hAnsi="Calibri" w:cs="Calibri"/>
                <w:sz w:val="16"/>
              </w:rPr>
            </w:pPr>
            <w:r w:rsidRPr="00AC2206">
              <w:rPr>
                <w:rFonts w:ascii="Calibri" w:hAnsi="Calibri" w:cs="Calibri"/>
                <w:sz w:val="16"/>
                <w:szCs w:val="16"/>
              </w:rPr>
              <w:t>130</w:t>
            </w:r>
          </w:p>
        </w:tc>
        <w:tc>
          <w:tcPr>
            <w:tcW w:w="644" w:type="dxa"/>
            <w:tcBorders>
              <w:top w:val="single" w:sz="4" w:space="0" w:color="auto"/>
              <w:bottom w:val="single" w:sz="4" w:space="0" w:color="auto"/>
            </w:tcBorders>
            <w:vAlign w:val="center"/>
          </w:tcPr>
          <w:p w14:paraId="5947C577" w14:textId="77777777" w:rsidR="00811D93" w:rsidRPr="00AC2206" w:rsidRDefault="00811D93" w:rsidP="001225F2">
            <w:pPr>
              <w:spacing w:after="120"/>
              <w:jc w:val="center"/>
              <w:rPr>
                <w:rFonts w:ascii="Calibri" w:eastAsia="Calibri" w:hAnsi="Calibri" w:cs="Calibri"/>
                <w:sz w:val="16"/>
              </w:rPr>
            </w:pPr>
            <w:r w:rsidRPr="00AC2206">
              <w:rPr>
                <w:rFonts w:ascii="Calibri" w:eastAsia="Calibri" w:hAnsi="Calibri" w:cs="Calibri"/>
                <w:sz w:val="16"/>
                <w:szCs w:val="16"/>
              </w:rPr>
              <w:t>118</w:t>
            </w:r>
          </w:p>
        </w:tc>
        <w:tc>
          <w:tcPr>
            <w:tcW w:w="726" w:type="dxa"/>
            <w:tcBorders>
              <w:top w:val="single" w:sz="4" w:space="0" w:color="auto"/>
              <w:bottom w:val="single" w:sz="4" w:space="0" w:color="auto"/>
            </w:tcBorders>
            <w:vAlign w:val="center"/>
          </w:tcPr>
          <w:p w14:paraId="316F42EB" w14:textId="77777777" w:rsidR="00811D93" w:rsidRPr="00AC2206" w:rsidRDefault="00811D93" w:rsidP="001225F2">
            <w:pPr>
              <w:spacing w:after="120"/>
              <w:jc w:val="center"/>
              <w:rPr>
                <w:rFonts w:ascii="Calibri" w:eastAsia="Calibri" w:hAnsi="Calibri" w:cs="Calibri"/>
                <w:sz w:val="16"/>
              </w:rPr>
            </w:pPr>
            <w:r w:rsidRPr="00AC2206">
              <w:rPr>
                <w:rFonts w:ascii="Calibri" w:eastAsia="Calibri" w:hAnsi="Calibri" w:cs="Calibri"/>
                <w:sz w:val="16"/>
                <w:szCs w:val="16"/>
              </w:rPr>
              <w:t>135</w:t>
            </w:r>
          </w:p>
        </w:tc>
        <w:tc>
          <w:tcPr>
            <w:tcW w:w="709" w:type="dxa"/>
            <w:tcBorders>
              <w:top w:val="single" w:sz="4" w:space="0" w:color="auto"/>
              <w:left w:val="single" w:sz="4" w:space="0" w:color="auto"/>
              <w:bottom w:val="single" w:sz="4" w:space="0" w:color="auto"/>
              <w:right w:val="single" w:sz="4" w:space="0" w:color="auto"/>
            </w:tcBorders>
            <w:vAlign w:val="center"/>
          </w:tcPr>
          <w:p w14:paraId="1466FF4D" w14:textId="77777777" w:rsidR="00811D93" w:rsidRPr="00AC2206" w:rsidRDefault="00811D93" w:rsidP="001225F2">
            <w:pPr>
              <w:spacing w:after="120"/>
              <w:jc w:val="center"/>
              <w:rPr>
                <w:rFonts w:ascii="Calibri" w:eastAsia="Calibri" w:hAnsi="Calibri" w:cs="Calibri"/>
                <w:sz w:val="16"/>
              </w:rPr>
            </w:pPr>
            <w:r w:rsidRPr="00AC2206">
              <w:rPr>
                <w:rFonts w:ascii="Calibri" w:hAnsi="Calibri" w:cs="Calibri"/>
                <w:sz w:val="16"/>
                <w:szCs w:val="16"/>
              </w:rPr>
              <w:t>135</w:t>
            </w:r>
          </w:p>
        </w:tc>
      </w:tr>
      <w:tr w:rsidR="00811D93" w:rsidRPr="00AC2206" w14:paraId="7D1A68F3" w14:textId="77777777" w:rsidTr="00EE63BF">
        <w:trPr>
          <w:trHeight w:val="1127"/>
        </w:trPr>
        <w:tc>
          <w:tcPr>
            <w:tcW w:w="906" w:type="dxa"/>
            <w:vMerge/>
          </w:tcPr>
          <w:p w14:paraId="5B9173A8" w14:textId="77777777" w:rsidR="00811D93" w:rsidRPr="00AC2206" w:rsidRDefault="00811D93" w:rsidP="001225F2">
            <w:pPr>
              <w:widowControl w:val="0"/>
              <w:autoSpaceDE w:val="0"/>
              <w:autoSpaceDN w:val="0"/>
              <w:spacing w:before="49"/>
              <w:ind w:left="44" w:right="35"/>
              <w:jc w:val="center"/>
              <w:rPr>
                <w:rFonts w:ascii="Calibri" w:eastAsia="Calibri" w:hAnsi="Calibri" w:cs="Calibri"/>
                <w:b/>
                <w:sz w:val="16"/>
              </w:rPr>
            </w:pPr>
          </w:p>
        </w:tc>
        <w:tc>
          <w:tcPr>
            <w:tcW w:w="1000" w:type="dxa"/>
            <w:vMerge/>
            <w:vAlign w:val="center"/>
          </w:tcPr>
          <w:p w14:paraId="760ED369" w14:textId="77777777" w:rsidR="00811D93" w:rsidRPr="00AC2206" w:rsidRDefault="00811D93" w:rsidP="001225F2">
            <w:pPr>
              <w:widowControl w:val="0"/>
              <w:autoSpaceDE w:val="0"/>
              <w:autoSpaceDN w:val="0"/>
              <w:jc w:val="center"/>
              <w:rPr>
                <w:rFonts w:ascii="Calibri" w:eastAsia="Calibri" w:hAnsi="Calibri" w:cs="Calibri"/>
                <w:sz w:val="16"/>
              </w:rPr>
            </w:pPr>
          </w:p>
        </w:tc>
        <w:tc>
          <w:tcPr>
            <w:tcW w:w="1121" w:type="dxa"/>
            <w:vMerge/>
            <w:shd w:val="clear" w:color="auto" w:fill="FFF1CC"/>
            <w:vAlign w:val="center"/>
          </w:tcPr>
          <w:p w14:paraId="31D16C1D" w14:textId="77777777" w:rsidR="00811D93" w:rsidRPr="00AC2206" w:rsidRDefault="00811D93" w:rsidP="001225F2">
            <w:pPr>
              <w:widowControl w:val="0"/>
              <w:autoSpaceDE w:val="0"/>
              <w:autoSpaceDN w:val="0"/>
              <w:spacing w:before="7"/>
              <w:rPr>
                <w:rFonts w:ascii="Calibri" w:eastAsia="Calibri" w:hAnsi="Calibri" w:cs="Calibri"/>
                <w:sz w:val="16"/>
              </w:rPr>
            </w:pPr>
          </w:p>
        </w:tc>
        <w:tc>
          <w:tcPr>
            <w:tcW w:w="997" w:type="dxa"/>
            <w:vMerge/>
            <w:vAlign w:val="center"/>
          </w:tcPr>
          <w:p w14:paraId="4A2D6FDF" w14:textId="77777777" w:rsidR="00811D93" w:rsidRPr="00AC2206" w:rsidRDefault="00811D93" w:rsidP="001225F2">
            <w:pPr>
              <w:widowControl w:val="0"/>
              <w:autoSpaceDE w:val="0"/>
              <w:autoSpaceDN w:val="0"/>
              <w:spacing w:before="7"/>
              <w:rPr>
                <w:rFonts w:ascii="Calibri" w:eastAsia="Calibri" w:hAnsi="Calibri" w:cs="Calibri"/>
                <w:sz w:val="15"/>
              </w:rPr>
            </w:pPr>
          </w:p>
        </w:tc>
        <w:tc>
          <w:tcPr>
            <w:tcW w:w="1000" w:type="dxa"/>
            <w:vMerge/>
            <w:shd w:val="clear" w:color="auto" w:fill="FFF1CC"/>
            <w:vAlign w:val="center"/>
          </w:tcPr>
          <w:p w14:paraId="4C29A7F6" w14:textId="77777777" w:rsidR="00811D93" w:rsidRPr="00AC2206" w:rsidRDefault="00811D93" w:rsidP="001225F2">
            <w:pPr>
              <w:widowControl w:val="0"/>
              <w:autoSpaceDE w:val="0"/>
              <w:autoSpaceDN w:val="0"/>
              <w:rPr>
                <w:rFonts w:ascii="Calibri" w:eastAsia="Calibri" w:hAnsi="Calibri" w:cs="Calibri"/>
                <w:sz w:val="16"/>
              </w:rPr>
            </w:pPr>
          </w:p>
        </w:tc>
        <w:tc>
          <w:tcPr>
            <w:tcW w:w="999" w:type="dxa"/>
            <w:vMerge/>
            <w:vAlign w:val="center"/>
          </w:tcPr>
          <w:p w14:paraId="751D5C0F" w14:textId="77777777" w:rsidR="00811D93" w:rsidRPr="00AC2206" w:rsidRDefault="00811D93" w:rsidP="001225F2">
            <w:pPr>
              <w:spacing w:after="120"/>
              <w:rPr>
                <w:rFonts w:ascii="Calibri" w:eastAsia="Calibri" w:hAnsi="Calibri" w:cs="Calibri"/>
                <w:sz w:val="16"/>
              </w:rPr>
            </w:pPr>
          </w:p>
        </w:tc>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14:paraId="0261A789" w14:textId="77777777" w:rsidR="00811D93" w:rsidRPr="00AC2206" w:rsidRDefault="00811D93" w:rsidP="001225F2">
            <w:pPr>
              <w:spacing w:after="120"/>
              <w:jc w:val="center"/>
              <w:rPr>
                <w:rFonts w:ascii="Calibri" w:eastAsia="Calibri" w:hAnsi="Calibri" w:cs="Calibri"/>
                <w:sz w:val="16"/>
              </w:rPr>
            </w:pPr>
            <w:r w:rsidRPr="00AC2206">
              <w:rPr>
                <w:rFonts w:ascii="Calibri" w:hAnsi="Calibri" w:cs="Calibri"/>
                <w:sz w:val="16"/>
                <w:szCs w:val="16"/>
              </w:rPr>
              <w:t>broj stipendista - deficitrane stipendije</w:t>
            </w:r>
          </w:p>
        </w:tc>
        <w:tc>
          <w:tcPr>
            <w:tcW w:w="898" w:type="dxa"/>
            <w:tcBorders>
              <w:top w:val="single" w:sz="4" w:space="0" w:color="auto"/>
              <w:left w:val="single" w:sz="4" w:space="0" w:color="auto"/>
              <w:bottom w:val="single" w:sz="4" w:space="0" w:color="auto"/>
              <w:right w:val="single" w:sz="4" w:space="0" w:color="auto"/>
            </w:tcBorders>
            <w:shd w:val="clear" w:color="000000" w:fill="FFFFFF"/>
            <w:vAlign w:val="center"/>
          </w:tcPr>
          <w:p w14:paraId="7764DE73" w14:textId="77777777" w:rsidR="00811D93" w:rsidRPr="00AC2206" w:rsidRDefault="00811D93" w:rsidP="001225F2">
            <w:pPr>
              <w:spacing w:after="120"/>
              <w:jc w:val="center"/>
              <w:rPr>
                <w:rFonts w:ascii="Calibri" w:eastAsia="Calibri" w:hAnsi="Calibri" w:cs="Calibri"/>
                <w:sz w:val="16"/>
              </w:rPr>
            </w:pPr>
            <w:r w:rsidRPr="00AC2206">
              <w:rPr>
                <w:rFonts w:ascii="Calibri" w:hAnsi="Calibri" w:cs="Calibri"/>
                <w:sz w:val="16"/>
                <w:szCs w:val="16"/>
              </w:rPr>
              <w:t>2</w:t>
            </w:r>
          </w:p>
        </w:tc>
        <w:tc>
          <w:tcPr>
            <w:tcW w:w="644" w:type="dxa"/>
            <w:tcBorders>
              <w:top w:val="single" w:sz="4" w:space="0" w:color="auto"/>
              <w:left w:val="single" w:sz="4" w:space="0" w:color="auto"/>
              <w:bottom w:val="single" w:sz="4" w:space="0" w:color="auto"/>
              <w:right w:val="single" w:sz="4" w:space="0" w:color="auto"/>
            </w:tcBorders>
            <w:vAlign w:val="center"/>
          </w:tcPr>
          <w:p w14:paraId="73B6DE02" w14:textId="77777777" w:rsidR="00811D93" w:rsidRPr="00AC2206" w:rsidRDefault="00811D93" w:rsidP="001225F2">
            <w:pPr>
              <w:spacing w:after="120"/>
              <w:jc w:val="center"/>
              <w:rPr>
                <w:rFonts w:ascii="Calibri" w:eastAsia="Calibri" w:hAnsi="Calibri" w:cs="Calibri"/>
                <w:color w:val="FF0000"/>
                <w:sz w:val="16"/>
              </w:rPr>
            </w:pPr>
            <w:r w:rsidRPr="00AC2206">
              <w:rPr>
                <w:rFonts w:ascii="Calibri" w:eastAsia="Calibri" w:hAnsi="Calibri" w:cs="Calibri"/>
                <w:sz w:val="16"/>
                <w:szCs w:val="16"/>
              </w:rPr>
              <w:t>5</w:t>
            </w:r>
          </w:p>
        </w:tc>
        <w:tc>
          <w:tcPr>
            <w:tcW w:w="726" w:type="dxa"/>
            <w:tcBorders>
              <w:top w:val="single" w:sz="4" w:space="0" w:color="auto"/>
              <w:left w:val="single" w:sz="4" w:space="0" w:color="auto"/>
              <w:bottom w:val="single" w:sz="4" w:space="0" w:color="auto"/>
              <w:right w:val="single" w:sz="4" w:space="0" w:color="auto"/>
            </w:tcBorders>
            <w:vAlign w:val="center"/>
          </w:tcPr>
          <w:p w14:paraId="496FE9CA" w14:textId="77777777" w:rsidR="00811D93" w:rsidRPr="00AC2206" w:rsidRDefault="00811D93" w:rsidP="001225F2">
            <w:pPr>
              <w:spacing w:after="120"/>
              <w:jc w:val="center"/>
              <w:rPr>
                <w:rFonts w:ascii="Calibri" w:eastAsia="Calibri" w:hAnsi="Calibri" w:cs="Calibri"/>
                <w:color w:val="FF0000"/>
                <w:sz w:val="16"/>
              </w:rPr>
            </w:pPr>
            <w:r w:rsidRPr="00AC2206">
              <w:rPr>
                <w:rFonts w:ascii="Calibri" w:eastAsia="Calibri" w:hAnsi="Calibri" w:cs="Calibri"/>
                <w:sz w:val="16"/>
                <w:szCs w:val="16"/>
              </w:rPr>
              <w:t>15</w:t>
            </w:r>
          </w:p>
        </w:tc>
        <w:tc>
          <w:tcPr>
            <w:tcW w:w="709" w:type="dxa"/>
            <w:tcBorders>
              <w:top w:val="single" w:sz="4" w:space="0" w:color="auto"/>
              <w:left w:val="single" w:sz="4" w:space="0" w:color="auto"/>
              <w:bottom w:val="single" w:sz="4" w:space="0" w:color="auto"/>
              <w:right w:val="single" w:sz="4" w:space="0" w:color="auto"/>
            </w:tcBorders>
            <w:vAlign w:val="center"/>
          </w:tcPr>
          <w:p w14:paraId="6568B5FC" w14:textId="77777777" w:rsidR="00811D93" w:rsidRPr="00AC2206" w:rsidRDefault="00811D93" w:rsidP="001225F2">
            <w:pPr>
              <w:spacing w:after="120"/>
              <w:jc w:val="center"/>
              <w:rPr>
                <w:rFonts w:ascii="Calibri" w:eastAsia="Calibri" w:hAnsi="Calibri" w:cs="Calibri"/>
                <w:color w:val="FF0000"/>
                <w:sz w:val="16"/>
              </w:rPr>
            </w:pPr>
            <w:r w:rsidRPr="00AC2206">
              <w:rPr>
                <w:rFonts w:ascii="Calibri" w:hAnsi="Calibri" w:cs="Calibri"/>
                <w:sz w:val="16"/>
                <w:szCs w:val="16"/>
              </w:rPr>
              <w:t>15</w:t>
            </w:r>
          </w:p>
        </w:tc>
      </w:tr>
      <w:tr w:rsidR="00811D93" w:rsidRPr="00AC2206" w14:paraId="62F1805F" w14:textId="77777777" w:rsidTr="00EE63BF">
        <w:trPr>
          <w:trHeight w:val="474"/>
        </w:trPr>
        <w:tc>
          <w:tcPr>
            <w:tcW w:w="906" w:type="dxa"/>
            <w:vMerge/>
          </w:tcPr>
          <w:p w14:paraId="79391B66" w14:textId="77777777" w:rsidR="00811D93" w:rsidRPr="00AC2206" w:rsidRDefault="00811D93" w:rsidP="001225F2">
            <w:pPr>
              <w:widowControl w:val="0"/>
              <w:autoSpaceDE w:val="0"/>
              <w:autoSpaceDN w:val="0"/>
              <w:spacing w:before="49"/>
              <w:ind w:left="44" w:right="35"/>
              <w:jc w:val="center"/>
              <w:rPr>
                <w:rFonts w:ascii="Calibri" w:eastAsia="Calibri" w:hAnsi="Calibri" w:cs="Calibri"/>
                <w:b/>
                <w:sz w:val="16"/>
              </w:rPr>
            </w:pPr>
          </w:p>
        </w:tc>
        <w:tc>
          <w:tcPr>
            <w:tcW w:w="1000" w:type="dxa"/>
            <w:vMerge/>
            <w:vAlign w:val="center"/>
          </w:tcPr>
          <w:p w14:paraId="1EDD1244" w14:textId="77777777" w:rsidR="00811D93" w:rsidRPr="00AC2206" w:rsidRDefault="00811D93" w:rsidP="001225F2">
            <w:pPr>
              <w:widowControl w:val="0"/>
              <w:autoSpaceDE w:val="0"/>
              <w:autoSpaceDN w:val="0"/>
              <w:jc w:val="center"/>
              <w:rPr>
                <w:rFonts w:ascii="Calibri" w:eastAsia="Calibri" w:hAnsi="Calibri" w:cs="Calibri"/>
                <w:sz w:val="16"/>
              </w:rPr>
            </w:pPr>
          </w:p>
        </w:tc>
        <w:tc>
          <w:tcPr>
            <w:tcW w:w="1121" w:type="dxa"/>
            <w:vMerge/>
            <w:shd w:val="clear" w:color="auto" w:fill="FFF1CC"/>
            <w:vAlign w:val="center"/>
          </w:tcPr>
          <w:p w14:paraId="22127812" w14:textId="77777777" w:rsidR="00811D93" w:rsidRPr="00AC2206" w:rsidRDefault="00811D93" w:rsidP="001225F2">
            <w:pPr>
              <w:widowControl w:val="0"/>
              <w:autoSpaceDE w:val="0"/>
              <w:autoSpaceDN w:val="0"/>
              <w:spacing w:before="7"/>
              <w:rPr>
                <w:rFonts w:ascii="Calibri" w:eastAsia="Calibri" w:hAnsi="Calibri" w:cs="Calibri"/>
                <w:sz w:val="16"/>
              </w:rPr>
            </w:pPr>
          </w:p>
        </w:tc>
        <w:tc>
          <w:tcPr>
            <w:tcW w:w="997" w:type="dxa"/>
            <w:vMerge/>
            <w:vAlign w:val="center"/>
          </w:tcPr>
          <w:p w14:paraId="39951B50" w14:textId="77777777" w:rsidR="00811D93" w:rsidRPr="00AC2206" w:rsidRDefault="00811D93" w:rsidP="001225F2">
            <w:pPr>
              <w:widowControl w:val="0"/>
              <w:autoSpaceDE w:val="0"/>
              <w:autoSpaceDN w:val="0"/>
              <w:spacing w:before="7"/>
              <w:rPr>
                <w:rFonts w:ascii="Calibri" w:eastAsia="Calibri" w:hAnsi="Calibri" w:cs="Calibri"/>
                <w:sz w:val="15"/>
              </w:rPr>
            </w:pPr>
          </w:p>
        </w:tc>
        <w:tc>
          <w:tcPr>
            <w:tcW w:w="1000" w:type="dxa"/>
            <w:vMerge/>
            <w:shd w:val="clear" w:color="auto" w:fill="FFF1CC"/>
            <w:vAlign w:val="center"/>
          </w:tcPr>
          <w:p w14:paraId="28459E8F" w14:textId="77777777" w:rsidR="00811D93" w:rsidRPr="00AC2206" w:rsidRDefault="00811D93" w:rsidP="001225F2">
            <w:pPr>
              <w:widowControl w:val="0"/>
              <w:autoSpaceDE w:val="0"/>
              <w:autoSpaceDN w:val="0"/>
              <w:rPr>
                <w:rFonts w:ascii="Calibri" w:eastAsia="Calibri" w:hAnsi="Calibri" w:cs="Calibri"/>
                <w:sz w:val="16"/>
              </w:rPr>
            </w:pPr>
          </w:p>
        </w:tc>
        <w:tc>
          <w:tcPr>
            <w:tcW w:w="999" w:type="dxa"/>
            <w:vMerge/>
            <w:vAlign w:val="center"/>
          </w:tcPr>
          <w:p w14:paraId="11E0AD44" w14:textId="77777777" w:rsidR="00811D93" w:rsidRPr="00AC2206" w:rsidRDefault="00811D93" w:rsidP="001225F2">
            <w:pPr>
              <w:spacing w:after="120"/>
              <w:rPr>
                <w:rFonts w:ascii="Calibri" w:eastAsia="Calibri" w:hAnsi="Calibri" w:cs="Calibri"/>
                <w:sz w:val="16"/>
              </w:rPr>
            </w:pPr>
          </w:p>
        </w:tc>
        <w:tc>
          <w:tcPr>
            <w:tcW w:w="923" w:type="dxa"/>
            <w:tcBorders>
              <w:top w:val="single" w:sz="4" w:space="0" w:color="auto"/>
              <w:bottom w:val="single" w:sz="4" w:space="0" w:color="auto"/>
              <w:right w:val="single" w:sz="4" w:space="0" w:color="auto"/>
            </w:tcBorders>
            <w:shd w:val="clear" w:color="000000" w:fill="FFFFFF"/>
            <w:vAlign w:val="center"/>
          </w:tcPr>
          <w:p w14:paraId="7363D0F5" w14:textId="77777777" w:rsidR="00811D93" w:rsidRPr="00AC2206" w:rsidRDefault="00811D93" w:rsidP="001225F2">
            <w:pPr>
              <w:spacing w:after="120"/>
              <w:jc w:val="center"/>
              <w:rPr>
                <w:rFonts w:ascii="Calibri" w:eastAsia="Calibri" w:hAnsi="Calibri" w:cs="Calibri"/>
                <w:color w:val="FF0000"/>
                <w:sz w:val="16"/>
              </w:rPr>
            </w:pPr>
            <w:r w:rsidRPr="00AC2206">
              <w:rPr>
                <w:rFonts w:ascii="Calibri" w:hAnsi="Calibri" w:cs="Calibri"/>
                <w:sz w:val="16"/>
                <w:szCs w:val="16"/>
              </w:rPr>
              <w:t>broj stipendista - socijalne stipendije</w:t>
            </w:r>
          </w:p>
        </w:tc>
        <w:tc>
          <w:tcPr>
            <w:tcW w:w="898" w:type="dxa"/>
            <w:tcBorders>
              <w:top w:val="single" w:sz="4" w:space="0" w:color="auto"/>
              <w:left w:val="single" w:sz="4" w:space="0" w:color="auto"/>
              <w:bottom w:val="single" w:sz="4" w:space="0" w:color="auto"/>
              <w:right w:val="single" w:sz="4" w:space="0" w:color="auto"/>
            </w:tcBorders>
            <w:shd w:val="clear" w:color="000000" w:fill="FFFFFF"/>
            <w:vAlign w:val="center"/>
          </w:tcPr>
          <w:p w14:paraId="57543D3D" w14:textId="77777777" w:rsidR="00811D93" w:rsidRPr="00AC2206" w:rsidRDefault="00811D93" w:rsidP="001225F2">
            <w:pPr>
              <w:spacing w:after="120"/>
              <w:jc w:val="center"/>
              <w:rPr>
                <w:rFonts w:ascii="Calibri" w:eastAsia="Calibri" w:hAnsi="Calibri" w:cs="Calibri"/>
                <w:color w:val="FF0000"/>
                <w:sz w:val="16"/>
              </w:rPr>
            </w:pPr>
            <w:r w:rsidRPr="00AC2206">
              <w:rPr>
                <w:rFonts w:ascii="Calibri" w:hAnsi="Calibri" w:cs="Calibri"/>
                <w:sz w:val="16"/>
                <w:szCs w:val="16"/>
              </w:rPr>
              <w:t>4</w:t>
            </w:r>
          </w:p>
        </w:tc>
        <w:tc>
          <w:tcPr>
            <w:tcW w:w="644" w:type="dxa"/>
            <w:tcBorders>
              <w:top w:val="single" w:sz="4" w:space="0" w:color="auto"/>
              <w:bottom w:val="single" w:sz="4" w:space="0" w:color="auto"/>
            </w:tcBorders>
            <w:vAlign w:val="center"/>
          </w:tcPr>
          <w:p w14:paraId="55BE3F46" w14:textId="77777777" w:rsidR="00811D93" w:rsidRPr="00AC2206" w:rsidRDefault="00811D93" w:rsidP="001225F2">
            <w:pPr>
              <w:spacing w:after="120"/>
              <w:jc w:val="center"/>
              <w:rPr>
                <w:rFonts w:ascii="Calibri" w:eastAsia="Calibri" w:hAnsi="Calibri" w:cs="Calibri"/>
                <w:color w:val="FF0000"/>
                <w:sz w:val="16"/>
              </w:rPr>
            </w:pPr>
            <w:r w:rsidRPr="00AC2206">
              <w:rPr>
                <w:rFonts w:ascii="Calibri" w:eastAsia="Calibri" w:hAnsi="Calibri" w:cs="Calibri"/>
                <w:sz w:val="16"/>
                <w:szCs w:val="16"/>
              </w:rPr>
              <w:t>3</w:t>
            </w:r>
          </w:p>
        </w:tc>
        <w:tc>
          <w:tcPr>
            <w:tcW w:w="726" w:type="dxa"/>
            <w:tcBorders>
              <w:top w:val="single" w:sz="4" w:space="0" w:color="auto"/>
              <w:bottom w:val="single" w:sz="4" w:space="0" w:color="auto"/>
            </w:tcBorders>
            <w:vAlign w:val="center"/>
          </w:tcPr>
          <w:p w14:paraId="7E8E52C4" w14:textId="77777777" w:rsidR="00811D93" w:rsidRPr="00AC2206" w:rsidRDefault="00811D93" w:rsidP="001225F2">
            <w:pPr>
              <w:spacing w:after="120"/>
              <w:jc w:val="center"/>
              <w:rPr>
                <w:rFonts w:ascii="Calibri" w:eastAsia="Calibri" w:hAnsi="Calibri" w:cs="Calibri"/>
                <w:color w:val="FF0000"/>
                <w:sz w:val="16"/>
              </w:rPr>
            </w:pPr>
            <w:r w:rsidRPr="00AC2206">
              <w:rPr>
                <w:rFonts w:ascii="Calibri" w:eastAsia="Calibri" w:hAnsi="Calibri" w:cs="Calibri"/>
                <w:sz w:val="16"/>
                <w:szCs w:val="16"/>
              </w:rPr>
              <w:t>20</w:t>
            </w:r>
          </w:p>
        </w:tc>
        <w:tc>
          <w:tcPr>
            <w:tcW w:w="709" w:type="dxa"/>
            <w:tcBorders>
              <w:top w:val="single" w:sz="4" w:space="0" w:color="auto"/>
              <w:left w:val="single" w:sz="4" w:space="0" w:color="auto"/>
              <w:bottom w:val="single" w:sz="4" w:space="0" w:color="auto"/>
              <w:right w:val="single" w:sz="4" w:space="0" w:color="auto"/>
            </w:tcBorders>
            <w:vAlign w:val="center"/>
          </w:tcPr>
          <w:p w14:paraId="350A3073" w14:textId="77777777" w:rsidR="00811D93" w:rsidRPr="00AC2206" w:rsidRDefault="00811D93" w:rsidP="001225F2">
            <w:pPr>
              <w:spacing w:after="120"/>
              <w:jc w:val="center"/>
              <w:rPr>
                <w:rFonts w:ascii="Calibri" w:eastAsia="Calibri" w:hAnsi="Calibri" w:cs="Calibri"/>
                <w:color w:val="FF0000"/>
                <w:sz w:val="16"/>
              </w:rPr>
            </w:pPr>
            <w:r w:rsidRPr="00AC2206">
              <w:rPr>
                <w:rFonts w:ascii="Calibri" w:hAnsi="Calibri" w:cs="Calibri"/>
                <w:sz w:val="16"/>
                <w:szCs w:val="16"/>
              </w:rPr>
              <w:t>20</w:t>
            </w:r>
          </w:p>
        </w:tc>
      </w:tr>
    </w:tbl>
    <w:p w14:paraId="17A4597F"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lastRenderedPageBreak/>
        <w:t>A 102601: Prijevoz učenika osnovnih škola = 1</w:t>
      </w:r>
      <w:r>
        <w:rPr>
          <w:b/>
          <w:bCs/>
        </w:rPr>
        <w:t>3</w:t>
      </w:r>
      <w:r w:rsidRPr="00AC2206">
        <w:rPr>
          <w:b/>
          <w:bCs/>
        </w:rPr>
        <w:t>7.000,00 EUR</w:t>
      </w:r>
    </w:p>
    <w:p w14:paraId="170A1303" w14:textId="77777777" w:rsidR="00811D93" w:rsidRPr="00AC2206" w:rsidRDefault="00811D93" w:rsidP="00811D93">
      <w:r w:rsidRPr="00AC2206">
        <w:rPr>
          <w:b/>
          <w:bCs/>
        </w:rPr>
        <w:t>Zakonska osnova</w:t>
      </w:r>
      <w:r w:rsidRPr="00AC2206">
        <w:rPr>
          <w:b/>
        </w:rPr>
        <w:t>:</w:t>
      </w:r>
      <w:r w:rsidRPr="00AC2206">
        <w:t xml:space="preserve"> Zakon o lokalnoj i područnoj (regionalnoj) samoupravi, Zakon o odgoju i obrazovanju u osnovnoj i srednjoj školi, Državni pedagoški standard osnovnoškolskog sustava odgoja i obrazovanja.</w:t>
      </w:r>
    </w:p>
    <w:p w14:paraId="78882491" w14:textId="0C2025E3" w:rsidR="00811D93" w:rsidRPr="00AC2206" w:rsidRDefault="00811D93" w:rsidP="00811D93">
      <w:r w:rsidRPr="00AC2206">
        <w:rPr>
          <w:b/>
        </w:rPr>
        <w:t>Opis:</w:t>
      </w:r>
      <w:r w:rsidRPr="00AC2206">
        <w:t xml:space="preserve"> iz ovih se sredstava financira prijevoz učenika osnovnih škola sukladno Zakonu o odgoju i obrazovanju učenika u osnovnim i srednjim</w:t>
      </w:r>
      <w:r>
        <w:t xml:space="preserve">. Po provedenoj javnoj nabavi i procjeni potreba do kraja godine potrebno je uvećati plan za 10.000,00 </w:t>
      </w:r>
      <w:r w:rsidR="00EE63BF">
        <w:t>eura</w:t>
      </w:r>
      <w:r>
        <w:t xml:space="preserve"> kako bi podmirili sve obaveze prema dobavljaču</w:t>
      </w:r>
      <w:r w:rsidR="00DF5D03">
        <w:t>.</w:t>
      </w:r>
    </w:p>
    <w:p w14:paraId="19EFBDA6" w14:textId="77777777" w:rsidR="00811D93" w:rsidRPr="00AC2206" w:rsidRDefault="00811D93" w:rsidP="00811D93">
      <w:r w:rsidRPr="00AC2206">
        <w:rPr>
          <w:b/>
          <w:bCs/>
        </w:rPr>
        <w:t xml:space="preserve">Opći cilj: </w:t>
      </w:r>
      <w:r w:rsidRPr="00AC2206">
        <w:rPr>
          <w:bCs/>
        </w:rPr>
        <w:t xml:space="preserve">osiguravanje dostupnosti osnovnoškolskog obrazovanja organiziranim prijevozom </w:t>
      </w:r>
      <w:r w:rsidRPr="00AC2206">
        <w:rPr>
          <w:b/>
          <w:bCs/>
        </w:rPr>
        <w:t xml:space="preserve"> </w:t>
      </w:r>
      <w:r w:rsidRPr="00AC2206">
        <w:rPr>
          <w:bCs/>
        </w:rPr>
        <w:t>učenicima  škola kojima je Grad Rovinj-Rovigno osnivač.</w:t>
      </w:r>
    </w:p>
    <w:p w14:paraId="6A78D58D" w14:textId="134EA8A0" w:rsidR="00811D93" w:rsidRPr="00AC2206" w:rsidRDefault="00811D93" w:rsidP="00811D93">
      <w:r w:rsidRPr="00AC2206">
        <w:rPr>
          <w:b/>
          <w:bCs/>
        </w:rPr>
        <w:t xml:space="preserve">Pokazatelj uspješnosti: </w:t>
      </w:r>
      <w:r w:rsidRPr="00AC2206">
        <w:rPr>
          <w:bCs/>
        </w:rPr>
        <w:t>osiguran prijevoz za sve učenike/putnike.</w:t>
      </w:r>
    </w:p>
    <w:p w14:paraId="38A56940" w14:textId="77777777" w:rsidR="00811D93" w:rsidRPr="00AC2206" w:rsidRDefault="00811D93" w:rsidP="00811D93"/>
    <w:p w14:paraId="3CC38CB9"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A 102608: Dječja ljetna kolonija = 1</w:t>
      </w:r>
      <w:r>
        <w:rPr>
          <w:b/>
          <w:bCs/>
        </w:rPr>
        <w:t>7</w:t>
      </w:r>
      <w:r w:rsidRPr="00AC2206">
        <w:rPr>
          <w:b/>
          <w:bCs/>
        </w:rPr>
        <w:t>.000,00 EUR</w:t>
      </w:r>
    </w:p>
    <w:p w14:paraId="34FA7232" w14:textId="77777777" w:rsidR="00811D93" w:rsidRPr="00AC2206" w:rsidRDefault="00811D93" w:rsidP="00811D93">
      <w:r w:rsidRPr="00AC2206">
        <w:rPr>
          <w:b/>
          <w:bCs/>
        </w:rPr>
        <w:t>Zakonska osnova</w:t>
      </w:r>
      <w:r w:rsidRPr="00AC2206">
        <w:rPr>
          <w:b/>
        </w:rPr>
        <w:t>:</w:t>
      </w:r>
      <w:r w:rsidRPr="00AC2206">
        <w:t xml:space="preserve"> Zakon o lokalnoj i područnoj (regionalnoj) samoupravi.</w:t>
      </w:r>
    </w:p>
    <w:p w14:paraId="06FBAB9A" w14:textId="4452A9A6" w:rsidR="00811D93" w:rsidRPr="00AC2206" w:rsidRDefault="00811D93" w:rsidP="00811D93">
      <w:bookmarkStart w:id="8" w:name="_Hlk208507080"/>
      <w:r w:rsidRPr="00AC2206">
        <w:rPr>
          <w:b/>
        </w:rPr>
        <w:t>Opis:</w:t>
      </w:r>
      <w:r w:rsidRPr="00AC2206">
        <w:t xml:space="preserve"> sredstvima u iznosu od 1</w:t>
      </w:r>
      <w:r>
        <w:t>7</w:t>
      </w:r>
      <w:r w:rsidRPr="00AC2206">
        <w:t xml:space="preserve">.000,00 </w:t>
      </w:r>
      <w:r w:rsidR="00EE63BF">
        <w:t>eura</w:t>
      </w:r>
      <w:r w:rsidRPr="00AC2206">
        <w:t xml:space="preserve"> financirat će se dječje ljetne kolonije koje </w:t>
      </w:r>
      <w:r w:rsidRPr="001A3DD7">
        <w:t xml:space="preserve">se organiziraju tijekom ljetnih mjeseci tj. za vrijeme školskih praznika. Ciljna skupina su djeca od 6 do 14 godina. Dodatna sredstva u iznosu od 2.000,00 </w:t>
      </w:r>
      <w:r w:rsidR="00EE63BF">
        <w:t>eura</w:t>
      </w:r>
      <w:r w:rsidRPr="001A3DD7">
        <w:t xml:space="preserve"> osiguravaju se u svrhu refundacije sredstava za nabavu rekvizita i opreme za ustanove koje su provodile radionice i edukacije.</w:t>
      </w:r>
    </w:p>
    <w:bookmarkEnd w:id="8"/>
    <w:p w14:paraId="7FF2F8B3" w14:textId="77777777" w:rsidR="00811D93" w:rsidRPr="00AC2206" w:rsidRDefault="00811D93" w:rsidP="00811D93">
      <w:r w:rsidRPr="00AC2206">
        <w:rPr>
          <w:b/>
        </w:rPr>
        <w:t xml:space="preserve">Opći cilj:  </w:t>
      </w:r>
      <w:r w:rsidRPr="00AC2206">
        <w:t>organizirano provođenje slobodnog vremena djece.</w:t>
      </w:r>
      <w:r w:rsidRPr="00AC2206">
        <w:rPr>
          <w:b/>
        </w:rPr>
        <w:t xml:space="preserve"> </w:t>
      </w:r>
    </w:p>
    <w:p w14:paraId="273BEF5A" w14:textId="77777777" w:rsidR="00811D93" w:rsidRPr="00AC2206" w:rsidRDefault="00811D93" w:rsidP="00811D93">
      <w:r w:rsidRPr="00AC2206">
        <w:rPr>
          <w:b/>
          <w:bCs/>
        </w:rPr>
        <w:t xml:space="preserve">Pokazatelj uspješnosti: </w:t>
      </w:r>
      <w:r w:rsidRPr="00AC2206">
        <w:rPr>
          <w:bCs/>
        </w:rPr>
        <w:t xml:space="preserve">realiziran program i obuhvat djece ciljne skupine, praćenje pokazatelja o broju djece.  </w:t>
      </w:r>
    </w:p>
    <w:p w14:paraId="415A2125" w14:textId="77777777" w:rsidR="00811D93" w:rsidRPr="00AC2206" w:rsidRDefault="00811D93" w:rsidP="00811D93"/>
    <w:p w14:paraId="39B64CED"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A 102609: Pomoćnici učenicima s teškoćama u razvoju = 1</w:t>
      </w:r>
      <w:r>
        <w:rPr>
          <w:b/>
          <w:bCs/>
        </w:rPr>
        <w:t>69</w:t>
      </w:r>
      <w:r w:rsidRPr="00AC2206">
        <w:rPr>
          <w:b/>
          <w:bCs/>
        </w:rPr>
        <w:t>.</w:t>
      </w:r>
      <w:r>
        <w:rPr>
          <w:b/>
          <w:bCs/>
        </w:rPr>
        <w:t>0</w:t>
      </w:r>
      <w:r w:rsidRPr="00AC2206">
        <w:rPr>
          <w:b/>
          <w:bCs/>
        </w:rPr>
        <w:t>00,00 EUR</w:t>
      </w:r>
    </w:p>
    <w:p w14:paraId="21B1FAB0" w14:textId="77777777" w:rsidR="00811D93" w:rsidRPr="00AC2206" w:rsidRDefault="00811D93" w:rsidP="00811D93">
      <w:r w:rsidRPr="00AC2206">
        <w:rPr>
          <w:b/>
          <w:bCs/>
        </w:rPr>
        <w:t>Zakonska osnova</w:t>
      </w:r>
      <w:r w:rsidRPr="00AC2206">
        <w:rPr>
          <w:b/>
        </w:rPr>
        <w:t>:</w:t>
      </w:r>
      <w:r w:rsidRPr="00AC2206">
        <w:t xml:space="preserve"> Zakon o lokalnoj i područnoj (regionalnoj) samoupravi, Zakon o odgoju i obrazovanju u osnovnoj i srednjoj školi, Državni pedagoški standard osnovnoškolskog sustava odgoja i obrazovanja.</w:t>
      </w:r>
    </w:p>
    <w:p w14:paraId="43EAFC91" w14:textId="4466B022" w:rsidR="00811D93" w:rsidRPr="00AC2206" w:rsidRDefault="00811D93" w:rsidP="00811D93">
      <w:r w:rsidRPr="00AC2206">
        <w:rPr>
          <w:b/>
        </w:rPr>
        <w:t>Opis:</w:t>
      </w:r>
      <w:r w:rsidRPr="00AC2206">
        <w:t xml:space="preserve"> </w:t>
      </w:r>
      <w:bookmarkStart w:id="9" w:name="_Hlk181006833"/>
      <w:r w:rsidR="00EE63BF">
        <w:t>u</w:t>
      </w:r>
      <w:r w:rsidRPr="00AC2206">
        <w:t xml:space="preserve"> školskoj 2024./2025.</w:t>
      </w:r>
      <w:r>
        <w:t xml:space="preserve"> i 2025.</w:t>
      </w:r>
      <w:r w:rsidR="006D7587">
        <w:t>/</w:t>
      </w:r>
      <w:r>
        <w:t>2026.</w:t>
      </w:r>
      <w:r w:rsidRPr="00AC2206">
        <w:t xml:space="preserve"> godini pomoćnici u nastavi osigurani su  putem projekta  „PUNa torba zajedništva II“ koji se provodi u okviru instrumenta „Osiguravanje pomoćnika u nastavi i stručnih komunikacijskih posrednika učenicima s teškoćama u razvoju u osnovnoškolskim i srednjoškolskim odgojno-obrazovnim ustanovama, faza VI.“ temeljem poziva SF.2.4.06.01. Europskog socijalnog fonda plusa u sklopu Program Učinkoviti ljudski potencijali 2021.-2027. U sklopu projekta ostvareno je pravo na (su)financiranje ukupno 25 pomoćnika u nastavi</w:t>
      </w:r>
      <w:r>
        <w:t xml:space="preserve"> u šk</w:t>
      </w:r>
      <w:r w:rsidR="00EE63BF">
        <w:t xml:space="preserve">olskoj </w:t>
      </w:r>
      <w:r>
        <w:t>god</w:t>
      </w:r>
      <w:r w:rsidR="00EE63BF">
        <w:t xml:space="preserve">ini </w:t>
      </w:r>
      <w:r>
        <w:t>2024./</w:t>
      </w:r>
      <w:r w:rsidRPr="001A3DD7">
        <w:t xml:space="preserve">2025. </w:t>
      </w:r>
      <w:r>
        <w:t>i  šk</w:t>
      </w:r>
      <w:r w:rsidR="00EE63BF">
        <w:t>olskoj</w:t>
      </w:r>
      <w:r>
        <w:t xml:space="preserve"> god</w:t>
      </w:r>
      <w:r w:rsidR="00EE63BF">
        <w:t>ini</w:t>
      </w:r>
      <w:r>
        <w:t xml:space="preserve"> 2025./2026.</w:t>
      </w:r>
      <w:r w:rsidRPr="00AC2206">
        <w:t xml:space="preserve"> u našim osnovnim školama. </w:t>
      </w:r>
      <w:bookmarkEnd w:id="9"/>
    </w:p>
    <w:p w14:paraId="28E81D38" w14:textId="77777777" w:rsidR="00811D93" w:rsidRPr="00AC2206" w:rsidRDefault="00811D93" w:rsidP="00811D93">
      <w:r w:rsidRPr="00AC2206">
        <w:rPr>
          <w:b/>
        </w:rPr>
        <w:t xml:space="preserve">Opći cilj:  </w:t>
      </w:r>
      <w:r w:rsidRPr="00AC2206">
        <w:t>kvalitetna integracija djece sa teškoćama.</w:t>
      </w:r>
    </w:p>
    <w:p w14:paraId="6BB5BF50" w14:textId="77777777" w:rsidR="00811D93" w:rsidRPr="00AC2206" w:rsidRDefault="00811D93" w:rsidP="00811D93">
      <w:r w:rsidRPr="00AC2206">
        <w:rPr>
          <w:b/>
        </w:rPr>
        <w:t>Pokazatelj uspješnosti:</w:t>
      </w:r>
      <w:r w:rsidRPr="00AC2206">
        <w:t xml:space="preserve"> broj osiguranih pomoćnika u nastavi za učenike sa poteškoćama.  </w:t>
      </w:r>
    </w:p>
    <w:p w14:paraId="67CB3554" w14:textId="77777777" w:rsidR="00811D93" w:rsidRPr="00AC2206" w:rsidRDefault="00811D93" w:rsidP="00811D93"/>
    <w:p w14:paraId="79C9D218"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102613: Potpore studentima - deficitarna zanimanja = </w:t>
      </w:r>
      <w:r>
        <w:rPr>
          <w:b/>
          <w:bCs/>
        </w:rPr>
        <w:t>22</w:t>
      </w:r>
      <w:r w:rsidRPr="00AC2206">
        <w:rPr>
          <w:b/>
          <w:bCs/>
        </w:rPr>
        <w:t>.800,00  EUR</w:t>
      </w:r>
    </w:p>
    <w:p w14:paraId="4E8DE937" w14:textId="77777777" w:rsidR="00811D93" w:rsidRPr="00AC2206" w:rsidRDefault="00811D93" w:rsidP="00811D93">
      <w:r w:rsidRPr="00AC2206">
        <w:rPr>
          <w:b/>
          <w:bCs/>
        </w:rPr>
        <w:t>Zakonska osnova</w:t>
      </w:r>
      <w:r w:rsidRPr="00AC2206">
        <w:rPr>
          <w:b/>
        </w:rPr>
        <w:t>:</w:t>
      </w:r>
      <w:r w:rsidRPr="00AC2206">
        <w:t xml:space="preserve"> Zakon o lokalnoj i područnoj (regionalnoj) samoupravi.</w:t>
      </w:r>
    </w:p>
    <w:p w14:paraId="3538BE9E" w14:textId="5BA7B3D9" w:rsidR="00811D93" w:rsidRPr="00AC2206" w:rsidRDefault="00811D93" w:rsidP="00811D93">
      <w:r w:rsidRPr="00AC2206">
        <w:rPr>
          <w:b/>
        </w:rPr>
        <w:t>Opis:</w:t>
      </w:r>
      <w:r>
        <w:t xml:space="preserve"> </w:t>
      </w:r>
      <w:r w:rsidR="00EE63BF">
        <w:t>p</w:t>
      </w:r>
      <w:r>
        <w:t>lanirana sredstva se povećavaju sukladno procjeni potreba do kraja kalendarske godine.</w:t>
      </w:r>
    </w:p>
    <w:p w14:paraId="5CF592DB" w14:textId="77777777" w:rsidR="00811D93" w:rsidRPr="00AC2206" w:rsidRDefault="00811D93" w:rsidP="00811D93">
      <w:r w:rsidRPr="00AC2206">
        <w:rPr>
          <w:b/>
        </w:rPr>
        <w:t xml:space="preserve">Opći cilj: </w:t>
      </w:r>
      <w:r w:rsidRPr="00AC2206">
        <w:t>osiguravanje stručnog kadra u obrazovnim, zdravstvenim i ustanovama socijalne skrbi poticanjem studenata da se školuju za tražena zanimanja.</w:t>
      </w:r>
    </w:p>
    <w:p w14:paraId="540FC522" w14:textId="77777777" w:rsidR="00811D93" w:rsidRPr="00AC2206" w:rsidRDefault="00811D93" w:rsidP="00811D93">
      <w:r w:rsidRPr="00AC2206">
        <w:rPr>
          <w:b/>
        </w:rPr>
        <w:t xml:space="preserve">Pokazatelj uspješnosti: </w:t>
      </w:r>
      <w:r w:rsidRPr="00AC2206">
        <w:t xml:space="preserve">broj osoba koje će steći obrazovanje u </w:t>
      </w:r>
      <w:r>
        <w:t>deficitarnom</w:t>
      </w:r>
      <w:r w:rsidRPr="00AC2206">
        <w:t xml:space="preserve"> zanimanju te zapošljavanje stručnih kadrova u ustanovama.</w:t>
      </w:r>
    </w:p>
    <w:p w14:paraId="7C0A8091" w14:textId="77777777" w:rsidR="00811D93" w:rsidRPr="00AC2206" w:rsidRDefault="00811D93" w:rsidP="00811D93"/>
    <w:p w14:paraId="39F32500" w14:textId="77777777" w:rsidR="00811D93" w:rsidRPr="00AC2206" w:rsidRDefault="00811D93" w:rsidP="00811D93"/>
    <w:p w14:paraId="3FDF4140" w14:textId="77777777" w:rsidR="00811D93" w:rsidRPr="00B4101D" w:rsidRDefault="00811D93" w:rsidP="00811D93">
      <w:pPr>
        <w:pBdr>
          <w:top w:val="single" w:sz="4" w:space="1" w:color="auto"/>
          <w:left w:val="single" w:sz="4" w:space="4" w:color="auto"/>
          <w:bottom w:val="single" w:sz="4" w:space="1" w:color="auto"/>
          <w:right w:val="single" w:sz="4" w:space="4" w:color="auto"/>
        </w:pBdr>
        <w:shd w:val="clear" w:color="auto" w:fill="EDEDED" w:themeFill="accent3" w:themeFillTint="33"/>
        <w:rPr>
          <w:b/>
          <w:bCs/>
        </w:rPr>
      </w:pPr>
      <w:r w:rsidRPr="00B4101D">
        <w:rPr>
          <w:b/>
          <w:bCs/>
        </w:rPr>
        <w:lastRenderedPageBreak/>
        <w:t xml:space="preserve">A </w:t>
      </w:r>
      <w:r>
        <w:rPr>
          <w:b/>
          <w:bCs/>
        </w:rPr>
        <w:t>102618</w:t>
      </w:r>
      <w:r w:rsidRPr="00B4101D">
        <w:rPr>
          <w:b/>
          <w:bCs/>
        </w:rPr>
        <w:t xml:space="preserve">: </w:t>
      </w:r>
      <w:r>
        <w:rPr>
          <w:b/>
          <w:bCs/>
        </w:rPr>
        <w:t>Dodatno usavršavanje mladih</w:t>
      </w:r>
      <w:r w:rsidRPr="00B4101D">
        <w:rPr>
          <w:b/>
          <w:bCs/>
        </w:rPr>
        <w:t xml:space="preserve"> = 3.000,00 EUR</w:t>
      </w:r>
    </w:p>
    <w:p w14:paraId="72D6FC54" w14:textId="26438572" w:rsidR="00811D93" w:rsidRPr="002262AE" w:rsidRDefault="00811D93" w:rsidP="00811D93">
      <w:r w:rsidRPr="002262AE">
        <w:rPr>
          <w:b/>
          <w:bCs/>
        </w:rPr>
        <w:t>Zakonska osnova</w:t>
      </w:r>
      <w:r w:rsidRPr="002262AE">
        <w:rPr>
          <w:b/>
        </w:rPr>
        <w:t>:</w:t>
      </w:r>
      <w:r w:rsidRPr="002262AE">
        <w:t xml:space="preserve"> Zakon o lokalnoj i područnoj (regionalnoj) samoupravi</w:t>
      </w:r>
      <w:r w:rsidR="004C5359">
        <w:t>.</w:t>
      </w:r>
    </w:p>
    <w:p w14:paraId="3C9B18AE" w14:textId="485A3501" w:rsidR="00811D93" w:rsidRPr="002262AE" w:rsidRDefault="00811D93" w:rsidP="00811D93">
      <w:pPr>
        <w:rPr>
          <w:bCs/>
        </w:rPr>
      </w:pPr>
      <w:r w:rsidRPr="002262AE">
        <w:rPr>
          <w:b/>
        </w:rPr>
        <w:t xml:space="preserve">Opis: </w:t>
      </w:r>
      <w:r w:rsidRPr="002262AE">
        <w:rPr>
          <w:bCs/>
        </w:rPr>
        <w:t>sredstva se osiguravaju na temelju Programa rada Savjeta mladih za 2025. godinu, s ciljem poticanja mladih na veće uključivanje u raznolike procese formalnog i neformalnog obrazovanja u odnosu na redovito obrazovanje te podizanja razine njihovog obrazovanja i vještina u svrhu poboljšanja konkurentnosti na tržištu rada, a radi povećanja njihova zapošljavanja</w:t>
      </w:r>
      <w:r w:rsidR="00DF5D03">
        <w:rPr>
          <w:bCs/>
        </w:rPr>
        <w:t>.</w:t>
      </w:r>
    </w:p>
    <w:p w14:paraId="250E8FEC" w14:textId="77777777" w:rsidR="00811D93" w:rsidRPr="002262AE" w:rsidRDefault="00811D93" w:rsidP="00811D93">
      <w:pPr>
        <w:rPr>
          <w:bCs/>
        </w:rPr>
      </w:pPr>
      <w:r w:rsidRPr="002262AE">
        <w:rPr>
          <w:bCs/>
        </w:rPr>
        <w:t xml:space="preserve">Poticajna sredstva za podmirivanje troškova obrazovanja dodijelit će se temeljem javnog poziva. </w:t>
      </w:r>
    </w:p>
    <w:p w14:paraId="3AB419DD" w14:textId="0C848556" w:rsidR="00811D93" w:rsidRPr="002262AE" w:rsidRDefault="00811D93" w:rsidP="00811D93">
      <w:r w:rsidRPr="002262AE">
        <w:rPr>
          <w:b/>
        </w:rPr>
        <w:t xml:space="preserve">Opći cilj: </w:t>
      </w:r>
      <w:r w:rsidRPr="002262AE">
        <w:rPr>
          <w:bCs/>
        </w:rPr>
        <w:t>poticanje mladih na dodatno usavršavanje i stjecanje kompetencija u svrhu poboljšanja njihove konkurentnosti na tržištu rada</w:t>
      </w:r>
      <w:r w:rsidR="00EE63BF">
        <w:rPr>
          <w:bCs/>
        </w:rPr>
        <w:t>.</w:t>
      </w:r>
    </w:p>
    <w:p w14:paraId="040F43AE" w14:textId="19919D98" w:rsidR="00811D93" w:rsidRPr="00AC2206" w:rsidRDefault="00811D93" w:rsidP="00811D93">
      <w:r w:rsidRPr="002262AE">
        <w:rPr>
          <w:b/>
          <w:bCs/>
        </w:rPr>
        <w:t xml:space="preserve">Pokazatelj uspješnosti: </w:t>
      </w:r>
      <w:r w:rsidRPr="002262AE">
        <w:t xml:space="preserve">broj mladih </w:t>
      </w:r>
      <w:r w:rsidR="0048267E">
        <w:t>-</w:t>
      </w:r>
      <w:r w:rsidRPr="002262AE">
        <w:t xml:space="preserve"> korisnika naknade</w:t>
      </w:r>
      <w:r w:rsidR="00EE63BF">
        <w:t>.</w:t>
      </w:r>
    </w:p>
    <w:p w14:paraId="58A40B41" w14:textId="77777777" w:rsidR="00811D93" w:rsidRPr="00AC2206" w:rsidRDefault="00811D93" w:rsidP="00811D93"/>
    <w:p w14:paraId="28509A6D"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FF80"/>
        <w:rPr>
          <w:b/>
          <w:bCs/>
        </w:rPr>
      </w:pPr>
      <w:r w:rsidRPr="00AC2206">
        <w:rPr>
          <w:b/>
          <w:bCs/>
        </w:rPr>
        <w:t xml:space="preserve">Program 1027: Opće javne potrebe u kulturi = </w:t>
      </w:r>
      <w:r>
        <w:rPr>
          <w:b/>
          <w:bCs/>
        </w:rPr>
        <w:t>589.201</w:t>
      </w:r>
      <w:r w:rsidRPr="00AC2206">
        <w:rPr>
          <w:b/>
          <w:bCs/>
        </w:rPr>
        <w:t>,00 EUR</w:t>
      </w:r>
    </w:p>
    <w:p w14:paraId="37410AF6" w14:textId="77777777" w:rsidR="00811D93" w:rsidRPr="00AC2206" w:rsidRDefault="00811D93" w:rsidP="00811D93">
      <w:pPr>
        <w:rPr>
          <w:b/>
          <w:bCs/>
        </w:rPr>
      </w:pPr>
    </w:p>
    <w:tbl>
      <w:tblPr>
        <w:tblW w:w="9640"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004"/>
        <w:gridCol w:w="1130"/>
        <w:gridCol w:w="1004"/>
        <w:gridCol w:w="1004"/>
        <w:gridCol w:w="924"/>
        <w:gridCol w:w="879"/>
        <w:gridCol w:w="879"/>
        <w:gridCol w:w="628"/>
        <w:gridCol w:w="628"/>
        <w:gridCol w:w="672"/>
      </w:tblGrid>
      <w:tr w:rsidR="00811D93" w:rsidRPr="00AC2206" w14:paraId="105CED20" w14:textId="77777777" w:rsidTr="008466F5">
        <w:trPr>
          <w:trHeight w:val="637"/>
        </w:trPr>
        <w:tc>
          <w:tcPr>
            <w:tcW w:w="888" w:type="dxa"/>
            <w:vMerge w:val="restart"/>
          </w:tcPr>
          <w:p w14:paraId="554E3E28" w14:textId="77777777" w:rsidR="00811D93" w:rsidRPr="00AC2206" w:rsidRDefault="00811D93" w:rsidP="001225F2">
            <w:pPr>
              <w:widowControl w:val="0"/>
              <w:autoSpaceDE w:val="0"/>
              <w:autoSpaceDN w:val="0"/>
              <w:spacing w:before="49"/>
              <w:jc w:val="center"/>
              <w:rPr>
                <w:rFonts w:ascii="Calibri" w:eastAsia="Calibri" w:hAnsi="Calibri" w:cs="Calibri"/>
                <w:b/>
                <w:sz w:val="16"/>
              </w:rPr>
            </w:pPr>
            <w:r w:rsidRPr="00AC2206">
              <w:rPr>
                <w:rFonts w:ascii="Calibri" w:eastAsia="Calibri" w:hAnsi="Calibri" w:cs="Calibri"/>
                <w:b/>
                <w:sz w:val="16"/>
              </w:rPr>
              <w:t>Doprinos</w:t>
            </w:r>
            <w:r w:rsidRPr="00AC2206">
              <w:rPr>
                <w:rFonts w:ascii="Calibri" w:eastAsia="Calibri" w:hAnsi="Calibri" w:cs="Calibri"/>
                <w:b/>
                <w:spacing w:val="-34"/>
                <w:sz w:val="16"/>
              </w:rPr>
              <w:t xml:space="preserve"> </w:t>
            </w:r>
            <w:r w:rsidRPr="00AC2206">
              <w:rPr>
                <w:rFonts w:ascii="Calibri" w:eastAsia="Calibri" w:hAnsi="Calibri" w:cs="Calibri"/>
                <w:b/>
                <w:sz w:val="16"/>
              </w:rPr>
              <w:t>provedbi</w:t>
            </w:r>
          </w:p>
          <w:p w14:paraId="35B3669D" w14:textId="77777777" w:rsidR="00811D93" w:rsidRPr="00AC2206" w:rsidRDefault="00811D93" w:rsidP="001225F2">
            <w:pPr>
              <w:widowControl w:val="0"/>
              <w:autoSpaceDE w:val="0"/>
              <w:autoSpaceDN w:val="0"/>
              <w:spacing w:line="194" w:lineRule="exact"/>
              <w:jc w:val="center"/>
              <w:rPr>
                <w:rFonts w:ascii="Calibri" w:eastAsia="Calibri" w:hAnsi="Calibri" w:cs="Calibri"/>
                <w:b/>
                <w:sz w:val="16"/>
              </w:rPr>
            </w:pPr>
            <w:r w:rsidRPr="00AC2206">
              <w:rPr>
                <w:rFonts w:ascii="Calibri" w:eastAsia="Calibri" w:hAnsi="Calibri" w:cs="Calibri"/>
                <w:b/>
                <w:sz w:val="16"/>
              </w:rPr>
              <w:t>nadređenog</w:t>
            </w:r>
          </w:p>
          <w:p w14:paraId="3E7465F5" w14:textId="77777777" w:rsidR="00811D93" w:rsidRPr="00AC2206" w:rsidRDefault="00811D93" w:rsidP="001225F2">
            <w:pPr>
              <w:widowControl w:val="0"/>
              <w:autoSpaceDE w:val="0"/>
              <w:autoSpaceDN w:val="0"/>
              <w:spacing w:before="49"/>
              <w:jc w:val="center"/>
              <w:rPr>
                <w:rFonts w:ascii="Calibri" w:eastAsia="Calibri" w:hAnsi="Calibri" w:cs="Calibri"/>
                <w:b/>
                <w:sz w:val="16"/>
              </w:rPr>
            </w:pPr>
            <w:r w:rsidRPr="00AC2206">
              <w:rPr>
                <w:rFonts w:ascii="Calibri" w:eastAsia="Calibri" w:hAnsi="Calibri" w:cs="Calibri"/>
                <w:b/>
                <w:sz w:val="16"/>
              </w:rPr>
              <w:t>akta</w:t>
            </w:r>
            <w:r w:rsidRPr="00AC2206">
              <w:rPr>
                <w:rFonts w:ascii="Calibri" w:eastAsia="Calibri" w:hAnsi="Calibri" w:cs="Calibri"/>
                <w:b/>
                <w:spacing w:val="1"/>
                <w:sz w:val="16"/>
              </w:rPr>
              <w:t xml:space="preserve"> </w:t>
            </w:r>
            <w:r w:rsidRPr="00AC2206">
              <w:rPr>
                <w:rFonts w:ascii="Calibri" w:eastAsia="Calibri" w:hAnsi="Calibri" w:cs="Calibri"/>
                <w:b/>
                <w:sz w:val="16"/>
              </w:rPr>
              <w:t>strateškog</w:t>
            </w:r>
            <w:r w:rsidRPr="00AC2206">
              <w:rPr>
                <w:rFonts w:ascii="Calibri" w:eastAsia="Calibri" w:hAnsi="Calibri" w:cs="Calibri"/>
                <w:b/>
                <w:spacing w:val="-34"/>
                <w:sz w:val="16"/>
              </w:rPr>
              <w:t xml:space="preserve"> </w:t>
            </w:r>
            <w:r w:rsidRPr="00AC2206">
              <w:rPr>
                <w:rFonts w:ascii="Calibri" w:eastAsia="Calibri" w:hAnsi="Calibri" w:cs="Calibri"/>
                <w:b/>
                <w:sz w:val="16"/>
              </w:rPr>
              <w:t>planiranja</w:t>
            </w:r>
          </w:p>
        </w:tc>
        <w:tc>
          <w:tcPr>
            <w:tcW w:w="1004" w:type="dxa"/>
            <w:vMerge w:val="restart"/>
            <w:vAlign w:val="center"/>
          </w:tcPr>
          <w:p w14:paraId="12784871" w14:textId="77777777" w:rsidR="00811D93" w:rsidRPr="00AC2206" w:rsidRDefault="00811D93" w:rsidP="001225F2">
            <w:pPr>
              <w:widowControl w:val="0"/>
              <w:autoSpaceDE w:val="0"/>
              <w:autoSpaceDN w:val="0"/>
              <w:spacing w:line="195" w:lineRule="exact"/>
              <w:ind w:left="44" w:right="35"/>
              <w:jc w:val="center"/>
              <w:rPr>
                <w:rFonts w:ascii="Calibri" w:eastAsia="Calibri" w:hAnsi="Calibri" w:cs="Calibri"/>
                <w:b/>
                <w:sz w:val="16"/>
              </w:rPr>
            </w:pPr>
            <w:r w:rsidRPr="00AC2206">
              <w:rPr>
                <w:rFonts w:ascii="Calibri" w:eastAsia="Calibri" w:hAnsi="Calibri" w:cs="Calibri"/>
                <w:b/>
                <w:sz w:val="16"/>
              </w:rPr>
              <w:t>Naziv</w:t>
            </w:r>
            <w:r w:rsidRPr="00AC2206">
              <w:rPr>
                <w:rFonts w:ascii="Calibri" w:eastAsia="Calibri" w:hAnsi="Calibri" w:cs="Calibri"/>
                <w:b/>
                <w:spacing w:val="-3"/>
                <w:sz w:val="16"/>
              </w:rPr>
              <w:t xml:space="preserve"> </w:t>
            </w:r>
            <w:r w:rsidRPr="00AC2206">
              <w:rPr>
                <w:rFonts w:ascii="Calibri" w:eastAsia="Calibri" w:hAnsi="Calibri" w:cs="Calibri"/>
                <w:b/>
                <w:sz w:val="16"/>
              </w:rPr>
              <w:t>cilja nadređenog</w:t>
            </w:r>
            <w:r w:rsidRPr="00AC2206">
              <w:rPr>
                <w:rFonts w:ascii="Calibri" w:eastAsia="Calibri" w:hAnsi="Calibri" w:cs="Calibri"/>
                <w:b/>
                <w:spacing w:val="1"/>
                <w:sz w:val="16"/>
              </w:rPr>
              <w:t xml:space="preserve"> </w:t>
            </w:r>
            <w:r w:rsidRPr="00AC2206">
              <w:rPr>
                <w:rFonts w:ascii="Calibri" w:eastAsia="Calibri" w:hAnsi="Calibri" w:cs="Calibri"/>
                <w:b/>
                <w:spacing w:val="-1"/>
                <w:sz w:val="16"/>
              </w:rPr>
              <w:t>akta</w:t>
            </w:r>
            <w:r w:rsidRPr="00AC2206">
              <w:rPr>
                <w:rFonts w:ascii="Calibri" w:eastAsia="Calibri" w:hAnsi="Calibri" w:cs="Calibri"/>
                <w:b/>
                <w:spacing w:val="-2"/>
                <w:sz w:val="16"/>
              </w:rPr>
              <w:t xml:space="preserve"> </w:t>
            </w:r>
            <w:r w:rsidRPr="00AC2206">
              <w:rPr>
                <w:rFonts w:ascii="Calibri" w:eastAsia="Calibri" w:hAnsi="Calibri" w:cs="Calibri"/>
                <w:b/>
                <w:spacing w:val="-1"/>
                <w:sz w:val="16"/>
              </w:rPr>
              <w:t xml:space="preserve">strateškog </w:t>
            </w:r>
            <w:r w:rsidRPr="00AC2206">
              <w:rPr>
                <w:rFonts w:ascii="Calibri" w:eastAsia="Calibri" w:hAnsi="Calibri" w:cs="Calibri"/>
                <w:b/>
                <w:sz w:val="16"/>
              </w:rPr>
              <w:t>planiranja</w:t>
            </w:r>
          </w:p>
        </w:tc>
        <w:tc>
          <w:tcPr>
            <w:tcW w:w="1130" w:type="dxa"/>
            <w:vMerge w:val="restart"/>
            <w:vAlign w:val="center"/>
          </w:tcPr>
          <w:p w14:paraId="2B7FC1C3" w14:textId="77777777" w:rsidR="00811D93" w:rsidRPr="00AC2206" w:rsidRDefault="00811D93" w:rsidP="001225F2">
            <w:pPr>
              <w:widowControl w:val="0"/>
              <w:autoSpaceDE w:val="0"/>
              <w:autoSpaceDN w:val="0"/>
              <w:ind w:left="125" w:right="114"/>
              <w:jc w:val="center"/>
              <w:rPr>
                <w:rFonts w:ascii="Calibri" w:eastAsia="Calibri" w:hAnsi="Calibri" w:cs="Calibri"/>
                <w:b/>
                <w:sz w:val="16"/>
              </w:rPr>
            </w:pPr>
            <w:r w:rsidRPr="00AC2206">
              <w:rPr>
                <w:rFonts w:ascii="Calibri" w:eastAsia="Calibri" w:hAnsi="Calibri" w:cs="Calibri"/>
                <w:b/>
                <w:spacing w:val="-1"/>
                <w:sz w:val="16"/>
              </w:rPr>
              <w:t xml:space="preserve">Program </w:t>
            </w:r>
            <w:r w:rsidRPr="00AC2206">
              <w:rPr>
                <w:rFonts w:ascii="Calibri" w:eastAsia="Calibri" w:hAnsi="Calibri" w:cs="Calibri"/>
                <w:b/>
                <w:sz w:val="16"/>
              </w:rPr>
              <w:t>u</w:t>
            </w:r>
            <w:r w:rsidRPr="00AC2206">
              <w:rPr>
                <w:rFonts w:ascii="Calibri" w:eastAsia="Calibri" w:hAnsi="Calibri" w:cs="Calibri"/>
                <w:b/>
                <w:spacing w:val="-34"/>
                <w:sz w:val="16"/>
              </w:rPr>
              <w:t xml:space="preserve"> </w:t>
            </w:r>
            <w:r w:rsidRPr="00AC2206">
              <w:rPr>
                <w:rFonts w:ascii="Calibri" w:eastAsia="Calibri" w:hAnsi="Calibri" w:cs="Calibri"/>
                <w:b/>
                <w:sz w:val="16"/>
              </w:rPr>
              <w:t xml:space="preserve">proračunu </w:t>
            </w:r>
            <w:r w:rsidRPr="00AC2206">
              <w:rPr>
                <w:rFonts w:ascii="Calibri" w:eastAsia="Calibri" w:hAnsi="Calibri" w:cs="Calibri"/>
                <w:b/>
                <w:spacing w:val="-34"/>
                <w:sz w:val="16"/>
              </w:rPr>
              <w:t xml:space="preserve"> </w:t>
            </w:r>
            <w:r w:rsidRPr="00AC2206">
              <w:rPr>
                <w:rFonts w:ascii="Calibri" w:eastAsia="Calibri" w:hAnsi="Calibri" w:cs="Calibri"/>
                <w:b/>
                <w:sz w:val="16"/>
              </w:rPr>
              <w:t>JLS</w:t>
            </w:r>
          </w:p>
        </w:tc>
        <w:tc>
          <w:tcPr>
            <w:tcW w:w="1004" w:type="dxa"/>
            <w:vMerge w:val="restart"/>
            <w:vAlign w:val="center"/>
          </w:tcPr>
          <w:p w14:paraId="2B384440" w14:textId="77777777" w:rsidR="00D50522" w:rsidRDefault="00811D93" w:rsidP="001225F2">
            <w:pPr>
              <w:widowControl w:val="0"/>
              <w:autoSpaceDE w:val="0"/>
              <w:autoSpaceDN w:val="0"/>
              <w:ind w:left="179"/>
              <w:jc w:val="center"/>
              <w:rPr>
                <w:rFonts w:ascii="Calibri" w:eastAsia="Calibri" w:hAnsi="Calibri" w:cs="Calibri"/>
                <w:b/>
                <w:sz w:val="16"/>
              </w:rPr>
            </w:pPr>
            <w:r w:rsidRPr="00AC2206">
              <w:rPr>
                <w:rFonts w:ascii="Calibri" w:eastAsia="Calibri" w:hAnsi="Calibri" w:cs="Calibri"/>
                <w:b/>
                <w:sz w:val="16"/>
              </w:rPr>
              <w:t>Naziv</w:t>
            </w:r>
          </w:p>
          <w:p w14:paraId="5F391DD8" w14:textId="7073F2D8" w:rsidR="00811D93" w:rsidRPr="00AC2206" w:rsidRDefault="00811D93" w:rsidP="001225F2">
            <w:pPr>
              <w:widowControl w:val="0"/>
              <w:autoSpaceDE w:val="0"/>
              <w:autoSpaceDN w:val="0"/>
              <w:ind w:left="179"/>
              <w:jc w:val="center"/>
              <w:rPr>
                <w:rFonts w:ascii="Calibri" w:eastAsia="Calibri" w:hAnsi="Calibri" w:cs="Calibri"/>
                <w:b/>
                <w:sz w:val="16"/>
              </w:rPr>
            </w:pPr>
            <w:r w:rsidRPr="00AC2206">
              <w:rPr>
                <w:rFonts w:ascii="Calibri" w:eastAsia="Calibri" w:hAnsi="Calibri" w:cs="Calibri"/>
                <w:b/>
                <w:spacing w:val="-2"/>
                <w:sz w:val="16"/>
              </w:rPr>
              <w:t xml:space="preserve"> </w:t>
            </w:r>
            <w:r w:rsidRPr="00AC2206">
              <w:rPr>
                <w:rFonts w:ascii="Calibri" w:eastAsia="Calibri" w:hAnsi="Calibri" w:cs="Calibri"/>
                <w:b/>
                <w:sz w:val="16"/>
              </w:rPr>
              <w:t>mjere</w:t>
            </w:r>
          </w:p>
        </w:tc>
        <w:tc>
          <w:tcPr>
            <w:tcW w:w="1004" w:type="dxa"/>
            <w:vMerge w:val="restart"/>
            <w:vAlign w:val="center"/>
          </w:tcPr>
          <w:p w14:paraId="2D3AD6AA" w14:textId="77777777" w:rsidR="00811D93" w:rsidRPr="00AC2206" w:rsidRDefault="00811D93" w:rsidP="001225F2">
            <w:pPr>
              <w:widowControl w:val="0"/>
              <w:autoSpaceDE w:val="0"/>
              <w:autoSpaceDN w:val="0"/>
              <w:ind w:left="70" w:right="60"/>
              <w:jc w:val="center"/>
              <w:rPr>
                <w:rFonts w:ascii="Calibri" w:eastAsia="Calibri" w:hAnsi="Calibri" w:cs="Calibri"/>
                <w:b/>
                <w:sz w:val="16"/>
              </w:rPr>
            </w:pPr>
            <w:r w:rsidRPr="00AC2206">
              <w:rPr>
                <w:rFonts w:ascii="Calibri" w:eastAsia="Calibri" w:hAnsi="Calibri" w:cs="Calibri"/>
                <w:b/>
                <w:sz w:val="16"/>
              </w:rPr>
              <w:t>Procijenjeni</w:t>
            </w:r>
            <w:r w:rsidRPr="00AC2206">
              <w:rPr>
                <w:rFonts w:ascii="Calibri" w:eastAsia="Calibri" w:hAnsi="Calibri" w:cs="Calibri"/>
                <w:b/>
                <w:spacing w:val="-34"/>
                <w:sz w:val="16"/>
              </w:rPr>
              <w:t xml:space="preserve"> </w:t>
            </w:r>
            <w:r w:rsidRPr="00AC2206">
              <w:rPr>
                <w:rFonts w:ascii="Calibri" w:eastAsia="Calibri" w:hAnsi="Calibri" w:cs="Calibri"/>
                <w:b/>
                <w:sz w:val="16"/>
              </w:rPr>
              <w:t>trošak</w:t>
            </w:r>
            <w:r w:rsidRPr="00AC2206">
              <w:rPr>
                <w:rFonts w:ascii="Calibri" w:eastAsia="Calibri" w:hAnsi="Calibri" w:cs="Calibri"/>
                <w:b/>
                <w:spacing w:val="1"/>
                <w:sz w:val="16"/>
              </w:rPr>
              <w:t xml:space="preserve"> </w:t>
            </w:r>
            <w:r w:rsidRPr="00AC2206">
              <w:rPr>
                <w:rFonts w:ascii="Calibri" w:eastAsia="Calibri" w:hAnsi="Calibri" w:cs="Calibri"/>
                <w:b/>
                <w:sz w:val="16"/>
              </w:rPr>
              <w:t>provedbe</w:t>
            </w:r>
            <w:r w:rsidRPr="00AC2206">
              <w:rPr>
                <w:rFonts w:ascii="Calibri" w:eastAsia="Calibri" w:hAnsi="Calibri" w:cs="Calibri"/>
                <w:b/>
                <w:spacing w:val="1"/>
                <w:sz w:val="16"/>
              </w:rPr>
              <w:t xml:space="preserve"> </w:t>
            </w:r>
            <w:r w:rsidRPr="00AC2206">
              <w:rPr>
                <w:rFonts w:ascii="Calibri" w:eastAsia="Calibri" w:hAnsi="Calibri" w:cs="Calibri"/>
                <w:b/>
                <w:sz w:val="16"/>
              </w:rPr>
              <w:t>mjere 202</w:t>
            </w:r>
            <w:r>
              <w:rPr>
                <w:rFonts w:ascii="Calibri" w:eastAsia="Calibri" w:hAnsi="Calibri" w:cs="Calibri"/>
                <w:b/>
                <w:sz w:val="16"/>
              </w:rPr>
              <w:t>5</w:t>
            </w:r>
            <w:r w:rsidRPr="00AC2206">
              <w:rPr>
                <w:rFonts w:ascii="Calibri" w:eastAsia="Calibri" w:hAnsi="Calibri" w:cs="Calibri"/>
                <w:b/>
                <w:sz w:val="16"/>
              </w:rPr>
              <w:t>.</w:t>
            </w:r>
          </w:p>
          <w:p w14:paraId="454A0083" w14:textId="77777777" w:rsidR="00811D93" w:rsidRPr="00AC2206" w:rsidRDefault="00811D93" w:rsidP="001225F2">
            <w:pPr>
              <w:widowControl w:val="0"/>
              <w:autoSpaceDE w:val="0"/>
              <w:autoSpaceDN w:val="0"/>
              <w:spacing w:before="2"/>
              <w:ind w:left="70" w:right="58"/>
              <w:jc w:val="center"/>
              <w:rPr>
                <w:rFonts w:ascii="Calibri" w:eastAsia="Calibri" w:hAnsi="Calibri" w:cs="Calibri"/>
                <w:b/>
                <w:sz w:val="16"/>
              </w:rPr>
            </w:pPr>
            <w:r w:rsidRPr="00AC2206">
              <w:rPr>
                <w:rFonts w:ascii="Calibri" w:eastAsia="Calibri" w:hAnsi="Calibri" w:cs="Calibri"/>
                <w:b/>
                <w:sz w:val="16"/>
              </w:rPr>
              <w:t>(u EUR)</w:t>
            </w:r>
          </w:p>
        </w:tc>
        <w:tc>
          <w:tcPr>
            <w:tcW w:w="924" w:type="dxa"/>
            <w:vMerge w:val="restart"/>
            <w:vAlign w:val="center"/>
          </w:tcPr>
          <w:p w14:paraId="430289BE" w14:textId="77777777" w:rsidR="00811D93" w:rsidRPr="00AC2206" w:rsidRDefault="00811D93" w:rsidP="0048267E">
            <w:pPr>
              <w:widowControl w:val="0"/>
              <w:autoSpaceDE w:val="0"/>
              <w:autoSpaceDN w:val="0"/>
              <w:ind w:left="311"/>
              <w:rPr>
                <w:rFonts w:ascii="Calibri" w:eastAsia="Calibri" w:hAnsi="Calibri" w:cs="Calibri"/>
                <w:b/>
                <w:sz w:val="16"/>
              </w:rPr>
            </w:pPr>
            <w:r w:rsidRPr="00AC2206">
              <w:rPr>
                <w:rFonts w:ascii="Calibri" w:eastAsia="Calibri" w:hAnsi="Calibri" w:cs="Calibri"/>
                <w:b/>
                <w:sz w:val="16"/>
              </w:rPr>
              <w:t>Ključne</w:t>
            </w:r>
          </w:p>
          <w:p w14:paraId="536B03EE" w14:textId="77777777" w:rsidR="00811D93" w:rsidRPr="00AC2206" w:rsidRDefault="00811D93" w:rsidP="0048267E">
            <w:pPr>
              <w:widowControl w:val="0"/>
              <w:autoSpaceDE w:val="0"/>
              <w:autoSpaceDN w:val="0"/>
              <w:spacing w:before="1"/>
              <w:ind w:left="227"/>
              <w:rPr>
                <w:rFonts w:ascii="Calibri" w:eastAsia="Calibri" w:hAnsi="Calibri" w:cs="Calibri"/>
                <w:b/>
                <w:sz w:val="16"/>
              </w:rPr>
            </w:pPr>
            <w:r w:rsidRPr="00AC2206">
              <w:rPr>
                <w:rFonts w:ascii="Calibri" w:eastAsia="Calibri" w:hAnsi="Calibri" w:cs="Calibri"/>
                <w:b/>
                <w:sz w:val="16"/>
              </w:rPr>
              <w:t>aktivnosti</w:t>
            </w:r>
          </w:p>
        </w:tc>
        <w:tc>
          <w:tcPr>
            <w:tcW w:w="879" w:type="dxa"/>
            <w:vMerge w:val="restart"/>
            <w:vAlign w:val="center"/>
          </w:tcPr>
          <w:p w14:paraId="4B82AD5B" w14:textId="77777777" w:rsidR="00811D93" w:rsidRPr="00AC2206" w:rsidRDefault="00811D93" w:rsidP="001225F2">
            <w:pPr>
              <w:widowControl w:val="0"/>
              <w:autoSpaceDE w:val="0"/>
              <w:autoSpaceDN w:val="0"/>
              <w:ind w:left="62" w:right="97" w:hanging="44"/>
              <w:jc w:val="center"/>
              <w:rPr>
                <w:rFonts w:ascii="Calibri" w:eastAsia="Calibri" w:hAnsi="Calibri" w:cs="Calibri"/>
                <w:b/>
                <w:sz w:val="16"/>
              </w:rPr>
            </w:pPr>
            <w:r w:rsidRPr="00AC2206">
              <w:rPr>
                <w:rFonts w:ascii="Calibri" w:eastAsia="Calibri" w:hAnsi="Calibri" w:cs="Calibri"/>
                <w:b/>
                <w:sz w:val="16"/>
              </w:rPr>
              <w:t>Pokazatelj</w:t>
            </w:r>
            <w:r w:rsidRPr="00AC2206">
              <w:rPr>
                <w:rFonts w:ascii="Calibri" w:eastAsia="Calibri" w:hAnsi="Calibri" w:cs="Calibri"/>
                <w:b/>
                <w:spacing w:val="-34"/>
                <w:sz w:val="16"/>
              </w:rPr>
              <w:t xml:space="preserve"> </w:t>
            </w:r>
            <w:r w:rsidRPr="00AC2206">
              <w:rPr>
                <w:rFonts w:ascii="Calibri" w:eastAsia="Calibri" w:hAnsi="Calibri" w:cs="Calibri"/>
                <w:b/>
                <w:sz w:val="16"/>
              </w:rPr>
              <w:t>rezultata</w:t>
            </w:r>
          </w:p>
        </w:tc>
        <w:tc>
          <w:tcPr>
            <w:tcW w:w="879" w:type="dxa"/>
            <w:vMerge w:val="restart"/>
            <w:vAlign w:val="center"/>
          </w:tcPr>
          <w:p w14:paraId="6F416B79" w14:textId="77777777" w:rsidR="00811D93" w:rsidRPr="00AC2206" w:rsidRDefault="00811D93" w:rsidP="001225F2">
            <w:pPr>
              <w:widowControl w:val="0"/>
              <w:autoSpaceDE w:val="0"/>
              <w:autoSpaceDN w:val="0"/>
              <w:ind w:left="44" w:right="32"/>
              <w:jc w:val="center"/>
              <w:rPr>
                <w:rFonts w:ascii="Calibri" w:eastAsia="Calibri" w:hAnsi="Calibri" w:cs="Calibri"/>
                <w:b/>
                <w:sz w:val="16"/>
              </w:rPr>
            </w:pPr>
            <w:r w:rsidRPr="00AC2206">
              <w:rPr>
                <w:rFonts w:ascii="Calibri" w:eastAsia="Calibri" w:hAnsi="Calibri" w:cs="Calibri"/>
                <w:b/>
                <w:sz w:val="16"/>
              </w:rPr>
              <w:t>Početna</w:t>
            </w:r>
            <w:r w:rsidRPr="00AC2206">
              <w:rPr>
                <w:rFonts w:ascii="Calibri" w:eastAsia="Calibri" w:hAnsi="Calibri" w:cs="Calibri"/>
                <w:b/>
                <w:spacing w:val="1"/>
                <w:sz w:val="16"/>
              </w:rPr>
              <w:t xml:space="preserve"> </w:t>
            </w:r>
            <w:r w:rsidRPr="00AC2206">
              <w:rPr>
                <w:rFonts w:ascii="Calibri" w:eastAsia="Calibri" w:hAnsi="Calibri" w:cs="Calibri"/>
                <w:b/>
                <w:sz w:val="16"/>
              </w:rPr>
              <w:t>vrijednost 2021.</w:t>
            </w:r>
            <w:r w:rsidRPr="00AC2206">
              <w:rPr>
                <w:rFonts w:ascii="Calibri" w:eastAsia="Calibri" w:hAnsi="Calibri" w:cs="Calibri"/>
                <w:b/>
                <w:spacing w:val="-34"/>
                <w:sz w:val="16"/>
              </w:rPr>
              <w:t xml:space="preserve"> </w:t>
            </w:r>
          </w:p>
        </w:tc>
        <w:tc>
          <w:tcPr>
            <w:tcW w:w="1928" w:type="dxa"/>
            <w:gridSpan w:val="3"/>
            <w:vAlign w:val="center"/>
          </w:tcPr>
          <w:p w14:paraId="3BC504FB" w14:textId="77777777" w:rsidR="00811D93" w:rsidRPr="00AC2206" w:rsidRDefault="00811D93" w:rsidP="001225F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Ciljna</w:t>
            </w:r>
            <w:r w:rsidRPr="00AC2206">
              <w:rPr>
                <w:rFonts w:ascii="Calibri" w:eastAsia="Calibri" w:hAnsi="Calibri" w:cs="Calibri"/>
                <w:b/>
                <w:spacing w:val="1"/>
                <w:sz w:val="16"/>
              </w:rPr>
              <w:t xml:space="preserve"> </w:t>
            </w:r>
            <w:r w:rsidRPr="00AC2206">
              <w:rPr>
                <w:rFonts w:ascii="Calibri" w:eastAsia="Calibri" w:hAnsi="Calibri" w:cs="Calibri"/>
                <w:b/>
                <w:sz w:val="16"/>
              </w:rPr>
              <w:t>vrijednost</w:t>
            </w:r>
            <w:r w:rsidRPr="00AC2206">
              <w:rPr>
                <w:rFonts w:ascii="Calibri" w:eastAsia="Calibri" w:hAnsi="Calibri" w:cs="Calibri"/>
                <w:b/>
                <w:spacing w:val="-34"/>
                <w:sz w:val="16"/>
              </w:rPr>
              <w:t xml:space="preserve"> </w:t>
            </w:r>
          </w:p>
        </w:tc>
      </w:tr>
      <w:tr w:rsidR="00811D93" w:rsidRPr="00AC2206" w14:paraId="64092BBC" w14:textId="77777777" w:rsidTr="0048267E">
        <w:trPr>
          <w:trHeight w:val="636"/>
        </w:trPr>
        <w:tc>
          <w:tcPr>
            <w:tcW w:w="888" w:type="dxa"/>
            <w:vMerge/>
          </w:tcPr>
          <w:p w14:paraId="5801933B" w14:textId="77777777" w:rsidR="00811D93" w:rsidRPr="00AC2206" w:rsidRDefault="00811D93" w:rsidP="001225F2">
            <w:pPr>
              <w:widowControl w:val="0"/>
              <w:autoSpaceDE w:val="0"/>
              <w:autoSpaceDN w:val="0"/>
              <w:spacing w:before="49"/>
              <w:jc w:val="center"/>
              <w:rPr>
                <w:rFonts w:ascii="Calibri" w:eastAsia="Calibri" w:hAnsi="Calibri" w:cs="Calibri"/>
                <w:b/>
                <w:sz w:val="16"/>
              </w:rPr>
            </w:pPr>
          </w:p>
        </w:tc>
        <w:tc>
          <w:tcPr>
            <w:tcW w:w="1004" w:type="dxa"/>
            <w:vMerge/>
          </w:tcPr>
          <w:p w14:paraId="4F7A1786" w14:textId="77777777" w:rsidR="00811D93" w:rsidRPr="00AC2206" w:rsidRDefault="00811D93" w:rsidP="001225F2">
            <w:pPr>
              <w:widowControl w:val="0"/>
              <w:autoSpaceDE w:val="0"/>
              <w:autoSpaceDN w:val="0"/>
              <w:spacing w:line="195" w:lineRule="exact"/>
              <w:ind w:left="44" w:right="35"/>
              <w:jc w:val="center"/>
              <w:rPr>
                <w:rFonts w:ascii="Calibri" w:eastAsia="Calibri" w:hAnsi="Calibri" w:cs="Calibri"/>
                <w:b/>
                <w:sz w:val="16"/>
              </w:rPr>
            </w:pPr>
          </w:p>
        </w:tc>
        <w:tc>
          <w:tcPr>
            <w:tcW w:w="1130" w:type="dxa"/>
            <w:vMerge/>
            <w:vAlign w:val="center"/>
          </w:tcPr>
          <w:p w14:paraId="19E54866" w14:textId="77777777" w:rsidR="00811D93" w:rsidRPr="00AC2206" w:rsidRDefault="00811D93" w:rsidP="001225F2">
            <w:pPr>
              <w:widowControl w:val="0"/>
              <w:autoSpaceDE w:val="0"/>
              <w:autoSpaceDN w:val="0"/>
              <w:ind w:left="125" w:right="114"/>
              <w:jc w:val="center"/>
              <w:rPr>
                <w:rFonts w:ascii="Calibri" w:eastAsia="Calibri" w:hAnsi="Calibri" w:cs="Calibri"/>
                <w:b/>
                <w:spacing w:val="-1"/>
                <w:sz w:val="16"/>
              </w:rPr>
            </w:pPr>
          </w:p>
        </w:tc>
        <w:tc>
          <w:tcPr>
            <w:tcW w:w="1004" w:type="dxa"/>
            <w:vMerge/>
            <w:vAlign w:val="center"/>
          </w:tcPr>
          <w:p w14:paraId="0C1726EE" w14:textId="77777777" w:rsidR="00811D93" w:rsidRPr="00AC2206" w:rsidRDefault="00811D93" w:rsidP="001225F2">
            <w:pPr>
              <w:widowControl w:val="0"/>
              <w:autoSpaceDE w:val="0"/>
              <w:autoSpaceDN w:val="0"/>
              <w:ind w:left="179"/>
              <w:jc w:val="center"/>
              <w:rPr>
                <w:rFonts w:ascii="Calibri" w:eastAsia="Calibri" w:hAnsi="Calibri" w:cs="Calibri"/>
                <w:b/>
                <w:sz w:val="16"/>
              </w:rPr>
            </w:pPr>
          </w:p>
        </w:tc>
        <w:tc>
          <w:tcPr>
            <w:tcW w:w="1004" w:type="dxa"/>
            <w:vMerge/>
            <w:vAlign w:val="center"/>
          </w:tcPr>
          <w:p w14:paraId="6F3D42F0" w14:textId="77777777" w:rsidR="00811D93" w:rsidRPr="00AC2206" w:rsidRDefault="00811D93" w:rsidP="001225F2">
            <w:pPr>
              <w:widowControl w:val="0"/>
              <w:autoSpaceDE w:val="0"/>
              <w:autoSpaceDN w:val="0"/>
              <w:ind w:left="70" w:right="60"/>
              <w:jc w:val="center"/>
              <w:rPr>
                <w:rFonts w:ascii="Calibri" w:eastAsia="Calibri" w:hAnsi="Calibri" w:cs="Calibri"/>
                <w:b/>
                <w:sz w:val="16"/>
              </w:rPr>
            </w:pPr>
          </w:p>
        </w:tc>
        <w:tc>
          <w:tcPr>
            <w:tcW w:w="924" w:type="dxa"/>
            <w:vMerge/>
            <w:vAlign w:val="center"/>
          </w:tcPr>
          <w:p w14:paraId="1C3DE029" w14:textId="77777777" w:rsidR="00811D93" w:rsidRPr="00AC2206" w:rsidRDefault="00811D93" w:rsidP="001225F2">
            <w:pPr>
              <w:widowControl w:val="0"/>
              <w:autoSpaceDE w:val="0"/>
              <w:autoSpaceDN w:val="0"/>
              <w:ind w:left="311"/>
              <w:jc w:val="center"/>
              <w:rPr>
                <w:rFonts w:ascii="Calibri" w:eastAsia="Calibri" w:hAnsi="Calibri" w:cs="Calibri"/>
                <w:b/>
                <w:sz w:val="16"/>
              </w:rPr>
            </w:pPr>
          </w:p>
        </w:tc>
        <w:tc>
          <w:tcPr>
            <w:tcW w:w="879" w:type="dxa"/>
            <w:vMerge/>
            <w:tcBorders>
              <w:bottom w:val="single" w:sz="4" w:space="0" w:color="auto"/>
            </w:tcBorders>
            <w:vAlign w:val="center"/>
          </w:tcPr>
          <w:p w14:paraId="0CCD38D3" w14:textId="77777777" w:rsidR="00811D93" w:rsidRPr="00AC2206" w:rsidRDefault="00811D93" w:rsidP="001225F2">
            <w:pPr>
              <w:widowControl w:val="0"/>
              <w:autoSpaceDE w:val="0"/>
              <w:autoSpaceDN w:val="0"/>
              <w:ind w:left="174" w:right="97" w:hanging="44"/>
              <w:jc w:val="center"/>
              <w:rPr>
                <w:rFonts w:ascii="Calibri" w:eastAsia="Calibri" w:hAnsi="Calibri" w:cs="Calibri"/>
                <w:b/>
                <w:sz w:val="16"/>
              </w:rPr>
            </w:pPr>
          </w:p>
        </w:tc>
        <w:tc>
          <w:tcPr>
            <w:tcW w:w="879" w:type="dxa"/>
            <w:vMerge/>
            <w:tcBorders>
              <w:bottom w:val="single" w:sz="4" w:space="0" w:color="auto"/>
            </w:tcBorders>
            <w:vAlign w:val="center"/>
          </w:tcPr>
          <w:p w14:paraId="3809A569" w14:textId="77777777" w:rsidR="00811D93" w:rsidRPr="00AC2206" w:rsidRDefault="00811D93" w:rsidP="001225F2">
            <w:pPr>
              <w:widowControl w:val="0"/>
              <w:autoSpaceDE w:val="0"/>
              <w:autoSpaceDN w:val="0"/>
              <w:ind w:left="44" w:right="32"/>
              <w:jc w:val="center"/>
              <w:rPr>
                <w:rFonts w:ascii="Calibri" w:eastAsia="Calibri" w:hAnsi="Calibri" w:cs="Calibri"/>
                <w:b/>
                <w:sz w:val="16"/>
              </w:rPr>
            </w:pPr>
          </w:p>
        </w:tc>
        <w:tc>
          <w:tcPr>
            <w:tcW w:w="628" w:type="dxa"/>
            <w:tcBorders>
              <w:bottom w:val="single" w:sz="4" w:space="0" w:color="auto"/>
            </w:tcBorders>
            <w:vAlign w:val="center"/>
          </w:tcPr>
          <w:p w14:paraId="651B6DCE" w14:textId="77777777" w:rsidR="00811D93" w:rsidRPr="00AC2206" w:rsidRDefault="00811D93" w:rsidP="001225F2">
            <w:pPr>
              <w:widowControl w:val="0"/>
              <w:autoSpaceDE w:val="0"/>
              <w:autoSpaceDN w:val="0"/>
              <w:ind w:left="87" w:right="70"/>
              <w:jc w:val="center"/>
              <w:rPr>
                <w:rFonts w:ascii="Calibri" w:eastAsia="Calibri" w:hAnsi="Calibri" w:cs="Calibri"/>
                <w:b/>
                <w:sz w:val="16"/>
              </w:rPr>
            </w:pPr>
            <w:r w:rsidRPr="00AC2206">
              <w:rPr>
                <w:rFonts w:ascii="Calibri" w:eastAsia="Calibri" w:hAnsi="Calibri" w:cs="Calibri"/>
                <w:b/>
                <w:sz w:val="16"/>
              </w:rPr>
              <w:t>za 2023.</w:t>
            </w:r>
          </w:p>
        </w:tc>
        <w:tc>
          <w:tcPr>
            <w:tcW w:w="628" w:type="dxa"/>
            <w:tcBorders>
              <w:bottom w:val="single" w:sz="4" w:space="0" w:color="auto"/>
            </w:tcBorders>
            <w:vAlign w:val="center"/>
          </w:tcPr>
          <w:p w14:paraId="68506EAC" w14:textId="77777777" w:rsidR="00811D93" w:rsidRPr="00AC2206" w:rsidRDefault="00811D93" w:rsidP="001225F2">
            <w:pPr>
              <w:widowControl w:val="0"/>
              <w:autoSpaceDE w:val="0"/>
              <w:autoSpaceDN w:val="0"/>
              <w:ind w:left="75" w:right="61"/>
              <w:jc w:val="center"/>
              <w:rPr>
                <w:rFonts w:ascii="Calibri" w:eastAsia="Calibri" w:hAnsi="Calibri" w:cs="Calibri"/>
                <w:b/>
                <w:sz w:val="16"/>
              </w:rPr>
            </w:pPr>
            <w:r w:rsidRPr="00AC2206">
              <w:rPr>
                <w:rFonts w:ascii="Calibri" w:eastAsia="Calibri" w:hAnsi="Calibri" w:cs="Calibri"/>
                <w:b/>
                <w:sz w:val="16"/>
              </w:rPr>
              <w:t>za</w:t>
            </w:r>
          </w:p>
          <w:p w14:paraId="70B29978" w14:textId="77777777" w:rsidR="00811D93" w:rsidRPr="00AC2206" w:rsidRDefault="00811D93" w:rsidP="001225F2">
            <w:pPr>
              <w:widowControl w:val="0"/>
              <w:autoSpaceDE w:val="0"/>
              <w:autoSpaceDN w:val="0"/>
              <w:ind w:left="75" w:right="61"/>
              <w:jc w:val="center"/>
              <w:rPr>
                <w:rFonts w:ascii="Calibri" w:eastAsia="Calibri" w:hAnsi="Calibri" w:cs="Calibri"/>
                <w:b/>
                <w:sz w:val="16"/>
              </w:rPr>
            </w:pPr>
            <w:r w:rsidRPr="00AC2206">
              <w:rPr>
                <w:rFonts w:ascii="Calibri" w:eastAsia="Calibri" w:hAnsi="Calibri" w:cs="Calibri"/>
                <w:b/>
                <w:sz w:val="16"/>
              </w:rPr>
              <w:t>2024.</w:t>
            </w:r>
          </w:p>
        </w:tc>
        <w:tc>
          <w:tcPr>
            <w:tcW w:w="672" w:type="dxa"/>
            <w:tcBorders>
              <w:bottom w:val="single" w:sz="4" w:space="0" w:color="auto"/>
            </w:tcBorders>
            <w:vAlign w:val="center"/>
          </w:tcPr>
          <w:p w14:paraId="0EB67A65" w14:textId="77777777" w:rsidR="00811D93" w:rsidRPr="00AC2206" w:rsidRDefault="00811D93" w:rsidP="001225F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za</w:t>
            </w:r>
          </w:p>
          <w:p w14:paraId="09823A74" w14:textId="77777777" w:rsidR="00811D93" w:rsidRPr="00AC2206" w:rsidRDefault="00811D93" w:rsidP="001225F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2025.</w:t>
            </w:r>
          </w:p>
        </w:tc>
      </w:tr>
      <w:tr w:rsidR="00811D93" w:rsidRPr="00AC2206" w14:paraId="2D49A602" w14:textId="77777777" w:rsidTr="0048267E">
        <w:trPr>
          <w:trHeight w:val="1150"/>
        </w:trPr>
        <w:tc>
          <w:tcPr>
            <w:tcW w:w="888" w:type="dxa"/>
            <w:vAlign w:val="center"/>
          </w:tcPr>
          <w:p w14:paraId="4EDFC2F5" w14:textId="77777777" w:rsidR="00811D93" w:rsidRPr="00AC2206" w:rsidRDefault="00811D93" w:rsidP="001225F2">
            <w:pPr>
              <w:widowControl w:val="0"/>
              <w:autoSpaceDE w:val="0"/>
              <w:autoSpaceDN w:val="0"/>
              <w:spacing w:before="49"/>
              <w:jc w:val="center"/>
              <w:rPr>
                <w:rFonts w:ascii="Calibri" w:eastAsia="Calibri" w:hAnsi="Calibri" w:cs="Calibri"/>
                <w:sz w:val="16"/>
              </w:rPr>
            </w:pPr>
            <w:r w:rsidRPr="00AC2206">
              <w:rPr>
                <w:rFonts w:ascii="Calibri" w:eastAsia="Calibri" w:hAnsi="Calibri" w:cs="Calibri"/>
                <w:sz w:val="16"/>
              </w:rPr>
              <w:t>Provedbeni program Grada Rovinja-Rovigno za razdoblje 2021.-2025. godine</w:t>
            </w:r>
          </w:p>
        </w:tc>
        <w:tc>
          <w:tcPr>
            <w:tcW w:w="1004" w:type="dxa"/>
            <w:vAlign w:val="center"/>
          </w:tcPr>
          <w:p w14:paraId="79470DE9" w14:textId="77777777" w:rsidR="00811D93" w:rsidRPr="00AC2206" w:rsidRDefault="00811D93" w:rsidP="001225F2">
            <w:pPr>
              <w:widowControl w:val="0"/>
              <w:autoSpaceDE w:val="0"/>
              <w:autoSpaceDN w:val="0"/>
              <w:jc w:val="center"/>
              <w:rPr>
                <w:rFonts w:ascii="Calibri" w:eastAsia="Calibri" w:hAnsi="Calibri" w:cs="Calibri"/>
                <w:sz w:val="16"/>
              </w:rPr>
            </w:pPr>
          </w:p>
          <w:p w14:paraId="35EDACD7" w14:textId="7AB3467A" w:rsidR="00811D93" w:rsidRPr="00AC2206" w:rsidRDefault="00811D93" w:rsidP="001225F2">
            <w:pPr>
              <w:widowControl w:val="0"/>
              <w:autoSpaceDE w:val="0"/>
              <w:autoSpaceDN w:val="0"/>
              <w:ind w:left="28" w:right="19" w:firstLine="2"/>
              <w:jc w:val="center"/>
              <w:rPr>
                <w:rFonts w:ascii="Calibri" w:eastAsia="Calibri" w:hAnsi="Calibri" w:cs="Calibri"/>
                <w:sz w:val="16"/>
              </w:rPr>
            </w:pPr>
            <w:r w:rsidRPr="00AC2206">
              <w:rPr>
                <w:rFonts w:ascii="Calibri" w:eastAsia="Calibri" w:hAnsi="Calibri" w:cs="Calibri"/>
                <w:sz w:val="16"/>
              </w:rPr>
              <w:t>RS1. ODRŽIVO GOSPODA</w:t>
            </w:r>
            <w:r w:rsidR="008466F5">
              <w:rPr>
                <w:rFonts w:ascii="Calibri" w:eastAsia="Calibri" w:hAnsi="Calibri" w:cs="Calibri"/>
                <w:sz w:val="16"/>
              </w:rPr>
              <w:t>-RST</w:t>
            </w:r>
            <w:r w:rsidRPr="00AC2206">
              <w:rPr>
                <w:rFonts w:ascii="Calibri" w:eastAsia="Calibri" w:hAnsi="Calibri" w:cs="Calibri"/>
                <w:sz w:val="16"/>
              </w:rPr>
              <w:t>VO I DRUŠTVO</w:t>
            </w:r>
          </w:p>
          <w:p w14:paraId="7A0C7E0E" w14:textId="77777777" w:rsidR="00811D93" w:rsidRPr="00AC2206" w:rsidRDefault="00811D93" w:rsidP="001225F2">
            <w:pPr>
              <w:widowControl w:val="0"/>
              <w:autoSpaceDE w:val="0"/>
              <w:autoSpaceDN w:val="0"/>
              <w:ind w:left="28" w:right="19" w:firstLine="2"/>
              <w:jc w:val="center"/>
              <w:rPr>
                <w:rFonts w:ascii="Calibri" w:eastAsia="Calibri" w:hAnsi="Calibri" w:cs="Calibri"/>
                <w:sz w:val="16"/>
              </w:rPr>
            </w:pPr>
            <w:r w:rsidRPr="00AC2206">
              <w:rPr>
                <w:rFonts w:ascii="Calibri" w:eastAsia="Calibri" w:hAnsi="Calibri" w:cs="Calibri"/>
                <w:sz w:val="16"/>
              </w:rPr>
              <w:t>SC1. Konkurentno i inovativno gospodarstvo</w:t>
            </w:r>
          </w:p>
          <w:p w14:paraId="4C4CEA01" w14:textId="77777777" w:rsidR="00811D93" w:rsidRPr="00AC2206" w:rsidRDefault="00811D93" w:rsidP="001225F2">
            <w:pPr>
              <w:widowControl w:val="0"/>
              <w:autoSpaceDE w:val="0"/>
              <w:autoSpaceDN w:val="0"/>
              <w:jc w:val="center"/>
              <w:rPr>
                <w:rFonts w:ascii="Calibri" w:eastAsia="Calibri" w:hAnsi="Calibri" w:cs="Calibri"/>
                <w:sz w:val="16"/>
                <w:highlight w:val="yellow"/>
              </w:rPr>
            </w:pPr>
            <w:r w:rsidRPr="00AC2206">
              <w:rPr>
                <w:rFonts w:ascii="Calibri" w:eastAsia="Calibri" w:hAnsi="Calibri" w:cs="Calibri"/>
                <w:sz w:val="16"/>
              </w:rPr>
              <w:t>P1. 5. Poticanje razvoja kulture i medija</w:t>
            </w:r>
          </w:p>
        </w:tc>
        <w:tc>
          <w:tcPr>
            <w:tcW w:w="1130" w:type="dxa"/>
            <w:shd w:val="clear" w:color="auto" w:fill="FFF1CC"/>
            <w:vAlign w:val="center"/>
          </w:tcPr>
          <w:p w14:paraId="3DB9F936" w14:textId="77777777" w:rsidR="00811D93" w:rsidRPr="00AC2206" w:rsidRDefault="00811D93" w:rsidP="0048267E">
            <w:pPr>
              <w:widowControl w:val="0"/>
              <w:autoSpaceDE w:val="0"/>
              <w:autoSpaceDN w:val="0"/>
              <w:spacing w:before="7"/>
              <w:jc w:val="center"/>
              <w:rPr>
                <w:rFonts w:ascii="Calibri" w:eastAsia="Calibri" w:hAnsi="Calibri" w:cs="Calibri"/>
                <w:sz w:val="16"/>
              </w:rPr>
            </w:pPr>
          </w:p>
          <w:p w14:paraId="2CFDD480" w14:textId="77777777" w:rsidR="008466F5" w:rsidRDefault="00811D93" w:rsidP="0048267E">
            <w:pPr>
              <w:widowControl w:val="0"/>
              <w:autoSpaceDE w:val="0"/>
              <w:autoSpaceDN w:val="0"/>
              <w:spacing w:before="7"/>
              <w:jc w:val="center"/>
              <w:rPr>
                <w:rFonts w:ascii="Calibri" w:eastAsia="Calibri" w:hAnsi="Calibri" w:cs="Calibri"/>
                <w:sz w:val="16"/>
              </w:rPr>
            </w:pPr>
            <w:r w:rsidRPr="00AC2206">
              <w:rPr>
                <w:rFonts w:ascii="Calibri" w:eastAsia="Calibri" w:hAnsi="Calibri" w:cs="Calibri"/>
                <w:sz w:val="16"/>
              </w:rPr>
              <w:t xml:space="preserve">P-1027 </w:t>
            </w:r>
            <w:r w:rsidR="008466F5">
              <w:rPr>
                <w:rFonts w:ascii="Calibri" w:eastAsia="Calibri" w:hAnsi="Calibri" w:cs="Calibri"/>
                <w:sz w:val="16"/>
              </w:rPr>
              <w:t>:</w:t>
            </w:r>
          </w:p>
          <w:p w14:paraId="229A6615" w14:textId="6CBD15E5" w:rsidR="00811D93" w:rsidRPr="00AC2206" w:rsidRDefault="00811D93" w:rsidP="0048267E">
            <w:pPr>
              <w:widowControl w:val="0"/>
              <w:autoSpaceDE w:val="0"/>
              <w:autoSpaceDN w:val="0"/>
              <w:spacing w:before="7"/>
              <w:jc w:val="center"/>
              <w:rPr>
                <w:rFonts w:ascii="Calibri" w:eastAsia="Calibri" w:hAnsi="Calibri" w:cs="Calibri"/>
                <w:sz w:val="16"/>
                <w:highlight w:val="yellow"/>
              </w:rPr>
            </w:pPr>
            <w:r w:rsidRPr="00AC2206">
              <w:rPr>
                <w:rFonts w:ascii="Calibri" w:eastAsia="Calibri" w:hAnsi="Calibri" w:cs="Calibri"/>
                <w:sz w:val="16"/>
              </w:rPr>
              <w:t>Opće javne potrebe u kulturi</w:t>
            </w:r>
          </w:p>
        </w:tc>
        <w:tc>
          <w:tcPr>
            <w:tcW w:w="1004" w:type="dxa"/>
            <w:vAlign w:val="center"/>
          </w:tcPr>
          <w:p w14:paraId="184B08D3" w14:textId="77777777" w:rsidR="00811D93" w:rsidRPr="00AC2206" w:rsidRDefault="00811D93" w:rsidP="0048267E">
            <w:pPr>
              <w:widowControl w:val="0"/>
              <w:autoSpaceDE w:val="0"/>
              <w:autoSpaceDN w:val="0"/>
              <w:spacing w:before="7"/>
              <w:jc w:val="center"/>
              <w:rPr>
                <w:rFonts w:ascii="Calibri" w:eastAsia="Calibri" w:hAnsi="Calibri" w:cs="Calibri"/>
                <w:sz w:val="15"/>
              </w:rPr>
            </w:pPr>
          </w:p>
          <w:p w14:paraId="07F37725" w14:textId="77777777" w:rsidR="008466F5" w:rsidRDefault="00811D93" w:rsidP="0048267E">
            <w:pPr>
              <w:widowControl w:val="0"/>
              <w:autoSpaceDE w:val="0"/>
              <w:autoSpaceDN w:val="0"/>
              <w:spacing w:before="7"/>
              <w:jc w:val="center"/>
              <w:rPr>
                <w:rFonts w:ascii="Calibri" w:eastAsia="Calibri" w:hAnsi="Calibri" w:cs="Calibri"/>
                <w:sz w:val="16"/>
              </w:rPr>
            </w:pPr>
            <w:r w:rsidRPr="00AC2206">
              <w:rPr>
                <w:rFonts w:ascii="Calibri" w:eastAsia="Calibri" w:hAnsi="Calibri" w:cs="Calibri"/>
                <w:sz w:val="16"/>
              </w:rPr>
              <w:t>8. Kultura, tjelesna kultura</w:t>
            </w:r>
          </w:p>
          <w:p w14:paraId="119E4E49" w14:textId="265AE442" w:rsidR="00811D93" w:rsidRPr="00AC2206" w:rsidRDefault="00811D93" w:rsidP="0048267E">
            <w:pPr>
              <w:widowControl w:val="0"/>
              <w:autoSpaceDE w:val="0"/>
              <w:autoSpaceDN w:val="0"/>
              <w:spacing w:before="7"/>
              <w:jc w:val="center"/>
              <w:rPr>
                <w:rFonts w:ascii="Calibri" w:eastAsia="Calibri" w:hAnsi="Calibri" w:cs="Calibri"/>
                <w:sz w:val="15"/>
                <w:highlight w:val="yellow"/>
              </w:rPr>
            </w:pPr>
            <w:r w:rsidRPr="00AC2206">
              <w:rPr>
                <w:rFonts w:ascii="Calibri" w:eastAsia="Calibri" w:hAnsi="Calibri" w:cs="Calibri"/>
                <w:sz w:val="16"/>
              </w:rPr>
              <w:t xml:space="preserve"> i sport</w:t>
            </w:r>
          </w:p>
        </w:tc>
        <w:tc>
          <w:tcPr>
            <w:tcW w:w="1004" w:type="dxa"/>
            <w:shd w:val="clear" w:color="auto" w:fill="FFF1CC"/>
            <w:vAlign w:val="center"/>
          </w:tcPr>
          <w:p w14:paraId="012E12E0" w14:textId="77777777" w:rsidR="00811D93" w:rsidRPr="00AC2206" w:rsidRDefault="00811D93" w:rsidP="001225F2">
            <w:pPr>
              <w:widowControl w:val="0"/>
              <w:autoSpaceDE w:val="0"/>
              <w:autoSpaceDN w:val="0"/>
              <w:rPr>
                <w:rFonts w:ascii="Calibri" w:eastAsia="Calibri" w:hAnsi="Calibri" w:cs="Calibri"/>
                <w:sz w:val="16"/>
                <w:highlight w:val="yellow"/>
              </w:rPr>
            </w:pPr>
            <w:r>
              <w:rPr>
                <w:rFonts w:ascii="Calibri" w:eastAsia="Calibri" w:hAnsi="Calibri" w:cs="Calibri"/>
                <w:sz w:val="16"/>
              </w:rPr>
              <w:t>589.201,00</w:t>
            </w:r>
          </w:p>
        </w:tc>
        <w:tc>
          <w:tcPr>
            <w:tcW w:w="924" w:type="dxa"/>
            <w:tcBorders>
              <w:right w:val="single" w:sz="4" w:space="0" w:color="auto"/>
            </w:tcBorders>
            <w:vAlign w:val="center"/>
          </w:tcPr>
          <w:p w14:paraId="5F96D25F" w14:textId="082FAD70" w:rsidR="00811D93" w:rsidRPr="00AC2206" w:rsidRDefault="00811D93" w:rsidP="0048267E">
            <w:pPr>
              <w:spacing w:after="120"/>
              <w:jc w:val="center"/>
              <w:rPr>
                <w:rFonts w:ascii="Calibri" w:eastAsia="Calibri" w:hAnsi="Calibri" w:cs="Calibri"/>
                <w:sz w:val="16"/>
              </w:rPr>
            </w:pPr>
            <w:r w:rsidRPr="00AC2206">
              <w:rPr>
                <w:rFonts w:ascii="Calibri" w:eastAsia="Calibri" w:hAnsi="Calibri" w:cs="Calibri"/>
                <w:sz w:val="16"/>
              </w:rPr>
              <w:t>A 102701: Gradske kulturno - zabavne manifestacije</w:t>
            </w:r>
          </w:p>
          <w:p w14:paraId="38116CCA" w14:textId="281D56BD" w:rsidR="00811D93" w:rsidRPr="00AC2206" w:rsidRDefault="00811D93" w:rsidP="0048267E">
            <w:pPr>
              <w:spacing w:after="120"/>
              <w:jc w:val="center"/>
              <w:rPr>
                <w:rFonts w:ascii="Calibri" w:eastAsia="Calibri" w:hAnsi="Calibri" w:cs="Calibri"/>
                <w:sz w:val="16"/>
              </w:rPr>
            </w:pPr>
            <w:r w:rsidRPr="00AC2206">
              <w:rPr>
                <w:rFonts w:ascii="Calibri" w:eastAsia="Calibri" w:hAnsi="Calibri" w:cs="Calibri"/>
                <w:sz w:val="16"/>
              </w:rPr>
              <w:t>A 102702: Posebne gradske aktivnosti</w:t>
            </w:r>
          </w:p>
          <w:p w14:paraId="0F87645E" w14:textId="08955B38" w:rsidR="00811D93" w:rsidRPr="00AC2206" w:rsidRDefault="00811D93" w:rsidP="0048267E">
            <w:pPr>
              <w:spacing w:after="120"/>
              <w:jc w:val="center"/>
              <w:rPr>
                <w:rFonts w:ascii="Calibri" w:eastAsia="Calibri" w:hAnsi="Calibri" w:cs="Calibri"/>
                <w:sz w:val="16"/>
              </w:rPr>
            </w:pPr>
            <w:r w:rsidRPr="00AC2206">
              <w:rPr>
                <w:rFonts w:ascii="Calibri" w:eastAsia="Calibri" w:hAnsi="Calibri" w:cs="Calibri"/>
                <w:sz w:val="16"/>
              </w:rPr>
              <w:t>A 102703: Program obilježavanja Dana Grada</w:t>
            </w:r>
          </w:p>
          <w:p w14:paraId="58221B9A" w14:textId="64D91C8D" w:rsidR="00811D93" w:rsidRPr="00AC2206" w:rsidRDefault="00811D93" w:rsidP="0048267E">
            <w:pPr>
              <w:spacing w:after="120"/>
              <w:jc w:val="center"/>
              <w:rPr>
                <w:rFonts w:ascii="Calibri" w:eastAsia="Calibri" w:hAnsi="Calibri" w:cs="Calibri"/>
                <w:sz w:val="16"/>
              </w:rPr>
            </w:pPr>
            <w:r w:rsidRPr="00AC2206">
              <w:rPr>
                <w:rFonts w:ascii="Calibri" w:eastAsia="Calibri" w:hAnsi="Calibri" w:cs="Calibri"/>
                <w:sz w:val="16"/>
              </w:rPr>
              <w:t>A 102711: Adventska priča</w:t>
            </w:r>
          </w:p>
          <w:p w14:paraId="2F89B84A" w14:textId="782949AD" w:rsidR="00811D93" w:rsidRPr="00AC2206" w:rsidRDefault="00811D93" w:rsidP="0048267E">
            <w:pPr>
              <w:spacing w:after="120"/>
              <w:jc w:val="center"/>
              <w:rPr>
                <w:rFonts w:ascii="Calibri" w:eastAsia="Calibri" w:hAnsi="Calibri" w:cs="Calibri"/>
                <w:sz w:val="16"/>
              </w:rPr>
            </w:pPr>
            <w:r w:rsidRPr="00AC2206">
              <w:rPr>
                <w:rFonts w:ascii="Calibri" w:eastAsia="Calibri" w:hAnsi="Calibri" w:cs="Calibri"/>
                <w:sz w:val="16"/>
              </w:rPr>
              <w:t>A 102704: Izdavaštvo</w:t>
            </w:r>
          </w:p>
          <w:p w14:paraId="516FC473" w14:textId="62FC66BC" w:rsidR="00811D93" w:rsidRPr="00AC2206" w:rsidRDefault="00811D93" w:rsidP="0048267E">
            <w:pPr>
              <w:spacing w:after="120"/>
              <w:jc w:val="center"/>
              <w:rPr>
                <w:rFonts w:ascii="Calibri" w:eastAsia="Calibri" w:hAnsi="Calibri" w:cs="Calibri"/>
                <w:sz w:val="16"/>
              </w:rPr>
            </w:pPr>
            <w:r w:rsidRPr="00AC2206">
              <w:rPr>
                <w:rFonts w:ascii="Calibri" w:eastAsia="Calibri" w:hAnsi="Calibri" w:cs="Calibri"/>
                <w:sz w:val="16"/>
              </w:rPr>
              <w:t>A 102705: Programi udruga iz područja kulture i umjetnosti</w:t>
            </w:r>
          </w:p>
          <w:p w14:paraId="47D05A40" w14:textId="07FE21ED" w:rsidR="00811D93" w:rsidRPr="00AC2206" w:rsidRDefault="00811D93" w:rsidP="0048267E">
            <w:pPr>
              <w:widowControl w:val="0"/>
              <w:autoSpaceDE w:val="0"/>
              <w:autoSpaceDN w:val="0"/>
              <w:spacing w:before="7"/>
              <w:jc w:val="center"/>
              <w:rPr>
                <w:rFonts w:ascii="Calibri" w:eastAsia="Calibri" w:hAnsi="Calibri" w:cs="Calibri"/>
                <w:sz w:val="16"/>
              </w:rPr>
            </w:pPr>
            <w:r w:rsidRPr="00AC2206">
              <w:rPr>
                <w:rFonts w:ascii="Calibri" w:eastAsia="Calibri" w:hAnsi="Calibri" w:cs="Calibri"/>
                <w:sz w:val="16"/>
              </w:rPr>
              <w:t>A 102706: Povjerenstvo za ocjenjivanje prijava</w:t>
            </w:r>
          </w:p>
          <w:p w14:paraId="1F23275D" w14:textId="77777777" w:rsidR="00811D93" w:rsidRPr="00AC2206" w:rsidRDefault="00811D93" w:rsidP="0048267E">
            <w:pPr>
              <w:widowControl w:val="0"/>
              <w:autoSpaceDE w:val="0"/>
              <w:autoSpaceDN w:val="0"/>
              <w:spacing w:before="7"/>
              <w:jc w:val="center"/>
              <w:rPr>
                <w:rFonts w:ascii="Calibri" w:eastAsia="Calibri" w:hAnsi="Calibri" w:cs="Calibri"/>
                <w:sz w:val="16"/>
              </w:rPr>
            </w:pPr>
          </w:p>
          <w:p w14:paraId="6829A8B3" w14:textId="388A23E8" w:rsidR="00811D93" w:rsidRPr="00AC2206" w:rsidRDefault="00811D93" w:rsidP="0048267E">
            <w:pPr>
              <w:widowControl w:val="0"/>
              <w:autoSpaceDE w:val="0"/>
              <w:autoSpaceDN w:val="0"/>
              <w:spacing w:before="7"/>
              <w:jc w:val="center"/>
              <w:rPr>
                <w:rFonts w:ascii="Calibri" w:eastAsia="Calibri" w:hAnsi="Calibri" w:cs="Calibri"/>
                <w:bCs/>
                <w:sz w:val="16"/>
              </w:rPr>
            </w:pPr>
            <w:r w:rsidRPr="00AC2206">
              <w:rPr>
                <w:rFonts w:ascii="Calibri" w:eastAsia="Calibri" w:hAnsi="Calibri" w:cs="Calibri"/>
                <w:bCs/>
                <w:sz w:val="16"/>
              </w:rPr>
              <w:t>A 102707: Centar za povijesna istraživanja Rovinj-Rovigno</w:t>
            </w:r>
          </w:p>
          <w:p w14:paraId="2139BE9C" w14:textId="77777777" w:rsidR="00811D93" w:rsidRPr="00AC2206" w:rsidRDefault="00811D93" w:rsidP="0048267E">
            <w:pPr>
              <w:widowControl w:val="0"/>
              <w:autoSpaceDE w:val="0"/>
              <w:autoSpaceDN w:val="0"/>
              <w:spacing w:before="7"/>
              <w:jc w:val="center"/>
              <w:rPr>
                <w:rFonts w:ascii="Calibri" w:eastAsia="Calibri" w:hAnsi="Calibri" w:cs="Calibri"/>
                <w:sz w:val="16"/>
                <w:highlight w:val="yellow"/>
              </w:rPr>
            </w:pPr>
            <w:r w:rsidRPr="00AC2206">
              <w:rPr>
                <w:rFonts w:ascii="Calibri" w:eastAsia="Calibri" w:hAnsi="Calibri" w:cs="Calibri"/>
                <w:bCs/>
                <w:sz w:val="16"/>
              </w:rPr>
              <w:t>A 102712: Kulturno vijeće</w:t>
            </w:r>
          </w:p>
        </w:tc>
        <w:tc>
          <w:tcPr>
            <w:tcW w:w="879" w:type="dxa"/>
            <w:tcBorders>
              <w:top w:val="single" w:sz="4" w:space="0" w:color="auto"/>
              <w:left w:val="single" w:sz="4" w:space="0" w:color="auto"/>
              <w:bottom w:val="single" w:sz="4" w:space="0" w:color="auto"/>
              <w:right w:val="single" w:sz="4" w:space="0" w:color="auto"/>
            </w:tcBorders>
            <w:shd w:val="clear" w:color="000000" w:fill="FFFFFF"/>
            <w:vAlign w:val="center"/>
          </w:tcPr>
          <w:p w14:paraId="3F522982" w14:textId="77777777" w:rsidR="00811D93" w:rsidRPr="00AC2206" w:rsidRDefault="00811D93" w:rsidP="0048267E">
            <w:pPr>
              <w:widowControl w:val="0"/>
              <w:autoSpaceDE w:val="0"/>
              <w:autoSpaceDN w:val="0"/>
              <w:jc w:val="center"/>
              <w:rPr>
                <w:rFonts w:ascii="Calibri" w:eastAsia="Calibri" w:hAnsi="Calibri" w:cs="Calibri"/>
                <w:sz w:val="16"/>
                <w:highlight w:val="yellow"/>
              </w:rPr>
            </w:pPr>
            <w:r w:rsidRPr="00AC2206">
              <w:rPr>
                <w:rFonts w:ascii="Calibri" w:eastAsia="Calibri" w:hAnsi="Calibri" w:cs="Calibri"/>
                <w:sz w:val="16"/>
                <w:szCs w:val="16"/>
              </w:rPr>
              <w:t>broj organiziranih kulturnih manifestacija i događaja promicanja kulture</w:t>
            </w:r>
          </w:p>
        </w:tc>
        <w:tc>
          <w:tcPr>
            <w:tcW w:w="879" w:type="dxa"/>
            <w:tcBorders>
              <w:top w:val="single" w:sz="4" w:space="0" w:color="auto"/>
              <w:left w:val="single" w:sz="4" w:space="0" w:color="auto"/>
              <w:bottom w:val="single" w:sz="4" w:space="0" w:color="auto"/>
              <w:right w:val="single" w:sz="4" w:space="0" w:color="auto"/>
            </w:tcBorders>
            <w:shd w:val="clear" w:color="000000" w:fill="FFFFFF"/>
            <w:vAlign w:val="center"/>
          </w:tcPr>
          <w:p w14:paraId="4E0F3AF7" w14:textId="77777777" w:rsidR="00811D93" w:rsidRPr="00AC2206" w:rsidRDefault="00811D93" w:rsidP="0048267E">
            <w:pPr>
              <w:widowControl w:val="0"/>
              <w:autoSpaceDE w:val="0"/>
              <w:autoSpaceDN w:val="0"/>
              <w:jc w:val="center"/>
              <w:rPr>
                <w:rFonts w:ascii="Calibri" w:eastAsia="Calibri" w:hAnsi="Calibri" w:cs="Calibri"/>
                <w:sz w:val="16"/>
              </w:rPr>
            </w:pPr>
            <w:r w:rsidRPr="00AC2206">
              <w:rPr>
                <w:rFonts w:ascii="Calibri" w:eastAsia="Calibri" w:hAnsi="Calibri" w:cs="Calibri"/>
                <w:sz w:val="16"/>
                <w:szCs w:val="16"/>
              </w:rPr>
              <w:t>10</w:t>
            </w:r>
          </w:p>
        </w:tc>
        <w:tc>
          <w:tcPr>
            <w:tcW w:w="628" w:type="dxa"/>
            <w:tcBorders>
              <w:top w:val="single" w:sz="4" w:space="0" w:color="auto"/>
              <w:left w:val="single" w:sz="4" w:space="0" w:color="auto"/>
              <w:bottom w:val="single" w:sz="4" w:space="0" w:color="auto"/>
              <w:right w:val="single" w:sz="4" w:space="0" w:color="auto"/>
            </w:tcBorders>
            <w:vAlign w:val="center"/>
          </w:tcPr>
          <w:p w14:paraId="3955EE4C" w14:textId="77777777" w:rsidR="00811D93" w:rsidRPr="00AC2206" w:rsidRDefault="00811D93" w:rsidP="001225F2">
            <w:pPr>
              <w:widowControl w:val="0"/>
              <w:autoSpaceDE w:val="0"/>
              <w:autoSpaceDN w:val="0"/>
              <w:jc w:val="center"/>
              <w:rPr>
                <w:rFonts w:ascii="Calibri" w:eastAsia="Calibri" w:hAnsi="Calibri" w:cs="Calibri"/>
                <w:sz w:val="16"/>
              </w:rPr>
            </w:pPr>
            <w:r w:rsidRPr="00AC2206">
              <w:rPr>
                <w:rFonts w:ascii="Calibri" w:eastAsia="Calibri" w:hAnsi="Calibri" w:cs="Calibri"/>
                <w:sz w:val="16"/>
                <w:szCs w:val="16"/>
              </w:rPr>
              <w:t>30</w:t>
            </w:r>
          </w:p>
        </w:tc>
        <w:tc>
          <w:tcPr>
            <w:tcW w:w="628" w:type="dxa"/>
            <w:tcBorders>
              <w:top w:val="single" w:sz="4" w:space="0" w:color="auto"/>
              <w:left w:val="single" w:sz="4" w:space="0" w:color="auto"/>
              <w:bottom w:val="single" w:sz="4" w:space="0" w:color="auto"/>
              <w:right w:val="single" w:sz="4" w:space="0" w:color="auto"/>
            </w:tcBorders>
            <w:vAlign w:val="center"/>
          </w:tcPr>
          <w:p w14:paraId="30A3A7E9" w14:textId="77777777" w:rsidR="00811D93" w:rsidRPr="00AC2206" w:rsidRDefault="00811D93" w:rsidP="001225F2">
            <w:pPr>
              <w:widowControl w:val="0"/>
              <w:autoSpaceDE w:val="0"/>
              <w:autoSpaceDN w:val="0"/>
              <w:jc w:val="center"/>
              <w:rPr>
                <w:rFonts w:ascii="Calibri" w:eastAsia="Calibri" w:hAnsi="Calibri" w:cs="Calibri"/>
                <w:sz w:val="16"/>
              </w:rPr>
            </w:pPr>
            <w:r w:rsidRPr="00AC2206">
              <w:rPr>
                <w:rFonts w:ascii="Calibri" w:eastAsia="Calibri" w:hAnsi="Calibri" w:cs="Calibri"/>
                <w:sz w:val="16"/>
              </w:rPr>
              <w:t>35</w:t>
            </w:r>
          </w:p>
        </w:tc>
        <w:tc>
          <w:tcPr>
            <w:tcW w:w="672" w:type="dxa"/>
            <w:tcBorders>
              <w:top w:val="single" w:sz="4" w:space="0" w:color="auto"/>
              <w:left w:val="single" w:sz="4" w:space="0" w:color="auto"/>
              <w:bottom w:val="single" w:sz="4" w:space="0" w:color="auto"/>
              <w:right w:val="single" w:sz="4" w:space="0" w:color="auto"/>
            </w:tcBorders>
            <w:vAlign w:val="center"/>
          </w:tcPr>
          <w:p w14:paraId="116D685E" w14:textId="77777777" w:rsidR="00811D93" w:rsidRPr="00AC2206" w:rsidRDefault="00811D93" w:rsidP="001225F2">
            <w:pPr>
              <w:widowControl w:val="0"/>
              <w:autoSpaceDE w:val="0"/>
              <w:autoSpaceDN w:val="0"/>
              <w:jc w:val="center"/>
              <w:rPr>
                <w:rFonts w:ascii="Calibri" w:eastAsia="Calibri" w:hAnsi="Calibri" w:cs="Calibri"/>
                <w:sz w:val="16"/>
              </w:rPr>
            </w:pPr>
            <w:r w:rsidRPr="00AC2206">
              <w:rPr>
                <w:rFonts w:ascii="Calibri" w:eastAsia="Calibri" w:hAnsi="Calibri" w:cs="Calibri"/>
                <w:sz w:val="16"/>
                <w:szCs w:val="16"/>
              </w:rPr>
              <w:t>35</w:t>
            </w:r>
          </w:p>
        </w:tc>
      </w:tr>
    </w:tbl>
    <w:p w14:paraId="3A574AF4"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lastRenderedPageBreak/>
        <w:t xml:space="preserve">A 102701: Gradske kulturno - zabavne manifestacije = </w:t>
      </w:r>
      <w:r>
        <w:rPr>
          <w:b/>
          <w:bCs/>
        </w:rPr>
        <w:t>31.726</w:t>
      </w:r>
      <w:r w:rsidRPr="00AC2206">
        <w:rPr>
          <w:b/>
          <w:bCs/>
        </w:rPr>
        <w:t>,00 EUR</w:t>
      </w:r>
    </w:p>
    <w:p w14:paraId="41E3468F" w14:textId="77777777" w:rsidR="00811D93" w:rsidRPr="00AC2206" w:rsidRDefault="00811D93" w:rsidP="00811D93">
      <w:r w:rsidRPr="00AC2206">
        <w:rPr>
          <w:b/>
          <w:bCs/>
        </w:rPr>
        <w:t>Zakonska osnova:</w:t>
      </w:r>
      <w:r w:rsidRPr="00AC2206">
        <w:t xml:space="preserve"> Zakon o lokalnoj i područnoj (regionalnoj) samoupravi,  Zakon o kulturnim vijećima i financiranju javnih potreba u kulturi.</w:t>
      </w:r>
    </w:p>
    <w:p w14:paraId="4716C692" w14:textId="27759339" w:rsidR="00811D93" w:rsidRPr="00AC2206" w:rsidRDefault="00811D93" w:rsidP="00811D93">
      <w:r w:rsidRPr="001A3DD7">
        <w:rPr>
          <w:b/>
        </w:rPr>
        <w:t xml:space="preserve">Opis: </w:t>
      </w:r>
      <w:r w:rsidRPr="001A3DD7">
        <w:rPr>
          <w:bCs/>
        </w:rPr>
        <w:t xml:space="preserve">dodatna sredstva u iznosu od 3.000,00 </w:t>
      </w:r>
      <w:r w:rsidR="0048267E">
        <w:rPr>
          <w:bCs/>
        </w:rPr>
        <w:t>eura</w:t>
      </w:r>
      <w:r w:rsidRPr="001A3DD7">
        <w:rPr>
          <w:bCs/>
        </w:rPr>
        <w:t xml:space="preserve"> osiguravaju se za programe do kraja godine</w:t>
      </w:r>
      <w:r w:rsidRPr="001A3DD7">
        <w:rPr>
          <w:b/>
        </w:rPr>
        <w:t xml:space="preserve"> </w:t>
      </w:r>
      <w:r w:rsidRPr="001A3DD7">
        <w:rPr>
          <w:bCs/>
        </w:rPr>
        <w:t>obzirom na porast troškova organizacije manifestacija i programa</w:t>
      </w:r>
      <w:r w:rsidRPr="001A3DD7">
        <w:t>.</w:t>
      </w:r>
    </w:p>
    <w:p w14:paraId="4FCCBB16" w14:textId="77777777" w:rsidR="00811D93" w:rsidRPr="00AC2206" w:rsidRDefault="00811D93" w:rsidP="00811D93">
      <w:pPr>
        <w:rPr>
          <w:b/>
          <w:bCs/>
        </w:rPr>
      </w:pPr>
      <w:r w:rsidRPr="00AC2206">
        <w:rPr>
          <w:b/>
          <w:bCs/>
        </w:rPr>
        <w:t xml:space="preserve">Opći cilj: </w:t>
      </w:r>
      <w:r w:rsidRPr="00AC2206">
        <w:rPr>
          <w:bCs/>
        </w:rPr>
        <w:t>zadovoljenje kulturnih potreba stanovnika i gostiju</w:t>
      </w:r>
      <w:r w:rsidRPr="00AC2206">
        <w:rPr>
          <w:b/>
          <w:bCs/>
        </w:rPr>
        <w:t xml:space="preserve"> </w:t>
      </w:r>
      <w:r w:rsidRPr="00AC2206">
        <w:rPr>
          <w:bCs/>
        </w:rPr>
        <w:t>Grada Rovinj-Rovigno.</w:t>
      </w:r>
    </w:p>
    <w:p w14:paraId="7C3211FB" w14:textId="77777777" w:rsidR="00811D93" w:rsidRPr="00AC2206" w:rsidRDefault="00811D93" w:rsidP="00811D93">
      <w:r w:rsidRPr="00AC2206">
        <w:rPr>
          <w:b/>
          <w:bCs/>
        </w:rPr>
        <w:t>Pokazatelj uspješnosti</w:t>
      </w:r>
      <w:r w:rsidRPr="00AC2206">
        <w:rPr>
          <w:b/>
        </w:rPr>
        <w:t xml:space="preserve">: </w:t>
      </w:r>
      <w:r w:rsidRPr="00AC2206">
        <w:t>realizirane aktivnosti.</w:t>
      </w:r>
      <w:r w:rsidRPr="00AC2206">
        <w:rPr>
          <w:b/>
        </w:rPr>
        <w:t xml:space="preserve"> </w:t>
      </w:r>
    </w:p>
    <w:p w14:paraId="27E8C5F8" w14:textId="77777777" w:rsidR="00811D93" w:rsidRPr="00AC2206" w:rsidRDefault="00811D93" w:rsidP="00811D93"/>
    <w:p w14:paraId="0DA9240F"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102703: Program obilježavanja Dana Grada = </w:t>
      </w:r>
      <w:r>
        <w:rPr>
          <w:b/>
          <w:bCs/>
        </w:rPr>
        <w:t>141</w:t>
      </w:r>
      <w:r w:rsidRPr="00AC2206">
        <w:rPr>
          <w:b/>
          <w:bCs/>
        </w:rPr>
        <w:t>.</w:t>
      </w:r>
      <w:r>
        <w:rPr>
          <w:b/>
          <w:bCs/>
        </w:rPr>
        <w:t>775</w:t>
      </w:r>
      <w:r w:rsidRPr="00AC2206">
        <w:rPr>
          <w:b/>
          <w:bCs/>
        </w:rPr>
        <w:t>,00 EUR</w:t>
      </w:r>
    </w:p>
    <w:p w14:paraId="2CD90B92" w14:textId="77777777" w:rsidR="00811D93" w:rsidRPr="00AC2206" w:rsidRDefault="00811D93" w:rsidP="00811D93">
      <w:pPr>
        <w:rPr>
          <w:bCs/>
        </w:rPr>
      </w:pPr>
      <w:r w:rsidRPr="00AC2206">
        <w:rPr>
          <w:b/>
          <w:bCs/>
        </w:rPr>
        <w:t>Zakonska osnova:</w:t>
      </w:r>
      <w:r w:rsidRPr="00AC2206">
        <w:t xml:space="preserve"> Zakon o lokalnoj i područnoj (regionalnoj) samoupravi.</w:t>
      </w:r>
    </w:p>
    <w:p w14:paraId="1D9DBBC1" w14:textId="77777777" w:rsidR="00811D93" w:rsidRDefault="00811D93" w:rsidP="00811D93">
      <w:pPr>
        <w:rPr>
          <w:bCs/>
        </w:rPr>
      </w:pPr>
      <w:r w:rsidRPr="00AC2206">
        <w:rPr>
          <w:b/>
        </w:rPr>
        <w:t>Opis:</w:t>
      </w:r>
      <w:r w:rsidRPr="00AC2206">
        <w:rPr>
          <w:bCs/>
        </w:rPr>
        <w:t xml:space="preserve"> povodom Dana Grada tradicionalno se održava program na gradskom trgu. Ovim sredstvima podmiruju se troškovi glazbenih izvođača, naknade voditeljima programa, tehnički troškovi (bina, razglas, rasvjeta) naknada ZAMP-u te ostali troškovi za pokriće usluga i ostalih rashoda nužnih za organizaciju programa.</w:t>
      </w:r>
    </w:p>
    <w:p w14:paraId="47389B2D" w14:textId="77777777" w:rsidR="00811D93" w:rsidRPr="001A3DD7" w:rsidRDefault="00811D93" w:rsidP="00811D93">
      <w:pPr>
        <w:rPr>
          <w:bCs/>
        </w:rPr>
      </w:pPr>
      <w:r w:rsidRPr="001A3DD7">
        <w:rPr>
          <w:bCs/>
        </w:rPr>
        <w:t>Obzirom da će ove godine manifestacija trajati pet dana potrebno je osigurati dodatna sredstva u odnosu na plan kako bi se sve planirane aktivnosti održale.</w:t>
      </w:r>
    </w:p>
    <w:p w14:paraId="61A5F2CD" w14:textId="77777777" w:rsidR="00811D93" w:rsidRPr="00AC2206" w:rsidRDefault="00811D93" w:rsidP="00811D93">
      <w:pPr>
        <w:rPr>
          <w:bCs/>
        </w:rPr>
      </w:pPr>
      <w:r w:rsidRPr="001A3DD7">
        <w:rPr>
          <w:bCs/>
        </w:rPr>
        <w:t>U planiranim sredstvima osiguravaju se i troškovi redarske službe i vatrometa.</w:t>
      </w:r>
    </w:p>
    <w:p w14:paraId="36607A11" w14:textId="77777777" w:rsidR="00811D93" w:rsidRPr="00AC2206" w:rsidRDefault="00811D93" w:rsidP="00811D93">
      <w:pPr>
        <w:rPr>
          <w:bCs/>
        </w:rPr>
      </w:pPr>
      <w:r w:rsidRPr="00AC2206">
        <w:rPr>
          <w:b/>
          <w:bCs/>
        </w:rPr>
        <w:t xml:space="preserve">Opći cilj: </w:t>
      </w:r>
      <w:r w:rsidRPr="00AC2206">
        <w:rPr>
          <w:bCs/>
        </w:rPr>
        <w:t>prigodno obilježavanje Dana Grada.</w:t>
      </w:r>
    </w:p>
    <w:p w14:paraId="2E379E9E" w14:textId="77777777" w:rsidR="00811D93" w:rsidRPr="00AC2206" w:rsidRDefault="00811D93" w:rsidP="00811D93">
      <w:r w:rsidRPr="00AC2206">
        <w:rPr>
          <w:b/>
          <w:bCs/>
        </w:rPr>
        <w:t>Pokazatelj uspješnosti</w:t>
      </w:r>
      <w:r w:rsidRPr="00AC2206">
        <w:rPr>
          <w:b/>
        </w:rPr>
        <w:t xml:space="preserve">: </w:t>
      </w:r>
      <w:r w:rsidRPr="00AC2206">
        <w:t xml:space="preserve">realiziran program. </w:t>
      </w:r>
    </w:p>
    <w:p w14:paraId="26CCCEF8" w14:textId="77777777" w:rsidR="00811D93" w:rsidRPr="00AC2206" w:rsidRDefault="00811D93" w:rsidP="00811D93"/>
    <w:p w14:paraId="1A2CC315"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102711: Adventska priča = </w:t>
      </w:r>
      <w:r>
        <w:rPr>
          <w:b/>
          <w:bCs/>
        </w:rPr>
        <w:t>241</w:t>
      </w:r>
      <w:r w:rsidRPr="00AC2206">
        <w:rPr>
          <w:b/>
          <w:bCs/>
        </w:rPr>
        <w:t>.000,00 EUR</w:t>
      </w:r>
    </w:p>
    <w:p w14:paraId="4244BEF1" w14:textId="77777777" w:rsidR="00811D93" w:rsidRPr="00AC2206" w:rsidRDefault="00811D93" w:rsidP="00811D93">
      <w:pPr>
        <w:rPr>
          <w:bCs/>
        </w:rPr>
      </w:pPr>
      <w:r w:rsidRPr="00AC2206">
        <w:rPr>
          <w:b/>
          <w:bCs/>
        </w:rPr>
        <w:t>Zakonska osnova:</w:t>
      </w:r>
      <w:r w:rsidRPr="00AC2206">
        <w:t xml:space="preserve"> Zakon o lokalnoj i područnoj (regionalnoj) samoupravi.</w:t>
      </w:r>
    </w:p>
    <w:p w14:paraId="625DF3DF" w14:textId="77777777" w:rsidR="00811D93" w:rsidRDefault="00811D93" w:rsidP="00811D93">
      <w:pPr>
        <w:rPr>
          <w:bCs/>
        </w:rPr>
      </w:pPr>
      <w:r w:rsidRPr="00AC2206">
        <w:rPr>
          <w:b/>
        </w:rPr>
        <w:t>Opis:</w:t>
      </w:r>
      <w:r w:rsidRPr="00AC2206">
        <w:rPr>
          <w:bCs/>
        </w:rPr>
        <w:t xml:space="preserve"> ovim sredstvima osigurava se realizacija programa na gradskom trgu te će se podmiriti troškovi izvođača, tehnički troškovi (razglas, rasvjeta), postavljanje i najam bine kao i ostali troškovi nužni za realizaciju programa.</w:t>
      </w:r>
    </w:p>
    <w:p w14:paraId="4961A76D" w14:textId="319AFC96" w:rsidR="00811D93" w:rsidRPr="00AC2206" w:rsidRDefault="00811D93" w:rsidP="00811D93">
      <w:pPr>
        <w:rPr>
          <w:bCs/>
        </w:rPr>
      </w:pPr>
      <w:r w:rsidRPr="001A3DD7">
        <w:rPr>
          <w:bCs/>
        </w:rPr>
        <w:t>Budući je dio troškova prošlogodišnjeg programa realiziran u ovoj godini (koncerti koji su se trebali održati u prosincu odgođeni su za siječanj 2025.</w:t>
      </w:r>
      <w:r w:rsidR="0048267E">
        <w:rPr>
          <w:bCs/>
        </w:rPr>
        <w:t xml:space="preserve">godine </w:t>
      </w:r>
      <w:r w:rsidRPr="001A3DD7">
        <w:rPr>
          <w:bCs/>
        </w:rPr>
        <w:t xml:space="preserve"> zbog proglašenja Dana žalosti) ova je aktivnost terećena za te troškove. Osim navedenog, osigurana su dodatna sredstva kako bi imali na raspolaganju iznos na razini prethodne godine.</w:t>
      </w:r>
    </w:p>
    <w:p w14:paraId="4260CC47" w14:textId="77777777" w:rsidR="00811D93" w:rsidRPr="00AC2206" w:rsidRDefault="00811D93" w:rsidP="00811D93">
      <w:pPr>
        <w:rPr>
          <w:bCs/>
        </w:rPr>
      </w:pPr>
      <w:r w:rsidRPr="00AC2206">
        <w:rPr>
          <w:b/>
          <w:bCs/>
        </w:rPr>
        <w:t xml:space="preserve">Opći cilj: </w:t>
      </w:r>
      <w:r w:rsidRPr="00AC2206">
        <w:rPr>
          <w:bCs/>
        </w:rPr>
        <w:t>prigodno obilježavanje blagdana tijekom mjeseca prosinca.</w:t>
      </w:r>
    </w:p>
    <w:p w14:paraId="168984CE" w14:textId="77777777" w:rsidR="00811D93" w:rsidRPr="00AC2206" w:rsidRDefault="00811D93" w:rsidP="00811D93">
      <w:r w:rsidRPr="00AC2206">
        <w:rPr>
          <w:b/>
          <w:bCs/>
        </w:rPr>
        <w:t>Pokazatelj uspješnosti</w:t>
      </w:r>
      <w:r w:rsidRPr="00AC2206">
        <w:rPr>
          <w:b/>
        </w:rPr>
        <w:t xml:space="preserve">: </w:t>
      </w:r>
      <w:r w:rsidRPr="00AC2206">
        <w:t xml:space="preserve">realiziran program. </w:t>
      </w:r>
    </w:p>
    <w:p w14:paraId="6611095F" w14:textId="77777777" w:rsidR="00811D93" w:rsidRPr="00AC2206" w:rsidRDefault="00811D93" w:rsidP="00811D93">
      <w:pPr>
        <w:rPr>
          <w:bCs/>
        </w:rPr>
      </w:pPr>
    </w:p>
    <w:p w14:paraId="36A17FFE"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FF80"/>
        <w:rPr>
          <w:b/>
          <w:bCs/>
        </w:rPr>
      </w:pPr>
      <w:r w:rsidRPr="00AC2206">
        <w:rPr>
          <w:b/>
          <w:bCs/>
        </w:rPr>
        <w:t xml:space="preserve">Program 1028: Javne potrebe u tehničkoj kulturi = </w:t>
      </w:r>
      <w:r>
        <w:rPr>
          <w:b/>
          <w:bCs/>
        </w:rPr>
        <w:t>5</w:t>
      </w:r>
      <w:r w:rsidRPr="00AC2206">
        <w:rPr>
          <w:b/>
          <w:bCs/>
        </w:rPr>
        <w:t>.</w:t>
      </w:r>
      <w:r>
        <w:rPr>
          <w:b/>
          <w:bCs/>
        </w:rPr>
        <w:t>7</w:t>
      </w:r>
      <w:r w:rsidRPr="00AC2206">
        <w:rPr>
          <w:b/>
          <w:bCs/>
        </w:rPr>
        <w:t>50,00 EUR</w:t>
      </w:r>
    </w:p>
    <w:p w14:paraId="6CB7FE20" w14:textId="77777777" w:rsidR="00811D93" w:rsidRPr="00AC2206" w:rsidRDefault="00811D93" w:rsidP="00811D93"/>
    <w:p w14:paraId="699CFD12"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Pr>
          <w:b/>
          <w:bCs/>
        </w:rPr>
        <w:t>K102801</w:t>
      </w:r>
      <w:r w:rsidRPr="00AC2206">
        <w:rPr>
          <w:b/>
          <w:bCs/>
        </w:rPr>
        <w:t xml:space="preserve">: </w:t>
      </w:r>
      <w:r>
        <w:rPr>
          <w:b/>
          <w:bCs/>
        </w:rPr>
        <w:t>Nabava opreme u tehničkoj kulturi</w:t>
      </w:r>
      <w:r w:rsidRPr="00AC2206">
        <w:rPr>
          <w:b/>
          <w:bCs/>
        </w:rPr>
        <w:t xml:space="preserve"> = </w:t>
      </w:r>
      <w:r>
        <w:rPr>
          <w:b/>
          <w:bCs/>
        </w:rPr>
        <w:t>1.50</w:t>
      </w:r>
      <w:r w:rsidRPr="00AC2206">
        <w:rPr>
          <w:b/>
          <w:bCs/>
        </w:rPr>
        <w:t>0,00 EUR</w:t>
      </w:r>
    </w:p>
    <w:p w14:paraId="46A587A9" w14:textId="77777777" w:rsidR="00811D93" w:rsidRPr="001A3DD7" w:rsidRDefault="00811D93" w:rsidP="00811D93">
      <w:r w:rsidRPr="001A3DD7">
        <w:rPr>
          <w:b/>
          <w:bCs/>
        </w:rPr>
        <w:t>Zakonska osnova</w:t>
      </w:r>
      <w:r w:rsidRPr="001A3DD7">
        <w:rPr>
          <w:b/>
        </w:rPr>
        <w:t>:</w:t>
      </w:r>
      <w:r w:rsidRPr="001A3DD7">
        <w:t xml:space="preserve"> Zakon o lokalnoj i područnoj (regionalnoj) samoupravi, Zakon o udrugama, Uredba o kriterijima, mjerilima i postupcima financiranja i ugovaranja programa i projekata od interesa za opće dobro koje provode udruge.</w:t>
      </w:r>
    </w:p>
    <w:p w14:paraId="57523C5A" w14:textId="222C071E" w:rsidR="00811D93" w:rsidRPr="00AC2206" w:rsidRDefault="00811D93" w:rsidP="00811D93">
      <w:r w:rsidRPr="001A3DD7">
        <w:rPr>
          <w:b/>
        </w:rPr>
        <w:t>Opis:</w:t>
      </w:r>
      <w:r w:rsidRPr="001A3DD7">
        <w:t xml:space="preserve"> ovim sredstvima financirat će se, sukladno Uredbi o kriterijima, mjerilima i postupcima financiranja i ugovaranja programa i projekata od interesa za opće dobro</w:t>
      </w:r>
      <w:r>
        <w:t xml:space="preserve"> nabava opreme za udrugu koja djeluje na području tehničke kulture</w:t>
      </w:r>
      <w:r w:rsidRPr="00AC2206">
        <w:t>.</w:t>
      </w:r>
    </w:p>
    <w:p w14:paraId="08E2405C" w14:textId="77777777" w:rsidR="00811D93" w:rsidRPr="00AC2206" w:rsidRDefault="00811D93" w:rsidP="00811D93">
      <w:r w:rsidRPr="00AC2206">
        <w:rPr>
          <w:b/>
          <w:bCs/>
        </w:rPr>
        <w:t>Opći cilj:</w:t>
      </w:r>
      <w:r w:rsidRPr="00AC2206">
        <w:t xml:space="preserve"> ostvarivanje aktivnosti udruga tehničke kulture.</w:t>
      </w:r>
    </w:p>
    <w:p w14:paraId="6ACBBFF8" w14:textId="47E47367" w:rsidR="00811D93" w:rsidRPr="00AC2206" w:rsidRDefault="00811D93" w:rsidP="00811D93">
      <w:r w:rsidRPr="00AC2206">
        <w:rPr>
          <w:b/>
          <w:bCs/>
        </w:rPr>
        <w:t>Pokazatelj uspješnosti:</w:t>
      </w:r>
      <w:r w:rsidRPr="00AC2206">
        <w:t xml:space="preserve"> </w:t>
      </w:r>
      <w:r>
        <w:t>nabavljena oprema</w:t>
      </w:r>
      <w:r w:rsidR="004C5359">
        <w:t>.</w:t>
      </w:r>
    </w:p>
    <w:p w14:paraId="3122A10E" w14:textId="77777777" w:rsidR="00811D93" w:rsidRPr="00AC2206" w:rsidRDefault="00811D93" w:rsidP="00811D93"/>
    <w:p w14:paraId="18895447"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FF80"/>
        <w:rPr>
          <w:b/>
          <w:bCs/>
        </w:rPr>
      </w:pPr>
      <w:r w:rsidRPr="00AC2206">
        <w:rPr>
          <w:b/>
          <w:bCs/>
        </w:rPr>
        <w:t>Program 1030: Djelovanje sportske zajednice = 1.</w:t>
      </w:r>
      <w:r>
        <w:rPr>
          <w:b/>
          <w:bCs/>
        </w:rPr>
        <w:t>175</w:t>
      </w:r>
      <w:r w:rsidRPr="00AC2206">
        <w:rPr>
          <w:b/>
          <w:bCs/>
        </w:rPr>
        <w:t>.</w:t>
      </w:r>
      <w:r>
        <w:rPr>
          <w:b/>
          <w:bCs/>
        </w:rPr>
        <w:t>3</w:t>
      </w:r>
      <w:r w:rsidRPr="00AC2206">
        <w:rPr>
          <w:b/>
          <w:bCs/>
        </w:rPr>
        <w:t>35,00 EUR</w:t>
      </w:r>
    </w:p>
    <w:p w14:paraId="6772F87D" w14:textId="77777777" w:rsidR="00811D93" w:rsidRDefault="00811D93" w:rsidP="00811D93"/>
    <w:p w14:paraId="07107B1D" w14:textId="77777777" w:rsidR="0048267E" w:rsidRPr="00AC2206" w:rsidRDefault="0048267E" w:rsidP="00811D93"/>
    <w:p w14:paraId="40B3C54D" w14:textId="77777777" w:rsidR="00811D93" w:rsidRPr="00AC2206" w:rsidRDefault="00811D93" w:rsidP="00811D93"/>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004"/>
        <w:gridCol w:w="1130"/>
        <w:gridCol w:w="1004"/>
        <w:gridCol w:w="1004"/>
        <w:gridCol w:w="1004"/>
        <w:gridCol w:w="879"/>
        <w:gridCol w:w="879"/>
        <w:gridCol w:w="628"/>
        <w:gridCol w:w="628"/>
        <w:gridCol w:w="591"/>
      </w:tblGrid>
      <w:tr w:rsidR="00811D93" w:rsidRPr="00AC2206" w14:paraId="69E0B6DC" w14:textId="77777777" w:rsidTr="008466F5">
        <w:trPr>
          <w:trHeight w:val="637"/>
        </w:trPr>
        <w:tc>
          <w:tcPr>
            <w:tcW w:w="888" w:type="dxa"/>
            <w:vMerge w:val="restart"/>
          </w:tcPr>
          <w:p w14:paraId="4BA4F868" w14:textId="77777777" w:rsidR="00811D93" w:rsidRPr="00AC2206" w:rsidRDefault="00811D93" w:rsidP="001225F2">
            <w:pPr>
              <w:widowControl w:val="0"/>
              <w:autoSpaceDE w:val="0"/>
              <w:autoSpaceDN w:val="0"/>
              <w:spacing w:before="49"/>
              <w:jc w:val="center"/>
              <w:rPr>
                <w:rFonts w:ascii="Calibri" w:eastAsia="Calibri" w:hAnsi="Calibri" w:cs="Calibri"/>
                <w:b/>
                <w:sz w:val="16"/>
              </w:rPr>
            </w:pPr>
            <w:r w:rsidRPr="00AC2206">
              <w:rPr>
                <w:rFonts w:ascii="Calibri" w:eastAsia="Calibri" w:hAnsi="Calibri" w:cs="Calibri"/>
                <w:b/>
                <w:sz w:val="16"/>
              </w:rPr>
              <w:lastRenderedPageBreak/>
              <w:t>Doprinos</w:t>
            </w:r>
            <w:r w:rsidRPr="00AC2206">
              <w:rPr>
                <w:rFonts w:ascii="Calibri" w:eastAsia="Calibri" w:hAnsi="Calibri" w:cs="Calibri"/>
                <w:b/>
                <w:spacing w:val="-34"/>
                <w:sz w:val="16"/>
              </w:rPr>
              <w:t xml:space="preserve"> </w:t>
            </w:r>
            <w:r w:rsidRPr="00AC2206">
              <w:rPr>
                <w:rFonts w:ascii="Calibri" w:eastAsia="Calibri" w:hAnsi="Calibri" w:cs="Calibri"/>
                <w:b/>
                <w:sz w:val="16"/>
              </w:rPr>
              <w:t>provedbi</w:t>
            </w:r>
          </w:p>
          <w:p w14:paraId="12DA9B08" w14:textId="77777777" w:rsidR="00811D93" w:rsidRPr="00AC2206" w:rsidRDefault="00811D93" w:rsidP="001225F2">
            <w:pPr>
              <w:widowControl w:val="0"/>
              <w:autoSpaceDE w:val="0"/>
              <w:autoSpaceDN w:val="0"/>
              <w:spacing w:line="194" w:lineRule="exact"/>
              <w:jc w:val="center"/>
              <w:rPr>
                <w:rFonts w:ascii="Calibri" w:eastAsia="Calibri" w:hAnsi="Calibri" w:cs="Calibri"/>
                <w:b/>
                <w:sz w:val="16"/>
              </w:rPr>
            </w:pPr>
            <w:r w:rsidRPr="00AC2206">
              <w:rPr>
                <w:rFonts w:ascii="Calibri" w:eastAsia="Calibri" w:hAnsi="Calibri" w:cs="Calibri"/>
                <w:b/>
                <w:sz w:val="16"/>
              </w:rPr>
              <w:t>nadređenog</w:t>
            </w:r>
          </w:p>
          <w:p w14:paraId="677A2EF0" w14:textId="77777777" w:rsidR="00811D93" w:rsidRPr="00AC2206" w:rsidRDefault="00811D93" w:rsidP="001225F2">
            <w:pPr>
              <w:widowControl w:val="0"/>
              <w:autoSpaceDE w:val="0"/>
              <w:autoSpaceDN w:val="0"/>
              <w:spacing w:before="49"/>
              <w:jc w:val="center"/>
              <w:rPr>
                <w:rFonts w:ascii="Calibri" w:eastAsia="Calibri" w:hAnsi="Calibri" w:cs="Calibri"/>
                <w:b/>
                <w:sz w:val="16"/>
              </w:rPr>
            </w:pPr>
            <w:r w:rsidRPr="00AC2206">
              <w:rPr>
                <w:rFonts w:ascii="Calibri" w:eastAsia="Calibri" w:hAnsi="Calibri" w:cs="Calibri"/>
                <w:b/>
                <w:sz w:val="16"/>
              </w:rPr>
              <w:t>akta</w:t>
            </w:r>
            <w:r w:rsidRPr="00AC2206">
              <w:rPr>
                <w:rFonts w:ascii="Calibri" w:eastAsia="Calibri" w:hAnsi="Calibri" w:cs="Calibri"/>
                <w:b/>
                <w:spacing w:val="1"/>
                <w:sz w:val="16"/>
              </w:rPr>
              <w:t xml:space="preserve"> </w:t>
            </w:r>
            <w:r w:rsidRPr="00AC2206">
              <w:rPr>
                <w:rFonts w:ascii="Calibri" w:eastAsia="Calibri" w:hAnsi="Calibri" w:cs="Calibri"/>
                <w:b/>
                <w:sz w:val="16"/>
              </w:rPr>
              <w:t>strateškog</w:t>
            </w:r>
            <w:r w:rsidRPr="00AC2206">
              <w:rPr>
                <w:rFonts w:ascii="Calibri" w:eastAsia="Calibri" w:hAnsi="Calibri" w:cs="Calibri"/>
                <w:b/>
                <w:spacing w:val="-34"/>
                <w:sz w:val="16"/>
              </w:rPr>
              <w:t xml:space="preserve"> </w:t>
            </w:r>
            <w:r w:rsidRPr="00AC2206">
              <w:rPr>
                <w:rFonts w:ascii="Calibri" w:eastAsia="Calibri" w:hAnsi="Calibri" w:cs="Calibri"/>
                <w:b/>
                <w:sz w:val="16"/>
              </w:rPr>
              <w:t>planiranja</w:t>
            </w:r>
          </w:p>
        </w:tc>
        <w:tc>
          <w:tcPr>
            <w:tcW w:w="1004" w:type="dxa"/>
            <w:vMerge w:val="restart"/>
            <w:vAlign w:val="center"/>
          </w:tcPr>
          <w:p w14:paraId="55678D65" w14:textId="77777777" w:rsidR="00811D93" w:rsidRPr="00AC2206" w:rsidRDefault="00811D93" w:rsidP="001225F2">
            <w:pPr>
              <w:widowControl w:val="0"/>
              <w:autoSpaceDE w:val="0"/>
              <w:autoSpaceDN w:val="0"/>
              <w:spacing w:line="195" w:lineRule="exact"/>
              <w:ind w:left="44" w:right="35"/>
              <w:jc w:val="center"/>
              <w:rPr>
                <w:rFonts w:ascii="Calibri" w:eastAsia="Calibri" w:hAnsi="Calibri" w:cs="Calibri"/>
                <w:b/>
                <w:sz w:val="16"/>
              </w:rPr>
            </w:pPr>
            <w:r w:rsidRPr="00AC2206">
              <w:rPr>
                <w:rFonts w:ascii="Calibri" w:eastAsia="Calibri" w:hAnsi="Calibri" w:cs="Calibri"/>
                <w:b/>
                <w:sz w:val="16"/>
              </w:rPr>
              <w:t>Naziv</w:t>
            </w:r>
            <w:r w:rsidRPr="00AC2206">
              <w:rPr>
                <w:rFonts w:ascii="Calibri" w:eastAsia="Calibri" w:hAnsi="Calibri" w:cs="Calibri"/>
                <w:b/>
                <w:spacing w:val="-3"/>
                <w:sz w:val="16"/>
              </w:rPr>
              <w:t xml:space="preserve"> </w:t>
            </w:r>
            <w:r w:rsidRPr="00AC2206">
              <w:rPr>
                <w:rFonts w:ascii="Calibri" w:eastAsia="Calibri" w:hAnsi="Calibri" w:cs="Calibri"/>
                <w:b/>
                <w:sz w:val="16"/>
              </w:rPr>
              <w:t>cilja nadređenog</w:t>
            </w:r>
            <w:r w:rsidRPr="00AC2206">
              <w:rPr>
                <w:rFonts w:ascii="Calibri" w:eastAsia="Calibri" w:hAnsi="Calibri" w:cs="Calibri"/>
                <w:b/>
                <w:spacing w:val="1"/>
                <w:sz w:val="16"/>
              </w:rPr>
              <w:t xml:space="preserve"> </w:t>
            </w:r>
            <w:r w:rsidRPr="00AC2206">
              <w:rPr>
                <w:rFonts w:ascii="Calibri" w:eastAsia="Calibri" w:hAnsi="Calibri" w:cs="Calibri"/>
                <w:b/>
                <w:spacing w:val="-1"/>
                <w:sz w:val="16"/>
              </w:rPr>
              <w:t>akta</w:t>
            </w:r>
            <w:r w:rsidRPr="00AC2206">
              <w:rPr>
                <w:rFonts w:ascii="Calibri" w:eastAsia="Calibri" w:hAnsi="Calibri" w:cs="Calibri"/>
                <w:b/>
                <w:spacing w:val="-2"/>
                <w:sz w:val="16"/>
              </w:rPr>
              <w:t xml:space="preserve"> </w:t>
            </w:r>
            <w:r w:rsidRPr="00AC2206">
              <w:rPr>
                <w:rFonts w:ascii="Calibri" w:eastAsia="Calibri" w:hAnsi="Calibri" w:cs="Calibri"/>
                <w:b/>
                <w:spacing w:val="-1"/>
                <w:sz w:val="16"/>
              </w:rPr>
              <w:t xml:space="preserve">strateškog </w:t>
            </w:r>
            <w:r w:rsidRPr="00AC2206">
              <w:rPr>
                <w:rFonts w:ascii="Calibri" w:eastAsia="Calibri" w:hAnsi="Calibri" w:cs="Calibri"/>
                <w:b/>
                <w:sz w:val="16"/>
              </w:rPr>
              <w:t>planiranja</w:t>
            </w:r>
          </w:p>
        </w:tc>
        <w:tc>
          <w:tcPr>
            <w:tcW w:w="1130" w:type="dxa"/>
            <w:vMerge w:val="restart"/>
            <w:vAlign w:val="center"/>
          </w:tcPr>
          <w:p w14:paraId="00A83E3A" w14:textId="77777777" w:rsidR="00811D93" w:rsidRPr="00AC2206" w:rsidRDefault="00811D93" w:rsidP="001225F2">
            <w:pPr>
              <w:widowControl w:val="0"/>
              <w:autoSpaceDE w:val="0"/>
              <w:autoSpaceDN w:val="0"/>
              <w:ind w:left="125" w:right="114"/>
              <w:jc w:val="center"/>
              <w:rPr>
                <w:rFonts w:ascii="Calibri" w:eastAsia="Calibri" w:hAnsi="Calibri" w:cs="Calibri"/>
                <w:b/>
                <w:sz w:val="16"/>
              </w:rPr>
            </w:pPr>
            <w:r w:rsidRPr="00AC2206">
              <w:rPr>
                <w:rFonts w:ascii="Calibri" w:eastAsia="Calibri" w:hAnsi="Calibri" w:cs="Calibri"/>
                <w:b/>
                <w:spacing w:val="-1"/>
                <w:sz w:val="16"/>
              </w:rPr>
              <w:t xml:space="preserve">Program </w:t>
            </w:r>
            <w:r w:rsidRPr="00AC2206">
              <w:rPr>
                <w:rFonts w:ascii="Calibri" w:eastAsia="Calibri" w:hAnsi="Calibri" w:cs="Calibri"/>
                <w:b/>
                <w:sz w:val="16"/>
              </w:rPr>
              <w:t>u</w:t>
            </w:r>
            <w:r w:rsidRPr="00AC2206">
              <w:rPr>
                <w:rFonts w:ascii="Calibri" w:eastAsia="Calibri" w:hAnsi="Calibri" w:cs="Calibri"/>
                <w:b/>
                <w:spacing w:val="-34"/>
                <w:sz w:val="16"/>
              </w:rPr>
              <w:t xml:space="preserve"> </w:t>
            </w:r>
            <w:r w:rsidRPr="00AC2206">
              <w:rPr>
                <w:rFonts w:ascii="Calibri" w:eastAsia="Calibri" w:hAnsi="Calibri" w:cs="Calibri"/>
                <w:b/>
                <w:sz w:val="16"/>
              </w:rPr>
              <w:t xml:space="preserve">proračunu </w:t>
            </w:r>
            <w:r w:rsidRPr="00AC2206">
              <w:rPr>
                <w:rFonts w:ascii="Calibri" w:eastAsia="Calibri" w:hAnsi="Calibri" w:cs="Calibri"/>
                <w:b/>
                <w:spacing w:val="-34"/>
                <w:sz w:val="16"/>
              </w:rPr>
              <w:t xml:space="preserve"> </w:t>
            </w:r>
            <w:r w:rsidRPr="00AC2206">
              <w:rPr>
                <w:rFonts w:ascii="Calibri" w:eastAsia="Calibri" w:hAnsi="Calibri" w:cs="Calibri"/>
                <w:b/>
                <w:sz w:val="16"/>
              </w:rPr>
              <w:t>JLS</w:t>
            </w:r>
          </w:p>
        </w:tc>
        <w:tc>
          <w:tcPr>
            <w:tcW w:w="1004" w:type="dxa"/>
            <w:vMerge w:val="restart"/>
            <w:vAlign w:val="center"/>
          </w:tcPr>
          <w:p w14:paraId="515FD5D0" w14:textId="2007E611" w:rsidR="008466F5" w:rsidRDefault="00D50522" w:rsidP="00D50522">
            <w:pPr>
              <w:widowControl w:val="0"/>
              <w:autoSpaceDE w:val="0"/>
              <w:autoSpaceDN w:val="0"/>
              <w:ind w:left="179"/>
              <w:rPr>
                <w:rFonts w:ascii="Calibri" w:eastAsia="Calibri" w:hAnsi="Calibri" w:cs="Calibri"/>
                <w:b/>
                <w:sz w:val="16"/>
              </w:rPr>
            </w:pPr>
            <w:r>
              <w:rPr>
                <w:rFonts w:ascii="Calibri" w:eastAsia="Calibri" w:hAnsi="Calibri" w:cs="Calibri"/>
                <w:b/>
                <w:sz w:val="16"/>
              </w:rPr>
              <w:t xml:space="preserve">  </w:t>
            </w:r>
            <w:r w:rsidR="00811D93" w:rsidRPr="00AC2206">
              <w:rPr>
                <w:rFonts w:ascii="Calibri" w:eastAsia="Calibri" w:hAnsi="Calibri" w:cs="Calibri"/>
                <w:b/>
                <w:sz w:val="16"/>
              </w:rPr>
              <w:t>Naziv</w:t>
            </w:r>
          </w:p>
          <w:p w14:paraId="5167E513" w14:textId="48F426DD" w:rsidR="00811D93" w:rsidRPr="00AC2206" w:rsidRDefault="00D50522" w:rsidP="00D50522">
            <w:pPr>
              <w:widowControl w:val="0"/>
              <w:autoSpaceDE w:val="0"/>
              <w:autoSpaceDN w:val="0"/>
              <w:ind w:left="179"/>
              <w:rPr>
                <w:rFonts w:ascii="Calibri" w:eastAsia="Calibri" w:hAnsi="Calibri" w:cs="Calibri"/>
                <w:b/>
                <w:sz w:val="16"/>
              </w:rPr>
            </w:pPr>
            <w:r>
              <w:rPr>
                <w:rFonts w:ascii="Calibri" w:eastAsia="Calibri" w:hAnsi="Calibri" w:cs="Calibri"/>
                <w:b/>
                <w:spacing w:val="-2"/>
                <w:sz w:val="16"/>
              </w:rPr>
              <w:t xml:space="preserve">  </w:t>
            </w:r>
            <w:r w:rsidR="00811D93" w:rsidRPr="00AC2206">
              <w:rPr>
                <w:rFonts w:ascii="Calibri" w:eastAsia="Calibri" w:hAnsi="Calibri" w:cs="Calibri"/>
                <w:b/>
                <w:spacing w:val="-2"/>
                <w:sz w:val="16"/>
              </w:rPr>
              <w:t xml:space="preserve"> </w:t>
            </w:r>
            <w:r w:rsidR="00811D93" w:rsidRPr="00AC2206">
              <w:rPr>
                <w:rFonts w:ascii="Calibri" w:eastAsia="Calibri" w:hAnsi="Calibri" w:cs="Calibri"/>
                <w:b/>
                <w:sz w:val="16"/>
              </w:rPr>
              <w:t>mjere</w:t>
            </w:r>
          </w:p>
        </w:tc>
        <w:tc>
          <w:tcPr>
            <w:tcW w:w="1004" w:type="dxa"/>
            <w:vMerge w:val="restart"/>
            <w:vAlign w:val="center"/>
          </w:tcPr>
          <w:p w14:paraId="19CBF7FA" w14:textId="77777777" w:rsidR="00811D93" w:rsidRPr="00AC2206" w:rsidRDefault="00811D93" w:rsidP="001225F2">
            <w:pPr>
              <w:widowControl w:val="0"/>
              <w:autoSpaceDE w:val="0"/>
              <w:autoSpaceDN w:val="0"/>
              <w:ind w:left="70" w:right="60"/>
              <w:jc w:val="center"/>
              <w:rPr>
                <w:rFonts w:ascii="Calibri" w:eastAsia="Calibri" w:hAnsi="Calibri" w:cs="Calibri"/>
                <w:b/>
                <w:sz w:val="16"/>
              </w:rPr>
            </w:pPr>
            <w:r w:rsidRPr="00AC2206">
              <w:rPr>
                <w:rFonts w:ascii="Calibri" w:eastAsia="Calibri" w:hAnsi="Calibri" w:cs="Calibri"/>
                <w:b/>
                <w:sz w:val="16"/>
              </w:rPr>
              <w:t>Procijenjeni</w:t>
            </w:r>
            <w:r w:rsidRPr="00AC2206">
              <w:rPr>
                <w:rFonts w:ascii="Calibri" w:eastAsia="Calibri" w:hAnsi="Calibri" w:cs="Calibri"/>
                <w:b/>
                <w:spacing w:val="-34"/>
                <w:sz w:val="16"/>
              </w:rPr>
              <w:t xml:space="preserve"> </w:t>
            </w:r>
            <w:r w:rsidRPr="00AC2206">
              <w:rPr>
                <w:rFonts w:ascii="Calibri" w:eastAsia="Calibri" w:hAnsi="Calibri" w:cs="Calibri"/>
                <w:b/>
                <w:sz w:val="16"/>
              </w:rPr>
              <w:t>trošak</w:t>
            </w:r>
            <w:r w:rsidRPr="00AC2206">
              <w:rPr>
                <w:rFonts w:ascii="Calibri" w:eastAsia="Calibri" w:hAnsi="Calibri" w:cs="Calibri"/>
                <w:b/>
                <w:spacing w:val="1"/>
                <w:sz w:val="16"/>
              </w:rPr>
              <w:t xml:space="preserve"> </w:t>
            </w:r>
            <w:r w:rsidRPr="00AC2206">
              <w:rPr>
                <w:rFonts w:ascii="Calibri" w:eastAsia="Calibri" w:hAnsi="Calibri" w:cs="Calibri"/>
                <w:b/>
                <w:sz w:val="16"/>
              </w:rPr>
              <w:t>provedbe</w:t>
            </w:r>
            <w:r w:rsidRPr="00AC2206">
              <w:rPr>
                <w:rFonts w:ascii="Calibri" w:eastAsia="Calibri" w:hAnsi="Calibri" w:cs="Calibri"/>
                <w:b/>
                <w:spacing w:val="1"/>
                <w:sz w:val="16"/>
              </w:rPr>
              <w:t xml:space="preserve"> </w:t>
            </w:r>
            <w:r w:rsidRPr="00AC2206">
              <w:rPr>
                <w:rFonts w:ascii="Calibri" w:eastAsia="Calibri" w:hAnsi="Calibri" w:cs="Calibri"/>
                <w:b/>
                <w:sz w:val="16"/>
              </w:rPr>
              <w:t>mjere 202</w:t>
            </w:r>
            <w:r>
              <w:rPr>
                <w:rFonts w:ascii="Calibri" w:eastAsia="Calibri" w:hAnsi="Calibri" w:cs="Calibri"/>
                <w:b/>
                <w:sz w:val="16"/>
              </w:rPr>
              <w:t>5</w:t>
            </w:r>
            <w:r w:rsidRPr="00AC2206">
              <w:rPr>
                <w:rFonts w:ascii="Calibri" w:eastAsia="Calibri" w:hAnsi="Calibri" w:cs="Calibri"/>
                <w:b/>
                <w:sz w:val="16"/>
              </w:rPr>
              <w:t>.</w:t>
            </w:r>
          </w:p>
          <w:p w14:paraId="40F4EA3E" w14:textId="77777777" w:rsidR="00811D93" w:rsidRPr="00AC2206" w:rsidRDefault="00811D93" w:rsidP="001225F2">
            <w:pPr>
              <w:widowControl w:val="0"/>
              <w:autoSpaceDE w:val="0"/>
              <w:autoSpaceDN w:val="0"/>
              <w:spacing w:before="2"/>
              <w:ind w:left="70" w:right="58"/>
              <w:jc w:val="center"/>
              <w:rPr>
                <w:rFonts w:ascii="Calibri" w:eastAsia="Calibri" w:hAnsi="Calibri" w:cs="Calibri"/>
                <w:b/>
                <w:sz w:val="16"/>
              </w:rPr>
            </w:pPr>
            <w:r w:rsidRPr="00AC2206">
              <w:rPr>
                <w:rFonts w:ascii="Calibri" w:eastAsia="Calibri" w:hAnsi="Calibri" w:cs="Calibri"/>
                <w:b/>
                <w:sz w:val="16"/>
              </w:rPr>
              <w:t>(u EUR)</w:t>
            </w:r>
          </w:p>
        </w:tc>
        <w:tc>
          <w:tcPr>
            <w:tcW w:w="1004" w:type="dxa"/>
            <w:vMerge w:val="restart"/>
            <w:vAlign w:val="center"/>
          </w:tcPr>
          <w:p w14:paraId="0ECB1DC0" w14:textId="77777777" w:rsidR="00811D93" w:rsidRPr="00AC2206" w:rsidRDefault="00811D93" w:rsidP="008466F5">
            <w:pPr>
              <w:widowControl w:val="0"/>
              <w:autoSpaceDE w:val="0"/>
              <w:autoSpaceDN w:val="0"/>
              <w:ind w:left="311"/>
              <w:rPr>
                <w:rFonts w:ascii="Calibri" w:eastAsia="Calibri" w:hAnsi="Calibri" w:cs="Calibri"/>
                <w:b/>
                <w:sz w:val="16"/>
              </w:rPr>
            </w:pPr>
            <w:r w:rsidRPr="00AC2206">
              <w:rPr>
                <w:rFonts w:ascii="Calibri" w:eastAsia="Calibri" w:hAnsi="Calibri" w:cs="Calibri"/>
                <w:b/>
                <w:sz w:val="16"/>
              </w:rPr>
              <w:t>Ključne</w:t>
            </w:r>
          </w:p>
          <w:p w14:paraId="2140FE55" w14:textId="77777777" w:rsidR="00811D93" w:rsidRPr="00AC2206" w:rsidRDefault="00811D93" w:rsidP="008466F5">
            <w:pPr>
              <w:widowControl w:val="0"/>
              <w:autoSpaceDE w:val="0"/>
              <w:autoSpaceDN w:val="0"/>
              <w:spacing w:before="1"/>
              <w:ind w:left="227"/>
              <w:rPr>
                <w:rFonts w:ascii="Calibri" w:eastAsia="Calibri" w:hAnsi="Calibri" w:cs="Calibri"/>
                <w:b/>
                <w:sz w:val="16"/>
              </w:rPr>
            </w:pPr>
            <w:r w:rsidRPr="00AC2206">
              <w:rPr>
                <w:rFonts w:ascii="Calibri" w:eastAsia="Calibri" w:hAnsi="Calibri" w:cs="Calibri"/>
                <w:b/>
                <w:sz w:val="16"/>
              </w:rPr>
              <w:t>aktivnosti</w:t>
            </w:r>
          </w:p>
        </w:tc>
        <w:tc>
          <w:tcPr>
            <w:tcW w:w="879" w:type="dxa"/>
            <w:vMerge w:val="restart"/>
            <w:vAlign w:val="center"/>
          </w:tcPr>
          <w:p w14:paraId="5569C377" w14:textId="77777777" w:rsidR="00811D93" w:rsidRPr="00AC2206" w:rsidRDefault="00811D93" w:rsidP="001225F2">
            <w:pPr>
              <w:widowControl w:val="0"/>
              <w:autoSpaceDE w:val="0"/>
              <w:autoSpaceDN w:val="0"/>
              <w:ind w:left="62" w:right="97" w:hanging="44"/>
              <w:jc w:val="center"/>
              <w:rPr>
                <w:rFonts w:ascii="Calibri" w:eastAsia="Calibri" w:hAnsi="Calibri" w:cs="Calibri"/>
                <w:b/>
                <w:sz w:val="16"/>
              </w:rPr>
            </w:pPr>
            <w:r w:rsidRPr="00AC2206">
              <w:rPr>
                <w:rFonts w:ascii="Calibri" w:eastAsia="Calibri" w:hAnsi="Calibri" w:cs="Calibri"/>
                <w:b/>
                <w:sz w:val="16"/>
              </w:rPr>
              <w:t>Pokazatelj</w:t>
            </w:r>
            <w:r w:rsidRPr="00AC2206">
              <w:rPr>
                <w:rFonts w:ascii="Calibri" w:eastAsia="Calibri" w:hAnsi="Calibri" w:cs="Calibri"/>
                <w:b/>
                <w:spacing w:val="-34"/>
                <w:sz w:val="16"/>
              </w:rPr>
              <w:t xml:space="preserve"> </w:t>
            </w:r>
            <w:r w:rsidRPr="00AC2206">
              <w:rPr>
                <w:rFonts w:ascii="Calibri" w:eastAsia="Calibri" w:hAnsi="Calibri" w:cs="Calibri"/>
                <w:b/>
                <w:sz w:val="16"/>
              </w:rPr>
              <w:t>rezultata</w:t>
            </w:r>
          </w:p>
        </w:tc>
        <w:tc>
          <w:tcPr>
            <w:tcW w:w="879" w:type="dxa"/>
            <w:vMerge w:val="restart"/>
            <w:vAlign w:val="center"/>
          </w:tcPr>
          <w:p w14:paraId="557C9C19" w14:textId="77777777" w:rsidR="00811D93" w:rsidRPr="00AC2206" w:rsidRDefault="00811D93" w:rsidP="001225F2">
            <w:pPr>
              <w:widowControl w:val="0"/>
              <w:autoSpaceDE w:val="0"/>
              <w:autoSpaceDN w:val="0"/>
              <w:ind w:left="44" w:right="32"/>
              <w:jc w:val="center"/>
              <w:rPr>
                <w:rFonts w:ascii="Calibri" w:eastAsia="Calibri" w:hAnsi="Calibri" w:cs="Calibri"/>
                <w:b/>
                <w:sz w:val="16"/>
              </w:rPr>
            </w:pPr>
            <w:r w:rsidRPr="00AC2206">
              <w:rPr>
                <w:rFonts w:ascii="Calibri" w:eastAsia="Calibri" w:hAnsi="Calibri" w:cs="Calibri"/>
                <w:b/>
                <w:sz w:val="16"/>
              </w:rPr>
              <w:t>Početna</w:t>
            </w:r>
            <w:r w:rsidRPr="00AC2206">
              <w:rPr>
                <w:rFonts w:ascii="Calibri" w:eastAsia="Calibri" w:hAnsi="Calibri" w:cs="Calibri"/>
                <w:b/>
                <w:spacing w:val="1"/>
                <w:sz w:val="16"/>
              </w:rPr>
              <w:t xml:space="preserve"> </w:t>
            </w:r>
            <w:r w:rsidRPr="00AC2206">
              <w:rPr>
                <w:rFonts w:ascii="Calibri" w:eastAsia="Calibri" w:hAnsi="Calibri" w:cs="Calibri"/>
                <w:b/>
                <w:sz w:val="16"/>
              </w:rPr>
              <w:t>vrijednost 2021.</w:t>
            </w:r>
            <w:r w:rsidRPr="00AC2206">
              <w:rPr>
                <w:rFonts w:ascii="Calibri" w:eastAsia="Calibri" w:hAnsi="Calibri" w:cs="Calibri"/>
                <w:b/>
                <w:spacing w:val="-34"/>
                <w:sz w:val="16"/>
              </w:rPr>
              <w:t xml:space="preserve"> </w:t>
            </w:r>
          </w:p>
        </w:tc>
        <w:tc>
          <w:tcPr>
            <w:tcW w:w="1847" w:type="dxa"/>
            <w:gridSpan w:val="3"/>
            <w:vAlign w:val="center"/>
          </w:tcPr>
          <w:p w14:paraId="287D4C31" w14:textId="77777777" w:rsidR="00811D93" w:rsidRPr="00AC2206" w:rsidRDefault="00811D93" w:rsidP="001225F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Ciljna</w:t>
            </w:r>
            <w:r w:rsidRPr="00AC2206">
              <w:rPr>
                <w:rFonts w:ascii="Calibri" w:eastAsia="Calibri" w:hAnsi="Calibri" w:cs="Calibri"/>
                <w:b/>
                <w:spacing w:val="1"/>
                <w:sz w:val="16"/>
              </w:rPr>
              <w:t xml:space="preserve"> </w:t>
            </w:r>
            <w:r w:rsidRPr="00AC2206">
              <w:rPr>
                <w:rFonts w:ascii="Calibri" w:eastAsia="Calibri" w:hAnsi="Calibri" w:cs="Calibri"/>
                <w:b/>
                <w:sz w:val="16"/>
              </w:rPr>
              <w:t>vrijednost</w:t>
            </w:r>
            <w:r w:rsidRPr="00AC2206">
              <w:rPr>
                <w:rFonts w:ascii="Calibri" w:eastAsia="Calibri" w:hAnsi="Calibri" w:cs="Calibri"/>
                <w:b/>
                <w:spacing w:val="-34"/>
                <w:sz w:val="16"/>
              </w:rPr>
              <w:t xml:space="preserve"> </w:t>
            </w:r>
          </w:p>
        </w:tc>
      </w:tr>
      <w:tr w:rsidR="00811D93" w:rsidRPr="00AC2206" w14:paraId="2D1CAAF6" w14:textId="77777777" w:rsidTr="0048267E">
        <w:trPr>
          <w:trHeight w:val="636"/>
        </w:trPr>
        <w:tc>
          <w:tcPr>
            <w:tcW w:w="888" w:type="dxa"/>
            <w:vMerge/>
          </w:tcPr>
          <w:p w14:paraId="6CD40590" w14:textId="77777777" w:rsidR="00811D93" w:rsidRPr="00AC2206" w:rsidRDefault="00811D93" w:rsidP="001225F2">
            <w:pPr>
              <w:widowControl w:val="0"/>
              <w:autoSpaceDE w:val="0"/>
              <w:autoSpaceDN w:val="0"/>
              <w:spacing w:before="49"/>
              <w:jc w:val="center"/>
              <w:rPr>
                <w:rFonts w:ascii="Calibri" w:eastAsia="Calibri" w:hAnsi="Calibri" w:cs="Calibri"/>
                <w:b/>
                <w:sz w:val="16"/>
              </w:rPr>
            </w:pPr>
          </w:p>
        </w:tc>
        <w:tc>
          <w:tcPr>
            <w:tcW w:w="1004" w:type="dxa"/>
            <w:vMerge/>
          </w:tcPr>
          <w:p w14:paraId="1CE657E1" w14:textId="77777777" w:rsidR="00811D93" w:rsidRPr="00AC2206" w:rsidRDefault="00811D93" w:rsidP="001225F2">
            <w:pPr>
              <w:widowControl w:val="0"/>
              <w:autoSpaceDE w:val="0"/>
              <w:autoSpaceDN w:val="0"/>
              <w:spacing w:line="195" w:lineRule="exact"/>
              <w:ind w:left="44" w:right="35"/>
              <w:jc w:val="center"/>
              <w:rPr>
                <w:rFonts w:ascii="Calibri" w:eastAsia="Calibri" w:hAnsi="Calibri" w:cs="Calibri"/>
                <w:b/>
                <w:sz w:val="16"/>
              </w:rPr>
            </w:pPr>
          </w:p>
        </w:tc>
        <w:tc>
          <w:tcPr>
            <w:tcW w:w="1130" w:type="dxa"/>
            <w:vMerge/>
            <w:vAlign w:val="center"/>
          </w:tcPr>
          <w:p w14:paraId="4BC6223D" w14:textId="77777777" w:rsidR="00811D93" w:rsidRPr="00AC2206" w:rsidRDefault="00811D93" w:rsidP="001225F2">
            <w:pPr>
              <w:widowControl w:val="0"/>
              <w:autoSpaceDE w:val="0"/>
              <w:autoSpaceDN w:val="0"/>
              <w:ind w:left="125" w:right="114"/>
              <w:jc w:val="center"/>
              <w:rPr>
                <w:rFonts w:ascii="Calibri" w:eastAsia="Calibri" w:hAnsi="Calibri" w:cs="Calibri"/>
                <w:b/>
                <w:spacing w:val="-1"/>
                <w:sz w:val="16"/>
              </w:rPr>
            </w:pPr>
          </w:p>
        </w:tc>
        <w:tc>
          <w:tcPr>
            <w:tcW w:w="1004" w:type="dxa"/>
            <w:vMerge/>
            <w:vAlign w:val="center"/>
          </w:tcPr>
          <w:p w14:paraId="0B1C4D4A" w14:textId="77777777" w:rsidR="00811D93" w:rsidRPr="00AC2206" w:rsidRDefault="00811D93" w:rsidP="001225F2">
            <w:pPr>
              <w:widowControl w:val="0"/>
              <w:autoSpaceDE w:val="0"/>
              <w:autoSpaceDN w:val="0"/>
              <w:ind w:left="179"/>
              <w:jc w:val="center"/>
              <w:rPr>
                <w:rFonts w:ascii="Calibri" w:eastAsia="Calibri" w:hAnsi="Calibri" w:cs="Calibri"/>
                <w:b/>
                <w:sz w:val="16"/>
              </w:rPr>
            </w:pPr>
          </w:p>
        </w:tc>
        <w:tc>
          <w:tcPr>
            <w:tcW w:w="1004" w:type="dxa"/>
            <w:vMerge/>
            <w:vAlign w:val="center"/>
          </w:tcPr>
          <w:p w14:paraId="57CDBC2A" w14:textId="77777777" w:rsidR="00811D93" w:rsidRPr="00AC2206" w:rsidRDefault="00811D93" w:rsidP="001225F2">
            <w:pPr>
              <w:widowControl w:val="0"/>
              <w:autoSpaceDE w:val="0"/>
              <w:autoSpaceDN w:val="0"/>
              <w:ind w:left="70" w:right="60"/>
              <w:jc w:val="center"/>
              <w:rPr>
                <w:rFonts w:ascii="Calibri" w:eastAsia="Calibri" w:hAnsi="Calibri" w:cs="Calibri"/>
                <w:b/>
                <w:sz w:val="16"/>
              </w:rPr>
            </w:pPr>
          </w:p>
        </w:tc>
        <w:tc>
          <w:tcPr>
            <w:tcW w:w="1004" w:type="dxa"/>
            <w:vMerge/>
            <w:vAlign w:val="center"/>
          </w:tcPr>
          <w:p w14:paraId="0AB87E83" w14:textId="77777777" w:rsidR="00811D93" w:rsidRPr="00AC2206" w:rsidRDefault="00811D93" w:rsidP="001225F2">
            <w:pPr>
              <w:widowControl w:val="0"/>
              <w:autoSpaceDE w:val="0"/>
              <w:autoSpaceDN w:val="0"/>
              <w:ind w:left="311"/>
              <w:jc w:val="center"/>
              <w:rPr>
                <w:rFonts w:ascii="Calibri" w:eastAsia="Calibri" w:hAnsi="Calibri" w:cs="Calibri"/>
                <w:b/>
                <w:sz w:val="16"/>
              </w:rPr>
            </w:pPr>
          </w:p>
        </w:tc>
        <w:tc>
          <w:tcPr>
            <w:tcW w:w="879" w:type="dxa"/>
            <w:vMerge/>
            <w:tcBorders>
              <w:bottom w:val="single" w:sz="4" w:space="0" w:color="auto"/>
            </w:tcBorders>
            <w:vAlign w:val="center"/>
          </w:tcPr>
          <w:p w14:paraId="62DA269A" w14:textId="77777777" w:rsidR="00811D93" w:rsidRPr="00AC2206" w:rsidRDefault="00811D93" w:rsidP="001225F2">
            <w:pPr>
              <w:widowControl w:val="0"/>
              <w:autoSpaceDE w:val="0"/>
              <w:autoSpaceDN w:val="0"/>
              <w:ind w:left="174" w:right="97" w:hanging="44"/>
              <w:jc w:val="center"/>
              <w:rPr>
                <w:rFonts w:ascii="Calibri" w:eastAsia="Calibri" w:hAnsi="Calibri" w:cs="Calibri"/>
                <w:b/>
                <w:sz w:val="16"/>
              </w:rPr>
            </w:pPr>
          </w:p>
        </w:tc>
        <w:tc>
          <w:tcPr>
            <w:tcW w:w="879" w:type="dxa"/>
            <w:vMerge/>
            <w:tcBorders>
              <w:bottom w:val="single" w:sz="4" w:space="0" w:color="auto"/>
            </w:tcBorders>
            <w:vAlign w:val="center"/>
          </w:tcPr>
          <w:p w14:paraId="6607D8EE" w14:textId="77777777" w:rsidR="00811D93" w:rsidRPr="00AC2206" w:rsidRDefault="00811D93" w:rsidP="001225F2">
            <w:pPr>
              <w:widowControl w:val="0"/>
              <w:autoSpaceDE w:val="0"/>
              <w:autoSpaceDN w:val="0"/>
              <w:ind w:left="44" w:right="32"/>
              <w:jc w:val="center"/>
              <w:rPr>
                <w:rFonts w:ascii="Calibri" w:eastAsia="Calibri" w:hAnsi="Calibri" w:cs="Calibri"/>
                <w:b/>
                <w:sz w:val="16"/>
              </w:rPr>
            </w:pPr>
          </w:p>
        </w:tc>
        <w:tc>
          <w:tcPr>
            <w:tcW w:w="628" w:type="dxa"/>
            <w:tcBorders>
              <w:bottom w:val="single" w:sz="4" w:space="0" w:color="auto"/>
            </w:tcBorders>
            <w:vAlign w:val="center"/>
          </w:tcPr>
          <w:p w14:paraId="561A0D62" w14:textId="77777777" w:rsidR="00811D93" w:rsidRPr="00AC2206" w:rsidRDefault="00811D93" w:rsidP="001225F2">
            <w:pPr>
              <w:widowControl w:val="0"/>
              <w:autoSpaceDE w:val="0"/>
              <w:autoSpaceDN w:val="0"/>
              <w:ind w:left="87" w:right="70"/>
              <w:jc w:val="center"/>
              <w:rPr>
                <w:rFonts w:ascii="Calibri" w:eastAsia="Calibri" w:hAnsi="Calibri" w:cs="Calibri"/>
                <w:b/>
                <w:sz w:val="16"/>
              </w:rPr>
            </w:pPr>
            <w:r w:rsidRPr="00AC2206">
              <w:rPr>
                <w:rFonts w:ascii="Calibri" w:eastAsia="Calibri" w:hAnsi="Calibri" w:cs="Calibri"/>
                <w:b/>
                <w:sz w:val="16"/>
              </w:rPr>
              <w:t>za 2023.</w:t>
            </w:r>
          </w:p>
        </w:tc>
        <w:tc>
          <w:tcPr>
            <w:tcW w:w="628" w:type="dxa"/>
            <w:tcBorders>
              <w:bottom w:val="single" w:sz="4" w:space="0" w:color="auto"/>
            </w:tcBorders>
            <w:vAlign w:val="center"/>
          </w:tcPr>
          <w:p w14:paraId="40804A29" w14:textId="77777777" w:rsidR="00811D93" w:rsidRPr="00AC2206" w:rsidRDefault="00811D93" w:rsidP="001225F2">
            <w:pPr>
              <w:widowControl w:val="0"/>
              <w:autoSpaceDE w:val="0"/>
              <w:autoSpaceDN w:val="0"/>
              <w:ind w:left="75" w:right="61"/>
              <w:jc w:val="center"/>
              <w:rPr>
                <w:rFonts w:ascii="Calibri" w:eastAsia="Calibri" w:hAnsi="Calibri" w:cs="Calibri"/>
                <w:b/>
                <w:sz w:val="16"/>
              </w:rPr>
            </w:pPr>
            <w:r w:rsidRPr="00AC2206">
              <w:rPr>
                <w:rFonts w:ascii="Calibri" w:eastAsia="Calibri" w:hAnsi="Calibri" w:cs="Calibri"/>
                <w:b/>
                <w:sz w:val="16"/>
              </w:rPr>
              <w:t>za</w:t>
            </w:r>
          </w:p>
          <w:p w14:paraId="14A9CD68" w14:textId="77777777" w:rsidR="00811D93" w:rsidRPr="00AC2206" w:rsidRDefault="00811D93" w:rsidP="001225F2">
            <w:pPr>
              <w:widowControl w:val="0"/>
              <w:autoSpaceDE w:val="0"/>
              <w:autoSpaceDN w:val="0"/>
              <w:ind w:left="75" w:right="61"/>
              <w:jc w:val="center"/>
              <w:rPr>
                <w:rFonts w:ascii="Calibri" w:eastAsia="Calibri" w:hAnsi="Calibri" w:cs="Calibri"/>
                <w:b/>
                <w:sz w:val="16"/>
              </w:rPr>
            </w:pPr>
            <w:r w:rsidRPr="00AC2206">
              <w:rPr>
                <w:rFonts w:ascii="Calibri" w:eastAsia="Calibri" w:hAnsi="Calibri" w:cs="Calibri"/>
                <w:b/>
                <w:sz w:val="16"/>
              </w:rPr>
              <w:t>2024.</w:t>
            </w:r>
          </w:p>
        </w:tc>
        <w:tc>
          <w:tcPr>
            <w:tcW w:w="591" w:type="dxa"/>
            <w:tcBorders>
              <w:bottom w:val="single" w:sz="4" w:space="0" w:color="auto"/>
            </w:tcBorders>
            <w:vAlign w:val="center"/>
          </w:tcPr>
          <w:p w14:paraId="5139BF56" w14:textId="77777777" w:rsidR="00811D93" w:rsidRPr="00AC2206" w:rsidRDefault="00811D93" w:rsidP="001225F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za</w:t>
            </w:r>
          </w:p>
          <w:p w14:paraId="2F6E14B2" w14:textId="77777777" w:rsidR="00811D93" w:rsidRPr="00AC2206" w:rsidRDefault="00811D93" w:rsidP="001225F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2025.</w:t>
            </w:r>
          </w:p>
        </w:tc>
      </w:tr>
      <w:tr w:rsidR="00811D93" w:rsidRPr="00AC2206" w14:paraId="12F906B0" w14:textId="77777777" w:rsidTr="0048267E">
        <w:trPr>
          <w:trHeight w:val="1150"/>
        </w:trPr>
        <w:tc>
          <w:tcPr>
            <w:tcW w:w="888" w:type="dxa"/>
            <w:vAlign w:val="center"/>
          </w:tcPr>
          <w:p w14:paraId="3FD75EFB" w14:textId="77777777" w:rsidR="00811D93" w:rsidRPr="00AC2206" w:rsidRDefault="00811D93" w:rsidP="0048267E">
            <w:pPr>
              <w:pStyle w:val="TableParagraph"/>
              <w:spacing w:before="49"/>
              <w:ind w:left="44" w:right="35"/>
              <w:jc w:val="center"/>
              <w:rPr>
                <w:sz w:val="16"/>
              </w:rPr>
            </w:pPr>
            <w:r w:rsidRPr="00AC2206">
              <w:rPr>
                <w:sz w:val="16"/>
              </w:rPr>
              <w:t>Provedbeni program Grada Rovinja-Rovigno za razdoblje 2021.-2025. godine</w:t>
            </w:r>
          </w:p>
        </w:tc>
        <w:tc>
          <w:tcPr>
            <w:tcW w:w="1004" w:type="dxa"/>
            <w:vAlign w:val="center"/>
          </w:tcPr>
          <w:p w14:paraId="4463A531" w14:textId="77777777" w:rsidR="00811D93" w:rsidRPr="00AC2206" w:rsidRDefault="00811D93" w:rsidP="0048267E">
            <w:pPr>
              <w:pStyle w:val="TableParagraph"/>
              <w:jc w:val="center"/>
              <w:rPr>
                <w:sz w:val="16"/>
              </w:rPr>
            </w:pPr>
          </w:p>
          <w:p w14:paraId="3DC512C1" w14:textId="3BDEA89E" w:rsidR="00811D93" w:rsidRPr="00AC2206" w:rsidRDefault="00811D93" w:rsidP="0048267E">
            <w:pPr>
              <w:pStyle w:val="TableParagraph"/>
              <w:ind w:left="28" w:right="19" w:firstLine="2"/>
              <w:jc w:val="center"/>
              <w:rPr>
                <w:sz w:val="16"/>
              </w:rPr>
            </w:pPr>
            <w:r w:rsidRPr="00AC2206">
              <w:rPr>
                <w:sz w:val="16"/>
              </w:rPr>
              <w:t>RS1. ODRŽIVO GOSPODA</w:t>
            </w:r>
            <w:r w:rsidR="008466F5">
              <w:rPr>
                <w:sz w:val="16"/>
              </w:rPr>
              <w:t>-RST</w:t>
            </w:r>
            <w:r w:rsidRPr="00AC2206">
              <w:rPr>
                <w:sz w:val="16"/>
              </w:rPr>
              <w:t>VO I DRUŠTVO</w:t>
            </w:r>
          </w:p>
          <w:p w14:paraId="4C6D5AAB" w14:textId="375550F4" w:rsidR="00811D93" w:rsidRPr="00AC2206" w:rsidRDefault="00811D93" w:rsidP="0048267E">
            <w:pPr>
              <w:pStyle w:val="TableParagraph"/>
              <w:ind w:left="28" w:right="19" w:firstLine="2"/>
              <w:jc w:val="center"/>
              <w:rPr>
                <w:sz w:val="16"/>
              </w:rPr>
            </w:pPr>
            <w:r w:rsidRPr="00AC2206">
              <w:rPr>
                <w:sz w:val="16"/>
              </w:rPr>
              <w:t>SC1. Konkurentno i inovativno gospoda</w:t>
            </w:r>
            <w:r w:rsidR="008466F5">
              <w:rPr>
                <w:sz w:val="16"/>
              </w:rPr>
              <w:t>rs</w:t>
            </w:r>
            <w:r w:rsidRPr="00AC2206">
              <w:rPr>
                <w:sz w:val="16"/>
              </w:rPr>
              <w:t>tvo</w:t>
            </w:r>
          </w:p>
          <w:p w14:paraId="1A3C22D2" w14:textId="77777777" w:rsidR="00811D93" w:rsidRPr="00AC2206" w:rsidRDefault="00811D93" w:rsidP="0048267E">
            <w:pPr>
              <w:pStyle w:val="TableParagraph"/>
              <w:ind w:left="28" w:right="19" w:firstLine="2"/>
              <w:jc w:val="center"/>
              <w:rPr>
                <w:sz w:val="16"/>
              </w:rPr>
            </w:pPr>
            <w:r w:rsidRPr="00AC2206">
              <w:rPr>
                <w:sz w:val="16"/>
              </w:rPr>
              <w:t>P1.5. Poticanje razvoja kulture i medija</w:t>
            </w:r>
          </w:p>
          <w:p w14:paraId="10109DD2" w14:textId="77777777" w:rsidR="00811D93" w:rsidRPr="00AC2206" w:rsidRDefault="00811D93" w:rsidP="0048267E">
            <w:pPr>
              <w:pStyle w:val="TableParagraph"/>
              <w:ind w:left="28" w:right="19" w:firstLine="2"/>
              <w:jc w:val="center"/>
              <w:rPr>
                <w:sz w:val="16"/>
              </w:rPr>
            </w:pPr>
          </w:p>
          <w:p w14:paraId="6883385C" w14:textId="77777777" w:rsidR="00811D93" w:rsidRPr="00AC2206" w:rsidRDefault="00811D93" w:rsidP="0048267E">
            <w:pPr>
              <w:pStyle w:val="TableParagraph"/>
              <w:ind w:left="28" w:right="19" w:firstLine="2"/>
              <w:jc w:val="center"/>
              <w:rPr>
                <w:sz w:val="16"/>
              </w:rPr>
            </w:pPr>
            <w:r w:rsidRPr="00AC2206">
              <w:rPr>
                <w:sz w:val="16"/>
              </w:rPr>
              <w:t>RS2. JAČANJE OTPORNOSTI NA KRIZE</w:t>
            </w:r>
          </w:p>
          <w:p w14:paraId="0D160EAC" w14:textId="1E4FC2F5" w:rsidR="00811D93" w:rsidRPr="00AC2206" w:rsidRDefault="00811D93" w:rsidP="0048267E">
            <w:pPr>
              <w:pStyle w:val="TableParagraph"/>
              <w:ind w:left="28" w:right="19" w:firstLine="2"/>
              <w:jc w:val="center"/>
              <w:rPr>
                <w:sz w:val="16"/>
              </w:rPr>
            </w:pPr>
            <w:r w:rsidRPr="00AC2206">
              <w:rPr>
                <w:sz w:val="16"/>
              </w:rPr>
              <w:t>SC5. Zdrav, aktivan i kvalitetan život</w:t>
            </w:r>
          </w:p>
          <w:p w14:paraId="223D8985" w14:textId="77777777" w:rsidR="00811D93" w:rsidRPr="00AC2206" w:rsidRDefault="00811D93" w:rsidP="0048267E">
            <w:pPr>
              <w:pStyle w:val="TableParagraph"/>
              <w:ind w:left="28" w:right="19" w:firstLine="2"/>
              <w:jc w:val="center"/>
              <w:rPr>
                <w:sz w:val="16"/>
                <w:highlight w:val="yellow"/>
              </w:rPr>
            </w:pPr>
          </w:p>
        </w:tc>
        <w:tc>
          <w:tcPr>
            <w:tcW w:w="1130" w:type="dxa"/>
            <w:shd w:val="clear" w:color="auto" w:fill="FFF1CC"/>
            <w:vAlign w:val="center"/>
          </w:tcPr>
          <w:p w14:paraId="2DD16D2A" w14:textId="77777777" w:rsidR="00811D93" w:rsidRPr="00AC2206" w:rsidRDefault="00811D93" w:rsidP="0048267E">
            <w:pPr>
              <w:pStyle w:val="TableParagraph"/>
              <w:spacing w:before="7"/>
              <w:jc w:val="center"/>
              <w:rPr>
                <w:sz w:val="16"/>
              </w:rPr>
            </w:pPr>
          </w:p>
          <w:p w14:paraId="5655A06D" w14:textId="74F6E60D" w:rsidR="00811D93" w:rsidRPr="00AC2206" w:rsidRDefault="00811D93" w:rsidP="0048267E">
            <w:pPr>
              <w:pStyle w:val="TableParagraph"/>
              <w:ind w:left="74" w:right="63" w:hanging="4"/>
              <w:jc w:val="center"/>
              <w:rPr>
                <w:sz w:val="16"/>
                <w:highlight w:val="yellow"/>
              </w:rPr>
            </w:pPr>
            <w:r w:rsidRPr="00AC2206">
              <w:rPr>
                <w:sz w:val="16"/>
              </w:rPr>
              <w:t>P-1030 Program: Djelovanje sportske zajednice</w:t>
            </w:r>
          </w:p>
        </w:tc>
        <w:tc>
          <w:tcPr>
            <w:tcW w:w="1004" w:type="dxa"/>
            <w:vAlign w:val="center"/>
          </w:tcPr>
          <w:p w14:paraId="2DF849F8" w14:textId="77777777" w:rsidR="00811D93" w:rsidRPr="00AC2206" w:rsidRDefault="00811D93" w:rsidP="0048267E">
            <w:pPr>
              <w:pStyle w:val="TableParagraph"/>
              <w:spacing w:before="7"/>
              <w:jc w:val="center"/>
              <w:rPr>
                <w:sz w:val="15"/>
              </w:rPr>
            </w:pPr>
          </w:p>
          <w:p w14:paraId="293A76CD" w14:textId="77777777" w:rsidR="00811D93" w:rsidRPr="00AC2206" w:rsidRDefault="00811D93" w:rsidP="0048267E">
            <w:pPr>
              <w:pStyle w:val="TableParagraph"/>
              <w:ind w:left="29" w:right="11" w:firstLine="9"/>
              <w:jc w:val="center"/>
              <w:rPr>
                <w:sz w:val="15"/>
                <w:highlight w:val="yellow"/>
              </w:rPr>
            </w:pPr>
            <w:r w:rsidRPr="00AC2206">
              <w:rPr>
                <w:sz w:val="16"/>
              </w:rPr>
              <w:t>8. Kultura, tjelesna kultura i sport</w:t>
            </w:r>
          </w:p>
        </w:tc>
        <w:tc>
          <w:tcPr>
            <w:tcW w:w="1004" w:type="dxa"/>
            <w:shd w:val="clear" w:color="auto" w:fill="FFF1CC"/>
            <w:vAlign w:val="center"/>
          </w:tcPr>
          <w:p w14:paraId="42EC69CB" w14:textId="77777777" w:rsidR="00811D93" w:rsidRPr="00AC2206" w:rsidRDefault="00811D93" w:rsidP="0048267E">
            <w:pPr>
              <w:pStyle w:val="TableParagraph"/>
              <w:jc w:val="center"/>
              <w:rPr>
                <w:sz w:val="16"/>
              </w:rPr>
            </w:pPr>
          </w:p>
          <w:p w14:paraId="02A369FD" w14:textId="77777777" w:rsidR="00811D93" w:rsidRPr="00AC2206" w:rsidRDefault="00811D93" w:rsidP="0048267E">
            <w:pPr>
              <w:pStyle w:val="TableParagraph"/>
              <w:jc w:val="center"/>
              <w:rPr>
                <w:sz w:val="16"/>
              </w:rPr>
            </w:pPr>
          </w:p>
          <w:p w14:paraId="5225CF33" w14:textId="77777777" w:rsidR="00811D93" w:rsidRPr="00AC2206" w:rsidRDefault="00811D93" w:rsidP="0048267E">
            <w:pPr>
              <w:pStyle w:val="TableParagraph"/>
              <w:spacing w:before="8"/>
              <w:jc w:val="center"/>
              <w:rPr>
                <w:sz w:val="15"/>
              </w:rPr>
            </w:pPr>
          </w:p>
          <w:p w14:paraId="0F8AAB87" w14:textId="77777777" w:rsidR="00811D93" w:rsidRPr="00AC2206" w:rsidRDefault="00811D93" w:rsidP="0048267E">
            <w:pPr>
              <w:pStyle w:val="TableParagraph"/>
              <w:ind w:left="142"/>
              <w:jc w:val="center"/>
              <w:rPr>
                <w:sz w:val="16"/>
                <w:highlight w:val="yellow"/>
              </w:rPr>
            </w:pPr>
            <w:r w:rsidRPr="002430B6">
              <w:rPr>
                <w:sz w:val="16"/>
              </w:rPr>
              <w:t>1.</w:t>
            </w:r>
            <w:r>
              <w:rPr>
                <w:sz w:val="16"/>
              </w:rPr>
              <w:t>175.335</w:t>
            </w:r>
            <w:r w:rsidRPr="002430B6">
              <w:rPr>
                <w:sz w:val="16"/>
              </w:rPr>
              <w:t>,00</w:t>
            </w:r>
          </w:p>
        </w:tc>
        <w:tc>
          <w:tcPr>
            <w:tcW w:w="1004" w:type="dxa"/>
            <w:vAlign w:val="center"/>
          </w:tcPr>
          <w:p w14:paraId="55E315E9" w14:textId="77777777" w:rsidR="00811D93" w:rsidRPr="00AC2206" w:rsidRDefault="00811D93" w:rsidP="0048267E">
            <w:pPr>
              <w:jc w:val="center"/>
              <w:rPr>
                <w:rFonts w:ascii="Calibri" w:eastAsia="Calibri" w:hAnsi="Calibri" w:cs="Calibri"/>
                <w:sz w:val="16"/>
              </w:rPr>
            </w:pPr>
            <w:r w:rsidRPr="00AC2206">
              <w:rPr>
                <w:rFonts w:ascii="Calibri" w:eastAsia="Calibri" w:hAnsi="Calibri" w:cs="Calibri"/>
                <w:sz w:val="16"/>
              </w:rPr>
              <w:t>A 103001: Stručna služba i Izvršni odbor Sportske zajednice</w:t>
            </w:r>
          </w:p>
          <w:p w14:paraId="03CC6A82" w14:textId="77777777" w:rsidR="00811D93" w:rsidRPr="00AC2206" w:rsidRDefault="00811D93" w:rsidP="0048267E">
            <w:pPr>
              <w:jc w:val="center"/>
              <w:rPr>
                <w:rFonts w:ascii="Calibri" w:eastAsia="Calibri" w:hAnsi="Calibri" w:cs="Calibri"/>
                <w:sz w:val="16"/>
              </w:rPr>
            </w:pPr>
            <w:r w:rsidRPr="00AC2206">
              <w:rPr>
                <w:rFonts w:ascii="Calibri" w:eastAsia="Calibri" w:hAnsi="Calibri" w:cs="Calibri"/>
                <w:sz w:val="16"/>
              </w:rPr>
              <w:t>A 103002: Sportske udruge</w:t>
            </w:r>
          </w:p>
          <w:p w14:paraId="541EAF0E" w14:textId="77777777" w:rsidR="00811D93" w:rsidRPr="00AC2206" w:rsidRDefault="00811D93" w:rsidP="0048267E">
            <w:pPr>
              <w:jc w:val="center"/>
              <w:rPr>
                <w:rFonts w:ascii="Calibri" w:eastAsia="Calibri" w:hAnsi="Calibri" w:cs="Calibri"/>
                <w:sz w:val="16"/>
              </w:rPr>
            </w:pPr>
            <w:r w:rsidRPr="00AC2206">
              <w:rPr>
                <w:rFonts w:ascii="Calibri" w:eastAsia="Calibri" w:hAnsi="Calibri" w:cs="Calibri"/>
                <w:sz w:val="16"/>
              </w:rPr>
              <w:t>A 103003: Sportsko-rekreacijski projekti</w:t>
            </w:r>
          </w:p>
          <w:p w14:paraId="382E7DE9" w14:textId="77777777" w:rsidR="00811D93" w:rsidRPr="00AC2206" w:rsidRDefault="00811D93" w:rsidP="0048267E">
            <w:pPr>
              <w:jc w:val="center"/>
              <w:rPr>
                <w:rFonts w:ascii="Calibri" w:eastAsia="Calibri" w:hAnsi="Calibri" w:cs="Calibri"/>
                <w:sz w:val="16"/>
              </w:rPr>
            </w:pPr>
            <w:r w:rsidRPr="00AC2206">
              <w:rPr>
                <w:rFonts w:ascii="Calibri" w:eastAsia="Calibri" w:hAnsi="Calibri" w:cs="Calibri"/>
                <w:sz w:val="16"/>
              </w:rPr>
              <w:t>A 103005: Popolana</w:t>
            </w:r>
          </w:p>
          <w:p w14:paraId="6AA1149B" w14:textId="77777777" w:rsidR="00811D93" w:rsidRPr="00AC2206" w:rsidRDefault="00811D93" w:rsidP="0048267E">
            <w:pPr>
              <w:jc w:val="center"/>
              <w:rPr>
                <w:rFonts w:ascii="Calibri" w:eastAsia="Calibri" w:hAnsi="Calibri" w:cs="Calibri"/>
                <w:sz w:val="16"/>
              </w:rPr>
            </w:pPr>
            <w:r w:rsidRPr="00AC2206">
              <w:rPr>
                <w:rFonts w:ascii="Calibri" w:eastAsia="Calibri" w:hAnsi="Calibri" w:cs="Calibri"/>
                <w:sz w:val="16"/>
              </w:rPr>
              <w:t>A 103006: Zajednički projekti</w:t>
            </w:r>
          </w:p>
          <w:p w14:paraId="40A06AA8" w14:textId="77777777" w:rsidR="00811D93" w:rsidRPr="00AC2206" w:rsidRDefault="00811D93" w:rsidP="0048267E">
            <w:pPr>
              <w:jc w:val="center"/>
              <w:rPr>
                <w:rFonts w:ascii="Calibri" w:eastAsia="Calibri" w:hAnsi="Calibri" w:cs="Calibri"/>
                <w:sz w:val="16"/>
              </w:rPr>
            </w:pPr>
            <w:r w:rsidRPr="00AC2206">
              <w:rPr>
                <w:rFonts w:ascii="Calibri" w:eastAsia="Calibri" w:hAnsi="Calibri" w:cs="Calibri"/>
                <w:sz w:val="16"/>
              </w:rPr>
              <w:t>A 103007: Ostali projekti</w:t>
            </w:r>
          </w:p>
          <w:p w14:paraId="65287B88" w14:textId="77777777" w:rsidR="00811D93" w:rsidRPr="00AC2206" w:rsidRDefault="00811D93" w:rsidP="0048267E">
            <w:pPr>
              <w:jc w:val="center"/>
              <w:rPr>
                <w:rFonts w:ascii="Calibri" w:eastAsia="Calibri" w:hAnsi="Calibri" w:cs="Calibri"/>
                <w:sz w:val="16"/>
              </w:rPr>
            </w:pPr>
            <w:r w:rsidRPr="00AC2206">
              <w:rPr>
                <w:rFonts w:ascii="Calibri" w:eastAsia="Calibri" w:hAnsi="Calibri" w:cs="Calibri"/>
                <w:sz w:val="16"/>
              </w:rPr>
              <w:t>A 103008: Dodatno poticanje sportskih djelatnosti nositelja kvalitete</w:t>
            </w:r>
          </w:p>
          <w:p w14:paraId="5D17FBB4" w14:textId="77777777" w:rsidR="00811D93" w:rsidRPr="00AC2206" w:rsidRDefault="00811D93" w:rsidP="0048267E">
            <w:pPr>
              <w:jc w:val="center"/>
              <w:rPr>
                <w:sz w:val="16"/>
                <w:highlight w:val="yellow"/>
              </w:rPr>
            </w:pPr>
          </w:p>
        </w:tc>
        <w:tc>
          <w:tcPr>
            <w:tcW w:w="879" w:type="dxa"/>
            <w:shd w:val="clear" w:color="auto" w:fill="FFF1CC"/>
            <w:vAlign w:val="center"/>
          </w:tcPr>
          <w:p w14:paraId="7C20066C" w14:textId="77777777" w:rsidR="00811D93" w:rsidRPr="00AC2206" w:rsidRDefault="00811D93" w:rsidP="0048267E">
            <w:pPr>
              <w:jc w:val="center"/>
              <w:rPr>
                <w:sz w:val="16"/>
                <w:highlight w:val="yellow"/>
              </w:rPr>
            </w:pPr>
            <w:r w:rsidRPr="00AC2206">
              <w:rPr>
                <w:rFonts w:ascii="Calibri" w:eastAsia="Calibri" w:hAnsi="Calibri" w:cs="Calibri"/>
                <w:sz w:val="16"/>
              </w:rPr>
              <w:t>broj sportskih klubova koji primaju subvenciju za rad</w:t>
            </w:r>
          </w:p>
        </w:tc>
        <w:tc>
          <w:tcPr>
            <w:tcW w:w="879" w:type="dxa"/>
            <w:vAlign w:val="center"/>
          </w:tcPr>
          <w:p w14:paraId="73A35BDC" w14:textId="77777777" w:rsidR="00811D93" w:rsidRPr="00AC2206" w:rsidRDefault="00811D93" w:rsidP="0048267E">
            <w:pPr>
              <w:jc w:val="center"/>
              <w:rPr>
                <w:sz w:val="16"/>
                <w:highlight w:val="yellow"/>
              </w:rPr>
            </w:pPr>
          </w:p>
        </w:tc>
        <w:tc>
          <w:tcPr>
            <w:tcW w:w="628" w:type="dxa"/>
            <w:vAlign w:val="center"/>
          </w:tcPr>
          <w:p w14:paraId="5D080639" w14:textId="77777777" w:rsidR="00811D93" w:rsidRPr="00AC2206" w:rsidRDefault="00811D93" w:rsidP="0048267E">
            <w:pPr>
              <w:jc w:val="center"/>
              <w:rPr>
                <w:sz w:val="16"/>
                <w:highlight w:val="yellow"/>
              </w:rPr>
            </w:pPr>
            <w:r w:rsidRPr="00AC2206">
              <w:rPr>
                <w:rFonts w:ascii="Calibri" w:eastAsia="Calibri" w:hAnsi="Calibri" w:cs="Calibri"/>
                <w:sz w:val="16"/>
              </w:rPr>
              <w:t>32</w:t>
            </w:r>
          </w:p>
        </w:tc>
        <w:tc>
          <w:tcPr>
            <w:tcW w:w="628" w:type="dxa"/>
            <w:vAlign w:val="center"/>
          </w:tcPr>
          <w:p w14:paraId="17E3A9ED" w14:textId="77777777" w:rsidR="00811D93" w:rsidRPr="00AC2206" w:rsidRDefault="00811D93" w:rsidP="0048267E">
            <w:pPr>
              <w:jc w:val="center"/>
              <w:rPr>
                <w:sz w:val="16"/>
              </w:rPr>
            </w:pPr>
            <w:r w:rsidRPr="00AC2206">
              <w:rPr>
                <w:rFonts w:ascii="Calibri" w:eastAsia="Calibri" w:hAnsi="Calibri" w:cs="Calibri"/>
                <w:sz w:val="16"/>
              </w:rPr>
              <w:t>32</w:t>
            </w:r>
          </w:p>
        </w:tc>
        <w:tc>
          <w:tcPr>
            <w:tcW w:w="591" w:type="dxa"/>
            <w:vAlign w:val="center"/>
          </w:tcPr>
          <w:p w14:paraId="13FAAE2F" w14:textId="77777777" w:rsidR="00811D93" w:rsidRPr="00AC2206" w:rsidRDefault="00811D93" w:rsidP="0048267E">
            <w:pPr>
              <w:jc w:val="center"/>
              <w:rPr>
                <w:sz w:val="16"/>
              </w:rPr>
            </w:pPr>
            <w:r w:rsidRPr="00AC2206">
              <w:rPr>
                <w:rFonts w:ascii="Calibri" w:eastAsia="Calibri" w:hAnsi="Calibri" w:cs="Calibri"/>
                <w:sz w:val="16"/>
              </w:rPr>
              <w:t>32</w:t>
            </w:r>
          </w:p>
        </w:tc>
      </w:tr>
    </w:tbl>
    <w:p w14:paraId="7E72FB7F" w14:textId="77777777" w:rsidR="00811D93" w:rsidRPr="00AC2206" w:rsidRDefault="00811D93" w:rsidP="00811D93"/>
    <w:p w14:paraId="1C27280E"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103002: Sportske udruge = </w:t>
      </w:r>
      <w:r>
        <w:rPr>
          <w:b/>
          <w:bCs/>
        </w:rPr>
        <w:t>582</w:t>
      </w:r>
      <w:r w:rsidRPr="00AC2206">
        <w:rPr>
          <w:b/>
          <w:bCs/>
        </w:rPr>
        <w:t>.000,00 EUR</w:t>
      </w:r>
    </w:p>
    <w:p w14:paraId="253870BD" w14:textId="77777777" w:rsidR="00811D93" w:rsidRPr="00AC2206" w:rsidRDefault="00811D93" w:rsidP="00811D93">
      <w:r w:rsidRPr="00AC2206">
        <w:rPr>
          <w:b/>
          <w:bCs/>
        </w:rPr>
        <w:t>Zakonska osnova</w:t>
      </w:r>
      <w:r w:rsidRPr="00AC2206">
        <w:rPr>
          <w:b/>
        </w:rPr>
        <w:t xml:space="preserve">: </w:t>
      </w:r>
      <w:r w:rsidRPr="00AC2206">
        <w:t>Zakon o sportu, Zakon o udrugama i Uredba o kriterijima, mjerilima i postupcima financiranja i ugovaranja programa i projekata od interesa za opće dobro koje provode udruge.</w:t>
      </w:r>
    </w:p>
    <w:p w14:paraId="0149B95D" w14:textId="60ADBF19" w:rsidR="00811D93" w:rsidRPr="00761473" w:rsidRDefault="00811D93" w:rsidP="00811D93">
      <w:pPr>
        <w:rPr>
          <w:bCs/>
        </w:rPr>
      </w:pPr>
      <w:r w:rsidRPr="00AC2206">
        <w:rPr>
          <w:b/>
        </w:rPr>
        <w:t xml:space="preserve">Opis: </w:t>
      </w:r>
      <w:r w:rsidRPr="00761473">
        <w:rPr>
          <w:bCs/>
        </w:rPr>
        <w:t>planirana sredstva uvećavaju se za 95.000,00</w:t>
      </w:r>
      <w:r w:rsidR="003E53EB">
        <w:rPr>
          <w:bCs/>
        </w:rPr>
        <w:t xml:space="preserve"> </w:t>
      </w:r>
      <w:r w:rsidR="0048267E">
        <w:rPr>
          <w:bCs/>
        </w:rPr>
        <w:t>eura,</w:t>
      </w:r>
      <w:r w:rsidRPr="00761473">
        <w:rPr>
          <w:bCs/>
        </w:rPr>
        <w:t xml:space="preserve"> </w:t>
      </w:r>
      <w:r>
        <w:rPr>
          <w:bCs/>
        </w:rPr>
        <w:t>a namijenjena su radu sportskih udruga, odnosno njihovom redovnom funkcioniranju.</w:t>
      </w:r>
    </w:p>
    <w:p w14:paraId="0458C8D4" w14:textId="77777777" w:rsidR="00811D93" w:rsidRPr="00AC2206" w:rsidRDefault="00811D93" w:rsidP="00811D93">
      <w:pPr>
        <w:contextualSpacing/>
        <w:rPr>
          <w:lang w:eastAsia="hr-HR"/>
        </w:rPr>
      </w:pPr>
      <w:r w:rsidRPr="00AC2206">
        <w:rPr>
          <w:lang w:eastAsia="hr-HR"/>
        </w:rPr>
        <w:t>Ova sredstva raspoređuju se unutar Sportske zajednice na temelju kriterija koje su prihvatila tijela Zajednice.</w:t>
      </w:r>
    </w:p>
    <w:p w14:paraId="5D1D2EA7" w14:textId="77777777" w:rsidR="00811D93" w:rsidRPr="00AC2206" w:rsidRDefault="00811D93" w:rsidP="00811D93">
      <w:r w:rsidRPr="00AC2206">
        <w:rPr>
          <w:b/>
          <w:bCs/>
        </w:rPr>
        <w:t xml:space="preserve">Opći cilj: </w:t>
      </w:r>
      <w:r w:rsidRPr="00AC2206">
        <w:t>poticanje i promicanje bavljenja sportom od najranije dobri, stvaranje uvjeta za zadovoljavanje potreba u područjima sportskih djelatnosti svih dobnih uzrasta, promicanje zdravog načina života.</w:t>
      </w:r>
    </w:p>
    <w:p w14:paraId="4393A680" w14:textId="77777777" w:rsidR="00811D93" w:rsidRPr="00AC2206" w:rsidRDefault="00811D93" w:rsidP="00811D93">
      <w:r w:rsidRPr="00AC2206">
        <w:rPr>
          <w:b/>
          <w:bCs/>
        </w:rPr>
        <w:t>Pokazatelj uspješnosti</w:t>
      </w:r>
      <w:r w:rsidRPr="00AC2206">
        <w:rPr>
          <w:b/>
        </w:rPr>
        <w:t>:</w:t>
      </w:r>
      <w:r w:rsidRPr="00AC2206">
        <w:t xml:space="preserve"> redovito odvijanje programa redovnog sustava natjecanja, trenažnih procesa i obuke te praćenje potreba sukladno definiranom kriterijima za financiranje programa sportskih udruga.</w:t>
      </w:r>
    </w:p>
    <w:p w14:paraId="12675152" w14:textId="77777777" w:rsidR="00811D93" w:rsidRPr="00AC2206" w:rsidRDefault="00811D93" w:rsidP="00811D93">
      <w:pPr>
        <w:ind w:left="360"/>
        <w:contextualSpacing/>
        <w:rPr>
          <w:lang w:eastAsia="hr-HR"/>
        </w:rPr>
      </w:pPr>
    </w:p>
    <w:p w14:paraId="5530DB82"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A 103006: Zajednički projekti = 4</w:t>
      </w:r>
      <w:r>
        <w:rPr>
          <w:b/>
          <w:bCs/>
        </w:rPr>
        <w:t>84</w:t>
      </w:r>
      <w:r w:rsidRPr="00AC2206">
        <w:rPr>
          <w:b/>
          <w:bCs/>
        </w:rPr>
        <w:t>.000,00 EUR</w:t>
      </w:r>
    </w:p>
    <w:p w14:paraId="4E61E5B7" w14:textId="77777777" w:rsidR="00811D93" w:rsidRPr="00AC2206" w:rsidRDefault="00811D93" w:rsidP="00811D93">
      <w:r w:rsidRPr="00AC2206">
        <w:rPr>
          <w:b/>
          <w:bCs/>
        </w:rPr>
        <w:t>Zakonska osnova</w:t>
      </w:r>
      <w:r w:rsidRPr="00AC2206">
        <w:rPr>
          <w:b/>
        </w:rPr>
        <w:t xml:space="preserve">: </w:t>
      </w:r>
      <w:r w:rsidRPr="00AC2206">
        <w:t>Zakon o sportu, Zakon o udrugama i Uredba o kriterijima, mjerilima i postupcima financiranja i ugovaranja programa i projekata od interesa za opće dobro koje provode udruge.</w:t>
      </w:r>
    </w:p>
    <w:p w14:paraId="1CB66F01" w14:textId="52B00835" w:rsidR="00811D93" w:rsidRPr="00761473" w:rsidRDefault="00811D93" w:rsidP="00811D93">
      <w:pPr>
        <w:rPr>
          <w:bCs/>
        </w:rPr>
      </w:pPr>
      <w:r w:rsidRPr="00AC2206">
        <w:rPr>
          <w:b/>
        </w:rPr>
        <w:t xml:space="preserve">Opis: </w:t>
      </w:r>
      <w:r w:rsidRPr="00761473">
        <w:rPr>
          <w:bCs/>
        </w:rPr>
        <w:t xml:space="preserve">planirana sredstva uvećavaju se za 14.000,00 </w:t>
      </w:r>
      <w:r w:rsidR="003E53EB">
        <w:t>eura</w:t>
      </w:r>
      <w:r>
        <w:rPr>
          <w:bCs/>
        </w:rPr>
        <w:t xml:space="preserve">, a koja se raspoređuju na troškove redarskih usluga na utakmicama ekipnih sportova (10.000,00 </w:t>
      </w:r>
      <w:r w:rsidR="003E53EB">
        <w:t>eura</w:t>
      </w:r>
      <w:r>
        <w:rPr>
          <w:bCs/>
        </w:rPr>
        <w:t xml:space="preserve">), troškove organizacije Olimpijade dječjih vrtića (2.000,00 </w:t>
      </w:r>
      <w:r w:rsidR="003E53EB">
        <w:t>eura</w:t>
      </w:r>
      <w:r>
        <w:rPr>
          <w:bCs/>
        </w:rPr>
        <w:t xml:space="preserve">), te sportske manifestacije povodom proslave Dana grada i blagdana Sv. Eufemije (2.000,00 </w:t>
      </w:r>
      <w:r w:rsidR="003E53EB">
        <w:t>eura</w:t>
      </w:r>
      <w:r>
        <w:rPr>
          <w:bCs/>
        </w:rPr>
        <w:t>)</w:t>
      </w:r>
      <w:r w:rsidR="003E53EB">
        <w:rPr>
          <w:bCs/>
        </w:rPr>
        <w:t>.</w:t>
      </w:r>
    </w:p>
    <w:p w14:paraId="1DCD44D2" w14:textId="77777777" w:rsidR="00811D93" w:rsidRPr="00AC2206" w:rsidRDefault="00811D93" w:rsidP="00811D93">
      <w:pPr>
        <w:rPr>
          <w:bCs/>
        </w:rPr>
      </w:pPr>
      <w:r w:rsidRPr="00AC2206">
        <w:rPr>
          <w:b/>
          <w:bCs/>
        </w:rPr>
        <w:t xml:space="preserve">Opći cilj: </w:t>
      </w:r>
      <w:r w:rsidRPr="00AC2206">
        <w:rPr>
          <w:bCs/>
        </w:rPr>
        <w:t>zadovoljenje potreba u područjima sportske djelatnosti svih dobnih uzrasta.</w:t>
      </w:r>
    </w:p>
    <w:p w14:paraId="66D5DC64" w14:textId="77777777" w:rsidR="00811D93" w:rsidRPr="00AC2206" w:rsidRDefault="00811D93" w:rsidP="00811D93">
      <w:pPr>
        <w:rPr>
          <w:bCs/>
        </w:rPr>
      </w:pPr>
      <w:r w:rsidRPr="00AC2206">
        <w:rPr>
          <w:b/>
          <w:bCs/>
        </w:rPr>
        <w:lastRenderedPageBreak/>
        <w:t xml:space="preserve">Pokazatelj uspješnosti: </w:t>
      </w:r>
      <w:r w:rsidRPr="00AC2206">
        <w:rPr>
          <w:bCs/>
        </w:rPr>
        <w:t>izvršeni pregledi sportaša, plaćeno osiguranje sportaša te osigurani uvjeti za aktivnost sportskih klubova.</w:t>
      </w:r>
    </w:p>
    <w:p w14:paraId="5ED054AF" w14:textId="77777777" w:rsidR="00811D93" w:rsidRPr="00AC2206" w:rsidRDefault="00811D93" w:rsidP="00811D93"/>
    <w:p w14:paraId="794DA14D"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103008: Dodatno poticanje sportskih djelatnosti nositelja kvalitete </w:t>
      </w:r>
    </w:p>
    <w:p w14:paraId="3231FE1C"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 </w:t>
      </w:r>
      <w:r>
        <w:rPr>
          <w:b/>
          <w:bCs/>
        </w:rPr>
        <w:t>4</w:t>
      </w:r>
      <w:r w:rsidRPr="00AC2206">
        <w:rPr>
          <w:b/>
          <w:bCs/>
        </w:rPr>
        <w:t>4.000,00 EUR</w:t>
      </w:r>
    </w:p>
    <w:p w14:paraId="42EE4AD1" w14:textId="77777777" w:rsidR="00811D93" w:rsidRPr="00AC2206" w:rsidRDefault="00811D93" w:rsidP="00811D93">
      <w:r w:rsidRPr="00AC2206">
        <w:rPr>
          <w:b/>
          <w:bCs/>
        </w:rPr>
        <w:t>Zakonska osnova</w:t>
      </w:r>
      <w:r w:rsidRPr="00AC2206">
        <w:rPr>
          <w:b/>
        </w:rPr>
        <w:t xml:space="preserve">: </w:t>
      </w:r>
      <w:r w:rsidRPr="00AC2206">
        <w:t>Zakon o sportu, Zakon o udrugama i Uredba o kriterijima, mjerilima i postupcima financiranja i ugovaranja programa i projekata od interesa za opće dobro koje provode udruge.</w:t>
      </w:r>
    </w:p>
    <w:p w14:paraId="4AB91B2D" w14:textId="68560AAD" w:rsidR="00811D93" w:rsidRPr="00B04C51" w:rsidRDefault="00811D93" w:rsidP="00811D93">
      <w:pPr>
        <w:rPr>
          <w:bCs/>
        </w:rPr>
      </w:pPr>
      <w:r w:rsidRPr="00AC2206">
        <w:rPr>
          <w:b/>
        </w:rPr>
        <w:t>Opis:</w:t>
      </w:r>
      <w:r>
        <w:rPr>
          <w:b/>
        </w:rPr>
        <w:t xml:space="preserve"> </w:t>
      </w:r>
      <w:r w:rsidRPr="00B04C51">
        <w:rPr>
          <w:bCs/>
        </w:rPr>
        <w:t xml:space="preserve">dodatno se osigurava iznos od 10.000,00 </w:t>
      </w:r>
      <w:r w:rsidR="003E53EB">
        <w:t>eura</w:t>
      </w:r>
      <w:r w:rsidRPr="00B04C51">
        <w:rPr>
          <w:bCs/>
        </w:rPr>
        <w:t xml:space="preserve"> </w:t>
      </w:r>
      <w:r>
        <w:rPr>
          <w:bCs/>
        </w:rPr>
        <w:t>kojim će se financirati sportske udruge koje postižu izvrsne rezultate u mlađim dobnim kategorijama</w:t>
      </w:r>
      <w:r w:rsidR="004C5359">
        <w:rPr>
          <w:bCs/>
        </w:rPr>
        <w:t>.</w:t>
      </w:r>
    </w:p>
    <w:p w14:paraId="3A5472BA" w14:textId="77777777" w:rsidR="00811D93" w:rsidRPr="00AC2206" w:rsidRDefault="00811D93" w:rsidP="00811D93">
      <w:pPr>
        <w:rPr>
          <w:bCs/>
        </w:rPr>
      </w:pPr>
      <w:r w:rsidRPr="00AC2206">
        <w:rPr>
          <w:b/>
          <w:bCs/>
        </w:rPr>
        <w:t xml:space="preserve">Opći cilj: </w:t>
      </w:r>
      <w:r w:rsidRPr="00AC2206">
        <w:rPr>
          <w:bCs/>
        </w:rPr>
        <w:t>poticanje izvrsnosti u sportu.</w:t>
      </w:r>
    </w:p>
    <w:p w14:paraId="54C21A31" w14:textId="77777777" w:rsidR="00811D93" w:rsidRPr="00AC2206" w:rsidRDefault="00811D93" w:rsidP="00811D93">
      <w:r w:rsidRPr="00AC2206">
        <w:rPr>
          <w:b/>
          <w:bCs/>
        </w:rPr>
        <w:t xml:space="preserve">Pokazatelj uspješnosti: </w:t>
      </w:r>
      <w:r w:rsidRPr="00AC2206">
        <w:rPr>
          <w:bCs/>
        </w:rPr>
        <w:t>broj udruga koje ostvaruju dodatne poticaje.</w:t>
      </w:r>
    </w:p>
    <w:p w14:paraId="3573B4B9" w14:textId="77777777" w:rsidR="00811D93" w:rsidRPr="00AC2206" w:rsidRDefault="00811D93" w:rsidP="00811D93"/>
    <w:p w14:paraId="32E8FEC4"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FF80"/>
        <w:rPr>
          <w:b/>
          <w:bCs/>
        </w:rPr>
      </w:pPr>
      <w:r w:rsidRPr="00AC2206">
        <w:rPr>
          <w:b/>
          <w:bCs/>
        </w:rPr>
        <w:t xml:space="preserve">Program 1031: Sufinanciranje TD Valbruna sport d.o.o. Rovinj-Rovigno  </w:t>
      </w:r>
    </w:p>
    <w:p w14:paraId="2F826BB6"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FF80"/>
        <w:rPr>
          <w:b/>
          <w:bCs/>
        </w:rPr>
      </w:pPr>
      <w:r w:rsidRPr="00AC2206">
        <w:rPr>
          <w:b/>
          <w:bCs/>
        </w:rPr>
        <w:t>= 9</w:t>
      </w:r>
      <w:r>
        <w:rPr>
          <w:b/>
          <w:bCs/>
        </w:rPr>
        <w:t>34</w:t>
      </w:r>
      <w:r w:rsidRPr="00AC2206">
        <w:rPr>
          <w:b/>
          <w:bCs/>
        </w:rPr>
        <w:t>.</w:t>
      </w:r>
      <w:r>
        <w:rPr>
          <w:b/>
          <w:bCs/>
        </w:rPr>
        <w:t>0</w:t>
      </w:r>
      <w:r w:rsidRPr="00AC2206">
        <w:rPr>
          <w:b/>
          <w:bCs/>
        </w:rPr>
        <w:t>00,00 EUR</w:t>
      </w:r>
    </w:p>
    <w:p w14:paraId="396AFC09" w14:textId="77777777" w:rsidR="00811D93" w:rsidRPr="00AC2206" w:rsidRDefault="00811D93" w:rsidP="00811D93"/>
    <w:tbl>
      <w:tblPr>
        <w:tblW w:w="95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004"/>
        <w:gridCol w:w="1130"/>
        <w:gridCol w:w="806"/>
        <w:gridCol w:w="1134"/>
        <w:gridCol w:w="1072"/>
        <w:gridCol w:w="879"/>
        <w:gridCol w:w="884"/>
        <w:gridCol w:w="567"/>
        <w:gridCol w:w="567"/>
        <w:gridCol w:w="591"/>
      </w:tblGrid>
      <w:tr w:rsidR="00811D93" w:rsidRPr="00AC2206" w14:paraId="70A9D9E1" w14:textId="77777777" w:rsidTr="008466F5">
        <w:trPr>
          <w:trHeight w:val="637"/>
        </w:trPr>
        <w:tc>
          <w:tcPr>
            <w:tcW w:w="888" w:type="dxa"/>
            <w:vMerge w:val="restart"/>
          </w:tcPr>
          <w:p w14:paraId="5853B3B8" w14:textId="77777777" w:rsidR="00811D93" w:rsidRPr="00AC2206" w:rsidRDefault="00811D93" w:rsidP="001225F2">
            <w:pPr>
              <w:widowControl w:val="0"/>
              <w:autoSpaceDE w:val="0"/>
              <w:autoSpaceDN w:val="0"/>
              <w:spacing w:before="49"/>
              <w:jc w:val="center"/>
              <w:rPr>
                <w:rFonts w:ascii="Calibri" w:eastAsia="Calibri" w:hAnsi="Calibri" w:cs="Calibri"/>
                <w:b/>
                <w:sz w:val="16"/>
              </w:rPr>
            </w:pPr>
            <w:r w:rsidRPr="00AC2206">
              <w:rPr>
                <w:rFonts w:ascii="Calibri" w:eastAsia="Calibri" w:hAnsi="Calibri" w:cs="Calibri"/>
                <w:b/>
                <w:sz w:val="16"/>
              </w:rPr>
              <w:t>Doprinos</w:t>
            </w:r>
            <w:r w:rsidRPr="00AC2206">
              <w:rPr>
                <w:rFonts w:ascii="Calibri" w:eastAsia="Calibri" w:hAnsi="Calibri" w:cs="Calibri"/>
                <w:b/>
                <w:spacing w:val="-34"/>
                <w:sz w:val="16"/>
              </w:rPr>
              <w:t xml:space="preserve"> </w:t>
            </w:r>
            <w:r w:rsidRPr="00AC2206">
              <w:rPr>
                <w:rFonts w:ascii="Calibri" w:eastAsia="Calibri" w:hAnsi="Calibri" w:cs="Calibri"/>
                <w:b/>
                <w:sz w:val="16"/>
              </w:rPr>
              <w:t>provedbi</w:t>
            </w:r>
          </w:p>
          <w:p w14:paraId="1E227A81" w14:textId="77777777" w:rsidR="00811D93" w:rsidRPr="00AC2206" w:rsidRDefault="00811D93" w:rsidP="001225F2">
            <w:pPr>
              <w:widowControl w:val="0"/>
              <w:autoSpaceDE w:val="0"/>
              <w:autoSpaceDN w:val="0"/>
              <w:spacing w:line="194" w:lineRule="exact"/>
              <w:jc w:val="center"/>
              <w:rPr>
                <w:rFonts w:ascii="Calibri" w:eastAsia="Calibri" w:hAnsi="Calibri" w:cs="Calibri"/>
                <w:b/>
                <w:sz w:val="16"/>
              </w:rPr>
            </w:pPr>
            <w:r w:rsidRPr="00AC2206">
              <w:rPr>
                <w:rFonts w:ascii="Calibri" w:eastAsia="Calibri" w:hAnsi="Calibri" w:cs="Calibri"/>
                <w:b/>
                <w:sz w:val="16"/>
              </w:rPr>
              <w:t>nadređenog</w:t>
            </w:r>
          </w:p>
          <w:p w14:paraId="2BC2667B" w14:textId="77777777" w:rsidR="00811D93" w:rsidRPr="00AC2206" w:rsidRDefault="00811D93" w:rsidP="001225F2">
            <w:pPr>
              <w:widowControl w:val="0"/>
              <w:autoSpaceDE w:val="0"/>
              <w:autoSpaceDN w:val="0"/>
              <w:spacing w:before="49"/>
              <w:jc w:val="center"/>
              <w:rPr>
                <w:rFonts w:ascii="Calibri" w:eastAsia="Calibri" w:hAnsi="Calibri" w:cs="Calibri"/>
                <w:b/>
                <w:sz w:val="16"/>
              </w:rPr>
            </w:pPr>
            <w:r w:rsidRPr="00AC2206">
              <w:rPr>
                <w:rFonts w:ascii="Calibri" w:eastAsia="Calibri" w:hAnsi="Calibri" w:cs="Calibri"/>
                <w:b/>
                <w:sz w:val="16"/>
              </w:rPr>
              <w:t>akta</w:t>
            </w:r>
            <w:r w:rsidRPr="00AC2206">
              <w:rPr>
                <w:rFonts w:ascii="Calibri" w:eastAsia="Calibri" w:hAnsi="Calibri" w:cs="Calibri"/>
                <w:b/>
                <w:spacing w:val="1"/>
                <w:sz w:val="16"/>
              </w:rPr>
              <w:t xml:space="preserve"> </w:t>
            </w:r>
            <w:r w:rsidRPr="00AC2206">
              <w:rPr>
                <w:rFonts w:ascii="Calibri" w:eastAsia="Calibri" w:hAnsi="Calibri" w:cs="Calibri"/>
                <w:b/>
                <w:sz w:val="16"/>
              </w:rPr>
              <w:t>strateškog</w:t>
            </w:r>
            <w:r w:rsidRPr="00AC2206">
              <w:rPr>
                <w:rFonts w:ascii="Calibri" w:eastAsia="Calibri" w:hAnsi="Calibri" w:cs="Calibri"/>
                <w:b/>
                <w:spacing w:val="-34"/>
                <w:sz w:val="16"/>
              </w:rPr>
              <w:t xml:space="preserve"> </w:t>
            </w:r>
            <w:r w:rsidRPr="00AC2206">
              <w:rPr>
                <w:rFonts w:ascii="Calibri" w:eastAsia="Calibri" w:hAnsi="Calibri" w:cs="Calibri"/>
                <w:b/>
                <w:sz w:val="16"/>
              </w:rPr>
              <w:t>planiranja</w:t>
            </w:r>
          </w:p>
        </w:tc>
        <w:tc>
          <w:tcPr>
            <w:tcW w:w="1004" w:type="dxa"/>
            <w:vMerge w:val="restart"/>
            <w:vAlign w:val="center"/>
          </w:tcPr>
          <w:p w14:paraId="5BE23853" w14:textId="77777777" w:rsidR="00811D93" w:rsidRPr="00AC2206" w:rsidRDefault="00811D93" w:rsidP="001225F2">
            <w:pPr>
              <w:widowControl w:val="0"/>
              <w:autoSpaceDE w:val="0"/>
              <w:autoSpaceDN w:val="0"/>
              <w:spacing w:line="195" w:lineRule="exact"/>
              <w:ind w:left="44" w:right="35"/>
              <w:jc w:val="center"/>
              <w:rPr>
                <w:rFonts w:ascii="Calibri" w:eastAsia="Calibri" w:hAnsi="Calibri" w:cs="Calibri"/>
                <w:b/>
                <w:sz w:val="16"/>
              </w:rPr>
            </w:pPr>
            <w:r w:rsidRPr="00AC2206">
              <w:rPr>
                <w:rFonts w:ascii="Calibri" w:eastAsia="Calibri" w:hAnsi="Calibri" w:cs="Calibri"/>
                <w:b/>
                <w:sz w:val="16"/>
              </w:rPr>
              <w:t>Naziv</w:t>
            </w:r>
            <w:r w:rsidRPr="00AC2206">
              <w:rPr>
                <w:rFonts w:ascii="Calibri" w:eastAsia="Calibri" w:hAnsi="Calibri" w:cs="Calibri"/>
                <w:b/>
                <w:spacing w:val="-3"/>
                <w:sz w:val="16"/>
              </w:rPr>
              <w:t xml:space="preserve"> </w:t>
            </w:r>
            <w:r w:rsidRPr="00AC2206">
              <w:rPr>
                <w:rFonts w:ascii="Calibri" w:eastAsia="Calibri" w:hAnsi="Calibri" w:cs="Calibri"/>
                <w:b/>
                <w:sz w:val="16"/>
              </w:rPr>
              <w:t>cilja nadređenog</w:t>
            </w:r>
            <w:r w:rsidRPr="00AC2206">
              <w:rPr>
                <w:rFonts w:ascii="Calibri" w:eastAsia="Calibri" w:hAnsi="Calibri" w:cs="Calibri"/>
                <w:b/>
                <w:spacing w:val="1"/>
                <w:sz w:val="16"/>
              </w:rPr>
              <w:t xml:space="preserve"> </w:t>
            </w:r>
            <w:r w:rsidRPr="00AC2206">
              <w:rPr>
                <w:rFonts w:ascii="Calibri" w:eastAsia="Calibri" w:hAnsi="Calibri" w:cs="Calibri"/>
                <w:b/>
                <w:spacing w:val="-1"/>
                <w:sz w:val="16"/>
              </w:rPr>
              <w:t>akta</w:t>
            </w:r>
            <w:r w:rsidRPr="00AC2206">
              <w:rPr>
                <w:rFonts w:ascii="Calibri" w:eastAsia="Calibri" w:hAnsi="Calibri" w:cs="Calibri"/>
                <w:b/>
                <w:spacing w:val="-2"/>
                <w:sz w:val="16"/>
              </w:rPr>
              <w:t xml:space="preserve"> </w:t>
            </w:r>
            <w:r w:rsidRPr="00AC2206">
              <w:rPr>
                <w:rFonts w:ascii="Calibri" w:eastAsia="Calibri" w:hAnsi="Calibri" w:cs="Calibri"/>
                <w:b/>
                <w:spacing w:val="-1"/>
                <w:sz w:val="16"/>
              </w:rPr>
              <w:t xml:space="preserve">strateškog </w:t>
            </w:r>
            <w:r w:rsidRPr="00AC2206">
              <w:rPr>
                <w:rFonts w:ascii="Calibri" w:eastAsia="Calibri" w:hAnsi="Calibri" w:cs="Calibri"/>
                <w:b/>
                <w:sz w:val="16"/>
              </w:rPr>
              <w:t>planiranja</w:t>
            </w:r>
          </w:p>
        </w:tc>
        <w:tc>
          <w:tcPr>
            <w:tcW w:w="1130" w:type="dxa"/>
            <w:vMerge w:val="restart"/>
            <w:vAlign w:val="center"/>
          </w:tcPr>
          <w:p w14:paraId="1097B879" w14:textId="77777777" w:rsidR="00811D93" w:rsidRPr="00AC2206" w:rsidRDefault="00811D93" w:rsidP="001225F2">
            <w:pPr>
              <w:widowControl w:val="0"/>
              <w:autoSpaceDE w:val="0"/>
              <w:autoSpaceDN w:val="0"/>
              <w:ind w:left="125" w:right="114"/>
              <w:jc w:val="center"/>
              <w:rPr>
                <w:rFonts w:ascii="Calibri" w:eastAsia="Calibri" w:hAnsi="Calibri" w:cs="Calibri"/>
                <w:b/>
                <w:sz w:val="16"/>
              </w:rPr>
            </w:pPr>
            <w:r w:rsidRPr="00AC2206">
              <w:rPr>
                <w:rFonts w:ascii="Calibri" w:eastAsia="Calibri" w:hAnsi="Calibri" w:cs="Calibri"/>
                <w:b/>
                <w:spacing w:val="-1"/>
                <w:sz w:val="16"/>
              </w:rPr>
              <w:t xml:space="preserve">Program </w:t>
            </w:r>
            <w:r w:rsidRPr="00AC2206">
              <w:rPr>
                <w:rFonts w:ascii="Calibri" w:eastAsia="Calibri" w:hAnsi="Calibri" w:cs="Calibri"/>
                <w:b/>
                <w:sz w:val="16"/>
              </w:rPr>
              <w:t>u</w:t>
            </w:r>
            <w:r w:rsidRPr="00AC2206">
              <w:rPr>
                <w:rFonts w:ascii="Calibri" w:eastAsia="Calibri" w:hAnsi="Calibri" w:cs="Calibri"/>
                <w:b/>
                <w:spacing w:val="-34"/>
                <w:sz w:val="16"/>
              </w:rPr>
              <w:t xml:space="preserve"> </w:t>
            </w:r>
            <w:r w:rsidRPr="00AC2206">
              <w:rPr>
                <w:rFonts w:ascii="Calibri" w:eastAsia="Calibri" w:hAnsi="Calibri" w:cs="Calibri"/>
                <w:b/>
                <w:sz w:val="16"/>
              </w:rPr>
              <w:t xml:space="preserve">proračunu </w:t>
            </w:r>
            <w:r w:rsidRPr="00AC2206">
              <w:rPr>
                <w:rFonts w:ascii="Calibri" w:eastAsia="Calibri" w:hAnsi="Calibri" w:cs="Calibri"/>
                <w:b/>
                <w:spacing w:val="-34"/>
                <w:sz w:val="16"/>
              </w:rPr>
              <w:t xml:space="preserve"> </w:t>
            </w:r>
            <w:r w:rsidRPr="00AC2206">
              <w:rPr>
                <w:rFonts w:ascii="Calibri" w:eastAsia="Calibri" w:hAnsi="Calibri" w:cs="Calibri"/>
                <w:b/>
                <w:sz w:val="16"/>
              </w:rPr>
              <w:t>JLS</w:t>
            </w:r>
          </w:p>
        </w:tc>
        <w:tc>
          <w:tcPr>
            <w:tcW w:w="806" w:type="dxa"/>
            <w:vMerge w:val="restart"/>
            <w:vAlign w:val="center"/>
          </w:tcPr>
          <w:p w14:paraId="2B4C8344" w14:textId="77777777" w:rsidR="003E53EB" w:rsidRDefault="00811D93" w:rsidP="001225F2">
            <w:pPr>
              <w:widowControl w:val="0"/>
              <w:autoSpaceDE w:val="0"/>
              <w:autoSpaceDN w:val="0"/>
              <w:ind w:left="179"/>
              <w:jc w:val="center"/>
              <w:rPr>
                <w:rFonts w:ascii="Calibri" w:eastAsia="Calibri" w:hAnsi="Calibri" w:cs="Calibri"/>
                <w:b/>
                <w:sz w:val="16"/>
              </w:rPr>
            </w:pPr>
            <w:r w:rsidRPr="00AC2206">
              <w:rPr>
                <w:rFonts w:ascii="Calibri" w:eastAsia="Calibri" w:hAnsi="Calibri" w:cs="Calibri"/>
                <w:b/>
                <w:sz w:val="16"/>
              </w:rPr>
              <w:t>Naziv</w:t>
            </w:r>
          </w:p>
          <w:p w14:paraId="278CB826" w14:textId="7BD8128C" w:rsidR="00811D93" w:rsidRPr="00AC2206" w:rsidRDefault="00811D93" w:rsidP="001225F2">
            <w:pPr>
              <w:widowControl w:val="0"/>
              <w:autoSpaceDE w:val="0"/>
              <w:autoSpaceDN w:val="0"/>
              <w:ind w:left="179"/>
              <w:jc w:val="center"/>
              <w:rPr>
                <w:rFonts w:ascii="Calibri" w:eastAsia="Calibri" w:hAnsi="Calibri" w:cs="Calibri"/>
                <w:b/>
                <w:sz w:val="16"/>
              </w:rPr>
            </w:pPr>
            <w:r w:rsidRPr="00AC2206">
              <w:rPr>
                <w:rFonts w:ascii="Calibri" w:eastAsia="Calibri" w:hAnsi="Calibri" w:cs="Calibri"/>
                <w:b/>
                <w:spacing w:val="-2"/>
                <w:sz w:val="16"/>
              </w:rPr>
              <w:t xml:space="preserve"> </w:t>
            </w:r>
            <w:r w:rsidRPr="00AC2206">
              <w:rPr>
                <w:rFonts w:ascii="Calibri" w:eastAsia="Calibri" w:hAnsi="Calibri" w:cs="Calibri"/>
                <w:b/>
                <w:sz w:val="16"/>
              </w:rPr>
              <w:t>mjere</w:t>
            </w:r>
          </w:p>
        </w:tc>
        <w:tc>
          <w:tcPr>
            <w:tcW w:w="1134" w:type="dxa"/>
            <w:vMerge w:val="restart"/>
            <w:vAlign w:val="center"/>
          </w:tcPr>
          <w:p w14:paraId="5C815A80" w14:textId="77777777" w:rsidR="00811D93" w:rsidRPr="00AC2206" w:rsidRDefault="00811D93" w:rsidP="001225F2">
            <w:pPr>
              <w:widowControl w:val="0"/>
              <w:autoSpaceDE w:val="0"/>
              <w:autoSpaceDN w:val="0"/>
              <w:ind w:left="70" w:right="60"/>
              <w:jc w:val="center"/>
              <w:rPr>
                <w:rFonts w:ascii="Calibri" w:eastAsia="Calibri" w:hAnsi="Calibri" w:cs="Calibri"/>
                <w:b/>
                <w:sz w:val="16"/>
              </w:rPr>
            </w:pPr>
            <w:r w:rsidRPr="00AC2206">
              <w:rPr>
                <w:rFonts w:ascii="Calibri" w:eastAsia="Calibri" w:hAnsi="Calibri" w:cs="Calibri"/>
                <w:b/>
                <w:sz w:val="16"/>
              </w:rPr>
              <w:t>Procijenjeni</w:t>
            </w:r>
            <w:r w:rsidRPr="00AC2206">
              <w:rPr>
                <w:rFonts w:ascii="Calibri" w:eastAsia="Calibri" w:hAnsi="Calibri" w:cs="Calibri"/>
                <w:b/>
                <w:spacing w:val="-34"/>
                <w:sz w:val="16"/>
              </w:rPr>
              <w:t xml:space="preserve"> </w:t>
            </w:r>
            <w:r w:rsidRPr="00AC2206">
              <w:rPr>
                <w:rFonts w:ascii="Calibri" w:eastAsia="Calibri" w:hAnsi="Calibri" w:cs="Calibri"/>
                <w:b/>
                <w:sz w:val="16"/>
              </w:rPr>
              <w:t>trošak</w:t>
            </w:r>
            <w:r w:rsidRPr="00AC2206">
              <w:rPr>
                <w:rFonts w:ascii="Calibri" w:eastAsia="Calibri" w:hAnsi="Calibri" w:cs="Calibri"/>
                <w:b/>
                <w:spacing w:val="1"/>
                <w:sz w:val="16"/>
              </w:rPr>
              <w:t xml:space="preserve"> </w:t>
            </w:r>
            <w:r w:rsidRPr="00AC2206">
              <w:rPr>
                <w:rFonts w:ascii="Calibri" w:eastAsia="Calibri" w:hAnsi="Calibri" w:cs="Calibri"/>
                <w:b/>
                <w:sz w:val="16"/>
              </w:rPr>
              <w:t>provedbe</w:t>
            </w:r>
            <w:r w:rsidRPr="00AC2206">
              <w:rPr>
                <w:rFonts w:ascii="Calibri" w:eastAsia="Calibri" w:hAnsi="Calibri" w:cs="Calibri"/>
                <w:b/>
                <w:spacing w:val="1"/>
                <w:sz w:val="16"/>
              </w:rPr>
              <w:t xml:space="preserve"> </w:t>
            </w:r>
            <w:r w:rsidRPr="00AC2206">
              <w:rPr>
                <w:rFonts w:ascii="Calibri" w:eastAsia="Calibri" w:hAnsi="Calibri" w:cs="Calibri"/>
                <w:b/>
                <w:sz w:val="16"/>
              </w:rPr>
              <w:t>mjere 202</w:t>
            </w:r>
            <w:r>
              <w:rPr>
                <w:rFonts w:ascii="Calibri" w:eastAsia="Calibri" w:hAnsi="Calibri" w:cs="Calibri"/>
                <w:b/>
                <w:sz w:val="16"/>
              </w:rPr>
              <w:t>5</w:t>
            </w:r>
            <w:r w:rsidRPr="00AC2206">
              <w:rPr>
                <w:rFonts w:ascii="Calibri" w:eastAsia="Calibri" w:hAnsi="Calibri" w:cs="Calibri"/>
                <w:b/>
                <w:sz w:val="16"/>
              </w:rPr>
              <w:t>.</w:t>
            </w:r>
          </w:p>
          <w:p w14:paraId="6979D264" w14:textId="77777777" w:rsidR="00811D93" w:rsidRPr="00AC2206" w:rsidRDefault="00811D93" w:rsidP="001225F2">
            <w:pPr>
              <w:widowControl w:val="0"/>
              <w:autoSpaceDE w:val="0"/>
              <w:autoSpaceDN w:val="0"/>
              <w:spacing w:before="2"/>
              <w:ind w:left="70" w:right="58"/>
              <w:jc w:val="center"/>
              <w:rPr>
                <w:rFonts w:ascii="Calibri" w:eastAsia="Calibri" w:hAnsi="Calibri" w:cs="Calibri"/>
                <w:b/>
                <w:sz w:val="16"/>
              </w:rPr>
            </w:pPr>
            <w:r w:rsidRPr="00AC2206">
              <w:rPr>
                <w:rFonts w:ascii="Calibri" w:eastAsia="Calibri" w:hAnsi="Calibri" w:cs="Calibri"/>
                <w:b/>
                <w:sz w:val="16"/>
              </w:rPr>
              <w:t>(u EUR)</w:t>
            </w:r>
          </w:p>
        </w:tc>
        <w:tc>
          <w:tcPr>
            <w:tcW w:w="1072" w:type="dxa"/>
            <w:vMerge w:val="restart"/>
            <w:vAlign w:val="center"/>
          </w:tcPr>
          <w:p w14:paraId="018923C5" w14:textId="77777777" w:rsidR="00811D93" w:rsidRPr="00AC2206" w:rsidRDefault="00811D93" w:rsidP="003E53EB">
            <w:pPr>
              <w:widowControl w:val="0"/>
              <w:autoSpaceDE w:val="0"/>
              <w:autoSpaceDN w:val="0"/>
              <w:ind w:left="311"/>
              <w:rPr>
                <w:rFonts w:ascii="Calibri" w:eastAsia="Calibri" w:hAnsi="Calibri" w:cs="Calibri"/>
                <w:b/>
                <w:sz w:val="16"/>
              </w:rPr>
            </w:pPr>
            <w:r w:rsidRPr="00AC2206">
              <w:rPr>
                <w:rFonts w:ascii="Calibri" w:eastAsia="Calibri" w:hAnsi="Calibri" w:cs="Calibri"/>
                <w:b/>
                <w:sz w:val="16"/>
              </w:rPr>
              <w:t>Ključne</w:t>
            </w:r>
          </w:p>
          <w:p w14:paraId="052DDD17" w14:textId="77777777" w:rsidR="00811D93" w:rsidRPr="00AC2206" w:rsidRDefault="00811D93" w:rsidP="003E53EB">
            <w:pPr>
              <w:widowControl w:val="0"/>
              <w:autoSpaceDE w:val="0"/>
              <w:autoSpaceDN w:val="0"/>
              <w:spacing w:before="1"/>
              <w:ind w:left="227"/>
              <w:rPr>
                <w:rFonts w:ascii="Calibri" w:eastAsia="Calibri" w:hAnsi="Calibri" w:cs="Calibri"/>
                <w:b/>
                <w:sz w:val="16"/>
              </w:rPr>
            </w:pPr>
            <w:r w:rsidRPr="00AC2206">
              <w:rPr>
                <w:rFonts w:ascii="Calibri" w:eastAsia="Calibri" w:hAnsi="Calibri" w:cs="Calibri"/>
                <w:b/>
                <w:sz w:val="16"/>
              </w:rPr>
              <w:t>aktivnosti</w:t>
            </w:r>
          </w:p>
        </w:tc>
        <w:tc>
          <w:tcPr>
            <w:tcW w:w="879" w:type="dxa"/>
            <w:vMerge w:val="restart"/>
            <w:vAlign w:val="center"/>
          </w:tcPr>
          <w:p w14:paraId="4B876863" w14:textId="77777777" w:rsidR="00811D93" w:rsidRPr="00AC2206" w:rsidRDefault="00811D93" w:rsidP="001225F2">
            <w:pPr>
              <w:widowControl w:val="0"/>
              <w:autoSpaceDE w:val="0"/>
              <w:autoSpaceDN w:val="0"/>
              <w:ind w:left="62" w:right="97" w:hanging="44"/>
              <w:jc w:val="center"/>
              <w:rPr>
                <w:rFonts w:ascii="Calibri" w:eastAsia="Calibri" w:hAnsi="Calibri" w:cs="Calibri"/>
                <w:b/>
                <w:sz w:val="16"/>
              </w:rPr>
            </w:pPr>
            <w:r w:rsidRPr="00AC2206">
              <w:rPr>
                <w:rFonts w:ascii="Calibri" w:eastAsia="Calibri" w:hAnsi="Calibri" w:cs="Calibri"/>
                <w:b/>
                <w:sz w:val="16"/>
              </w:rPr>
              <w:t>Pokazatelj</w:t>
            </w:r>
            <w:r w:rsidRPr="00AC2206">
              <w:rPr>
                <w:rFonts w:ascii="Calibri" w:eastAsia="Calibri" w:hAnsi="Calibri" w:cs="Calibri"/>
                <w:b/>
                <w:spacing w:val="-34"/>
                <w:sz w:val="16"/>
              </w:rPr>
              <w:t xml:space="preserve"> </w:t>
            </w:r>
            <w:r w:rsidRPr="00AC2206">
              <w:rPr>
                <w:rFonts w:ascii="Calibri" w:eastAsia="Calibri" w:hAnsi="Calibri" w:cs="Calibri"/>
                <w:b/>
                <w:sz w:val="16"/>
              </w:rPr>
              <w:t>rezultata</w:t>
            </w:r>
          </w:p>
        </w:tc>
        <w:tc>
          <w:tcPr>
            <w:tcW w:w="884" w:type="dxa"/>
            <w:vMerge w:val="restart"/>
            <w:vAlign w:val="center"/>
          </w:tcPr>
          <w:p w14:paraId="24BC89AC" w14:textId="77777777" w:rsidR="00811D93" w:rsidRPr="00AC2206" w:rsidRDefault="00811D93" w:rsidP="001225F2">
            <w:pPr>
              <w:widowControl w:val="0"/>
              <w:autoSpaceDE w:val="0"/>
              <w:autoSpaceDN w:val="0"/>
              <w:ind w:left="44" w:right="32"/>
              <w:jc w:val="center"/>
              <w:rPr>
                <w:rFonts w:ascii="Calibri" w:eastAsia="Calibri" w:hAnsi="Calibri" w:cs="Calibri"/>
                <w:b/>
                <w:sz w:val="16"/>
              </w:rPr>
            </w:pPr>
            <w:r w:rsidRPr="00AC2206">
              <w:rPr>
                <w:rFonts w:ascii="Calibri" w:eastAsia="Calibri" w:hAnsi="Calibri" w:cs="Calibri"/>
                <w:b/>
                <w:sz w:val="16"/>
              </w:rPr>
              <w:t>Početna</w:t>
            </w:r>
            <w:r w:rsidRPr="00AC2206">
              <w:rPr>
                <w:rFonts w:ascii="Calibri" w:eastAsia="Calibri" w:hAnsi="Calibri" w:cs="Calibri"/>
                <w:b/>
                <w:spacing w:val="1"/>
                <w:sz w:val="16"/>
              </w:rPr>
              <w:t xml:space="preserve"> </w:t>
            </w:r>
            <w:r w:rsidRPr="00AC2206">
              <w:rPr>
                <w:rFonts w:ascii="Calibri" w:eastAsia="Calibri" w:hAnsi="Calibri" w:cs="Calibri"/>
                <w:b/>
                <w:sz w:val="16"/>
              </w:rPr>
              <w:t>vrijednost 2021.</w:t>
            </w:r>
            <w:r w:rsidRPr="00AC2206">
              <w:rPr>
                <w:rFonts w:ascii="Calibri" w:eastAsia="Calibri" w:hAnsi="Calibri" w:cs="Calibri"/>
                <w:b/>
                <w:spacing w:val="-34"/>
                <w:sz w:val="16"/>
              </w:rPr>
              <w:t xml:space="preserve"> </w:t>
            </w:r>
          </w:p>
        </w:tc>
        <w:tc>
          <w:tcPr>
            <w:tcW w:w="1725" w:type="dxa"/>
            <w:gridSpan w:val="3"/>
            <w:vAlign w:val="center"/>
          </w:tcPr>
          <w:p w14:paraId="6FFA4EB1" w14:textId="77777777" w:rsidR="00811D93" w:rsidRPr="00AC2206" w:rsidRDefault="00811D93" w:rsidP="001225F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Ciljna</w:t>
            </w:r>
            <w:r w:rsidRPr="00AC2206">
              <w:rPr>
                <w:rFonts w:ascii="Calibri" w:eastAsia="Calibri" w:hAnsi="Calibri" w:cs="Calibri"/>
                <w:b/>
                <w:spacing w:val="1"/>
                <w:sz w:val="16"/>
              </w:rPr>
              <w:t xml:space="preserve"> </w:t>
            </w:r>
            <w:r w:rsidRPr="00AC2206">
              <w:rPr>
                <w:rFonts w:ascii="Calibri" w:eastAsia="Calibri" w:hAnsi="Calibri" w:cs="Calibri"/>
                <w:b/>
                <w:sz w:val="16"/>
              </w:rPr>
              <w:t>vrijednost</w:t>
            </w:r>
            <w:r w:rsidRPr="00AC2206">
              <w:rPr>
                <w:rFonts w:ascii="Calibri" w:eastAsia="Calibri" w:hAnsi="Calibri" w:cs="Calibri"/>
                <w:b/>
                <w:spacing w:val="-34"/>
                <w:sz w:val="16"/>
              </w:rPr>
              <w:t xml:space="preserve"> </w:t>
            </w:r>
          </w:p>
        </w:tc>
      </w:tr>
      <w:tr w:rsidR="00811D93" w:rsidRPr="00AC2206" w14:paraId="5ED393A2" w14:textId="77777777" w:rsidTr="003E53EB">
        <w:trPr>
          <w:trHeight w:val="636"/>
        </w:trPr>
        <w:tc>
          <w:tcPr>
            <w:tcW w:w="888" w:type="dxa"/>
            <w:vMerge/>
          </w:tcPr>
          <w:p w14:paraId="3F187710" w14:textId="77777777" w:rsidR="00811D93" w:rsidRPr="00AC2206" w:rsidRDefault="00811D93" w:rsidP="001225F2">
            <w:pPr>
              <w:widowControl w:val="0"/>
              <w:autoSpaceDE w:val="0"/>
              <w:autoSpaceDN w:val="0"/>
              <w:spacing w:before="49"/>
              <w:jc w:val="center"/>
              <w:rPr>
                <w:rFonts w:ascii="Calibri" w:eastAsia="Calibri" w:hAnsi="Calibri" w:cs="Calibri"/>
                <w:b/>
                <w:sz w:val="16"/>
              </w:rPr>
            </w:pPr>
          </w:p>
        </w:tc>
        <w:tc>
          <w:tcPr>
            <w:tcW w:w="1004" w:type="dxa"/>
            <w:vMerge/>
          </w:tcPr>
          <w:p w14:paraId="289C7110" w14:textId="77777777" w:rsidR="00811D93" w:rsidRPr="00AC2206" w:rsidRDefault="00811D93" w:rsidP="001225F2">
            <w:pPr>
              <w:widowControl w:val="0"/>
              <w:autoSpaceDE w:val="0"/>
              <w:autoSpaceDN w:val="0"/>
              <w:spacing w:line="195" w:lineRule="exact"/>
              <w:ind w:left="44" w:right="35"/>
              <w:jc w:val="center"/>
              <w:rPr>
                <w:rFonts w:ascii="Calibri" w:eastAsia="Calibri" w:hAnsi="Calibri" w:cs="Calibri"/>
                <w:b/>
                <w:sz w:val="16"/>
              </w:rPr>
            </w:pPr>
          </w:p>
        </w:tc>
        <w:tc>
          <w:tcPr>
            <w:tcW w:w="1130" w:type="dxa"/>
            <w:vMerge/>
            <w:vAlign w:val="center"/>
          </w:tcPr>
          <w:p w14:paraId="14AA3AE6" w14:textId="77777777" w:rsidR="00811D93" w:rsidRPr="00AC2206" w:rsidRDefault="00811D93" w:rsidP="001225F2">
            <w:pPr>
              <w:widowControl w:val="0"/>
              <w:autoSpaceDE w:val="0"/>
              <w:autoSpaceDN w:val="0"/>
              <w:ind w:left="125" w:right="114"/>
              <w:jc w:val="center"/>
              <w:rPr>
                <w:rFonts w:ascii="Calibri" w:eastAsia="Calibri" w:hAnsi="Calibri" w:cs="Calibri"/>
                <w:b/>
                <w:spacing w:val="-1"/>
                <w:sz w:val="16"/>
              </w:rPr>
            </w:pPr>
          </w:p>
        </w:tc>
        <w:tc>
          <w:tcPr>
            <w:tcW w:w="806" w:type="dxa"/>
            <w:vMerge/>
            <w:vAlign w:val="center"/>
          </w:tcPr>
          <w:p w14:paraId="61A232FD" w14:textId="77777777" w:rsidR="00811D93" w:rsidRPr="00AC2206" w:rsidRDefault="00811D93" w:rsidP="001225F2">
            <w:pPr>
              <w:widowControl w:val="0"/>
              <w:autoSpaceDE w:val="0"/>
              <w:autoSpaceDN w:val="0"/>
              <w:ind w:left="179"/>
              <w:jc w:val="center"/>
              <w:rPr>
                <w:rFonts w:ascii="Calibri" w:eastAsia="Calibri" w:hAnsi="Calibri" w:cs="Calibri"/>
                <w:b/>
                <w:sz w:val="16"/>
              </w:rPr>
            </w:pPr>
          </w:p>
        </w:tc>
        <w:tc>
          <w:tcPr>
            <w:tcW w:w="1134" w:type="dxa"/>
            <w:vMerge/>
            <w:vAlign w:val="center"/>
          </w:tcPr>
          <w:p w14:paraId="268AFEE9" w14:textId="77777777" w:rsidR="00811D93" w:rsidRPr="00AC2206" w:rsidRDefault="00811D93" w:rsidP="001225F2">
            <w:pPr>
              <w:widowControl w:val="0"/>
              <w:autoSpaceDE w:val="0"/>
              <w:autoSpaceDN w:val="0"/>
              <w:ind w:left="70" w:right="60"/>
              <w:jc w:val="center"/>
              <w:rPr>
                <w:rFonts w:ascii="Calibri" w:eastAsia="Calibri" w:hAnsi="Calibri" w:cs="Calibri"/>
                <w:b/>
                <w:sz w:val="16"/>
              </w:rPr>
            </w:pPr>
          </w:p>
        </w:tc>
        <w:tc>
          <w:tcPr>
            <w:tcW w:w="1072" w:type="dxa"/>
            <w:vMerge/>
            <w:vAlign w:val="center"/>
          </w:tcPr>
          <w:p w14:paraId="3D61F2CF" w14:textId="77777777" w:rsidR="00811D93" w:rsidRPr="00AC2206" w:rsidRDefault="00811D93" w:rsidP="001225F2">
            <w:pPr>
              <w:widowControl w:val="0"/>
              <w:autoSpaceDE w:val="0"/>
              <w:autoSpaceDN w:val="0"/>
              <w:ind w:left="311"/>
              <w:jc w:val="center"/>
              <w:rPr>
                <w:rFonts w:ascii="Calibri" w:eastAsia="Calibri" w:hAnsi="Calibri" w:cs="Calibri"/>
                <w:b/>
                <w:sz w:val="16"/>
              </w:rPr>
            </w:pPr>
          </w:p>
        </w:tc>
        <w:tc>
          <w:tcPr>
            <w:tcW w:w="879" w:type="dxa"/>
            <w:vMerge/>
            <w:tcBorders>
              <w:bottom w:val="single" w:sz="4" w:space="0" w:color="auto"/>
            </w:tcBorders>
            <w:vAlign w:val="center"/>
          </w:tcPr>
          <w:p w14:paraId="71ACB195" w14:textId="77777777" w:rsidR="00811D93" w:rsidRPr="00AC2206" w:rsidRDefault="00811D93" w:rsidP="001225F2">
            <w:pPr>
              <w:widowControl w:val="0"/>
              <w:autoSpaceDE w:val="0"/>
              <w:autoSpaceDN w:val="0"/>
              <w:ind w:left="174" w:right="97" w:hanging="44"/>
              <w:jc w:val="center"/>
              <w:rPr>
                <w:rFonts w:ascii="Calibri" w:eastAsia="Calibri" w:hAnsi="Calibri" w:cs="Calibri"/>
                <w:b/>
                <w:sz w:val="16"/>
              </w:rPr>
            </w:pPr>
          </w:p>
        </w:tc>
        <w:tc>
          <w:tcPr>
            <w:tcW w:w="884" w:type="dxa"/>
            <w:vMerge/>
            <w:tcBorders>
              <w:bottom w:val="single" w:sz="4" w:space="0" w:color="auto"/>
            </w:tcBorders>
            <w:vAlign w:val="center"/>
          </w:tcPr>
          <w:p w14:paraId="09259ECA" w14:textId="77777777" w:rsidR="00811D93" w:rsidRPr="00AC2206" w:rsidRDefault="00811D93" w:rsidP="001225F2">
            <w:pPr>
              <w:widowControl w:val="0"/>
              <w:autoSpaceDE w:val="0"/>
              <w:autoSpaceDN w:val="0"/>
              <w:ind w:left="44" w:right="32"/>
              <w:jc w:val="center"/>
              <w:rPr>
                <w:rFonts w:ascii="Calibri" w:eastAsia="Calibri" w:hAnsi="Calibri" w:cs="Calibri"/>
                <w:b/>
                <w:sz w:val="16"/>
              </w:rPr>
            </w:pPr>
          </w:p>
        </w:tc>
        <w:tc>
          <w:tcPr>
            <w:tcW w:w="567" w:type="dxa"/>
            <w:tcBorders>
              <w:bottom w:val="single" w:sz="4" w:space="0" w:color="auto"/>
            </w:tcBorders>
            <w:vAlign w:val="center"/>
          </w:tcPr>
          <w:p w14:paraId="03495007" w14:textId="77777777" w:rsidR="00811D93" w:rsidRPr="00AC2206" w:rsidRDefault="00811D93" w:rsidP="001225F2">
            <w:pPr>
              <w:widowControl w:val="0"/>
              <w:autoSpaceDE w:val="0"/>
              <w:autoSpaceDN w:val="0"/>
              <w:ind w:left="87" w:right="70"/>
              <w:jc w:val="center"/>
              <w:rPr>
                <w:rFonts w:ascii="Calibri" w:eastAsia="Calibri" w:hAnsi="Calibri" w:cs="Calibri"/>
                <w:b/>
                <w:sz w:val="16"/>
              </w:rPr>
            </w:pPr>
            <w:r w:rsidRPr="00AC2206">
              <w:rPr>
                <w:rFonts w:ascii="Calibri" w:eastAsia="Calibri" w:hAnsi="Calibri" w:cs="Calibri"/>
                <w:b/>
                <w:sz w:val="16"/>
              </w:rPr>
              <w:t>za 2023.</w:t>
            </w:r>
          </w:p>
        </w:tc>
        <w:tc>
          <w:tcPr>
            <w:tcW w:w="567" w:type="dxa"/>
            <w:tcBorders>
              <w:bottom w:val="single" w:sz="4" w:space="0" w:color="auto"/>
            </w:tcBorders>
            <w:vAlign w:val="center"/>
          </w:tcPr>
          <w:p w14:paraId="2E8FC934" w14:textId="77777777" w:rsidR="00811D93" w:rsidRPr="00AC2206" w:rsidRDefault="00811D93" w:rsidP="001225F2">
            <w:pPr>
              <w:widowControl w:val="0"/>
              <w:autoSpaceDE w:val="0"/>
              <w:autoSpaceDN w:val="0"/>
              <w:ind w:left="75" w:right="61"/>
              <w:jc w:val="center"/>
              <w:rPr>
                <w:rFonts w:ascii="Calibri" w:eastAsia="Calibri" w:hAnsi="Calibri" w:cs="Calibri"/>
                <w:b/>
                <w:sz w:val="16"/>
              </w:rPr>
            </w:pPr>
            <w:r w:rsidRPr="00AC2206">
              <w:rPr>
                <w:rFonts w:ascii="Calibri" w:eastAsia="Calibri" w:hAnsi="Calibri" w:cs="Calibri"/>
                <w:b/>
                <w:sz w:val="16"/>
              </w:rPr>
              <w:t>za</w:t>
            </w:r>
          </w:p>
          <w:p w14:paraId="5D268D42" w14:textId="77777777" w:rsidR="00811D93" w:rsidRPr="00AC2206" w:rsidRDefault="00811D93" w:rsidP="001225F2">
            <w:pPr>
              <w:widowControl w:val="0"/>
              <w:autoSpaceDE w:val="0"/>
              <w:autoSpaceDN w:val="0"/>
              <w:ind w:left="75" w:right="61"/>
              <w:jc w:val="center"/>
              <w:rPr>
                <w:rFonts w:ascii="Calibri" w:eastAsia="Calibri" w:hAnsi="Calibri" w:cs="Calibri"/>
                <w:b/>
                <w:sz w:val="16"/>
              </w:rPr>
            </w:pPr>
            <w:r w:rsidRPr="00AC2206">
              <w:rPr>
                <w:rFonts w:ascii="Calibri" w:eastAsia="Calibri" w:hAnsi="Calibri" w:cs="Calibri"/>
                <w:b/>
                <w:sz w:val="16"/>
              </w:rPr>
              <w:t>2024.</w:t>
            </w:r>
          </w:p>
        </w:tc>
        <w:tc>
          <w:tcPr>
            <w:tcW w:w="591" w:type="dxa"/>
            <w:tcBorders>
              <w:bottom w:val="single" w:sz="4" w:space="0" w:color="auto"/>
            </w:tcBorders>
            <w:vAlign w:val="center"/>
          </w:tcPr>
          <w:p w14:paraId="2B0604C1" w14:textId="77777777" w:rsidR="00811D93" w:rsidRPr="00AC2206" w:rsidRDefault="00811D93" w:rsidP="001225F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za</w:t>
            </w:r>
          </w:p>
          <w:p w14:paraId="20F1298C" w14:textId="77777777" w:rsidR="00811D93" w:rsidRPr="00AC2206" w:rsidRDefault="00811D93" w:rsidP="001225F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2025.</w:t>
            </w:r>
          </w:p>
        </w:tc>
      </w:tr>
      <w:tr w:rsidR="00811D93" w:rsidRPr="00AC2206" w14:paraId="52EE0F9D" w14:textId="77777777" w:rsidTr="003E53EB">
        <w:trPr>
          <w:trHeight w:val="1150"/>
        </w:trPr>
        <w:tc>
          <w:tcPr>
            <w:tcW w:w="888" w:type="dxa"/>
            <w:vAlign w:val="center"/>
          </w:tcPr>
          <w:p w14:paraId="75D39B65" w14:textId="77777777" w:rsidR="00811D93" w:rsidRPr="00AC2206" w:rsidRDefault="00811D93" w:rsidP="001225F2">
            <w:pPr>
              <w:widowControl w:val="0"/>
              <w:autoSpaceDE w:val="0"/>
              <w:autoSpaceDN w:val="0"/>
              <w:spacing w:before="49"/>
              <w:ind w:left="44" w:right="35"/>
              <w:jc w:val="center"/>
              <w:rPr>
                <w:rFonts w:ascii="Calibri" w:eastAsia="Calibri" w:hAnsi="Calibri" w:cs="Calibri"/>
                <w:sz w:val="16"/>
              </w:rPr>
            </w:pPr>
            <w:r w:rsidRPr="00AC2206">
              <w:rPr>
                <w:rFonts w:ascii="Calibri" w:eastAsia="Calibri" w:hAnsi="Calibri" w:cs="Calibri"/>
                <w:sz w:val="16"/>
              </w:rPr>
              <w:t>Provedbeni program Grada Rovinja-Rovigno za razdoblje 2021.-2025. godine</w:t>
            </w:r>
          </w:p>
        </w:tc>
        <w:tc>
          <w:tcPr>
            <w:tcW w:w="1004" w:type="dxa"/>
            <w:vAlign w:val="center"/>
          </w:tcPr>
          <w:p w14:paraId="51FD60F6" w14:textId="77777777" w:rsidR="00811D93" w:rsidRPr="00AC2206" w:rsidRDefault="00811D93" w:rsidP="001225F2">
            <w:pPr>
              <w:widowControl w:val="0"/>
              <w:autoSpaceDE w:val="0"/>
              <w:autoSpaceDN w:val="0"/>
              <w:jc w:val="center"/>
              <w:rPr>
                <w:rFonts w:ascii="Calibri" w:eastAsia="Calibri" w:hAnsi="Calibri" w:cs="Calibri"/>
                <w:sz w:val="16"/>
              </w:rPr>
            </w:pPr>
          </w:p>
          <w:p w14:paraId="007D8D2C" w14:textId="762B7297" w:rsidR="00811D93" w:rsidRPr="00AC2206" w:rsidRDefault="00811D93" w:rsidP="001225F2">
            <w:pPr>
              <w:widowControl w:val="0"/>
              <w:autoSpaceDE w:val="0"/>
              <w:autoSpaceDN w:val="0"/>
              <w:ind w:left="28" w:right="19" w:firstLine="2"/>
              <w:jc w:val="center"/>
              <w:rPr>
                <w:rFonts w:ascii="Calibri" w:eastAsia="Calibri" w:hAnsi="Calibri" w:cs="Calibri"/>
                <w:sz w:val="16"/>
              </w:rPr>
            </w:pPr>
            <w:r w:rsidRPr="00AC2206">
              <w:rPr>
                <w:rFonts w:ascii="Calibri" w:eastAsia="Calibri" w:hAnsi="Calibri" w:cs="Calibri"/>
                <w:sz w:val="16"/>
              </w:rPr>
              <w:t>RS1. ODRŽIVO GOSPODA</w:t>
            </w:r>
            <w:r w:rsidR="003E53EB">
              <w:rPr>
                <w:rFonts w:ascii="Calibri" w:eastAsia="Calibri" w:hAnsi="Calibri" w:cs="Calibri"/>
                <w:sz w:val="16"/>
              </w:rPr>
              <w:t>-</w:t>
            </w:r>
            <w:r w:rsidRPr="00AC2206">
              <w:rPr>
                <w:rFonts w:ascii="Calibri" w:eastAsia="Calibri" w:hAnsi="Calibri" w:cs="Calibri"/>
                <w:sz w:val="16"/>
              </w:rPr>
              <w:t>R</w:t>
            </w:r>
            <w:r w:rsidR="003E53EB">
              <w:rPr>
                <w:rFonts w:ascii="Calibri" w:eastAsia="Calibri" w:hAnsi="Calibri" w:cs="Calibri"/>
                <w:sz w:val="16"/>
              </w:rPr>
              <w:t>ST</w:t>
            </w:r>
            <w:r w:rsidRPr="00AC2206">
              <w:rPr>
                <w:rFonts w:ascii="Calibri" w:eastAsia="Calibri" w:hAnsi="Calibri" w:cs="Calibri"/>
                <w:sz w:val="16"/>
              </w:rPr>
              <w:t>VO I DRUŠTVO</w:t>
            </w:r>
          </w:p>
          <w:p w14:paraId="6B9D6F41" w14:textId="1B24F7B8" w:rsidR="00811D93" w:rsidRPr="00AC2206" w:rsidRDefault="00811D93" w:rsidP="001225F2">
            <w:pPr>
              <w:widowControl w:val="0"/>
              <w:autoSpaceDE w:val="0"/>
              <w:autoSpaceDN w:val="0"/>
              <w:ind w:left="28" w:right="19" w:firstLine="2"/>
              <w:jc w:val="center"/>
              <w:rPr>
                <w:rFonts w:ascii="Calibri" w:eastAsia="Calibri" w:hAnsi="Calibri" w:cs="Calibri"/>
                <w:sz w:val="16"/>
              </w:rPr>
            </w:pPr>
            <w:r w:rsidRPr="00AC2206">
              <w:rPr>
                <w:rFonts w:ascii="Calibri" w:eastAsia="Calibri" w:hAnsi="Calibri" w:cs="Calibri"/>
                <w:sz w:val="16"/>
              </w:rPr>
              <w:t>SC1. Konkurentno i inovativno gospoda</w:t>
            </w:r>
            <w:r w:rsidR="00CE527B">
              <w:rPr>
                <w:rFonts w:ascii="Calibri" w:eastAsia="Calibri" w:hAnsi="Calibri" w:cs="Calibri"/>
                <w:sz w:val="16"/>
              </w:rPr>
              <w:t>rst</w:t>
            </w:r>
            <w:r w:rsidRPr="00AC2206">
              <w:rPr>
                <w:rFonts w:ascii="Calibri" w:eastAsia="Calibri" w:hAnsi="Calibri" w:cs="Calibri"/>
                <w:sz w:val="16"/>
              </w:rPr>
              <w:t>vo</w:t>
            </w:r>
          </w:p>
          <w:p w14:paraId="11C1F924" w14:textId="77777777" w:rsidR="00811D93" w:rsidRPr="00AC2206" w:rsidRDefault="00811D93" w:rsidP="001225F2">
            <w:pPr>
              <w:widowControl w:val="0"/>
              <w:autoSpaceDE w:val="0"/>
              <w:autoSpaceDN w:val="0"/>
              <w:ind w:left="28" w:right="19" w:firstLine="2"/>
              <w:jc w:val="center"/>
              <w:rPr>
                <w:rFonts w:ascii="Calibri" w:eastAsia="Calibri" w:hAnsi="Calibri" w:cs="Calibri"/>
                <w:sz w:val="16"/>
              </w:rPr>
            </w:pPr>
            <w:r w:rsidRPr="00AC2206">
              <w:rPr>
                <w:rFonts w:ascii="Calibri" w:eastAsia="Calibri" w:hAnsi="Calibri" w:cs="Calibri"/>
                <w:sz w:val="16"/>
              </w:rPr>
              <w:t>P1.5. Poticanje razvoja kulture i medija</w:t>
            </w:r>
          </w:p>
          <w:p w14:paraId="597FA814" w14:textId="77777777" w:rsidR="00811D93" w:rsidRPr="00AC2206" w:rsidRDefault="00811D93" w:rsidP="001225F2">
            <w:pPr>
              <w:widowControl w:val="0"/>
              <w:autoSpaceDE w:val="0"/>
              <w:autoSpaceDN w:val="0"/>
              <w:ind w:left="28" w:right="19" w:firstLine="2"/>
              <w:jc w:val="center"/>
              <w:rPr>
                <w:rFonts w:ascii="Calibri" w:eastAsia="Calibri" w:hAnsi="Calibri" w:cs="Calibri"/>
                <w:sz w:val="16"/>
              </w:rPr>
            </w:pPr>
          </w:p>
          <w:p w14:paraId="115FE47B" w14:textId="77777777" w:rsidR="00811D93" w:rsidRPr="00AC2206" w:rsidRDefault="00811D93" w:rsidP="001225F2">
            <w:pPr>
              <w:widowControl w:val="0"/>
              <w:autoSpaceDE w:val="0"/>
              <w:autoSpaceDN w:val="0"/>
              <w:ind w:left="28" w:right="19" w:firstLine="2"/>
              <w:jc w:val="center"/>
              <w:rPr>
                <w:rFonts w:ascii="Calibri" w:eastAsia="Calibri" w:hAnsi="Calibri" w:cs="Calibri"/>
                <w:sz w:val="16"/>
              </w:rPr>
            </w:pPr>
            <w:r w:rsidRPr="00AC2206">
              <w:rPr>
                <w:rFonts w:ascii="Calibri" w:eastAsia="Calibri" w:hAnsi="Calibri" w:cs="Calibri"/>
                <w:sz w:val="16"/>
              </w:rPr>
              <w:t>RS2. JAČANJE OTPORNOSTI NA KRIZE</w:t>
            </w:r>
          </w:p>
          <w:p w14:paraId="26CCF4AA" w14:textId="77777777" w:rsidR="00811D93" w:rsidRPr="00AC2206" w:rsidRDefault="00811D93" w:rsidP="001225F2">
            <w:pPr>
              <w:widowControl w:val="0"/>
              <w:autoSpaceDE w:val="0"/>
              <w:autoSpaceDN w:val="0"/>
              <w:ind w:left="28" w:right="19" w:firstLine="2"/>
              <w:jc w:val="center"/>
              <w:rPr>
                <w:rFonts w:ascii="Calibri" w:eastAsia="Calibri" w:hAnsi="Calibri" w:cs="Calibri"/>
                <w:sz w:val="16"/>
              </w:rPr>
            </w:pPr>
            <w:r w:rsidRPr="00AC2206">
              <w:rPr>
                <w:rFonts w:ascii="Calibri" w:eastAsia="Calibri" w:hAnsi="Calibri" w:cs="Calibri"/>
                <w:sz w:val="16"/>
              </w:rPr>
              <w:t xml:space="preserve">SC5. Zdrav, aktivan i kvalitetan život </w:t>
            </w:r>
          </w:p>
          <w:p w14:paraId="1FD2D728" w14:textId="77777777" w:rsidR="00811D93" w:rsidRPr="00AC2206" w:rsidRDefault="00811D93" w:rsidP="001225F2">
            <w:pPr>
              <w:widowControl w:val="0"/>
              <w:autoSpaceDE w:val="0"/>
              <w:autoSpaceDN w:val="0"/>
              <w:ind w:left="28" w:right="19" w:firstLine="2"/>
              <w:jc w:val="center"/>
              <w:rPr>
                <w:rFonts w:ascii="Calibri" w:eastAsia="Calibri" w:hAnsi="Calibri" w:cs="Calibri"/>
                <w:sz w:val="16"/>
                <w:highlight w:val="yellow"/>
              </w:rPr>
            </w:pPr>
          </w:p>
        </w:tc>
        <w:tc>
          <w:tcPr>
            <w:tcW w:w="1130" w:type="dxa"/>
            <w:shd w:val="clear" w:color="auto" w:fill="FFF1CC"/>
            <w:vAlign w:val="center"/>
          </w:tcPr>
          <w:p w14:paraId="7694D240" w14:textId="77777777" w:rsidR="00811D93" w:rsidRPr="00AC2206" w:rsidRDefault="00811D93" w:rsidP="001225F2">
            <w:pPr>
              <w:widowControl w:val="0"/>
              <w:autoSpaceDE w:val="0"/>
              <w:autoSpaceDN w:val="0"/>
              <w:spacing w:before="7"/>
              <w:rPr>
                <w:rFonts w:ascii="Calibri" w:eastAsia="Calibri" w:hAnsi="Calibri" w:cs="Calibri"/>
                <w:sz w:val="16"/>
              </w:rPr>
            </w:pPr>
          </w:p>
          <w:p w14:paraId="4652CE58" w14:textId="77777777" w:rsidR="00811D93" w:rsidRPr="00AC2206" w:rsidRDefault="00811D93" w:rsidP="001225F2">
            <w:pPr>
              <w:widowControl w:val="0"/>
              <w:autoSpaceDE w:val="0"/>
              <w:autoSpaceDN w:val="0"/>
              <w:ind w:left="74" w:right="63" w:hanging="4"/>
              <w:rPr>
                <w:rFonts w:ascii="Calibri" w:eastAsia="Calibri" w:hAnsi="Calibri" w:cs="Calibri"/>
                <w:sz w:val="16"/>
                <w:highlight w:val="yellow"/>
              </w:rPr>
            </w:pPr>
            <w:r w:rsidRPr="00AC2206">
              <w:rPr>
                <w:rFonts w:ascii="Calibri" w:eastAsia="Calibri" w:hAnsi="Calibri" w:cs="Calibri"/>
                <w:sz w:val="16"/>
              </w:rPr>
              <w:t xml:space="preserve">P-1031 Program: Sufinanciranje TD Valbruna sport d.o.o. Rovinj-Rovigno </w:t>
            </w:r>
          </w:p>
        </w:tc>
        <w:tc>
          <w:tcPr>
            <w:tcW w:w="806" w:type="dxa"/>
            <w:vAlign w:val="center"/>
          </w:tcPr>
          <w:p w14:paraId="71C2F1CA" w14:textId="77777777" w:rsidR="00811D93" w:rsidRPr="00AC2206" w:rsidRDefault="00811D93" w:rsidP="003E53EB">
            <w:pPr>
              <w:widowControl w:val="0"/>
              <w:autoSpaceDE w:val="0"/>
              <w:autoSpaceDN w:val="0"/>
              <w:spacing w:before="7"/>
              <w:jc w:val="center"/>
              <w:rPr>
                <w:rFonts w:ascii="Calibri" w:eastAsia="Calibri" w:hAnsi="Calibri" w:cs="Calibri"/>
                <w:sz w:val="15"/>
              </w:rPr>
            </w:pPr>
          </w:p>
          <w:p w14:paraId="137EC8EF" w14:textId="77777777" w:rsidR="003E53EB" w:rsidRDefault="00811D93" w:rsidP="003E53EB">
            <w:pPr>
              <w:widowControl w:val="0"/>
              <w:autoSpaceDE w:val="0"/>
              <w:autoSpaceDN w:val="0"/>
              <w:ind w:left="29" w:right="11" w:firstLine="9"/>
              <w:jc w:val="center"/>
              <w:rPr>
                <w:rFonts w:ascii="Calibri" w:eastAsia="Calibri" w:hAnsi="Calibri" w:cs="Calibri"/>
                <w:sz w:val="16"/>
              </w:rPr>
            </w:pPr>
            <w:r w:rsidRPr="00AC2206">
              <w:rPr>
                <w:rFonts w:ascii="Calibri" w:eastAsia="Calibri" w:hAnsi="Calibri" w:cs="Calibri"/>
                <w:sz w:val="16"/>
              </w:rPr>
              <w:t>8. Kultura, tjelesna kultura i</w:t>
            </w:r>
          </w:p>
          <w:p w14:paraId="5EC2BAD5" w14:textId="31548BAA" w:rsidR="00811D93" w:rsidRPr="00AC2206" w:rsidRDefault="00811D93" w:rsidP="003E53EB">
            <w:pPr>
              <w:widowControl w:val="0"/>
              <w:autoSpaceDE w:val="0"/>
              <w:autoSpaceDN w:val="0"/>
              <w:ind w:left="29" w:right="11" w:firstLine="9"/>
              <w:jc w:val="center"/>
              <w:rPr>
                <w:rFonts w:ascii="Calibri" w:eastAsia="Calibri" w:hAnsi="Calibri" w:cs="Calibri"/>
                <w:sz w:val="15"/>
                <w:highlight w:val="yellow"/>
              </w:rPr>
            </w:pPr>
            <w:r w:rsidRPr="00AC2206">
              <w:rPr>
                <w:rFonts w:ascii="Calibri" w:eastAsia="Calibri" w:hAnsi="Calibri" w:cs="Calibri"/>
                <w:sz w:val="16"/>
              </w:rPr>
              <w:t xml:space="preserve"> sport</w:t>
            </w:r>
          </w:p>
        </w:tc>
        <w:tc>
          <w:tcPr>
            <w:tcW w:w="1134" w:type="dxa"/>
            <w:shd w:val="clear" w:color="auto" w:fill="FFF1CC"/>
            <w:vAlign w:val="center"/>
          </w:tcPr>
          <w:p w14:paraId="6F865F4F" w14:textId="77777777" w:rsidR="00811D93" w:rsidRPr="00AC2206" w:rsidRDefault="00811D93" w:rsidP="003E53EB">
            <w:pPr>
              <w:widowControl w:val="0"/>
              <w:autoSpaceDE w:val="0"/>
              <w:autoSpaceDN w:val="0"/>
              <w:jc w:val="center"/>
              <w:rPr>
                <w:rFonts w:ascii="Calibri" w:eastAsia="Calibri" w:hAnsi="Calibri" w:cs="Calibri"/>
                <w:sz w:val="16"/>
              </w:rPr>
            </w:pPr>
          </w:p>
          <w:p w14:paraId="1103430D" w14:textId="77777777" w:rsidR="00811D93" w:rsidRPr="00AC2206" w:rsidRDefault="00811D93" w:rsidP="003E53EB">
            <w:pPr>
              <w:widowControl w:val="0"/>
              <w:autoSpaceDE w:val="0"/>
              <w:autoSpaceDN w:val="0"/>
              <w:jc w:val="center"/>
              <w:rPr>
                <w:rFonts w:ascii="Calibri" w:eastAsia="Calibri" w:hAnsi="Calibri" w:cs="Calibri"/>
                <w:sz w:val="16"/>
              </w:rPr>
            </w:pPr>
          </w:p>
          <w:p w14:paraId="45300C2F" w14:textId="77777777" w:rsidR="00811D93" w:rsidRPr="00AC2206" w:rsidRDefault="00811D93" w:rsidP="003E53EB">
            <w:pPr>
              <w:widowControl w:val="0"/>
              <w:autoSpaceDE w:val="0"/>
              <w:autoSpaceDN w:val="0"/>
              <w:spacing w:before="8"/>
              <w:jc w:val="center"/>
              <w:rPr>
                <w:rFonts w:ascii="Calibri" w:eastAsia="Calibri" w:hAnsi="Calibri" w:cs="Calibri"/>
                <w:sz w:val="15"/>
              </w:rPr>
            </w:pPr>
          </w:p>
          <w:p w14:paraId="5F504555" w14:textId="77777777" w:rsidR="00811D93" w:rsidRPr="00AC2206" w:rsidRDefault="00811D93" w:rsidP="003E53EB">
            <w:pPr>
              <w:widowControl w:val="0"/>
              <w:autoSpaceDE w:val="0"/>
              <w:autoSpaceDN w:val="0"/>
              <w:ind w:left="142"/>
              <w:jc w:val="center"/>
              <w:rPr>
                <w:rFonts w:ascii="Calibri" w:eastAsia="Calibri" w:hAnsi="Calibri" w:cs="Calibri"/>
                <w:sz w:val="16"/>
                <w:highlight w:val="yellow"/>
              </w:rPr>
            </w:pPr>
            <w:r w:rsidRPr="002430B6">
              <w:rPr>
                <w:rFonts w:ascii="Calibri" w:eastAsia="Calibri" w:hAnsi="Calibri" w:cs="Calibri"/>
                <w:sz w:val="16"/>
              </w:rPr>
              <w:t>9</w:t>
            </w:r>
            <w:r>
              <w:rPr>
                <w:rFonts w:ascii="Calibri" w:eastAsia="Calibri" w:hAnsi="Calibri" w:cs="Calibri"/>
                <w:sz w:val="16"/>
              </w:rPr>
              <w:t>34</w:t>
            </w:r>
            <w:r w:rsidRPr="002430B6">
              <w:rPr>
                <w:rFonts w:ascii="Calibri" w:eastAsia="Calibri" w:hAnsi="Calibri" w:cs="Calibri"/>
                <w:sz w:val="16"/>
              </w:rPr>
              <w:t>.</w:t>
            </w:r>
            <w:r>
              <w:rPr>
                <w:rFonts w:ascii="Calibri" w:eastAsia="Calibri" w:hAnsi="Calibri" w:cs="Calibri"/>
                <w:sz w:val="16"/>
              </w:rPr>
              <w:t>0</w:t>
            </w:r>
            <w:r w:rsidRPr="002430B6">
              <w:rPr>
                <w:rFonts w:ascii="Calibri" w:eastAsia="Calibri" w:hAnsi="Calibri" w:cs="Calibri"/>
                <w:sz w:val="16"/>
              </w:rPr>
              <w:t>00,00</w:t>
            </w:r>
          </w:p>
        </w:tc>
        <w:tc>
          <w:tcPr>
            <w:tcW w:w="1072" w:type="dxa"/>
            <w:vAlign w:val="center"/>
          </w:tcPr>
          <w:p w14:paraId="2580BB0D" w14:textId="77777777" w:rsidR="00811D93" w:rsidRPr="00AC2206" w:rsidRDefault="00811D93" w:rsidP="003E53EB">
            <w:pPr>
              <w:jc w:val="center"/>
              <w:rPr>
                <w:rFonts w:ascii="Calibri" w:eastAsia="Calibri" w:hAnsi="Calibri" w:cs="Calibri"/>
                <w:sz w:val="16"/>
              </w:rPr>
            </w:pPr>
            <w:r w:rsidRPr="00AC2206">
              <w:rPr>
                <w:rFonts w:ascii="Calibri" w:eastAsia="Calibri" w:hAnsi="Calibri" w:cs="Calibri"/>
                <w:sz w:val="16"/>
              </w:rPr>
              <w:t>A 103101: Redovno poslovanje TD Valbruna sport d.o.o. Rovinj-Rovigno</w:t>
            </w:r>
          </w:p>
          <w:p w14:paraId="5694AE26" w14:textId="77777777" w:rsidR="00811D93" w:rsidRPr="00AC2206" w:rsidRDefault="00811D93" w:rsidP="003E53EB">
            <w:pPr>
              <w:jc w:val="center"/>
              <w:rPr>
                <w:rFonts w:ascii="Calibri" w:eastAsia="Calibri" w:hAnsi="Calibri" w:cs="Calibri"/>
                <w:sz w:val="16"/>
              </w:rPr>
            </w:pPr>
            <w:r w:rsidRPr="00AC2206">
              <w:rPr>
                <w:rFonts w:ascii="Calibri" w:eastAsia="Calibri" w:hAnsi="Calibri" w:cs="Calibri"/>
                <w:sz w:val="16"/>
              </w:rPr>
              <w:t>A 103102: Tekuće održavanje školske sportske dvorane „Gimnazija“</w:t>
            </w:r>
          </w:p>
          <w:p w14:paraId="20E9CC23" w14:textId="77777777" w:rsidR="00811D93" w:rsidRPr="00AC2206" w:rsidRDefault="00811D93" w:rsidP="003E53EB">
            <w:pPr>
              <w:jc w:val="center"/>
              <w:rPr>
                <w:rFonts w:ascii="Calibri" w:eastAsia="Calibri" w:hAnsi="Calibri" w:cs="Calibri"/>
                <w:sz w:val="16"/>
              </w:rPr>
            </w:pPr>
            <w:r w:rsidRPr="00AC2206">
              <w:rPr>
                <w:rFonts w:ascii="Calibri" w:eastAsia="Calibri" w:hAnsi="Calibri" w:cs="Calibri"/>
                <w:sz w:val="16"/>
              </w:rPr>
              <w:t>A 103103: Tekuće održavanje plivačkog bazena „Delfin“</w:t>
            </w:r>
          </w:p>
          <w:p w14:paraId="44491682" w14:textId="77777777" w:rsidR="00811D93" w:rsidRPr="00AC2206" w:rsidRDefault="00811D93" w:rsidP="003E53EB">
            <w:pPr>
              <w:jc w:val="center"/>
              <w:rPr>
                <w:rFonts w:ascii="Calibri" w:eastAsia="Calibri" w:hAnsi="Calibri" w:cs="Calibri"/>
                <w:bCs/>
                <w:sz w:val="16"/>
              </w:rPr>
            </w:pPr>
            <w:r w:rsidRPr="00AC2206">
              <w:rPr>
                <w:rFonts w:ascii="Calibri" w:eastAsia="Calibri" w:hAnsi="Calibri" w:cs="Calibri"/>
                <w:bCs/>
                <w:sz w:val="16"/>
              </w:rPr>
              <w:t>A 103106: Tekuće održavanje sportsko lječilišnog bazenskog kompleksa</w:t>
            </w:r>
          </w:p>
          <w:p w14:paraId="42F1511E" w14:textId="77777777" w:rsidR="00811D93" w:rsidRPr="00AC2206" w:rsidRDefault="00811D93" w:rsidP="003E53EB">
            <w:pPr>
              <w:jc w:val="center"/>
              <w:rPr>
                <w:rFonts w:ascii="Calibri" w:eastAsia="Calibri" w:hAnsi="Calibri" w:cs="Calibri"/>
                <w:bCs/>
                <w:sz w:val="16"/>
              </w:rPr>
            </w:pPr>
            <w:r w:rsidRPr="00AC2206">
              <w:rPr>
                <w:rFonts w:ascii="Calibri" w:eastAsia="Calibri" w:hAnsi="Calibri" w:cs="Calibri"/>
                <w:bCs/>
                <w:sz w:val="16"/>
              </w:rPr>
              <w:t>A 103107: Tekuće održavanje streljane Turnina</w:t>
            </w:r>
          </w:p>
          <w:p w14:paraId="3EC1C836" w14:textId="77777777" w:rsidR="00811D93" w:rsidRPr="00AC2206" w:rsidRDefault="00811D93" w:rsidP="003E53EB">
            <w:pPr>
              <w:jc w:val="center"/>
              <w:rPr>
                <w:rFonts w:ascii="Calibri" w:eastAsia="Calibri" w:hAnsi="Calibri" w:cs="Calibri"/>
                <w:sz w:val="16"/>
              </w:rPr>
            </w:pPr>
            <w:r w:rsidRPr="00AC2206">
              <w:rPr>
                <w:rFonts w:ascii="Calibri" w:eastAsia="Calibri" w:hAnsi="Calibri" w:cs="Calibri"/>
                <w:bCs/>
                <w:sz w:val="16"/>
              </w:rPr>
              <w:t>A 103105: Najam sportskog mobilnog klizališta</w:t>
            </w:r>
          </w:p>
          <w:p w14:paraId="2B2A9111" w14:textId="4D43002D" w:rsidR="00811D93" w:rsidRPr="00AC2206" w:rsidRDefault="00811D93" w:rsidP="003E53EB">
            <w:pPr>
              <w:jc w:val="center"/>
              <w:rPr>
                <w:rFonts w:ascii="Calibri" w:eastAsia="Calibri" w:hAnsi="Calibri" w:cs="Calibri"/>
                <w:sz w:val="16"/>
              </w:rPr>
            </w:pPr>
            <w:r w:rsidRPr="00AC2206">
              <w:rPr>
                <w:rFonts w:ascii="Calibri" w:eastAsia="Calibri" w:hAnsi="Calibri" w:cs="Calibri"/>
                <w:sz w:val="16"/>
              </w:rPr>
              <w:t>T 103101: Investicijsko održavanje sportskih objekata i opreme</w:t>
            </w:r>
          </w:p>
          <w:p w14:paraId="1B0BFDAA" w14:textId="1E6AAE25" w:rsidR="00811D93" w:rsidRPr="00AC2206" w:rsidRDefault="00811D93" w:rsidP="003E53EB">
            <w:pPr>
              <w:jc w:val="center"/>
              <w:rPr>
                <w:rFonts w:ascii="Calibri" w:eastAsia="Calibri" w:hAnsi="Calibri" w:cs="Calibri"/>
                <w:sz w:val="16"/>
              </w:rPr>
            </w:pPr>
            <w:r w:rsidRPr="00AC2206">
              <w:rPr>
                <w:rFonts w:ascii="Calibri" w:eastAsia="Calibri" w:hAnsi="Calibri" w:cs="Calibri"/>
                <w:sz w:val="16"/>
              </w:rPr>
              <w:lastRenderedPageBreak/>
              <w:t>K 103106: Streljana Turnina</w:t>
            </w:r>
          </w:p>
          <w:p w14:paraId="49625015" w14:textId="77777777" w:rsidR="004862C8" w:rsidRDefault="004862C8" w:rsidP="003E53EB">
            <w:pPr>
              <w:jc w:val="center"/>
              <w:rPr>
                <w:rFonts w:ascii="Calibri" w:eastAsia="Calibri" w:hAnsi="Calibri" w:cs="Calibri"/>
                <w:sz w:val="16"/>
              </w:rPr>
            </w:pPr>
          </w:p>
          <w:p w14:paraId="360F16FC" w14:textId="5659AD83" w:rsidR="00811D93" w:rsidRPr="00AC2206" w:rsidRDefault="00811D93" w:rsidP="003E53EB">
            <w:pPr>
              <w:jc w:val="center"/>
              <w:rPr>
                <w:sz w:val="16"/>
                <w:highlight w:val="yellow"/>
              </w:rPr>
            </w:pPr>
            <w:r w:rsidRPr="00AC2206">
              <w:rPr>
                <w:rFonts w:ascii="Calibri" w:eastAsia="Calibri" w:hAnsi="Calibri" w:cs="Calibri"/>
                <w:sz w:val="16"/>
              </w:rPr>
              <w:t>K 10311</w:t>
            </w:r>
            <w:r>
              <w:rPr>
                <w:rFonts w:ascii="Calibri" w:eastAsia="Calibri" w:hAnsi="Calibri" w:cs="Calibri"/>
                <w:sz w:val="16"/>
              </w:rPr>
              <w:t>4</w:t>
            </w:r>
            <w:r w:rsidRPr="00AC2206">
              <w:rPr>
                <w:rFonts w:ascii="Calibri" w:eastAsia="Calibri" w:hAnsi="Calibri" w:cs="Calibri"/>
                <w:sz w:val="16"/>
              </w:rPr>
              <w:t xml:space="preserve">: </w:t>
            </w:r>
            <w:r>
              <w:rPr>
                <w:rFonts w:ascii="Calibri" w:eastAsia="Calibri" w:hAnsi="Calibri" w:cs="Calibri"/>
                <w:sz w:val="16"/>
              </w:rPr>
              <w:t>Boćalište Rovinjsko Selo</w:t>
            </w:r>
          </w:p>
        </w:tc>
        <w:tc>
          <w:tcPr>
            <w:tcW w:w="879" w:type="dxa"/>
            <w:shd w:val="clear" w:color="auto" w:fill="FFF1CC"/>
            <w:vAlign w:val="center"/>
          </w:tcPr>
          <w:p w14:paraId="7BF18C2C" w14:textId="77777777" w:rsidR="00811D93" w:rsidRPr="00AC2206" w:rsidRDefault="00811D93" w:rsidP="003E53EB">
            <w:pPr>
              <w:widowControl w:val="0"/>
              <w:autoSpaceDE w:val="0"/>
              <w:autoSpaceDN w:val="0"/>
              <w:jc w:val="center"/>
              <w:rPr>
                <w:rFonts w:ascii="Calibri" w:eastAsia="Calibri" w:hAnsi="Calibri" w:cs="Calibri"/>
                <w:sz w:val="16"/>
                <w:highlight w:val="yellow"/>
              </w:rPr>
            </w:pPr>
            <w:r w:rsidRPr="00AC2206">
              <w:rPr>
                <w:rFonts w:ascii="Calibri" w:eastAsia="Calibri" w:hAnsi="Calibri" w:cs="Calibri"/>
                <w:sz w:val="16"/>
              </w:rPr>
              <w:lastRenderedPageBreak/>
              <w:t>broj novih javnih sportskih terena/ igrališta</w:t>
            </w:r>
          </w:p>
        </w:tc>
        <w:tc>
          <w:tcPr>
            <w:tcW w:w="884" w:type="dxa"/>
            <w:vAlign w:val="center"/>
          </w:tcPr>
          <w:p w14:paraId="7C9B70E3" w14:textId="77777777" w:rsidR="00811D93" w:rsidRPr="00AC2206" w:rsidRDefault="00811D93" w:rsidP="003E53EB">
            <w:pPr>
              <w:widowControl w:val="0"/>
              <w:autoSpaceDE w:val="0"/>
              <w:autoSpaceDN w:val="0"/>
              <w:jc w:val="center"/>
              <w:rPr>
                <w:rFonts w:ascii="Calibri" w:eastAsia="Calibri" w:hAnsi="Calibri" w:cs="Calibri"/>
                <w:sz w:val="16"/>
                <w:highlight w:val="yellow"/>
              </w:rPr>
            </w:pPr>
            <w:r w:rsidRPr="00AC2206">
              <w:rPr>
                <w:rFonts w:ascii="Calibri" w:eastAsia="Calibri" w:hAnsi="Calibri" w:cs="Calibri"/>
                <w:sz w:val="16"/>
              </w:rPr>
              <w:t>1</w:t>
            </w:r>
          </w:p>
        </w:tc>
        <w:tc>
          <w:tcPr>
            <w:tcW w:w="567" w:type="dxa"/>
            <w:vAlign w:val="center"/>
          </w:tcPr>
          <w:p w14:paraId="7246ACDF" w14:textId="77777777" w:rsidR="00811D93" w:rsidRPr="00AC2206" w:rsidRDefault="00811D93" w:rsidP="003E53EB">
            <w:pPr>
              <w:widowControl w:val="0"/>
              <w:autoSpaceDE w:val="0"/>
              <w:autoSpaceDN w:val="0"/>
              <w:jc w:val="center"/>
              <w:rPr>
                <w:rFonts w:ascii="Calibri" w:eastAsia="Calibri" w:hAnsi="Calibri" w:cs="Calibri"/>
                <w:sz w:val="16"/>
              </w:rPr>
            </w:pPr>
            <w:r w:rsidRPr="00AC2206">
              <w:rPr>
                <w:rFonts w:ascii="Calibri" w:eastAsia="Calibri" w:hAnsi="Calibri" w:cs="Calibri"/>
                <w:sz w:val="16"/>
              </w:rPr>
              <w:t>3</w:t>
            </w:r>
          </w:p>
        </w:tc>
        <w:tc>
          <w:tcPr>
            <w:tcW w:w="567" w:type="dxa"/>
            <w:vAlign w:val="center"/>
          </w:tcPr>
          <w:p w14:paraId="1C62E352" w14:textId="77777777" w:rsidR="00811D93" w:rsidRPr="00AC2206" w:rsidRDefault="00811D93" w:rsidP="003E53EB">
            <w:pPr>
              <w:widowControl w:val="0"/>
              <w:autoSpaceDE w:val="0"/>
              <w:autoSpaceDN w:val="0"/>
              <w:jc w:val="center"/>
              <w:rPr>
                <w:rFonts w:ascii="Calibri" w:eastAsia="Calibri" w:hAnsi="Calibri" w:cs="Calibri"/>
                <w:sz w:val="16"/>
              </w:rPr>
            </w:pPr>
            <w:r w:rsidRPr="00AC2206">
              <w:rPr>
                <w:rFonts w:ascii="Calibri" w:eastAsia="Calibri" w:hAnsi="Calibri" w:cs="Calibri"/>
                <w:sz w:val="16"/>
              </w:rPr>
              <w:t>5</w:t>
            </w:r>
          </w:p>
        </w:tc>
        <w:tc>
          <w:tcPr>
            <w:tcW w:w="591" w:type="dxa"/>
            <w:vAlign w:val="center"/>
          </w:tcPr>
          <w:p w14:paraId="18B78174" w14:textId="77777777" w:rsidR="00811D93" w:rsidRPr="00AC2206" w:rsidRDefault="00811D93" w:rsidP="003E53EB">
            <w:pPr>
              <w:widowControl w:val="0"/>
              <w:autoSpaceDE w:val="0"/>
              <w:autoSpaceDN w:val="0"/>
              <w:jc w:val="center"/>
              <w:rPr>
                <w:rFonts w:ascii="Calibri" w:eastAsia="Calibri" w:hAnsi="Calibri" w:cs="Calibri"/>
                <w:sz w:val="16"/>
              </w:rPr>
            </w:pPr>
            <w:r w:rsidRPr="00AC2206">
              <w:rPr>
                <w:rFonts w:ascii="Calibri" w:eastAsia="Calibri" w:hAnsi="Calibri" w:cs="Calibri"/>
                <w:sz w:val="16"/>
              </w:rPr>
              <w:t>5</w:t>
            </w:r>
          </w:p>
        </w:tc>
      </w:tr>
    </w:tbl>
    <w:p w14:paraId="11D9D706" w14:textId="77777777" w:rsidR="00811D93" w:rsidRPr="00AC2206" w:rsidRDefault="00811D93" w:rsidP="00811D93"/>
    <w:p w14:paraId="6D1AC49D" w14:textId="77777777" w:rsidR="00811D93" w:rsidRPr="00AC2206" w:rsidRDefault="00811D93" w:rsidP="00811D93"/>
    <w:p w14:paraId="36F5A728"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A 103101: Redovno poslovanje TD Valbruna sport  d.o.o. Rovinj-Rovigno</w:t>
      </w:r>
    </w:p>
    <w:p w14:paraId="091A8792"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2</w:t>
      </w:r>
      <w:r>
        <w:rPr>
          <w:b/>
          <w:bCs/>
        </w:rPr>
        <w:t>37</w:t>
      </w:r>
      <w:r w:rsidRPr="00AC2206">
        <w:rPr>
          <w:b/>
          <w:bCs/>
        </w:rPr>
        <w:t>.</w:t>
      </w:r>
      <w:r>
        <w:rPr>
          <w:b/>
          <w:bCs/>
        </w:rPr>
        <w:t>0</w:t>
      </w:r>
      <w:r w:rsidRPr="00AC2206">
        <w:rPr>
          <w:b/>
          <w:bCs/>
        </w:rPr>
        <w:t>00,00 EUR</w:t>
      </w:r>
    </w:p>
    <w:p w14:paraId="59CF9DF1" w14:textId="77777777" w:rsidR="00811D93" w:rsidRPr="00AC2206" w:rsidRDefault="00811D93" w:rsidP="00811D93">
      <w:r w:rsidRPr="00AC2206">
        <w:rPr>
          <w:b/>
          <w:bCs/>
        </w:rPr>
        <w:t>Zakonska osnova:</w:t>
      </w:r>
      <w:r w:rsidRPr="00AC2206">
        <w:t xml:space="preserve"> Zakon o sportu.</w:t>
      </w:r>
    </w:p>
    <w:p w14:paraId="0CEAFF58" w14:textId="0E19D56E" w:rsidR="00811D93" w:rsidRPr="00AC2206" w:rsidRDefault="00811D93" w:rsidP="00811D93">
      <w:r w:rsidRPr="00AC2206">
        <w:rPr>
          <w:b/>
        </w:rPr>
        <w:t>Opis:</w:t>
      </w:r>
      <w:r w:rsidRPr="00AC2206">
        <w:t xml:space="preserve"> </w:t>
      </w:r>
      <w:r>
        <w:t xml:space="preserve">povećanje plana za 33.500,00 </w:t>
      </w:r>
      <w:r w:rsidR="004862C8">
        <w:t>eura</w:t>
      </w:r>
      <w:r>
        <w:t xml:space="preserve"> odnosi se na potrebe popunjavanja nedostatnog tehničkog osoblja, ukupno tri nova zaposlenika</w:t>
      </w:r>
      <w:r w:rsidR="004C5359">
        <w:t>.</w:t>
      </w:r>
    </w:p>
    <w:p w14:paraId="2E528FD0" w14:textId="77777777" w:rsidR="00811D93" w:rsidRPr="00AC2206" w:rsidRDefault="00811D93" w:rsidP="00811D93">
      <w:pPr>
        <w:rPr>
          <w:bCs/>
        </w:rPr>
      </w:pPr>
      <w:r w:rsidRPr="00AC2206">
        <w:rPr>
          <w:b/>
          <w:bCs/>
        </w:rPr>
        <w:t xml:space="preserve">Opći cilj: </w:t>
      </w:r>
      <w:r w:rsidRPr="00AC2206">
        <w:rPr>
          <w:bCs/>
        </w:rPr>
        <w:t>kvalitetno upravljanje sportskim objektima u svrhu zadovoljenja potreba korisnika.</w:t>
      </w:r>
    </w:p>
    <w:p w14:paraId="3063E4EC" w14:textId="77777777" w:rsidR="00811D93" w:rsidRPr="00AC2206" w:rsidRDefault="00811D93" w:rsidP="00811D93">
      <w:r w:rsidRPr="00AC2206">
        <w:rPr>
          <w:b/>
          <w:bCs/>
        </w:rPr>
        <w:t xml:space="preserve">Pokazatelj uspješnosti: </w:t>
      </w:r>
      <w:r w:rsidRPr="00AC2206">
        <w:rPr>
          <w:bCs/>
        </w:rPr>
        <w:t>osigurani uvjeti rada u sportskim objektima, praćenje pokazatelja.</w:t>
      </w:r>
    </w:p>
    <w:p w14:paraId="0351FAB8" w14:textId="77777777" w:rsidR="00811D93" w:rsidRPr="00AC2206" w:rsidRDefault="00811D93" w:rsidP="00811D93"/>
    <w:p w14:paraId="7B0C152B"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bookmarkStart w:id="10" w:name="_Hlk181101289"/>
      <w:r w:rsidRPr="00AC2206">
        <w:rPr>
          <w:b/>
          <w:bCs/>
        </w:rPr>
        <w:t>T 103101: Investicijsko održavanje sportskih objekata i opreme = 2</w:t>
      </w:r>
      <w:r>
        <w:rPr>
          <w:b/>
          <w:bCs/>
        </w:rPr>
        <w:t>54</w:t>
      </w:r>
      <w:r w:rsidRPr="00AC2206">
        <w:rPr>
          <w:b/>
          <w:bCs/>
        </w:rPr>
        <w:t>.500,00 EUR</w:t>
      </w:r>
    </w:p>
    <w:p w14:paraId="199518E6" w14:textId="77777777" w:rsidR="00811D93" w:rsidRPr="00AC2206" w:rsidRDefault="00811D93" w:rsidP="00811D93">
      <w:r w:rsidRPr="00AC2206">
        <w:rPr>
          <w:b/>
          <w:bCs/>
        </w:rPr>
        <w:t>Zakonska osnova:</w:t>
      </w:r>
      <w:r w:rsidRPr="00AC2206">
        <w:t xml:space="preserve"> Zakon o sportu.</w:t>
      </w:r>
    </w:p>
    <w:p w14:paraId="07E8E6EE" w14:textId="2DE2B31A" w:rsidR="00811D93" w:rsidRPr="001974F7" w:rsidRDefault="00811D93" w:rsidP="00811D93">
      <w:r w:rsidRPr="001974F7">
        <w:rPr>
          <w:b/>
        </w:rPr>
        <w:t>Opis:</w:t>
      </w:r>
      <w:r w:rsidRPr="001974F7">
        <w:t xml:space="preserve"> planirana sredstva povećavaju se za 44.000,00 </w:t>
      </w:r>
      <w:r w:rsidR="004862C8">
        <w:t>eura</w:t>
      </w:r>
      <w:r w:rsidRPr="001974F7">
        <w:t xml:space="preserve"> u svrhu plaćanja troškova izrade projektne dokumentacije energetske obnove dvorane Valbruna, sanaciju krovišta na građevini nogometnog igrališta u Rovinjskom Selu, sanacija oštećenja na klupama košarkaških igrališta te ostale potrebe održavanja objekata.</w:t>
      </w:r>
    </w:p>
    <w:p w14:paraId="0CEFF4DB" w14:textId="77777777" w:rsidR="00811D93" w:rsidRPr="00AC2206" w:rsidRDefault="00811D93" w:rsidP="00811D93">
      <w:pPr>
        <w:rPr>
          <w:b/>
          <w:bCs/>
        </w:rPr>
      </w:pPr>
      <w:r w:rsidRPr="00AC2206">
        <w:rPr>
          <w:b/>
          <w:bCs/>
        </w:rPr>
        <w:t xml:space="preserve">Opći cilj: </w:t>
      </w:r>
      <w:r w:rsidRPr="00AC2206">
        <w:rPr>
          <w:bCs/>
        </w:rPr>
        <w:t>održavanje sportske infrastrukture.</w:t>
      </w:r>
    </w:p>
    <w:p w14:paraId="6C913878" w14:textId="77777777" w:rsidR="00811D93" w:rsidRPr="00AC2206" w:rsidRDefault="00811D93" w:rsidP="00811D93">
      <w:pPr>
        <w:rPr>
          <w:bCs/>
        </w:rPr>
      </w:pPr>
      <w:r w:rsidRPr="00AC2206">
        <w:rPr>
          <w:b/>
          <w:bCs/>
        </w:rPr>
        <w:t xml:space="preserve">Pokazatelj uspješnosti: </w:t>
      </w:r>
      <w:r w:rsidRPr="00AC2206">
        <w:rPr>
          <w:bCs/>
        </w:rPr>
        <w:t>nesmetano održavanje sportskih aktivnosti na i u sportskim objektima.</w:t>
      </w:r>
    </w:p>
    <w:bookmarkEnd w:id="10"/>
    <w:p w14:paraId="1A30354E" w14:textId="77777777" w:rsidR="00811D93" w:rsidRPr="00AC2206" w:rsidRDefault="00811D93" w:rsidP="00811D93">
      <w:pPr>
        <w:rPr>
          <w:bCs/>
        </w:rPr>
      </w:pPr>
    </w:p>
    <w:p w14:paraId="46799F6B"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DEDED" w:themeFill="accent3" w:themeFillTint="33"/>
        <w:rPr>
          <w:b/>
        </w:rPr>
      </w:pPr>
      <w:r w:rsidRPr="00AC2206">
        <w:rPr>
          <w:b/>
        </w:rPr>
        <w:t xml:space="preserve">K 103114: Boćalište Rovinjsko Selo = </w:t>
      </w:r>
      <w:r>
        <w:rPr>
          <w:b/>
        </w:rPr>
        <w:t>140</w:t>
      </w:r>
      <w:r w:rsidRPr="00AC2206">
        <w:rPr>
          <w:b/>
        </w:rPr>
        <w:t>.000,00 EUR</w:t>
      </w:r>
    </w:p>
    <w:p w14:paraId="42E59A8C" w14:textId="77777777" w:rsidR="00811D93" w:rsidRPr="00AC2206" w:rsidRDefault="00811D93" w:rsidP="00811D93">
      <w:r w:rsidRPr="00AC2206">
        <w:rPr>
          <w:b/>
          <w:bCs/>
        </w:rPr>
        <w:t>Zakonska osnova:</w:t>
      </w:r>
      <w:r w:rsidRPr="00AC2206">
        <w:t xml:space="preserve"> Zakon o sportu.</w:t>
      </w:r>
    </w:p>
    <w:p w14:paraId="7D66BC0E" w14:textId="3DC8F31F" w:rsidR="00811D93" w:rsidRPr="001A3DD7" w:rsidRDefault="00811D93" w:rsidP="00811D93">
      <w:pPr>
        <w:rPr>
          <w:bCs/>
        </w:rPr>
      </w:pPr>
      <w:r w:rsidRPr="001A3DD7">
        <w:rPr>
          <w:b/>
        </w:rPr>
        <w:t>Opis</w:t>
      </w:r>
      <w:r w:rsidRPr="001A3DD7">
        <w:rPr>
          <w:bCs/>
        </w:rPr>
        <w:t xml:space="preserve">: plan se umanjuje za 45.000,00 </w:t>
      </w:r>
      <w:r w:rsidR="004862C8">
        <w:t>eura</w:t>
      </w:r>
      <w:r w:rsidRPr="001A3DD7">
        <w:rPr>
          <w:bCs/>
        </w:rPr>
        <w:t xml:space="preserve"> jer je za realizaciju projekta dostatan iznos od 140.000,00 </w:t>
      </w:r>
      <w:r w:rsidR="009737CB">
        <w:t>eura</w:t>
      </w:r>
      <w:r w:rsidRPr="001A3DD7">
        <w:rPr>
          <w:bCs/>
        </w:rPr>
        <w:t xml:space="preserve"> te se predlaže usmjeravanje ovih sredstava za druge potrebe Društva.</w:t>
      </w:r>
    </w:p>
    <w:p w14:paraId="69496510" w14:textId="77777777" w:rsidR="00811D93" w:rsidRPr="00AC2206" w:rsidRDefault="00811D93" w:rsidP="00811D93">
      <w:r w:rsidRPr="001A3DD7">
        <w:rPr>
          <w:b/>
          <w:bCs/>
        </w:rPr>
        <w:t xml:space="preserve">Opći cilj: </w:t>
      </w:r>
      <w:r w:rsidRPr="001A3DD7">
        <w:rPr>
          <w:bCs/>
        </w:rPr>
        <w:t>unapređenje sportske infrastrukture.</w:t>
      </w:r>
    </w:p>
    <w:p w14:paraId="699F784D" w14:textId="6123CD38" w:rsidR="00811D93" w:rsidRPr="00AC2206" w:rsidRDefault="00811D93" w:rsidP="00811D93">
      <w:r w:rsidRPr="00AC2206">
        <w:rPr>
          <w:b/>
          <w:bCs/>
        </w:rPr>
        <w:t xml:space="preserve">Pokazatelj uspješnosti: </w:t>
      </w:r>
      <w:r w:rsidRPr="00214832">
        <w:t>realizirana aktivnost</w:t>
      </w:r>
      <w:r w:rsidR="009D5D67">
        <w:t>.</w:t>
      </w:r>
    </w:p>
    <w:p w14:paraId="25D71570" w14:textId="77777777" w:rsidR="00811D93" w:rsidRPr="00AC2206" w:rsidRDefault="00811D93" w:rsidP="00811D93">
      <w:bookmarkStart w:id="11" w:name="_Hlk181102517"/>
    </w:p>
    <w:p w14:paraId="475E4001"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rPr>
      </w:pPr>
      <w:bookmarkStart w:id="12" w:name="_Hlk181274566"/>
      <w:r w:rsidRPr="00AC2206">
        <w:rPr>
          <w:b/>
        </w:rPr>
        <w:t xml:space="preserve">K 103106: Streljana Turnina = </w:t>
      </w:r>
      <w:r>
        <w:rPr>
          <w:b/>
        </w:rPr>
        <w:t>50</w:t>
      </w:r>
      <w:r w:rsidRPr="00AC2206">
        <w:rPr>
          <w:b/>
        </w:rPr>
        <w:t>.000,00 EUR</w:t>
      </w:r>
    </w:p>
    <w:p w14:paraId="05CA49CC" w14:textId="77777777" w:rsidR="00811D93" w:rsidRPr="00AC2206" w:rsidRDefault="00811D93" w:rsidP="00811D93">
      <w:r w:rsidRPr="00AC2206">
        <w:rPr>
          <w:b/>
          <w:bCs/>
        </w:rPr>
        <w:t>Zakonska osnova:</w:t>
      </w:r>
      <w:r w:rsidRPr="00AC2206">
        <w:t xml:space="preserve"> Zakon o sportu.</w:t>
      </w:r>
    </w:p>
    <w:p w14:paraId="3C7DCC02" w14:textId="1D648D3E" w:rsidR="00811D93" w:rsidRPr="001A3DD7" w:rsidRDefault="00811D93" w:rsidP="00811D93">
      <w:pPr>
        <w:rPr>
          <w:bCs/>
        </w:rPr>
      </w:pPr>
      <w:r w:rsidRPr="001A3DD7">
        <w:rPr>
          <w:b/>
        </w:rPr>
        <w:t xml:space="preserve">Opis: </w:t>
      </w:r>
      <w:r w:rsidR="009737CB">
        <w:rPr>
          <w:bCs/>
        </w:rPr>
        <w:t>s</w:t>
      </w:r>
      <w:r w:rsidRPr="001A3DD7">
        <w:rPr>
          <w:bCs/>
        </w:rPr>
        <w:t xml:space="preserve">redstva se umanjuju za 35.000,00 </w:t>
      </w:r>
      <w:r w:rsidR="004862C8">
        <w:t>eura</w:t>
      </w:r>
      <w:r w:rsidRPr="001A3DD7">
        <w:rPr>
          <w:bCs/>
        </w:rPr>
        <w:t xml:space="preserve"> jer se ista neće koristiti do kraja 2025</w:t>
      </w:r>
      <w:r w:rsidR="004862C8">
        <w:rPr>
          <w:bCs/>
        </w:rPr>
        <w:t>. godine.</w:t>
      </w:r>
    </w:p>
    <w:p w14:paraId="41084BB5" w14:textId="77777777" w:rsidR="00811D93" w:rsidRPr="00AC2206" w:rsidRDefault="00811D93" w:rsidP="00811D93">
      <w:r w:rsidRPr="00AC2206">
        <w:rPr>
          <w:b/>
          <w:bCs/>
        </w:rPr>
        <w:t xml:space="preserve">Opći cilj: </w:t>
      </w:r>
      <w:r w:rsidRPr="00AC2206">
        <w:rPr>
          <w:bCs/>
        </w:rPr>
        <w:t>unapređenje sportske infrastrukture.</w:t>
      </w:r>
    </w:p>
    <w:p w14:paraId="764D3691" w14:textId="6DE0E9F1" w:rsidR="00811D93" w:rsidRPr="00AC2206" w:rsidRDefault="00811D93" w:rsidP="00811D93">
      <w:pPr>
        <w:rPr>
          <w:bCs/>
        </w:rPr>
      </w:pPr>
      <w:r w:rsidRPr="00AC2206">
        <w:rPr>
          <w:b/>
          <w:bCs/>
        </w:rPr>
        <w:t xml:space="preserve">Pokazatelj uspješnosti: </w:t>
      </w:r>
      <w:r w:rsidRPr="00AC2206">
        <w:rPr>
          <w:bCs/>
        </w:rPr>
        <w:t>realiziran</w:t>
      </w:r>
      <w:r>
        <w:rPr>
          <w:bCs/>
        </w:rPr>
        <w:t>a aktivnost</w:t>
      </w:r>
      <w:r w:rsidR="004862C8">
        <w:rPr>
          <w:bCs/>
        </w:rPr>
        <w:t>.</w:t>
      </w:r>
    </w:p>
    <w:bookmarkEnd w:id="11"/>
    <w:bookmarkEnd w:id="12"/>
    <w:p w14:paraId="0B335463" w14:textId="77777777" w:rsidR="00811D93" w:rsidRDefault="00811D93" w:rsidP="00811D93">
      <w:pPr>
        <w:rPr>
          <w:bCs/>
        </w:rPr>
      </w:pPr>
    </w:p>
    <w:p w14:paraId="4B39093F"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DEDED" w:themeFill="accent3" w:themeFillTint="33"/>
        <w:rPr>
          <w:b/>
        </w:rPr>
      </w:pPr>
      <w:r w:rsidRPr="00AC2206">
        <w:rPr>
          <w:b/>
        </w:rPr>
        <w:t>K 10311</w:t>
      </w:r>
      <w:r>
        <w:rPr>
          <w:b/>
        </w:rPr>
        <w:t>2</w:t>
      </w:r>
      <w:r w:rsidRPr="00AC2206">
        <w:rPr>
          <w:b/>
        </w:rPr>
        <w:t xml:space="preserve">: </w:t>
      </w:r>
      <w:r>
        <w:rPr>
          <w:b/>
        </w:rPr>
        <w:t>Nabava sportskog mobilnog klizališta</w:t>
      </w:r>
      <w:r w:rsidRPr="00AC2206">
        <w:rPr>
          <w:b/>
        </w:rPr>
        <w:t xml:space="preserve"> = </w:t>
      </w:r>
      <w:r>
        <w:rPr>
          <w:b/>
        </w:rPr>
        <w:t>27</w:t>
      </w:r>
      <w:r w:rsidRPr="00AC2206">
        <w:rPr>
          <w:b/>
        </w:rPr>
        <w:t>.000,00 EUR</w:t>
      </w:r>
    </w:p>
    <w:p w14:paraId="662480F6" w14:textId="77777777" w:rsidR="00811D93" w:rsidRPr="002C5ED5" w:rsidRDefault="00811D93" w:rsidP="00811D93">
      <w:r w:rsidRPr="002C5ED5">
        <w:rPr>
          <w:b/>
          <w:bCs/>
        </w:rPr>
        <w:t>Zakonska osnova:</w:t>
      </w:r>
      <w:r w:rsidRPr="002C5ED5">
        <w:t xml:space="preserve"> Zakon o sportu.</w:t>
      </w:r>
    </w:p>
    <w:p w14:paraId="21745DB9" w14:textId="076334DE" w:rsidR="00811D93" w:rsidRPr="002C5ED5" w:rsidRDefault="00811D93" w:rsidP="00811D93">
      <w:r w:rsidRPr="002C5ED5">
        <w:rPr>
          <w:b/>
        </w:rPr>
        <w:t xml:space="preserve">Opis: </w:t>
      </w:r>
      <w:r w:rsidRPr="002C5ED5">
        <w:t>ovim sredstvima osigurava se postavljanje klizališta sa pratećom opremom i rekvizitima u razdoblju prosinac 2025./siječanj 2026.</w:t>
      </w:r>
      <w:r>
        <w:t xml:space="preserve"> god.</w:t>
      </w:r>
      <w:r w:rsidRPr="002C5ED5">
        <w:t xml:space="preserve"> kako bi za vrijeme prosinačkih blagdana i školskih praznika djeca i mladi imali dodatni sadržaj </w:t>
      </w:r>
      <w:r>
        <w:t>za provođenje slobodnog vremena</w:t>
      </w:r>
      <w:r w:rsidR="004C5359">
        <w:t>.</w:t>
      </w:r>
    </w:p>
    <w:p w14:paraId="083C3B75" w14:textId="03EFE2F2" w:rsidR="00811D93" w:rsidRPr="002C5ED5" w:rsidRDefault="00811D93" w:rsidP="00811D93">
      <w:r w:rsidRPr="002C5ED5">
        <w:rPr>
          <w:b/>
          <w:bCs/>
        </w:rPr>
        <w:t xml:space="preserve">Opći cilj: </w:t>
      </w:r>
      <w:r w:rsidRPr="002C5ED5">
        <w:t>dodatni sadržaji za djecu i mlade</w:t>
      </w:r>
      <w:r w:rsidR="004C5359">
        <w:t>.</w:t>
      </w:r>
    </w:p>
    <w:p w14:paraId="09C1A24B" w14:textId="24E21D88" w:rsidR="00811D93" w:rsidRPr="00214832" w:rsidRDefault="00811D93" w:rsidP="00811D93">
      <w:r w:rsidRPr="002C5ED5">
        <w:rPr>
          <w:b/>
          <w:bCs/>
        </w:rPr>
        <w:t xml:space="preserve">Pokazatelj uspješnosti: </w:t>
      </w:r>
      <w:r w:rsidRPr="002C5ED5">
        <w:t>realizirana aktivnost</w:t>
      </w:r>
      <w:r w:rsidR="004C5359">
        <w:t>.</w:t>
      </w:r>
    </w:p>
    <w:p w14:paraId="673A4BCF"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FF80"/>
        <w:rPr>
          <w:b/>
        </w:rPr>
      </w:pPr>
      <w:r w:rsidRPr="00AC2206">
        <w:rPr>
          <w:b/>
        </w:rPr>
        <w:lastRenderedPageBreak/>
        <w:t xml:space="preserve">Program 1032: Socijalna skrb = </w:t>
      </w:r>
      <w:r>
        <w:rPr>
          <w:b/>
        </w:rPr>
        <w:t>1.341.550</w:t>
      </w:r>
      <w:r w:rsidRPr="00AC2206">
        <w:rPr>
          <w:b/>
        </w:rPr>
        <w:t>,</w:t>
      </w:r>
      <w:r>
        <w:rPr>
          <w:b/>
        </w:rPr>
        <w:t>5</w:t>
      </w:r>
      <w:r w:rsidRPr="00AC2206">
        <w:rPr>
          <w:b/>
        </w:rPr>
        <w:t>0 EUR</w:t>
      </w:r>
    </w:p>
    <w:p w14:paraId="427B423B" w14:textId="77777777" w:rsidR="00811D93" w:rsidRPr="00AC2206" w:rsidRDefault="00811D93" w:rsidP="00811D93"/>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004"/>
        <w:gridCol w:w="1130"/>
        <w:gridCol w:w="1004"/>
        <w:gridCol w:w="1004"/>
        <w:gridCol w:w="1004"/>
        <w:gridCol w:w="879"/>
        <w:gridCol w:w="879"/>
        <w:gridCol w:w="628"/>
        <w:gridCol w:w="628"/>
        <w:gridCol w:w="591"/>
      </w:tblGrid>
      <w:tr w:rsidR="00811D93" w:rsidRPr="00AC2206" w14:paraId="1CFFB456" w14:textId="77777777" w:rsidTr="008466F5">
        <w:trPr>
          <w:trHeight w:val="637"/>
        </w:trPr>
        <w:tc>
          <w:tcPr>
            <w:tcW w:w="888" w:type="dxa"/>
            <w:vMerge w:val="restart"/>
          </w:tcPr>
          <w:p w14:paraId="0DA898D8" w14:textId="77777777" w:rsidR="00811D93" w:rsidRPr="00AC2206" w:rsidRDefault="00811D93" w:rsidP="001225F2">
            <w:pPr>
              <w:widowControl w:val="0"/>
              <w:autoSpaceDE w:val="0"/>
              <w:autoSpaceDN w:val="0"/>
              <w:spacing w:before="49"/>
              <w:jc w:val="center"/>
              <w:rPr>
                <w:rFonts w:ascii="Calibri" w:eastAsia="Calibri" w:hAnsi="Calibri" w:cs="Calibri"/>
                <w:b/>
                <w:sz w:val="16"/>
              </w:rPr>
            </w:pPr>
            <w:r w:rsidRPr="00AC2206">
              <w:rPr>
                <w:rFonts w:ascii="Calibri" w:eastAsia="Calibri" w:hAnsi="Calibri" w:cs="Calibri"/>
                <w:b/>
                <w:sz w:val="16"/>
              </w:rPr>
              <w:t>Doprinos</w:t>
            </w:r>
            <w:r w:rsidRPr="00AC2206">
              <w:rPr>
                <w:rFonts w:ascii="Calibri" w:eastAsia="Calibri" w:hAnsi="Calibri" w:cs="Calibri"/>
                <w:b/>
                <w:spacing w:val="-34"/>
                <w:sz w:val="16"/>
              </w:rPr>
              <w:t xml:space="preserve"> </w:t>
            </w:r>
            <w:r w:rsidRPr="00AC2206">
              <w:rPr>
                <w:rFonts w:ascii="Calibri" w:eastAsia="Calibri" w:hAnsi="Calibri" w:cs="Calibri"/>
                <w:b/>
                <w:sz w:val="16"/>
              </w:rPr>
              <w:t>provedbi</w:t>
            </w:r>
          </w:p>
          <w:p w14:paraId="17FC4DEB" w14:textId="77777777" w:rsidR="00811D93" w:rsidRPr="00AC2206" w:rsidRDefault="00811D93" w:rsidP="001225F2">
            <w:pPr>
              <w:widowControl w:val="0"/>
              <w:autoSpaceDE w:val="0"/>
              <w:autoSpaceDN w:val="0"/>
              <w:spacing w:line="194" w:lineRule="exact"/>
              <w:jc w:val="center"/>
              <w:rPr>
                <w:rFonts w:ascii="Calibri" w:eastAsia="Calibri" w:hAnsi="Calibri" w:cs="Calibri"/>
                <w:b/>
                <w:sz w:val="16"/>
              </w:rPr>
            </w:pPr>
            <w:r w:rsidRPr="00AC2206">
              <w:rPr>
                <w:rFonts w:ascii="Calibri" w:eastAsia="Calibri" w:hAnsi="Calibri" w:cs="Calibri"/>
                <w:b/>
                <w:sz w:val="16"/>
              </w:rPr>
              <w:t>nadređenog</w:t>
            </w:r>
          </w:p>
          <w:p w14:paraId="4545F3BB" w14:textId="77777777" w:rsidR="00811D93" w:rsidRPr="00AC2206" w:rsidRDefault="00811D93" w:rsidP="001225F2">
            <w:pPr>
              <w:widowControl w:val="0"/>
              <w:autoSpaceDE w:val="0"/>
              <w:autoSpaceDN w:val="0"/>
              <w:spacing w:before="49"/>
              <w:jc w:val="center"/>
              <w:rPr>
                <w:rFonts w:ascii="Calibri" w:eastAsia="Calibri" w:hAnsi="Calibri" w:cs="Calibri"/>
                <w:b/>
                <w:sz w:val="16"/>
              </w:rPr>
            </w:pPr>
            <w:r w:rsidRPr="00AC2206">
              <w:rPr>
                <w:rFonts w:ascii="Calibri" w:eastAsia="Calibri" w:hAnsi="Calibri" w:cs="Calibri"/>
                <w:b/>
                <w:sz w:val="16"/>
              </w:rPr>
              <w:t>akta</w:t>
            </w:r>
            <w:r w:rsidRPr="00AC2206">
              <w:rPr>
                <w:rFonts w:ascii="Calibri" w:eastAsia="Calibri" w:hAnsi="Calibri" w:cs="Calibri"/>
                <w:b/>
                <w:spacing w:val="1"/>
                <w:sz w:val="16"/>
              </w:rPr>
              <w:t xml:space="preserve"> </w:t>
            </w:r>
            <w:r w:rsidRPr="00AC2206">
              <w:rPr>
                <w:rFonts w:ascii="Calibri" w:eastAsia="Calibri" w:hAnsi="Calibri" w:cs="Calibri"/>
                <w:b/>
                <w:sz w:val="16"/>
              </w:rPr>
              <w:t>strateškog</w:t>
            </w:r>
            <w:r w:rsidRPr="00AC2206">
              <w:rPr>
                <w:rFonts w:ascii="Calibri" w:eastAsia="Calibri" w:hAnsi="Calibri" w:cs="Calibri"/>
                <w:b/>
                <w:spacing w:val="-34"/>
                <w:sz w:val="16"/>
              </w:rPr>
              <w:t xml:space="preserve"> </w:t>
            </w:r>
            <w:r w:rsidRPr="00AC2206">
              <w:rPr>
                <w:rFonts w:ascii="Calibri" w:eastAsia="Calibri" w:hAnsi="Calibri" w:cs="Calibri"/>
                <w:b/>
                <w:sz w:val="16"/>
              </w:rPr>
              <w:t>planiranja</w:t>
            </w:r>
          </w:p>
        </w:tc>
        <w:tc>
          <w:tcPr>
            <w:tcW w:w="1004" w:type="dxa"/>
            <w:vMerge w:val="restart"/>
            <w:vAlign w:val="center"/>
          </w:tcPr>
          <w:p w14:paraId="27A43217" w14:textId="77777777" w:rsidR="00811D93" w:rsidRPr="00AC2206" w:rsidRDefault="00811D93" w:rsidP="001225F2">
            <w:pPr>
              <w:widowControl w:val="0"/>
              <w:autoSpaceDE w:val="0"/>
              <w:autoSpaceDN w:val="0"/>
              <w:spacing w:line="195" w:lineRule="exact"/>
              <w:ind w:left="44" w:right="35"/>
              <w:jc w:val="center"/>
              <w:rPr>
                <w:rFonts w:ascii="Calibri" w:eastAsia="Calibri" w:hAnsi="Calibri" w:cs="Calibri"/>
                <w:b/>
                <w:sz w:val="16"/>
              </w:rPr>
            </w:pPr>
            <w:r w:rsidRPr="00AC2206">
              <w:rPr>
                <w:rFonts w:ascii="Calibri" w:eastAsia="Calibri" w:hAnsi="Calibri" w:cs="Calibri"/>
                <w:b/>
                <w:sz w:val="16"/>
              </w:rPr>
              <w:t>Naziv</w:t>
            </w:r>
            <w:r w:rsidRPr="00AC2206">
              <w:rPr>
                <w:rFonts w:ascii="Calibri" w:eastAsia="Calibri" w:hAnsi="Calibri" w:cs="Calibri"/>
                <w:b/>
                <w:spacing w:val="-3"/>
                <w:sz w:val="16"/>
              </w:rPr>
              <w:t xml:space="preserve"> </w:t>
            </w:r>
            <w:r w:rsidRPr="00AC2206">
              <w:rPr>
                <w:rFonts w:ascii="Calibri" w:eastAsia="Calibri" w:hAnsi="Calibri" w:cs="Calibri"/>
                <w:b/>
                <w:sz w:val="16"/>
              </w:rPr>
              <w:t>cilja nadređenog</w:t>
            </w:r>
            <w:r w:rsidRPr="00AC2206">
              <w:rPr>
                <w:rFonts w:ascii="Calibri" w:eastAsia="Calibri" w:hAnsi="Calibri" w:cs="Calibri"/>
                <w:b/>
                <w:spacing w:val="1"/>
                <w:sz w:val="16"/>
              </w:rPr>
              <w:t xml:space="preserve"> </w:t>
            </w:r>
            <w:r w:rsidRPr="00AC2206">
              <w:rPr>
                <w:rFonts w:ascii="Calibri" w:eastAsia="Calibri" w:hAnsi="Calibri" w:cs="Calibri"/>
                <w:b/>
                <w:spacing w:val="-1"/>
                <w:sz w:val="16"/>
              </w:rPr>
              <w:t>akta</w:t>
            </w:r>
            <w:r w:rsidRPr="00AC2206">
              <w:rPr>
                <w:rFonts w:ascii="Calibri" w:eastAsia="Calibri" w:hAnsi="Calibri" w:cs="Calibri"/>
                <w:b/>
                <w:spacing w:val="-2"/>
                <w:sz w:val="16"/>
              </w:rPr>
              <w:t xml:space="preserve"> </w:t>
            </w:r>
            <w:r w:rsidRPr="00AC2206">
              <w:rPr>
                <w:rFonts w:ascii="Calibri" w:eastAsia="Calibri" w:hAnsi="Calibri" w:cs="Calibri"/>
                <w:b/>
                <w:spacing w:val="-1"/>
                <w:sz w:val="16"/>
              </w:rPr>
              <w:t xml:space="preserve">strateškog </w:t>
            </w:r>
            <w:r w:rsidRPr="00AC2206">
              <w:rPr>
                <w:rFonts w:ascii="Calibri" w:eastAsia="Calibri" w:hAnsi="Calibri" w:cs="Calibri"/>
                <w:b/>
                <w:sz w:val="16"/>
              </w:rPr>
              <w:t>planiranja</w:t>
            </w:r>
          </w:p>
        </w:tc>
        <w:tc>
          <w:tcPr>
            <w:tcW w:w="1130" w:type="dxa"/>
            <w:vMerge w:val="restart"/>
            <w:vAlign w:val="center"/>
          </w:tcPr>
          <w:p w14:paraId="61225812" w14:textId="77777777" w:rsidR="00811D93" w:rsidRPr="00AC2206" w:rsidRDefault="00811D93" w:rsidP="001225F2">
            <w:pPr>
              <w:widowControl w:val="0"/>
              <w:autoSpaceDE w:val="0"/>
              <w:autoSpaceDN w:val="0"/>
              <w:ind w:left="125" w:right="114"/>
              <w:jc w:val="center"/>
              <w:rPr>
                <w:rFonts w:ascii="Calibri" w:eastAsia="Calibri" w:hAnsi="Calibri" w:cs="Calibri"/>
                <w:b/>
                <w:sz w:val="16"/>
              </w:rPr>
            </w:pPr>
            <w:r w:rsidRPr="00AC2206">
              <w:rPr>
                <w:rFonts w:ascii="Calibri" w:eastAsia="Calibri" w:hAnsi="Calibri" w:cs="Calibri"/>
                <w:b/>
                <w:spacing w:val="-1"/>
                <w:sz w:val="16"/>
              </w:rPr>
              <w:t xml:space="preserve">Program </w:t>
            </w:r>
            <w:r w:rsidRPr="00AC2206">
              <w:rPr>
                <w:rFonts w:ascii="Calibri" w:eastAsia="Calibri" w:hAnsi="Calibri" w:cs="Calibri"/>
                <w:b/>
                <w:sz w:val="16"/>
              </w:rPr>
              <w:t>u</w:t>
            </w:r>
            <w:r w:rsidRPr="00AC2206">
              <w:rPr>
                <w:rFonts w:ascii="Calibri" w:eastAsia="Calibri" w:hAnsi="Calibri" w:cs="Calibri"/>
                <w:b/>
                <w:spacing w:val="-34"/>
                <w:sz w:val="16"/>
              </w:rPr>
              <w:t xml:space="preserve"> </w:t>
            </w:r>
            <w:r w:rsidRPr="00AC2206">
              <w:rPr>
                <w:rFonts w:ascii="Calibri" w:eastAsia="Calibri" w:hAnsi="Calibri" w:cs="Calibri"/>
                <w:b/>
                <w:sz w:val="16"/>
              </w:rPr>
              <w:t xml:space="preserve">proračunu </w:t>
            </w:r>
            <w:r w:rsidRPr="00AC2206">
              <w:rPr>
                <w:rFonts w:ascii="Calibri" w:eastAsia="Calibri" w:hAnsi="Calibri" w:cs="Calibri"/>
                <w:b/>
                <w:spacing w:val="-34"/>
                <w:sz w:val="16"/>
              </w:rPr>
              <w:t xml:space="preserve"> </w:t>
            </w:r>
            <w:r w:rsidRPr="00AC2206">
              <w:rPr>
                <w:rFonts w:ascii="Calibri" w:eastAsia="Calibri" w:hAnsi="Calibri" w:cs="Calibri"/>
                <w:b/>
                <w:sz w:val="16"/>
              </w:rPr>
              <w:t>JLS</w:t>
            </w:r>
          </w:p>
        </w:tc>
        <w:tc>
          <w:tcPr>
            <w:tcW w:w="1004" w:type="dxa"/>
            <w:vMerge w:val="restart"/>
            <w:vAlign w:val="center"/>
          </w:tcPr>
          <w:p w14:paraId="6EEBFD16" w14:textId="4323D0B0" w:rsidR="008466F5" w:rsidRDefault="00D50522" w:rsidP="00D50522">
            <w:pPr>
              <w:widowControl w:val="0"/>
              <w:autoSpaceDE w:val="0"/>
              <w:autoSpaceDN w:val="0"/>
              <w:ind w:left="179"/>
              <w:rPr>
                <w:rFonts w:ascii="Calibri" w:eastAsia="Calibri" w:hAnsi="Calibri" w:cs="Calibri"/>
                <w:b/>
                <w:spacing w:val="-2"/>
                <w:sz w:val="16"/>
              </w:rPr>
            </w:pPr>
            <w:r>
              <w:rPr>
                <w:rFonts w:ascii="Calibri" w:eastAsia="Calibri" w:hAnsi="Calibri" w:cs="Calibri"/>
                <w:b/>
                <w:sz w:val="16"/>
              </w:rPr>
              <w:t xml:space="preserve">  </w:t>
            </w:r>
            <w:r w:rsidR="00811D93" w:rsidRPr="00AC2206">
              <w:rPr>
                <w:rFonts w:ascii="Calibri" w:eastAsia="Calibri" w:hAnsi="Calibri" w:cs="Calibri"/>
                <w:b/>
                <w:sz w:val="16"/>
              </w:rPr>
              <w:t>Naziv</w:t>
            </w:r>
            <w:r w:rsidR="00811D93" w:rsidRPr="00AC2206">
              <w:rPr>
                <w:rFonts w:ascii="Calibri" w:eastAsia="Calibri" w:hAnsi="Calibri" w:cs="Calibri"/>
                <w:b/>
                <w:spacing w:val="-2"/>
                <w:sz w:val="16"/>
              </w:rPr>
              <w:t xml:space="preserve"> </w:t>
            </w:r>
          </w:p>
          <w:p w14:paraId="7D99A1D2" w14:textId="24E21EFC" w:rsidR="00811D93" w:rsidRPr="00AC2206" w:rsidRDefault="00D50522" w:rsidP="00D50522">
            <w:pPr>
              <w:widowControl w:val="0"/>
              <w:autoSpaceDE w:val="0"/>
              <w:autoSpaceDN w:val="0"/>
              <w:ind w:left="179"/>
              <w:rPr>
                <w:rFonts w:ascii="Calibri" w:eastAsia="Calibri" w:hAnsi="Calibri" w:cs="Calibri"/>
                <w:b/>
                <w:sz w:val="16"/>
              </w:rPr>
            </w:pPr>
            <w:r>
              <w:rPr>
                <w:rFonts w:ascii="Calibri" w:eastAsia="Calibri" w:hAnsi="Calibri" w:cs="Calibri"/>
                <w:b/>
                <w:sz w:val="16"/>
              </w:rPr>
              <w:t xml:space="preserve">  </w:t>
            </w:r>
            <w:r w:rsidR="00811D93" w:rsidRPr="00AC2206">
              <w:rPr>
                <w:rFonts w:ascii="Calibri" w:eastAsia="Calibri" w:hAnsi="Calibri" w:cs="Calibri"/>
                <w:b/>
                <w:sz w:val="16"/>
              </w:rPr>
              <w:t>mjere</w:t>
            </w:r>
          </w:p>
        </w:tc>
        <w:tc>
          <w:tcPr>
            <w:tcW w:w="1004" w:type="dxa"/>
            <w:vMerge w:val="restart"/>
            <w:vAlign w:val="center"/>
          </w:tcPr>
          <w:p w14:paraId="09E1FC17" w14:textId="77777777" w:rsidR="00811D93" w:rsidRPr="00AC2206" w:rsidRDefault="00811D93" w:rsidP="001225F2">
            <w:pPr>
              <w:widowControl w:val="0"/>
              <w:autoSpaceDE w:val="0"/>
              <w:autoSpaceDN w:val="0"/>
              <w:ind w:left="70" w:right="60"/>
              <w:jc w:val="center"/>
              <w:rPr>
                <w:rFonts w:ascii="Calibri" w:eastAsia="Calibri" w:hAnsi="Calibri" w:cs="Calibri"/>
                <w:b/>
                <w:sz w:val="16"/>
              </w:rPr>
            </w:pPr>
            <w:r w:rsidRPr="00AC2206">
              <w:rPr>
                <w:rFonts w:ascii="Calibri" w:eastAsia="Calibri" w:hAnsi="Calibri" w:cs="Calibri"/>
                <w:b/>
                <w:sz w:val="16"/>
              </w:rPr>
              <w:t>Procijenjeni</w:t>
            </w:r>
            <w:r w:rsidRPr="00AC2206">
              <w:rPr>
                <w:rFonts w:ascii="Calibri" w:eastAsia="Calibri" w:hAnsi="Calibri" w:cs="Calibri"/>
                <w:b/>
                <w:spacing w:val="-34"/>
                <w:sz w:val="16"/>
              </w:rPr>
              <w:t xml:space="preserve"> </w:t>
            </w:r>
            <w:r w:rsidRPr="00AC2206">
              <w:rPr>
                <w:rFonts w:ascii="Calibri" w:eastAsia="Calibri" w:hAnsi="Calibri" w:cs="Calibri"/>
                <w:b/>
                <w:sz w:val="16"/>
              </w:rPr>
              <w:t>trošak</w:t>
            </w:r>
            <w:r w:rsidRPr="00AC2206">
              <w:rPr>
                <w:rFonts w:ascii="Calibri" w:eastAsia="Calibri" w:hAnsi="Calibri" w:cs="Calibri"/>
                <w:b/>
                <w:spacing w:val="1"/>
                <w:sz w:val="16"/>
              </w:rPr>
              <w:t xml:space="preserve"> </w:t>
            </w:r>
            <w:r w:rsidRPr="00AC2206">
              <w:rPr>
                <w:rFonts w:ascii="Calibri" w:eastAsia="Calibri" w:hAnsi="Calibri" w:cs="Calibri"/>
                <w:b/>
                <w:sz w:val="16"/>
              </w:rPr>
              <w:t>provedbe</w:t>
            </w:r>
            <w:r w:rsidRPr="00AC2206">
              <w:rPr>
                <w:rFonts w:ascii="Calibri" w:eastAsia="Calibri" w:hAnsi="Calibri" w:cs="Calibri"/>
                <w:b/>
                <w:spacing w:val="1"/>
                <w:sz w:val="16"/>
              </w:rPr>
              <w:t xml:space="preserve"> </w:t>
            </w:r>
            <w:r w:rsidRPr="00AC2206">
              <w:rPr>
                <w:rFonts w:ascii="Calibri" w:eastAsia="Calibri" w:hAnsi="Calibri" w:cs="Calibri"/>
                <w:b/>
                <w:sz w:val="16"/>
              </w:rPr>
              <w:t>mjere 202</w:t>
            </w:r>
            <w:r>
              <w:rPr>
                <w:rFonts w:ascii="Calibri" w:eastAsia="Calibri" w:hAnsi="Calibri" w:cs="Calibri"/>
                <w:b/>
                <w:sz w:val="16"/>
              </w:rPr>
              <w:t>5</w:t>
            </w:r>
            <w:r w:rsidRPr="00AC2206">
              <w:rPr>
                <w:rFonts w:ascii="Calibri" w:eastAsia="Calibri" w:hAnsi="Calibri" w:cs="Calibri"/>
                <w:b/>
                <w:sz w:val="16"/>
              </w:rPr>
              <w:t>.</w:t>
            </w:r>
          </w:p>
          <w:p w14:paraId="3D90A924" w14:textId="77777777" w:rsidR="00811D93" w:rsidRPr="00AC2206" w:rsidRDefault="00811D93" w:rsidP="001225F2">
            <w:pPr>
              <w:widowControl w:val="0"/>
              <w:autoSpaceDE w:val="0"/>
              <w:autoSpaceDN w:val="0"/>
              <w:spacing w:before="2"/>
              <w:ind w:left="70" w:right="58"/>
              <w:jc w:val="center"/>
              <w:rPr>
                <w:rFonts w:ascii="Calibri" w:eastAsia="Calibri" w:hAnsi="Calibri" w:cs="Calibri"/>
                <w:b/>
                <w:sz w:val="16"/>
              </w:rPr>
            </w:pPr>
            <w:r w:rsidRPr="00AC2206">
              <w:rPr>
                <w:rFonts w:ascii="Calibri" w:eastAsia="Calibri" w:hAnsi="Calibri" w:cs="Calibri"/>
                <w:b/>
                <w:sz w:val="16"/>
              </w:rPr>
              <w:t>(u EUR)</w:t>
            </w:r>
          </w:p>
        </w:tc>
        <w:tc>
          <w:tcPr>
            <w:tcW w:w="1004" w:type="dxa"/>
            <w:vMerge w:val="restart"/>
            <w:vAlign w:val="center"/>
          </w:tcPr>
          <w:p w14:paraId="71B5990D" w14:textId="77777777" w:rsidR="00811D93" w:rsidRPr="00AC2206" w:rsidRDefault="00811D93" w:rsidP="001225F2">
            <w:pPr>
              <w:widowControl w:val="0"/>
              <w:autoSpaceDE w:val="0"/>
              <w:autoSpaceDN w:val="0"/>
              <w:ind w:left="311"/>
              <w:jc w:val="center"/>
              <w:rPr>
                <w:rFonts w:ascii="Calibri" w:eastAsia="Calibri" w:hAnsi="Calibri" w:cs="Calibri"/>
                <w:b/>
                <w:sz w:val="16"/>
              </w:rPr>
            </w:pPr>
            <w:r w:rsidRPr="00AC2206">
              <w:rPr>
                <w:rFonts w:ascii="Calibri" w:eastAsia="Calibri" w:hAnsi="Calibri" w:cs="Calibri"/>
                <w:b/>
                <w:sz w:val="16"/>
              </w:rPr>
              <w:t>Ključne</w:t>
            </w:r>
          </w:p>
          <w:p w14:paraId="5EBD72CB" w14:textId="77777777" w:rsidR="00811D93" w:rsidRPr="00AC2206" w:rsidRDefault="00811D93" w:rsidP="001225F2">
            <w:pPr>
              <w:widowControl w:val="0"/>
              <w:autoSpaceDE w:val="0"/>
              <w:autoSpaceDN w:val="0"/>
              <w:spacing w:before="1"/>
              <w:ind w:left="227"/>
              <w:jc w:val="center"/>
              <w:rPr>
                <w:rFonts w:ascii="Calibri" w:eastAsia="Calibri" w:hAnsi="Calibri" w:cs="Calibri"/>
                <w:b/>
                <w:sz w:val="16"/>
              </w:rPr>
            </w:pPr>
            <w:r w:rsidRPr="00AC2206">
              <w:rPr>
                <w:rFonts w:ascii="Calibri" w:eastAsia="Calibri" w:hAnsi="Calibri" w:cs="Calibri"/>
                <w:b/>
                <w:sz w:val="16"/>
              </w:rPr>
              <w:t>aktivnosti</w:t>
            </w:r>
          </w:p>
        </w:tc>
        <w:tc>
          <w:tcPr>
            <w:tcW w:w="879" w:type="dxa"/>
            <w:vMerge w:val="restart"/>
            <w:vAlign w:val="center"/>
          </w:tcPr>
          <w:p w14:paraId="24E9C551" w14:textId="77777777" w:rsidR="00811D93" w:rsidRPr="00AC2206" w:rsidRDefault="00811D93" w:rsidP="001225F2">
            <w:pPr>
              <w:widowControl w:val="0"/>
              <w:autoSpaceDE w:val="0"/>
              <w:autoSpaceDN w:val="0"/>
              <w:ind w:left="62" w:right="97" w:hanging="44"/>
              <w:jc w:val="center"/>
              <w:rPr>
                <w:rFonts w:ascii="Calibri" w:eastAsia="Calibri" w:hAnsi="Calibri" w:cs="Calibri"/>
                <w:b/>
                <w:sz w:val="16"/>
              </w:rPr>
            </w:pPr>
            <w:r w:rsidRPr="00AC2206">
              <w:rPr>
                <w:rFonts w:ascii="Calibri" w:eastAsia="Calibri" w:hAnsi="Calibri" w:cs="Calibri"/>
                <w:b/>
                <w:sz w:val="16"/>
              </w:rPr>
              <w:t>Pokazatelj</w:t>
            </w:r>
            <w:r w:rsidRPr="00AC2206">
              <w:rPr>
                <w:rFonts w:ascii="Calibri" w:eastAsia="Calibri" w:hAnsi="Calibri" w:cs="Calibri"/>
                <w:b/>
                <w:spacing w:val="-34"/>
                <w:sz w:val="16"/>
              </w:rPr>
              <w:t xml:space="preserve"> </w:t>
            </w:r>
            <w:r w:rsidRPr="00AC2206">
              <w:rPr>
                <w:rFonts w:ascii="Calibri" w:eastAsia="Calibri" w:hAnsi="Calibri" w:cs="Calibri"/>
                <w:b/>
                <w:sz w:val="16"/>
              </w:rPr>
              <w:t>rezultata</w:t>
            </w:r>
          </w:p>
        </w:tc>
        <w:tc>
          <w:tcPr>
            <w:tcW w:w="879" w:type="dxa"/>
            <w:vMerge w:val="restart"/>
            <w:vAlign w:val="center"/>
          </w:tcPr>
          <w:p w14:paraId="374379A9" w14:textId="77777777" w:rsidR="00811D93" w:rsidRPr="00AC2206" w:rsidRDefault="00811D93" w:rsidP="001225F2">
            <w:pPr>
              <w:widowControl w:val="0"/>
              <w:autoSpaceDE w:val="0"/>
              <w:autoSpaceDN w:val="0"/>
              <w:ind w:left="44" w:right="32"/>
              <w:jc w:val="center"/>
              <w:rPr>
                <w:rFonts w:ascii="Calibri" w:eastAsia="Calibri" w:hAnsi="Calibri" w:cs="Calibri"/>
                <w:b/>
                <w:sz w:val="16"/>
              </w:rPr>
            </w:pPr>
            <w:r w:rsidRPr="00AC2206">
              <w:rPr>
                <w:rFonts w:ascii="Calibri" w:eastAsia="Calibri" w:hAnsi="Calibri" w:cs="Calibri"/>
                <w:b/>
                <w:sz w:val="16"/>
              </w:rPr>
              <w:t>Početna</w:t>
            </w:r>
            <w:r w:rsidRPr="00AC2206">
              <w:rPr>
                <w:rFonts w:ascii="Calibri" w:eastAsia="Calibri" w:hAnsi="Calibri" w:cs="Calibri"/>
                <w:b/>
                <w:spacing w:val="1"/>
                <w:sz w:val="16"/>
              </w:rPr>
              <w:t xml:space="preserve"> </w:t>
            </w:r>
            <w:r w:rsidRPr="00AC2206">
              <w:rPr>
                <w:rFonts w:ascii="Calibri" w:eastAsia="Calibri" w:hAnsi="Calibri" w:cs="Calibri"/>
                <w:b/>
                <w:sz w:val="16"/>
              </w:rPr>
              <w:t>vrijednost 2021.</w:t>
            </w:r>
            <w:r w:rsidRPr="00AC2206">
              <w:rPr>
                <w:rFonts w:ascii="Calibri" w:eastAsia="Calibri" w:hAnsi="Calibri" w:cs="Calibri"/>
                <w:b/>
                <w:spacing w:val="-34"/>
                <w:sz w:val="16"/>
              </w:rPr>
              <w:t xml:space="preserve"> </w:t>
            </w:r>
          </w:p>
        </w:tc>
        <w:tc>
          <w:tcPr>
            <w:tcW w:w="1847" w:type="dxa"/>
            <w:gridSpan w:val="3"/>
            <w:vAlign w:val="center"/>
          </w:tcPr>
          <w:p w14:paraId="329F1BF1" w14:textId="77777777" w:rsidR="00811D93" w:rsidRPr="00AC2206" w:rsidRDefault="00811D93" w:rsidP="001225F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Ciljna</w:t>
            </w:r>
            <w:r w:rsidRPr="00AC2206">
              <w:rPr>
                <w:rFonts w:ascii="Calibri" w:eastAsia="Calibri" w:hAnsi="Calibri" w:cs="Calibri"/>
                <w:b/>
                <w:spacing w:val="1"/>
                <w:sz w:val="16"/>
              </w:rPr>
              <w:t xml:space="preserve"> </w:t>
            </w:r>
            <w:r w:rsidRPr="00AC2206">
              <w:rPr>
                <w:rFonts w:ascii="Calibri" w:eastAsia="Calibri" w:hAnsi="Calibri" w:cs="Calibri"/>
                <w:b/>
                <w:sz w:val="16"/>
              </w:rPr>
              <w:t>vrijednost</w:t>
            </w:r>
            <w:r w:rsidRPr="00AC2206">
              <w:rPr>
                <w:rFonts w:ascii="Calibri" w:eastAsia="Calibri" w:hAnsi="Calibri" w:cs="Calibri"/>
                <w:b/>
                <w:spacing w:val="-34"/>
                <w:sz w:val="16"/>
              </w:rPr>
              <w:t xml:space="preserve"> </w:t>
            </w:r>
          </w:p>
        </w:tc>
      </w:tr>
      <w:tr w:rsidR="00811D93" w:rsidRPr="00AC2206" w14:paraId="3FACB895" w14:textId="77777777" w:rsidTr="004862C8">
        <w:trPr>
          <w:trHeight w:val="636"/>
        </w:trPr>
        <w:tc>
          <w:tcPr>
            <w:tcW w:w="888" w:type="dxa"/>
            <w:vMerge/>
          </w:tcPr>
          <w:p w14:paraId="18B5FB2C" w14:textId="77777777" w:rsidR="00811D93" w:rsidRPr="00AC2206" w:rsidRDefault="00811D93" w:rsidP="001225F2">
            <w:pPr>
              <w:widowControl w:val="0"/>
              <w:autoSpaceDE w:val="0"/>
              <w:autoSpaceDN w:val="0"/>
              <w:spacing w:before="49"/>
              <w:jc w:val="center"/>
              <w:rPr>
                <w:rFonts w:ascii="Calibri" w:eastAsia="Calibri" w:hAnsi="Calibri" w:cs="Calibri"/>
                <w:b/>
                <w:sz w:val="16"/>
              </w:rPr>
            </w:pPr>
          </w:p>
        </w:tc>
        <w:tc>
          <w:tcPr>
            <w:tcW w:w="1004" w:type="dxa"/>
            <w:vMerge/>
          </w:tcPr>
          <w:p w14:paraId="187175BE" w14:textId="77777777" w:rsidR="00811D93" w:rsidRPr="00AC2206" w:rsidRDefault="00811D93" w:rsidP="001225F2">
            <w:pPr>
              <w:widowControl w:val="0"/>
              <w:autoSpaceDE w:val="0"/>
              <w:autoSpaceDN w:val="0"/>
              <w:spacing w:line="195" w:lineRule="exact"/>
              <w:ind w:left="44" w:right="35"/>
              <w:jc w:val="center"/>
              <w:rPr>
                <w:rFonts w:ascii="Calibri" w:eastAsia="Calibri" w:hAnsi="Calibri" w:cs="Calibri"/>
                <w:b/>
                <w:sz w:val="16"/>
              </w:rPr>
            </w:pPr>
          </w:p>
        </w:tc>
        <w:tc>
          <w:tcPr>
            <w:tcW w:w="1130" w:type="dxa"/>
            <w:vMerge/>
            <w:vAlign w:val="center"/>
          </w:tcPr>
          <w:p w14:paraId="53BEBAB0" w14:textId="77777777" w:rsidR="00811D93" w:rsidRPr="00AC2206" w:rsidRDefault="00811D93" w:rsidP="001225F2">
            <w:pPr>
              <w:widowControl w:val="0"/>
              <w:autoSpaceDE w:val="0"/>
              <w:autoSpaceDN w:val="0"/>
              <w:ind w:left="125" w:right="114"/>
              <w:jc w:val="center"/>
              <w:rPr>
                <w:rFonts w:ascii="Calibri" w:eastAsia="Calibri" w:hAnsi="Calibri" w:cs="Calibri"/>
                <w:b/>
                <w:spacing w:val="-1"/>
                <w:sz w:val="16"/>
              </w:rPr>
            </w:pPr>
          </w:p>
        </w:tc>
        <w:tc>
          <w:tcPr>
            <w:tcW w:w="1004" w:type="dxa"/>
            <w:vMerge/>
            <w:vAlign w:val="center"/>
          </w:tcPr>
          <w:p w14:paraId="570CC269" w14:textId="77777777" w:rsidR="00811D93" w:rsidRPr="00AC2206" w:rsidRDefault="00811D93" w:rsidP="001225F2">
            <w:pPr>
              <w:widowControl w:val="0"/>
              <w:autoSpaceDE w:val="0"/>
              <w:autoSpaceDN w:val="0"/>
              <w:ind w:left="179"/>
              <w:jc w:val="center"/>
              <w:rPr>
                <w:rFonts w:ascii="Calibri" w:eastAsia="Calibri" w:hAnsi="Calibri" w:cs="Calibri"/>
                <w:b/>
                <w:sz w:val="16"/>
              </w:rPr>
            </w:pPr>
          </w:p>
        </w:tc>
        <w:tc>
          <w:tcPr>
            <w:tcW w:w="1004" w:type="dxa"/>
            <w:vMerge/>
            <w:vAlign w:val="center"/>
          </w:tcPr>
          <w:p w14:paraId="1F8B1322" w14:textId="77777777" w:rsidR="00811D93" w:rsidRPr="00AC2206" w:rsidRDefault="00811D93" w:rsidP="001225F2">
            <w:pPr>
              <w:widowControl w:val="0"/>
              <w:autoSpaceDE w:val="0"/>
              <w:autoSpaceDN w:val="0"/>
              <w:ind w:left="70" w:right="60"/>
              <w:jc w:val="center"/>
              <w:rPr>
                <w:rFonts w:ascii="Calibri" w:eastAsia="Calibri" w:hAnsi="Calibri" w:cs="Calibri"/>
                <w:b/>
                <w:sz w:val="16"/>
              </w:rPr>
            </w:pPr>
          </w:p>
        </w:tc>
        <w:tc>
          <w:tcPr>
            <w:tcW w:w="1004" w:type="dxa"/>
            <w:vMerge/>
            <w:vAlign w:val="center"/>
          </w:tcPr>
          <w:p w14:paraId="3569C2CA" w14:textId="77777777" w:rsidR="00811D93" w:rsidRPr="00AC2206" w:rsidRDefault="00811D93" w:rsidP="001225F2">
            <w:pPr>
              <w:widowControl w:val="0"/>
              <w:autoSpaceDE w:val="0"/>
              <w:autoSpaceDN w:val="0"/>
              <w:ind w:left="311"/>
              <w:jc w:val="center"/>
              <w:rPr>
                <w:rFonts w:ascii="Calibri" w:eastAsia="Calibri" w:hAnsi="Calibri" w:cs="Calibri"/>
                <w:b/>
                <w:sz w:val="16"/>
              </w:rPr>
            </w:pPr>
          </w:p>
        </w:tc>
        <w:tc>
          <w:tcPr>
            <w:tcW w:w="879" w:type="dxa"/>
            <w:vMerge/>
            <w:tcBorders>
              <w:bottom w:val="single" w:sz="4" w:space="0" w:color="auto"/>
            </w:tcBorders>
            <w:vAlign w:val="center"/>
          </w:tcPr>
          <w:p w14:paraId="35628524" w14:textId="77777777" w:rsidR="00811D93" w:rsidRPr="00AC2206" w:rsidRDefault="00811D93" w:rsidP="001225F2">
            <w:pPr>
              <w:widowControl w:val="0"/>
              <w:autoSpaceDE w:val="0"/>
              <w:autoSpaceDN w:val="0"/>
              <w:ind w:left="174" w:right="97" w:hanging="44"/>
              <w:jc w:val="center"/>
              <w:rPr>
                <w:rFonts w:ascii="Calibri" w:eastAsia="Calibri" w:hAnsi="Calibri" w:cs="Calibri"/>
                <w:b/>
                <w:sz w:val="16"/>
              </w:rPr>
            </w:pPr>
          </w:p>
        </w:tc>
        <w:tc>
          <w:tcPr>
            <w:tcW w:w="879" w:type="dxa"/>
            <w:vMerge/>
            <w:tcBorders>
              <w:bottom w:val="single" w:sz="4" w:space="0" w:color="auto"/>
            </w:tcBorders>
            <w:vAlign w:val="center"/>
          </w:tcPr>
          <w:p w14:paraId="1F9A940A" w14:textId="77777777" w:rsidR="00811D93" w:rsidRPr="00AC2206" w:rsidRDefault="00811D93" w:rsidP="001225F2">
            <w:pPr>
              <w:widowControl w:val="0"/>
              <w:autoSpaceDE w:val="0"/>
              <w:autoSpaceDN w:val="0"/>
              <w:ind w:left="44" w:right="32"/>
              <w:jc w:val="center"/>
              <w:rPr>
                <w:rFonts w:ascii="Calibri" w:eastAsia="Calibri" w:hAnsi="Calibri" w:cs="Calibri"/>
                <w:b/>
                <w:sz w:val="16"/>
              </w:rPr>
            </w:pPr>
          </w:p>
        </w:tc>
        <w:tc>
          <w:tcPr>
            <w:tcW w:w="628" w:type="dxa"/>
            <w:tcBorders>
              <w:bottom w:val="single" w:sz="4" w:space="0" w:color="auto"/>
            </w:tcBorders>
            <w:vAlign w:val="center"/>
          </w:tcPr>
          <w:p w14:paraId="082E14EF" w14:textId="77777777" w:rsidR="00811D93" w:rsidRPr="00AC2206" w:rsidRDefault="00811D93" w:rsidP="001225F2">
            <w:pPr>
              <w:widowControl w:val="0"/>
              <w:autoSpaceDE w:val="0"/>
              <w:autoSpaceDN w:val="0"/>
              <w:ind w:left="87" w:right="70"/>
              <w:jc w:val="center"/>
              <w:rPr>
                <w:rFonts w:ascii="Calibri" w:eastAsia="Calibri" w:hAnsi="Calibri" w:cs="Calibri"/>
                <w:b/>
                <w:sz w:val="16"/>
              </w:rPr>
            </w:pPr>
            <w:r w:rsidRPr="00AC2206">
              <w:rPr>
                <w:rFonts w:ascii="Calibri" w:eastAsia="Calibri" w:hAnsi="Calibri" w:cs="Calibri"/>
                <w:b/>
                <w:sz w:val="16"/>
              </w:rPr>
              <w:t>za 2023.</w:t>
            </w:r>
          </w:p>
        </w:tc>
        <w:tc>
          <w:tcPr>
            <w:tcW w:w="628" w:type="dxa"/>
            <w:tcBorders>
              <w:bottom w:val="single" w:sz="4" w:space="0" w:color="auto"/>
            </w:tcBorders>
            <w:vAlign w:val="center"/>
          </w:tcPr>
          <w:p w14:paraId="6AE5CB5F" w14:textId="77777777" w:rsidR="00811D93" w:rsidRPr="00AC2206" w:rsidRDefault="00811D93" w:rsidP="001225F2">
            <w:pPr>
              <w:widowControl w:val="0"/>
              <w:autoSpaceDE w:val="0"/>
              <w:autoSpaceDN w:val="0"/>
              <w:ind w:left="75" w:right="61"/>
              <w:jc w:val="center"/>
              <w:rPr>
                <w:rFonts w:ascii="Calibri" w:eastAsia="Calibri" w:hAnsi="Calibri" w:cs="Calibri"/>
                <w:b/>
                <w:sz w:val="16"/>
              </w:rPr>
            </w:pPr>
            <w:r w:rsidRPr="00AC2206">
              <w:rPr>
                <w:rFonts w:ascii="Calibri" w:eastAsia="Calibri" w:hAnsi="Calibri" w:cs="Calibri"/>
                <w:b/>
                <w:sz w:val="16"/>
              </w:rPr>
              <w:t>za</w:t>
            </w:r>
          </w:p>
          <w:p w14:paraId="0CB7DE58" w14:textId="77777777" w:rsidR="00811D93" w:rsidRPr="00AC2206" w:rsidRDefault="00811D93" w:rsidP="001225F2">
            <w:pPr>
              <w:widowControl w:val="0"/>
              <w:autoSpaceDE w:val="0"/>
              <w:autoSpaceDN w:val="0"/>
              <w:ind w:left="75" w:right="61"/>
              <w:jc w:val="center"/>
              <w:rPr>
                <w:rFonts w:ascii="Calibri" w:eastAsia="Calibri" w:hAnsi="Calibri" w:cs="Calibri"/>
                <w:b/>
                <w:sz w:val="16"/>
              </w:rPr>
            </w:pPr>
            <w:r w:rsidRPr="00AC2206">
              <w:rPr>
                <w:rFonts w:ascii="Calibri" w:eastAsia="Calibri" w:hAnsi="Calibri" w:cs="Calibri"/>
                <w:b/>
                <w:sz w:val="16"/>
              </w:rPr>
              <w:t>2024.</w:t>
            </w:r>
          </w:p>
        </w:tc>
        <w:tc>
          <w:tcPr>
            <w:tcW w:w="591" w:type="dxa"/>
            <w:tcBorders>
              <w:bottom w:val="single" w:sz="4" w:space="0" w:color="auto"/>
            </w:tcBorders>
            <w:vAlign w:val="center"/>
          </w:tcPr>
          <w:p w14:paraId="04D99FED" w14:textId="77777777" w:rsidR="00811D93" w:rsidRPr="00AC2206" w:rsidRDefault="00811D93" w:rsidP="001225F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za</w:t>
            </w:r>
          </w:p>
          <w:p w14:paraId="2BD9054A" w14:textId="77777777" w:rsidR="00811D93" w:rsidRPr="00AC2206" w:rsidRDefault="00811D93" w:rsidP="001225F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2025.</w:t>
            </w:r>
          </w:p>
        </w:tc>
      </w:tr>
      <w:tr w:rsidR="00811D93" w:rsidRPr="00AC2206" w14:paraId="21E3B18E" w14:textId="77777777" w:rsidTr="004862C8">
        <w:trPr>
          <w:trHeight w:val="1150"/>
        </w:trPr>
        <w:tc>
          <w:tcPr>
            <w:tcW w:w="888" w:type="dxa"/>
            <w:vMerge w:val="restart"/>
            <w:vAlign w:val="center"/>
          </w:tcPr>
          <w:p w14:paraId="6031F7A8" w14:textId="77777777" w:rsidR="00811D93" w:rsidRPr="00AC2206" w:rsidRDefault="00811D93" w:rsidP="001225F2">
            <w:pPr>
              <w:widowControl w:val="0"/>
              <w:autoSpaceDE w:val="0"/>
              <w:autoSpaceDN w:val="0"/>
              <w:spacing w:before="49"/>
              <w:ind w:left="44" w:right="35"/>
              <w:jc w:val="center"/>
              <w:rPr>
                <w:rFonts w:ascii="Calibri" w:eastAsia="Calibri" w:hAnsi="Calibri" w:cs="Calibri"/>
                <w:sz w:val="16"/>
              </w:rPr>
            </w:pPr>
            <w:r w:rsidRPr="00AC2206">
              <w:rPr>
                <w:rFonts w:ascii="Calibri" w:eastAsia="Calibri" w:hAnsi="Calibri" w:cs="Calibri"/>
                <w:sz w:val="16"/>
              </w:rPr>
              <w:t>rada Rovinja-Rovigno za razdoblje 2021.-2025. godine</w:t>
            </w:r>
          </w:p>
        </w:tc>
        <w:tc>
          <w:tcPr>
            <w:tcW w:w="1004" w:type="dxa"/>
            <w:vMerge w:val="restart"/>
            <w:vAlign w:val="center"/>
          </w:tcPr>
          <w:p w14:paraId="77F6C577" w14:textId="77777777" w:rsidR="00811D93" w:rsidRPr="00AC2206" w:rsidRDefault="00811D93" w:rsidP="001225F2">
            <w:pPr>
              <w:widowControl w:val="0"/>
              <w:autoSpaceDE w:val="0"/>
              <w:autoSpaceDN w:val="0"/>
              <w:jc w:val="center"/>
              <w:rPr>
                <w:rFonts w:ascii="Calibri" w:eastAsia="Calibri" w:hAnsi="Calibri" w:cs="Calibri"/>
                <w:sz w:val="16"/>
              </w:rPr>
            </w:pPr>
          </w:p>
          <w:p w14:paraId="5102537A" w14:textId="77777777" w:rsidR="00811D93" w:rsidRPr="00AC2206" w:rsidRDefault="00811D93" w:rsidP="001225F2">
            <w:pPr>
              <w:widowControl w:val="0"/>
              <w:autoSpaceDE w:val="0"/>
              <w:autoSpaceDN w:val="0"/>
              <w:ind w:left="28" w:right="19" w:firstLine="2"/>
              <w:jc w:val="center"/>
              <w:rPr>
                <w:rFonts w:ascii="Calibri" w:eastAsia="Calibri" w:hAnsi="Calibri" w:cs="Calibri"/>
                <w:sz w:val="16"/>
              </w:rPr>
            </w:pPr>
            <w:r w:rsidRPr="00AC2206">
              <w:rPr>
                <w:rFonts w:ascii="Calibri" w:eastAsia="Calibri" w:hAnsi="Calibri" w:cs="Calibri"/>
                <w:sz w:val="16"/>
              </w:rPr>
              <w:t>RS2. JAČANJE OTPORNOSTI NA KRIZE</w:t>
            </w:r>
          </w:p>
          <w:p w14:paraId="614942DD" w14:textId="77777777" w:rsidR="00811D93" w:rsidRPr="00AC2206" w:rsidRDefault="00811D93" w:rsidP="001225F2">
            <w:pPr>
              <w:widowControl w:val="0"/>
              <w:autoSpaceDE w:val="0"/>
              <w:autoSpaceDN w:val="0"/>
              <w:ind w:left="28" w:right="19" w:firstLine="2"/>
              <w:jc w:val="center"/>
              <w:rPr>
                <w:rFonts w:ascii="Calibri" w:eastAsia="Calibri" w:hAnsi="Calibri" w:cs="Calibri"/>
                <w:sz w:val="16"/>
              </w:rPr>
            </w:pPr>
            <w:r w:rsidRPr="00AC2206">
              <w:rPr>
                <w:rFonts w:ascii="Calibri" w:eastAsia="Calibri" w:hAnsi="Calibri" w:cs="Calibri"/>
                <w:sz w:val="16"/>
              </w:rPr>
              <w:t xml:space="preserve">SC5. Zdrav, aktivan i kvalitetan život </w:t>
            </w:r>
          </w:p>
          <w:p w14:paraId="5297066E" w14:textId="77777777" w:rsidR="00811D93" w:rsidRPr="00AC2206" w:rsidRDefault="00811D93" w:rsidP="001225F2">
            <w:pPr>
              <w:widowControl w:val="0"/>
              <w:autoSpaceDE w:val="0"/>
              <w:autoSpaceDN w:val="0"/>
              <w:ind w:left="28" w:right="19" w:firstLine="2"/>
              <w:jc w:val="center"/>
              <w:rPr>
                <w:rFonts w:ascii="Calibri" w:eastAsia="Calibri" w:hAnsi="Calibri" w:cs="Calibri"/>
                <w:sz w:val="16"/>
              </w:rPr>
            </w:pPr>
            <w:r w:rsidRPr="00AC2206">
              <w:rPr>
                <w:rFonts w:ascii="Calibri" w:eastAsia="Calibri" w:hAnsi="Calibri" w:cs="Calibri"/>
                <w:sz w:val="16"/>
              </w:rPr>
              <w:t>P5.5. Socijalna solidarnost i odgovornost SC6. demografska revitalizacija i bolji položaj obitelji</w:t>
            </w:r>
          </w:p>
        </w:tc>
        <w:tc>
          <w:tcPr>
            <w:tcW w:w="1130" w:type="dxa"/>
            <w:vMerge w:val="restart"/>
            <w:shd w:val="clear" w:color="auto" w:fill="FFF1CC"/>
            <w:vAlign w:val="center"/>
          </w:tcPr>
          <w:p w14:paraId="06DE8441" w14:textId="77777777" w:rsidR="00811D93" w:rsidRPr="00AC2206" w:rsidRDefault="00811D93" w:rsidP="008466F5">
            <w:pPr>
              <w:widowControl w:val="0"/>
              <w:autoSpaceDE w:val="0"/>
              <w:autoSpaceDN w:val="0"/>
              <w:spacing w:before="7"/>
              <w:jc w:val="center"/>
              <w:rPr>
                <w:rFonts w:ascii="Calibri" w:eastAsia="Calibri" w:hAnsi="Calibri" w:cs="Calibri"/>
                <w:sz w:val="16"/>
              </w:rPr>
            </w:pPr>
          </w:p>
          <w:p w14:paraId="2184605F" w14:textId="6766D5BD" w:rsidR="00811D93" w:rsidRPr="00AC2206" w:rsidRDefault="00811D93" w:rsidP="008466F5">
            <w:pPr>
              <w:widowControl w:val="0"/>
              <w:autoSpaceDE w:val="0"/>
              <w:autoSpaceDN w:val="0"/>
              <w:ind w:left="74" w:right="63" w:hanging="4"/>
              <w:jc w:val="center"/>
              <w:rPr>
                <w:rFonts w:ascii="Calibri" w:eastAsia="Calibri" w:hAnsi="Calibri" w:cs="Calibri"/>
                <w:sz w:val="16"/>
              </w:rPr>
            </w:pPr>
            <w:r w:rsidRPr="00AC2206">
              <w:rPr>
                <w:rFonts w:ascii="Calibri" w:eastAsia="Calibri" w:hAnsi="Calibri" w:cs="Calibri"/>
                <w:sz w:val="16"/>
              </w:rPr>
              <w:t>P-1032 Program: Socijalna skrb</w:t>
            </w:r>
          </w:p>
        </w:tc>
        <w:tc>
          <w:tcPr>
            <w:tcW w:w="1004" w:type="dxa"/>
            <w:vMerge w:val="restart"/>
            <w:vAlign w:val="center"/>
          </w:tcPr>
          <w:p w14:paraId="6E71DD2C" w14:textId="77777777" w:rsidR="00811D93" w:rsidRPr="00AC2206" w:rsidRDefault="00811D93" w:rsidP="001225F2">
            <w:pPr>
              <w:widowControl w:val="0"/>
              <w:autoSpaceDE w:val="0"/>
              <w:autoSpaceDN w:val="0"/>
              <w:spacing w:before="7"/>
              <w:rPr>
                <w:rFonts w:ascii="Calibri" w:eastAsia="Calibri" w:hAnsi="Calibri" w:cs="Calibri"/>
                <w:sz w:val="15"/>
              </w:rPr>
            </w:pPr>
          </w:p>
          <w:p w14:paraId="213ED7D3" w14:textId="77777777" w:rsidR="00811D93" w:rsidRPr="00AC2206" w:rsidRDefault="00811D93" w:rsidP="008466F5">
            <w:pPr>
              <w:widowControl w:val="0"/>
              <w:autoSpaceDE w:val="0"/>
              <w:autoSpaceDN w:val="0"/>
              <w:ind w:left="29" w:right="11" w:firstLine="9"/>
              <w:jc w:val="center"/>
              <w:rPr>
                <w:rFonts w:ascii="Calibri" w:eastAsia="Calibri" w:hAnsi="Calibri" w:cs="Calibri"/>
                <w:sz w:val="16"/>
              </w:rPr>
            </w:pPr>
            <w:r w:rsidRPr="00AC2206">
              <w:rPr>
                <w:rFonts w:ascii="Calibri" w:eastAsia="Calibri" w:hAnsi="Calibri" w:cs="Calibri"/>
                <w:sz w:val="16"/>
              </w:rPr>
              <w:t>6. Socijalna skrb</w:t>
            </w:r>
          </w:p>
          <w:p w14:paraId="02EA706E" w14:textId="77777777" w:rsidR="00811D93" w:rsidRPr="00AC2206" w:rsidRDefault="00811D93" w:rsidP="008466F5">
            <w:pPr>
              <w:widowControl w:val="0"/>
              <w:autoSpaceDE w:val="0"/>
              <w:autoSpaceDN w:val="0"/>
              <w:ind w:left="29" w:right="11" w:firstLine="9"/>
              <w:jc w:val="center"/>
              <w:rPr>
                <w:rFonts w:ascii="Calibri" w:eastAsia="Calibri" w:hAnsi="Calibri" w:cs="Calibri"/>
                <w:sz w:val="15"/>
              </w:rPr>
            </w:pPr>
            <w:r w:rsidRPr="00AC2206">
              <w:rPr>
                <w:rFonts w:ascii="Calibri" w:eastAsia="Calibri" w:hAnsi="Calibri" w:cs="Calibri"/>
                <w:sz w:val="16"/>
              </w:rPr>
              <w:t>14. Demografija</w:t>
            </w:r>
          </w:p>
        </w:tc>
        <w:tc>
          <w:tcPr>
            <w:tcW w:w="1004" w:type="dxa"/>
            <w:vMerge w:val="restart"/>
            <w:shd w:val="clear" w:color="auto" w:fill="FFF1CC"/>
            <w:vAlign w:val="center"/>
          </w:tcPr>
          <w:p w14:paraId="76E7D6F7" w14:textId="77777777" w:rsidR="00811D93" w:rsidRPr="00AC2206" w:rsidRDefault="00811D93" w:rsidP="004862C8">
            <w:pPr>
              <w:widowControl w:val="0"/>
              <w:autoSpaceDE w:val="0"/>
              <w:autoSpaceDN w:val="0"/>
              <w:jc w:val="center"/>
              <w:rPr>
                <w:rFonts w:ascii="Calibri" w:eastAsia="Calibri" w:hAnsi="Calibri" w:cs="Calibri"/>
                <w:sz w:val="16"/>
              </w:rPr>
            </w:pPr>
          </w:p>
          <w:p w14:paraId="372ECBFA" w14:textId="77777777" w:rsidR="00811D93" w:rsidRPr="00AC2206" w:rsidRDefault="00811D93" w:rsidP="004862C8">
            <w:pPr>
              <w:widowControl w:val="0"/>
              <w:autoSpaceDE w:val="0"/>
              <w:autoSpaceDN w:val="0"/>
              <w:jc w:val="center"/>
              <w:rPr>
                <w:rFonts w:ascii="Calibri" w:eastAsia="Calibri" w:hAnsi="Calibri" w:cs="Calibri"/>
                <w:sz w:val="16"/>
              </w:rPr>
            </w:pPr>
          </w:p>
          <w:p w14:paraId="1954052C" w14:textId="77777777" w:rsidR="00811D93" w:rsidRPr="00AC2206" w:rsidRDefault="00811D93" w:rsidP="004862C8">
            <w:pPr>
              <w:widowControl w:val="0"/>
              <w:autoSpaceDE w:val="0"/>
              <w:autoSpaceDN w:val="0"/>
              <w:spacing w:before="8"/>
              <w:jc w:val="center"/>
              <w:rPr>
                <w:rFonts w:ascii="Calibri" w:eastAsia="Calibri" w:hAnsi="Calibri" w:cs="Calibri"/>
                <w:sz w:val="15"/>
              </w:rPr>
            </w:pPr>
          </w:p>
          <w:p w14:paraId="47572A2C" w14:textId="77777777" w:rsidR="00811D93" w:rsidRPr="00AC2206" w:rsidRDefault="00811D93" w:rsidP="004862C8">
            <w:pPr>
              <w:widowControl w:val="0"/>
              <w:autoSpaceDE w:val="0"/>
              <w:autoSpaceDN w:val="0"/>
              <w:ind w:left="142"/>
              <w:jc w:val="center"/>
              <w:rPr>
                <w:rFonts w:ascii="Calibri" w:eastAsia="Calibri" w:hAnsi="Calibri" w:cs="Calibri"/>
                <w:sz w:val="16"/>
              </w:rPr>
            </w:pPr>
            <w:r>
              <w:rPr>
                <w:rFonts w:ascii="Calibri" w:eastAsia="Calibri" w:hAnsi="Calibri" w:cs="Calibri"/>
                <w:sz w:val="16"/>
              </w:rPr>
              <w:t>1.341.550,50</w:t>
            </w:r>
          </w:p>
        </w:tc>
        <w:tc>
          <w:tcPr>
            <w:tcW w:w="1004" w:type="dxa"/>
            <w:vMerge w:val="restart"/>
            <w:vAlign w:val="center"/>
          </w:tcPr>
          <w:p w14:paraId="374FF3CF" w14:textId="77777777" w:rsidR="004862C8" w:rsidRDefault="00811D93" w:rsidP="004862C8">
            <w:pPr>
              <w:jc w:val="center"/>
              <w:rPr>
                <w:rFonts w:ascii="Calibri" w:eastAsia="Calibri" w:hAnsi="Calibri" w:cs="Calibri"/>
                <w:sz w:val="16"/>
              </w:rPr>
            </w:pPr>
            <w:r w:rsidRPr="00AC2206">
              <w:rPr>
                <w:rFonts w:ascii="Calibri" w:eastAsia="Calibri" w:hAnsi="Calibri" w:cs="Calibri"/>
                <w:sz w:val="16"/>
              </w:rPr>
              <w:t>A 103201: Potpore korisnicima 1.</w:t>
            </w:r>
          </w:p>
          <w:p w14:paraId="75F9B4DF" w14:textId="6FE8213C" w:rsidR="00811D93" w:rsidRPr="00AC2206" w:rsidRDefault="00811D93" w:rsidP="004862C8">
            <w:pPr>
              <w:jc w:val="center"/>
              <w:rPr>
                <w:rFonts w:ascii="Calibri" w:eastAsia="Calibri" w:hAnsi="Calibri" w:cs="Calibri"/>
                <w:sz w:val="16"/>
              </w:rPr>
            </w:pPr>
            <w:r w:rsidRPr="00AC2206">
              <w:rPr>
                <w:rFonts w:ascii="Calibri" w:eastAsia="Calibri" w:hAnsi="Calibri" w:cs="Calibri"/>
                <w:sz w:val="16"/>
              </w:rPr>
              <w:t xml:space="preserve"> i 2. kategorije</w:t>
            </w:r>
          </w:p>
          <w:p w14:paraId="3A8ACA3E" w14:textId="77777777" w:rsidR="004862C8" w:rsidRDefault="004862C8" w:rsidP="004862C8">
            <w:pPr>
              <w:jc w:val="center"/>
              <w:rPr>
                <w:rFonts w:ascii="Calibri" w:eastAsia="Calibri" w:hAnsi="Calibri" w:cs="Calibri"/>
                <w:sz w:val="16"/>
              </w:rPr>
            </w:pPr>
          </w:p>
          <w:p w14:paraId="079CB584" w14:textId="11490D2A" w:rsidR="00811D93" w:rsidRPr="00AC2206" w:rsidRDefault="00811D93" w:rsidP="004862C8">
            <w:pPr>
              <w:jc w:val="center"/>
              <w:rPr>
                <w:rFonts w:ascii="Calibri" w:eastAsia="Calibri" w:hAnsi="Calibri" w:cs="Calibri"/>
                <w:sz w:val="16"/>
              </w:rPr>
            </w:pPr>
            <w:r w:rsidRPr="00AC2206">
              <w:rPr>
                <w:rFonts w:ascii="Calibri" w:eastAsia="Calibri" w:hAnsi="Calibri" w:cs="Calibri"/>
                <w:sz w:val="16"/>
              </w:rPr>
              <w:t>A 103221: Sufinanciranje Dnevnog boravka u Domu za starije „Domenico Pergolis“</w:t>
            </w:r>
          </w:p>
          <w:p w14:paraId="5D98C67A" w14:textId="77777777" w:rsidR="004862C8" w:rsidRDefault="004862C8" w:rsidP="004862C8">
            <w:pPr>
              <w:jc w:val="center"/>
              <w:rPr>
                <w:rFonts w:ascii="Calibri" w:eastAsia="Calibri" w:hAnsi="Calibri" w:cs="Calibri"/>
                <w:sz w:val="16"/>
              </w:rPr>
            </w:pPr>
          </w:p>
          <w:p w14:paraId="21EC4F03" w14:textId="797D7906" w:rsidR="00811D93" w:rsidRPr="00AC2206" w:rsidRDefault="00811D93" w:rsidP="004862C8">
            <w:pPr>
              <w:jc w:val="center"/>
              <w:rPr>
                <w:rFonts w:ascii="Calibri" w:eastAsia="Calibri" w:hAnsi="Calibri" w:cs="Calibri"/>
                <w:sz w:val="16"/>
              </w:rPr>
            </w:pPr>
            <w:r w:rsidRPr="00AC2206">
              <w:rPr>
                <w:rFonts w:ascii="Calibri" w:eastAsia="Calibri" w:hAnsi="Calibri" w:cs="Calibri"/>
                <w:sz w:val="16"/>
              </w:rPr>
              <w:t>A 103217: Aktivnosti udruga osoba s invaliditetom</w:t>
            </w:r>
          </w:p>
          <w:p w14:paraId="1630BF54" w14:textId="77777777" w:rsidR="004862C8" w:rsidRDefault="004862C8" w:rsidP="004862C8">
            <w:pPr>
              <w:jc w:val="center"/>
              <w:rPr>
                <w:rFonts w:ascii="Calibri" w:eastAsia="Calibri" w:hAnsi="Calibri" w:cs="Calibri"/>
                <w:sz w:val="16"/>
              </w:rPr>
            </w:pPr>
          </w:p>
          <w:p w14:paraId="019FF990" w14:textId="4903145B" w:rsidR="00811D93" w:rsidRPr="00AC2206" w:rsidRDefault="00811D93" w:rsidP="004862C8">
            <w:pPr>
              <w:jc w:val="center"/>
              <w:rPr>
                <w:rFonts w:ascii="Calibri" w:eastAsia="Calibri" w:hAnsi="Calibri" w:cs="Calibri"/>
                <w:sz w:val="16"/>
              </w:rPr>
            </w:pPr>
            <w:r w:rsidRPr="00AC2206">
              <w:rPr>
                <w:rFonts w:ascii="Calibri" w:eastAsia="Calibri" w:hAnsi="Calibri" w:cs="Calibri"/>
                <w:sz w:val="16"/>
              </w:rPr>
              <w:t>A 103211: Naknada razlike u cijeni stanovanja</w:t>
            </w:r>
          </w:p>
          <w:p w14:paraId="1E591FC2" w14:textId="77777777" w:rsidR="004862C8" w:rsidRDefault="004862C8" w:rsidP="004862C8">
            <w:pPr>
              <w:jc w:val="center"/>
              <w:rPr>
                <w:rFonts w:ascii="Calibri" w:eastAsia="Calibri" w:hAnsi="Calibri" w:cs="Calibri"/>
                <w:sz w:val="16"/>
              </w:rPr>
            </w:pPr>
          </w:p>
          <w:p w14:paraId="7135CA1F" w14:textId="6728ABF1" w:rsidR="00811D93" w:rsidRPr="00AC2206" w:rsidRDefault="00811D93" w:rsidP="004862C8">
            <w:pPr>
              <w:jc w:val="center"/>
              <w:rPr>
                <w:rFonts w:ascii="Calibri" w:eastAsia="Calibri" w:hAnsi="Calibri" w:cs="Calibri"/>
                <w:sz w:val="16"/>
              </w:rPr>
            </w:pPr>
            <w:r w:rsidRPr="00AC2206">
              <w:rPr>
                <w:rFonts w:ascii="Calibri" w:eastAsia="Calibri" w:hAnsi="Calibri" w:cs="Calibri"/>
                <w:sz w:val="16"/>
              </w:rPr>
              <w:t>A 103209: Naknada razlike u cijeni prijevoza učenika srednjih škola</w:t>
            </w:r>
          </w:p>
          <w:p w14:paraId="704CA9B8" w14:textId="77777777" w:rsidR="004862C8" w:rsidRDefault="004862C8" w:rsidP="004862C8">
            <w:pPr>
              <w:jc w:val="center"/>
              <w:rPr>
                <w:rFonts w:ascii="Calibri" w:eastAsia="Calibri" w:hAnsi="Calibri" w:cs="Calibri"/>
                <w:sz w:val="16"/>
              </w:rPr>
            </w:pPr>
          </w:p>
          <w:p w14:paraId="37980C09" w14:textId="5C241BD5" w:rsidR="00811D93" w:rsidRPr="00AC2206" w:rsidRDefault="00811D93" w:rsidP="004862C8">
            <w:pPr>
              <w:jc w:val="center"/>
              <w:rPr>
                <w:rFonts w:ascii="Calibri" w:eastAsia="Calibri" w:hAnsi="Calibri" w:cs="Calibri"/>
                <w:sz w:val="16"/>
              </w:rPr>
            </w:pPr>
            <w:r w:rsidRPr="00AC2206">
              <w:rPr>
                <w:rFonts w:ascii="Calibri" w:eastAsia="Calibri" w:hAnsi="Calibri" w:cs="Calibri"/>
                <w:sz w:val="16"/>
              </w:rPr>
              <w:t>A 103203: Jednokratne pomoći obiteljima, pojedincima i kućanstvima</w:t>
            </w:r>
          </w:p>
          <w:p w14:paraId="5A1AFB89" w14:textId="77777777" w:rsidR="004862C8" w:rsidRDefault="004862C8" w:rsidP="004862C8">
            <w:pPr>
              <w:jc w:val="center"/>
              <w:rPr>
                <w:rFonts w:ascii="Calibri" w:eastAsia="Calibri" w:hAnsi="Calibri" w:cs="Calibri"/>
                <w:sz w:val="16"/>
              </w:rPr>
            </w:pPr>
          </w:p>
          <w:p w14:paraId="5F12958D" w14:textId="4817F4E6" w:rsidR="00811D93" w:rsidRPr="00AC2206" w:rsidRDefault="00811D93" w:rsidP="004862C8">
            <w:pPr>
              <w:jc w:val="center"/>
              <w:rPr>
                <w:rFonts w:ascii="Calibri" w:eastAsia="Calibri" w:hAnsi="Calibri" w:cs="Calibri"/>
                <w:sz w:val="16"/>
              </w:rPr>
            </w:pPr>
            <w:r w:rsidRPr="00AC2206">
              <w:rPr>
                <w:rFonts w:ascii="Calibri" w:eastAsia="Calibri" w:hAnsi="Calibri" w:cs="Calibri"/>
                <w:sz w:val="16"/>
              </w:rPr>
              <w:t>A 103204 Jednokratne pomoći za novorođenčad</w:t>
            </w:r>
          </w:p>
          <w:p w14:paraId="5E13B535" w14:textId="77777777" w:rsidR="004862C8" w:rsidRDefault="004862C8" w:rsidP="004862C8">
            <w:pPr>
              <w:jc w:val="center"/>
              <w:rPr>
                <w:rFonts w:ascii="Calibri" w:eastAsia="Calibri" w:hAnsi="Calibri" w:cs="Calibri"/>
                <w:sz w:val="16"/>
              </w:rPr>
            </w:pPr>
          </w:p>
          <w:p w14:paraId="67002BB8" w14:textId="5830AAC2" w:rsidR="00811D93" w:rsidRPr="00AC2206" w:rsidRDefault="00811D93" w:rsidP="004862C8">
            <w:pPr>
              <w:jc w:val="center"/>
              <w:rPr>
                <w:rFonts w:ascii="Calibri" w:eastAsia="Calibri" w:hAnsi="Calibri" w:cs="Calibri"/>
                <w:sz w:val="16"/>
              </w:rPr>
            </w:pPr>
            <w:r w:rsidRPr="00AC2206">
              <w:rPr>
                <w:rFonts w:ascii="Calibri" w:eastAsia="Calibri" w:hAnsi="Calibri" w:cs="Calibri"/>
                <w:sz w:val="16"/>
              </w:rPr>
              <w:t>A103210 Naknada razlike u cijeni smještaja djece u dječje vrtiće</w:t>
            </w:r>
          </w:p>
        </w:tc>
        <w:tc>
          <w:tcPr>
            <w:tcW w:w="879" w:type="dxa"/>
            <w:shd w:val="clear" w:color="auto" w:fill="FFF1CC"/>
            <w:vAlign w:val="center"/>
          </w:tcPr>
          <w:p w14:paraId="0C9A2875" w14:textId="77777777" w:rsidR="00811D93" w:rsidRPr="00AC2206" w:rsidRDefault="00811D93" w:rsidP="001225F2">
            <w:pPr>
              <w:jc w:val="center"/>
              <w:rPr>
                <w:sz w:val="16"/>
                <w:highlight w:val="yellow"/>
              </w:rPr>
            </w:pPr>
            <w:r w:rsidRPr="00AC2206">
              <w:rPr>
                <w:rFonts w:ascii="Calibri" w:eastAsia="Calibri" w:hAnsi="Calibri" w:cs="Calibri"/>
                <w:sz w:val="16"/>
              </w:rPr>
              <w:t>Broj korisnika socijalnih usluga</w:t>
            </w:r>
          </w:p>
        </w:tc>
        <w:tc>
          <w:tcPr>
            <w:tcW w:w="879" w:type="dxa"/>
            <w:vAlign w:val="center"/>
          </w:tcPr>
          <w:p w14:paraId="110ED897" w14:textId="77777777" w:rsidR="00811D93" w:rsidRPr="00AC2206" w:rsidRDefault="00811D93" w:rsidP="001225F2">
            <w:pPr>
              <w:jc w:val="center"/>
              <w:rPr>
                <w:sz w:val="16"/>
                <w:highlight w:val="yellow"/>
              </w:rPr>
            </w:pPr>
            <w:r w:rsidRPr="00AC2206">
              <w:rPr>
                <w:rFonts w:ascii="Calibri" w:eastAsia="Calibri" w:hAnsi="Calibri" w:cs="Calibri"/>
                <w:sz w:val="16"/>
              </w:rPr>
              <w:t>287</w:t>
            </w:r>
          </w:p>
        </w:tc>
        <w:tc>
          <w:tcPr>
            <w:tcW w:w="628" w:type="dxa"/>
            <w:vAlign w:val="center"/>
          </w:tcPr>
          <w:p w14:paraId="0197C24C" w14:textId="77777777" w:rsidR="00811D93" w:rsidRPr="00AC2206" w:rsidRDefault="00811D93" w:rsidP="001225F2">
            <w:pPr>
              <w:jc w:val="center"/>
              <w:rPr>
                <w:sz w:val="16"/>
              </w:rPr>
            </w:pPr>
            <w:r w:rsidRPr="00AC2206">
              <w:rPr>
                <w:rFonts w:ascii="Calibri" w:eastAsia="Calibri" w:hAnsi="Calibri" w:cs="Calibri"/>
                <w:sz w:val="16"/>
              </w:rPr>
              <w:t>285</w:t>
            </w:r>
          </w:p>
        </w:tc>
        <w:tc>
          <w:tcPr>
            <w:tcW w:w="628" w:type="dxa"/>
            <w:vAlign w:val="center"/>
          </w:tcPr>
          <w:p w14:paraId="36057BE2" w14:textId="77777777" w:rsidR="00811D93" w:rsidRPr="00AC2206" w:rsidRDefault="00811D93" w:rsidP="001225F2">
            <w:pPr>
              <w:jc w:val="center"/>
              <w:rPr>
                <w:sz w:val="16"/>
              </w:rPr>
            </w:pPr>
            <w:r w:rsidRPr="00AC2206">
              <w:rPr>
                <w:rFonts w:ascii="Calibri" w:eastAsia="Calibri" w:hAnsi="Calibri" w:cs="Calibri"/>
                <w:sz w:val="16"/>
              </w:rPr>
              <w:t>280</w:t>
            </w:r>
          </w:p>
        </w:tc>
        <w:tc>
          <w:tcPr>
            <w:tcW w:w="591" w:type="dxa"/>
            <w:vAlign w:val="center"/>
          </w:tcPr>
          <w:p w14:paraId="0B6E4F45" w14:textId="77777777" w:rsidR="00811D93" w:rsidRPr="00AC2206" w:rsidRDefault="00811D93" w:rsidP="001225F2">
            <w:pPr>
              <w:jc w:val="center"/>
              <w:rPr>
                <w:sz w:val="16"/>
              </w:rPr>
            </w:pPr>
            <w:r w:rsidRPr="00AC2206">
              <w:rPr>
                <w:rFonts w:ascii="Calibri" w:eastAsia="Calibri" w:hAnsi="Calibri" w:cs="Calibri"/>
                <w:sz w:val="16"/>
              </w:rPr>
              <w:t>280</w:t>
            </w:r>
          </w:p>
        </w:tc>
      </w:tr>
      <w:tr w:rsidR="00811D93" w:rsidRPr="00AC2206" w14:paraId="6512065E" w14:textId="77777777" w:rsidTr="004862C8">
        <w:trPr>
          <w:trHeight w:val="1150"/>
        </w:trPr>
        <w:tc>
          <w:tcPr>
            <w:tcW w:w="888" w:type="dxa"/>
            <w:vMerge/>
            <w:vAlign w:val="center"/>
          </w:tcPr>
          <w:p w14:paraId="371F63DC" w14:textId="77777777" w:rsidR="00811D93" w:rsidRPr="00AC2206" w:rsidRDefault="00811D93" w:rsidP="001225F2">
            <w:pPr>
              <w:widowControl w:val="0"/>
              <w:autoSpaceDE w:val="0"/>
              <w:autoSpaceDN w:val="0"/>
              <w:spacing w:before="49"/>
              <w:ind w:left="44" w:right="35"/>
              <w:jc w:val="center"/>
              <w:rPr>
                <w:rFonts w:ascii="Calibri" w:eastAsia="Calibri" w:hAnsi="Calibri" w:cs="Calibri"/>
                <w:sz w:val="16"/>
              </w:rPr>
            </w:pPr>
          </w:p>
        </w:tc>
        <w:tc>
          <w:tcPr>
            <w:tcW w:w="1004" w:type="dxa"/>
            <w:vMerge/>
            <w:vAlign w:val="center"/>
          </w:tcPr>
          <w:p w14:paraId="4A46CF81" w14:textId="77777777" w:rsidR="00811D93" w:rsidRPr="00AC2206" w:rsidRDefault="00811D93" w:rsidP="001225F2">
            <w:pPr>
              <w:widowControl w:val="0"/>
              <w:autoSpaceDE w:val="0"/>
              <w:autoSpaceDN w:val="0"/>
              <w:ind w:left="28" w:right="19" w:firstLine="2"/>
              <w:jc w:val="center"/>
              <w:rPr>
                <w:rFonts w:ascii="Calibri" w:eastAsia="Calibri" w:hAnsi="Calibri" w:cs="Calibri"/>
                <w:color w:val="FF0000"/>
                <w:sz w:val="16"/>
              </w:rPr>
            </w:pPr>
          </w:p>
        </w:tc>
        <w:tc>
          <w:tcPr>
            <w:tcW w:w="1130" w:type="dxa"/>
            <w:vMerge/>
            <w:shd w:val="clear" w:color="auto" w:fill="FFF1CC"/>
            <w:vAlign w:val="center"/>
          </w:tcPr>
          <w:p w14:paraId="199366E0" w14:textId="77777777" w:rsidR="00811D93" w:rsidRPr="00AC2206" w:rsidRDefault="00811D93" w:rsidP="001225F2">
            <w:pPr>
              <w:widowControl w:val="0"/>
              <w:autoSpaceDE w:val="0"/>
              <w:autoSpaceDN w:val="0"/>
              <w:ind w:left="74" w:right="63" w:hanging="4"/>
              <w:rPr>
                <w:rFonts w:ascii="Calibri" w:eastAsia="Calibri" w:hAnsi="Calibri" w:cs="Calibri"/>
                <w:color w:val="FF0000"/>
                <w:sz w:val="16"/>
              </w:rPr>
            </w:pPr>
          </w:p>
        </w:tc>
        <w:tc>
          <w:tcPr>
            <w:tcW w:w="1004" w:type="dxa"/>
            <w:vMerge/>
            <w:vAlign w:val="center"/>
          </w:tcPr>
          <w:p w14:paraId="46DE5F24" w14:textId="77777777" w:rsidR="00811D93" w:rsidRPr="00AC2206" w:rsidRDefault="00811D93" w:rsidP="001225F2">
            <w:pPr>
              <w:widowControl w:val="0"/>
              <w:autoSpaceDE w:val="0"/>
              <w:autoSpaceDN w:val="0"/>
              <w:ind w:left="29" w:right="11" w:firstLine="9"/>
              <w:rPr>
                <w:rFonts w:ascii="Calibri" w:eastAsia="Calibri" w:hAnsi="Calibri" w:cs="Calibri"/>
                <w:color w:val="FF0000"/>
                <w:sz w:val="15"/>
              </w:rPr>
            </w:pPr>
          </w:p>
        </w:tc>
        <w:tc>
          <w:tcPr>
            <w:tcW w:w="1004" w:type="dxa"/>
            <w:vMerge/>
            <w:shd w:val="clear" w:color="auto" w:fill="FFF1CC"/>
            <w:vAlign w:val="center"/>
          </w:tcPr>
          <w:p w14:paraId="5BF4B1A8" w14:textId="77777777" w:rsidR="00811D93" w:rsidRPr="00AC2206" w:rsidRDefault="00811D93" w:rsidP="001225F2">
            <w:pPr>
              <w:widowControl w:val="0"/>
              <w:autoSpaceDE w:val="0"/>
              <w:autoSpaceDN w:val="0"/>
              <w:ind w:left="142"/>
              <w:rPr>
                <w:rFonts w:ascii="Calibri" w:eastAsia="Calibri" w:hAnsi="Calibri" w:cs="Calibri"/>
                <w:color w:val="FF0000"/>
                <w:sz w:val="16"/>
              </w:rPr>
            </w:pPr>
          </w:p>
        </w:tc>
        <w:tc>
          <w:tcPr>
            <w:tcW w:w="1004" w:type="dxa"/>
            <w:vMerge/>
            <w:vAlign w:val="center"/>
          </w:tcPr>
          <w:p w14:paraId="5550621B" w14:textId="77777777" w:rsidR="00811D93" w:rsidRPr="00AC2206" w:rsidRDefault="00811D93" w:rsidP="001225F2">
            <w:pPr>
              <w:rPr>
                <w:rFonts w:ascii="Calibri" w:eastAsia="Calibri" w:hAnsi="Calibri" w:cs="Calibri"/>
                <w:color w:val="FF0000"/>
                <w:sz w:val="16"/>
              </w:rPr>
            </w:pPr>
          </w:p>
        </w:tc>
        <w:tc>
          <w:tcPr>
            <w:tcW w:w="879" w:type="dxa"/>
            <w:shd w:val="clear" w:color="auto" w:fill="FFF1CC"/>
            <w:vAlign w:val="center"/>
          </w:tcPr>
          <w:p w14:paraId="07D08B1E"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Broj korisnika dnevnog boravka za starije osobe</w:t>
            </w:r>
          </w:p>
        </w:tc>
        <w:tc>
          <w:tcPr>
            <w:tcW w:w="879" w:type="dxa"/>
            <w:vAlign w:val="center"/>
          </w:tcPr>
          <w:p w14:paraId="6675A130"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0</w:t>
            </w:r>
          </w:p>
        </w:tc>
        <w:tc>
          <w:tcPr>
            <w:tcW w:w="628" w:type="dxa"/>
            <w:vAlign w:val="center"/>
          </w:tcPr>
          <w:p w14:paraId="49B59D7B"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10</w:t>
            </w:r>
          </w:p>
        </w:tc>
        <w:tc>
          <w:tcPr>
            <w:tcW w:w="628" w:type="dxa"/>
            <w:vAlign w:val="center"/>
          </w:tcPr>
          <w:p w14:paraId="576758DD"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20</w:t>
            </w:r>
          </w:p>
        </w:tc>
        <w:tc>
          <w:tcPr>
            <w:tcW w:w="591" w:type="dxa"/>
            <w:vAlign w:val="center"/>
          </w:tcPr>
          <w:p w14:paraId="32C906AE"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20</w:t>
            </w:r>
          </w:p>
        </w:tc>
      </w:tr>
      <w:tr w:rsidR="00811D93" w:rsidRPr="00AC2206" w14:paraId="6B943D3F" w14:textId="77777777" w:rsidTr="004862C8">
        <w:trPr>
          <w:trHeight w:val="1150"/>
        </w:trPr>
        <w:tc>
          <w:tcPr>
            <w:tcW w:w="888" w:type="dxa"/>
            <w:vMerge/>
            <w:vAlign w:val="center"/>
          </w:tcPr>
          <w:p w14:paraId="7F8B3716" w14:textId="77777777" w:rsidR="00811D93" w:rsidRPr="00AC2206" w:rsidRDefault="00811D93" w:rsidP="001225F2">
            <w:pPr>
              <w:widowControl w:val="0"/>
              <w:autoSpaceDE w:val="0"/>
              <w:autoSpaceDN w:val="0"/>
              <w:spacing w:before="49"/>
              <w:ind w:left="44" w:right="35"/>
              <w:jc w:val="center"/>
              <w:rPr>
                <w:rFonts w:ascii="Calibri" w:eastAsia="Calibri" w:hAnsi="Calibri" w:cs="Calibri"/>
                <w:sz w:val="16"/>
              </w:rPr>
            </w:pPr>
          </w:p>
        </w:tc>
        <w:tc>
          <w:tcPr>
            <w:tcW w:w="1004" w:type="dxa"/>
            <w:vMerge/>
            <w:vAlign w:val="center"/>
          </w:tcPr>
          <w:p w14:paraId="1ACD3943" w14:textId="77777777" w:rsidR="00811D93" w:rsidRPr="00AC2206" w:rsidRDefault="00811D93" w:rsidP="001225F2">
            <w:pPr>
              <w:widowControl w:val="0"/>
              <w:autoSpaceDE w:val="0"/>
              <w:autoSpaceDN w:val="0"/>
              <w:ind w:left="28" w:right="19" w:firstLine="2"/>
              <w:jc w:val="center"/>
              <w:rPr>
                <w:rFonts w:ascii="Calibri" w:eastAsia="Calibri" w:hAnsi="Calibri" w:cs="Calibri"/>
                <w:color w:val="FF0000"/>
                <w:sz w:val="16"/>
              </w:rPr>
            </w:pPr>
          </w:p>
        </w:tc>
        <w:tc>
          <w:tcPr>
            <w:tcW w:w="1130" w:type="dxa"/>
            <w:vMerge/>
            <w:shd w:val="clear" w:color="auto" w:fill="FFF1CC"/>
            <w:vAlign w:val="center"/>
          </w:tcPr>
          <w:p w14:paraId="4E1A72F7" w14:textId="77777777" w:rsidR="00811D93" w:rsidRPr="00AC2206" w:rsidRDefault="00811D93" w:rsidP="001225F2">
            <w:pPr>
              <w:widowControl w:val="0"/>
              <w:autoSpaceDE w:val="0"/>
              <w:autoSpaceDN w:val="0"/>
              <w:ind w:left="74" w:right="63" w:hanging="4"/>
              <w:rPr>
                <w:rFonts w:ascii="Calibri" w:eastAsia="Calibri" w:hAnsi="Calibri" w:cs="Calibri"/>
                <w:color w:val="FF0000"/>
                <w:sz w:val="16"/>
              </w:rPr>
            </w:pPr>
          </w:p>
        </w:tc>
        <w:tc>
          <w:tcPr>
            <w:tcW w:w="1004" w:type="dxa"/>
            <w:vMerge/>
            <w:vAlign w:val="center"/>
          </w:tcPr>
          <w:p w14:paraId="67B94D56" w14:textId="77777777" w:rsidR="00811D93" w:rsidRPr="00AC2206" w:rsidRDefault="00811D93" w:rsidP="001225F2">
            <w:pPr>
              <w:widowControl w:val="0"/>
              <w:autoSpaceDE w:val="0"/>
              <w:autoSpaceDN w:val="0"/>
              <w:ind w:left="29" w:right="11" w:firstLine="9"/>
              <w:rPr>
                <w:rFonts w:ascii="Calibri" w:eastAsia="Calibri" w:hAnsi="Calibri" w:cs="Calibri"/>
                <w:color w:val="FF0000"/>
                <w:sz w:val="15"/>
              </w:rPr>
            </w:pPr>
          </w:p>
        </w:tc>
        <w:tc>
          <w:tcPr>
            <w:tcW w:w="1004" w:type="dxa"/>
            <w:vMerge/>
            <w:shd w:val="clear" w:color="auto" w:fill="FFF1CC"/>
            <w:vAlign w:val="center"/>
          </w:tcPr>
          <w:p w14:paraId="4AD8D3C1" w14:textId="77777777" w:rsidR="00811D93" w:rsidRPr="00AC2206" w:rsidRDefault="00811D93" w:rsidP="001225F2">
            <w:pPr>
              <w:widowControl w:val="0"/>
              <w:autoSpaceDE w:val="0"/>
              <w:autoSpaceDN w:val="0"/>
              <w:ind w:left="142"/>
              <w:rPr>
                <w:rFonts w:ascii="Calibri" w:eastAsia="Calibri" w:hAnsi="Calibri" w:cs="Calibri"/>
                <w:color w:val="FF0000"/>
                <w:sz w:val="16"/>
              </w:rPr>
            </w:pPr>
          </w:p>
        </w:tc>
        <w:tc>
          <w:tcPr>
            <w:tcW w:w="1004" w:type="dxa"/>
            <w:vMerge/>
            <w:vAlign w:val="center"/>
          </w:tcPr>
          <w:p w14:paraId="7B406216" w14:textId="77777777" w:rsidR="00811D93" w:rsidRPr="00AC2206" w:rsidRDefault="00811D93" w:rsidP="001225F2">
            <w:pPr>
              <w:rPr>
                <w:rFonts w:ascii="Calibri" w:eastAsia="Calibri" w:hAnsi="Calibri" w:cs="Calibri"/>
                <w:color w:val="FF0000"/>
                <w:sz w:val="16"/>
              </w:rPr>
            </w:pPr>
          </w:p>
        </w:tc>
        <w:tc>
          <w:tcPr>
            <w:tcW w:w="879" w:type="dxa"/>
            <w:shd w:val="clear" w:color="auto" w:fill="FFF1CC"/>
            <w:vAlign w:val="center"/>
          </w:tcPr>
          <w:p w14:paraId="6FFFD110"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Broj korisnika poludnevnog boravka za mlade s invaliditetom</w:t>
            </w:r>
          </w:p>
        </w:tc>
        <w:tc>
          <w:tcPr>
            <w:tcW w:w="879" w:type="dxa"/>
            <w:vAlign w:val="center"/>
          </w:tcPr>
          <w:p w14:paraId="44044261"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12</w:t>
            </w:r>
          </w:p>
        </w:tc>
        <w:tc>
          <w:tcPr>
            <w:tcW w:w="628" w:type="dxa"/>
            <w:vAlign w:val="center"/>
          </w:tcPr>
          <w:p w14:paraId="72736EE8"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13</w:t>
            </w:r>
          </w:p>
        </w:tc>
        <w:tc>
          <w:tcPr>
            <w:tcW w:w="628" w:type="dxa"/>
            <w:vAlign w:val="center"/>
          </w:tcPr>
          <w:p w14:paraId="5172BB28"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15</w:t>
            </w:r>
          </w:p>
        </w:tc>
        <w:tc>
          <w:tcPr>
            <w:tcW w:w="591" w:type="dxa"/>
            <w:vAlign w:val="center"/>
          </w:tcPr>
          <w:p w14:paraId="3982D78E"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15</w:t>
            </w:r>
          </w:p>
        </w:tc>
      </w:tr>
      <w:tr w:rsidR="00811D93" w:rsidRPr="00AC2206" w14:paraId="1E1245C9" w14:textId="77777777" w:rsidTr="004862C8">
        <w:trPr>
          <w:trHeight w:val="1150"/>
        </w:trPr>
        <w:tc>
          <w:tcPr>
            <w:tcW w:w="888" w:type="dxa"/>
            <w:vMerge/>
            <w:vAlign w:val="center"/>
          </w:tcPr>
          <w:p w14:paraId="30FE91D9" w14:textId="77777777" w:rsidR="00811D93" w:rsidRPr="00AC2206" w:rsidRDefault="00811D93" w:rsidP="001225F2">
            <w:pPr>
              <w:widowControl w:val="0"/>
              <w:autoSpaceDE w:val="0"/>
              <w:autoSpaceDN w:val="0"/>
              <w:spacing w:before="49"/>
              <w:ind w:left="44" w:right="35"/>
              <w:jc w:val="center"/>
              <w:rPr>
                <w:rFonts w:ascii="Calibri" w:eastAsia="Calibri" w:hAnsi="Calibri" w:cs="Calibri"/>
                <w:sz w:val="16"/>
              </w:rPr>
            </w:pPr>
          </w:p>
        </w:tc>
        <w:tc>
          <w:tcPr>
            <w:tcW w:w="1004" w:type="dxa"/>
            <w:vMerge/>
            <w:vAlign w:val="center"/>
          </w:tcPr>
          <w:p w14:paraId="312E0454" w14:textId="77777777" w:rsidR="00811D93" w:rsidRPr="00AC2206" w:rsidRDefault="00811D93" w:rsidP="001225F2">
            <w:pPr>
              <w:widowControl w:val="0"/>
              <w:autoSpaceDE w:val="0"/>
              <w:autoSpaceDN w:val="0"/>
              <w:ind w:left="28" w:right="19" w:firstLine="2"/>
              <w:jc w:val="center"/>
              <w:rPr>
                <w:rFonts w:ascii="Calibri" w:eastAsia="Calibri" w:hAnsi="Calibri" w:cs="Calibri"/>
                <w:color w:val="FF0000"/>
                <w:sz w:val="16"/>
              </w:rPr>
            </w:pPr>
          </w:p>
        </w:tc>
        <w:tc>
          <w:tcPr>
            <w:tcW w:w="1130" w:type="dxa"/>
            <w:vMerge/>
            <w:shd w:val="clear" w:color="auto" w:fill="FFF1CC"/>
            <w:vAlign w:val="center"/>
          </w:tcPr>
          <w:p w14:paraId="4D68E3D4" w14:textId="77777777" w:rsidR="00811D93" w:rsidRPr="00AC2206" w:rsidRDefault="00811D93" w:rsidP="001225F2">
            <w:pPr>
              <w:widowControl w:val="0"/>
              <w:autoSpaceDE w:val="0"/>
              <w:autoSpaceDN w:val="0"/>
              <w:ind w:left="74" w:right="63" w:hanging="4"/>
              <w:rPr>
                <w:rFonts w:ascii="Calibri" w:eastAsia="Calibri" w:hAnsi="Calibri" w:cs="Calibri"/>
                <w:color w:val="FF0000"/>
                <w:sz w:val="16"/>
              </w:rPr>
            </w:pPr>
          </w:p>
        </w:tc>
        <w:tc>
          <w:tcPr>
            <w:tcW w:w="1004" w:type="dxa"/>
            <w:vMerge/>
            <w:vAlign w:val="center"/>
          </w:tcPr>
          <w:p w14:paraId="4BF929A3" w14:textId="77777777" w:rsidR="00811D93" w:rsidRPr="00AC2206" w:rsidRDefault="00811D93" w:rsidP="001225F2">
            <w:pPr>
              <w:widowControl w:val="0"/>
              <w:autoSpaceDE w:val="0"/>
              <w:autoSpaceDN w:val="0"/>
              <w:ind w:left="29" w:right="11" w:firstLine="9"/>
              <w:rPr>
                <w:rFonts w:ascii="Calibri" w:eastAsia="Calibri" w:hAnsi="Calibri" w:cs="Calibri"/>
                <w:color w:val="FF0000"/>
                <w:sz w:val="15"/>
              </w:rPr>
            </w:pPr>
          </w:p>
        </w:tc>
        <w:tc>
          <w:tcPr>
            <w:tcW w:w="1004" w:type="dxa"/>
            <w:vMerge/>
            <w:shd w:val="clear" w:color="auto" w:fill="FFF1CC"/>
            <w:vAlign w:val="center"/>
          </w:tcPr>
          <w:p w14:paraId="30BF2217" w14:textId="77777777" w:rsidR="00811D93" w:rsidRPr="00AC2206" w:rsidRDefault="00811D93" w:rsidP="001225F2">
            <w:pPr>
              <w:widowControl w:val="0"/>
              <w:autoSpaceDE w:val="0"/>
              <w:autoSpaceDN w:val="0"/>
              <w:ind w:left="142"/>
              <w:rPr>
                <w:rFonts w:ascii="Calibri" w:eastAsia="Calibri" w:hAnsi="Calibri" w:cs="Calibri"/>
                <w:color w:val="FF0000"/>
                <w:sz w:val="16"/>
              </w:rPr>
            </w:pPr>
          </w:p>
        </w:tc>
        <w:tc>
          <w:tcPr>
            <w:tcW w:w="1004" w:type="dxa"/>
            <w:vMerge/>
            <w:vAlign w:val="center"/>
          </w:tcPr>
          <w:p w14:paraId="2F8B97F6" w14:textId="77777777" w:rsidR="00811D93" w:rsidRPr="00AC2206" w:rsidRDefault="00811D93" w:rsidP="001225F2">
            <w:pPr>
              <w:rPr>
                <w:rFonts w:ascii="Calibri" w:eastAsia="Calibri" w:hAnsi="Calibri" w:cs="Calibri"/>
                <w:color w:val="FF0000"/>
                <w:sz w:val="16"/>
              </w:rPr>
            </w:pPr>
          </w:p>
        </w:tc>
        <w:tc>
          <w:tcPr>
            <w:tcW w:w="879" w:type="dxa"/>
            <w:shd w:val="clear" w:color="auto" w:fill="FFF1CC"/>
            <w:vAlign w:val="center"/>
          </w:tcPr>
          <w:p w14:paraId="19517669"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Broj korisnika sredstava za subvenciju stanovanja</w:t>
            </w:r>
          </w:p>
        </w:tc>
        <w:tc>
          <w:tcPr>
            <w:tcW w:w="879" w:type="dxa"/>
            <w:vAlign w:val="center"/>
          </w:tcPr>
          <w:p w14:paraId="65385CE7"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27</w:t>
            </w:r>
          </w:p>
        </w:tc>
        <w:tc>
          <w:tcPr>
            <w:tcW w:w="628" w:type="dxa"/>
            <w:vAlign w:val="center"/>
          </w:tcPr>
          <w:p w14:paraId="3E51040D"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28</w:t>
            </w:r>
          </w:p>
        </w:tc>
        <w:tc>
          <w:tcPr>
            <w:tcW w:w="628" w:type="dxa"/>
            <w:vAlign w:val="center"/>
          </w:tcPr>
          <w:p w14:paraId="45154369"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30</w:t>
            </w:r>
          </w:p>
        </w:tc>
        <w:tc>
          <w:tcPr>
            <w:tcW w:w="591" w:type="dxa"/>
            <w:vAlign w:val="center"/>
          </w:tcPr>
          <w:p w14:paraId="5BC7E112"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30</w:t>
            </w:r>
          </w:p>
        </w:tc>
      </w:tr>
      <w:tr w:rsidR="00811D93" w:rsidRPr="00AC2206" w14:paraId="7202E397" w14:textId="77777777" w:rsidTr="004862C8">
        <w:trPr>
          <w:trHeight w:val="1150"/>
        </w:trPr>
        <w:tc>
          <w:tcPr>
            <w:tcW w:w="888" w:type="dxa"/>
            <w:vMerge/>
            <w:vAlign w:val="center"/>
          </w:tcPr>
          <w:p w14:paraId="3E0BE61E" w14:textId="77777777" w:rsidR="00811D93" w:rsidRPr="00AC2206" w:rsidRDefault="00811D93" w:rsidP="001225F2">
            <w:pPr>
              <w:widowControl w:val="0"/>
              <w:autoSpaceDE w:val="0"/>
              <w:autoSpaceDN w:val="0"/>
              <w:spacing w:before="49"/>
              <w:ind w:left="44" w:right="35"/>
              <w:jc w:val="center"/>
              <w:rPr>
                <w:rFonts w:ascii="Calibri" w:eastAsia="Calibri" w:hAnsi="Calibri" w:cs="Calibri"/>
                <w:sz w:val="16"/>
              </w:rPr>
            </w:pPr>
          </w:p>
        </w:tc>
        <w:tc>
          <w:tcPr>
            <w:tcW w:w="1004" w:type="dxa"/>
            <w:vMerge/>
            <w:vAlign w:val="center"/>
          </w:tcPr>
          <w:p w14:paraId="6987EC48" w14:textId="77777777" w:rsidR="00811D93" w:rsidRPr="00AC2206" w:rsidRDefault="00811D93" w:rsidP="001225F2">
            <w:pPr>
              <w:widowControl w:val="0"/>
              <w:autoSpaceDE w:val="0"/>
              <w:autoSpaceDN w:val="0"/>
              <w:ind w:left="28" w:right="19" w:firstLine="2"/>
              <w:jc w:val="center"/>
              <w:rPr>
                <w:rFonts w:ascii="Calibri" w:eastAsia="Calibri" w:hAnsi="Calibri" w:cs="Calibri"/>
                <w:color w:val="FF0000"/>
                <w:sz w:val="16"/>
              </w:rPr>
            </w:pPr>
          </w:p>
        </w:tc>
        <w:tc>
          <w:tcPr>
            <w:tcW w:w="1130" w:type="dxa"/>
            <w:vMerge/>
            <w:shd w:val="clear" w:color="auto" w:fill="FFF1CC"/>
            <w:vAlign w:val="center"/>
          </w:tcPr>
          <w:p w14:paraId="1E8068C4" w14:textId="77777777" w:rsidR="00811D93" w:rsidRPr="00AC2206" w:rsidRDefault="00811D93" w:rsidP="001225F2">
            <w:pPr>
              <w:widowControl w:val="0"/>
              <w:autoSpaceDE w:val="0"/>
              <w:autoSpaceDN w:val="0"/>
              <w:ind w:left="74" w:right="63" w:hanging="4"/>
              <w:rPr>
                <w:rFonts w:ascii="Calibri" w:eastAsia="Calibri" w:hAnsi="Calibri" w:cs="Calibri"/>
                <w:color w:val="FF0000"/>
                <w:sz w:val="16"/>
              </w:rPr>
            </w:pPr>
          </w:p>
        </w:tc>
        <w:tc>
          <w:tcPr>
            <w:tcW w:w="1004" w:type="dxa"/>
            <w:vMerge/>
            <w:vAlign w:val="center"/>
          </w:tcPr>
          <w:p w14:paraId="3F3FDC2E" w14:textId="77777777" w:rsidR="00811D93" w:rsidRPr="00AC2206" w:rsidRDefault="00811D93" w:rsidP="001225F2">
            <w:pPr>
              <w:widowControl w:val="0"/>
              <w:autoSpaceDE w:val="0"/>
              <w:autoSpaceDN w:val="0"/>
              <w:ind w:left="29" w:right="11" w:firstLine="9"/>
              <w:rPr>
                <w:rFonts w:ascii="Calibri" w:eastAsia="Calibri" w:hAnsi="Calibri" w:cs="Calibri"/>
                <w:color w:val="FF0000"/>
                <w:sz w:val="15"/>
              </w:rPr>
            </w:pPr>
          </w:p>
        </w:tc>
        <w:tc>
          <w:tcPr>
            <w:tcW w:w="1004" w:type="dxa"/>
            <w:vMerge/>
            <w:shd w:val="clear" w:color="auto" w:fill="FFF1CC"/>
            <w:vAlign w:val="center"/>
          </w:tcPr>
          <w:p w14:paraId="0FEE944D" w14:textId="77777777" w:rsidR="00811D93" w:rsidRPr="00AC2206" w:rsidRDefault="00811D93" w:rsidP="001225F2">
            <w:pPr>
              <w:widowControl w:val="0"/>
              <w:autoSpaceDE w:val="0"/>
              <w:autoSpaceDN w:val="0"/>
              <w:ind w:left="142"/>
              <w:rPr>
                <w:rFonts w:ascii="Calibri" w:eastAsia="Calibri" w:hAnsi="Calibri" w:cs="Calibri"/>
                <w:color w:val="FF0000"/>
                <w:sz w:val="16"/>
              </w:rPr>
            </w:pPr>
          </w:p>
        </w:tc>
        <w:tc>
          <w:tcPr>
            <w:tcW w:w="1004" w:type="dxa"/>
            <w:vMerge/>
            <w:vAlign w:val="center"/>
          </w:tcPr>
          <w:p w14:paraId="4EBBFB4E" w14:textId="77777777" w:rsidR="00811D93" w:rsidRPr="00AC2206" w:rsidRDefault="00811D93" w:rsidP="001225F2">
            <w:pPr>
              <w:rPr>
                <w:rFonts w:ascii="Calibri" w:eastAsia="Calibri" w:hAnsi="Calibri" w:cs="Calibri"/>
                <w:color w:val="FF0000"/>
                <w:sz w:val="16"/>
              </w:rPr>
            </w:pPr>
          </w:p>
        </w:tc>
        <w:tc>
          <w:tcPr>
            <w:tcW w:w="879" w:type="dxa"/>
            <w:shd w:val="clear" w:color="auto" w:fill="FFF1CC"/>
            <w:vAlign w:val="center"/>
          </w:tcPr>
          <w:p w14:paraId="1CA4B50E"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Broj korisnika besplatnog prijevoza</w:t>
            </w:r>
          </w:p>
        </w:tc>
        <w:tc>
          <w:tcPr>
            <w:tcW w:w="879" w:type="dxa"/>
            <w:vAlign w:val="center"/>
          </w:tcPr>
          <w:p w14:paraId="75C2AC21"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12</w:t>
            </w:r>
          </w:p>
        </w:tc>
        <w:tc>
          <w:tcPr>
            <w:tcW w:w="628" w:type="dxa"/>
            <w:vAlign w:val="center"/>
          </w:tcPr>
          <w:p w14:paraId="48526A38"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13</w:t>
            </w:r>
          </w:p>
        </w:tc>
        <w:tc>
          <w:tcPr>
            <w:tcW w:w="628" w:type="dxa"/>
            <w:vAlign w:val="center"/>
          </w:tcPr>
          <w:p w14:paraId="1CC1C67B"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15</w:t>
            </w:r>
          </w:p>
        </w:tc>
        <w:tc>
          <w:tcPr>
            <w:tcW w:w="591" w:type="dxa"/>
            <w:vAlign w:val="center"/>
          </w:tcPr>
          <w:p w14:paraId="50E811E2"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15</w:t>
            </w:r>
          </w:p>
        </w:tc>
      </w:tr>
      <w:tr w:rsidR="00811D93" w:rsidRPr="00AC2206" w14:paraId="791BD46E" w14:textId="77777777" w:rsidTr="004862C8">
        <w:trPr>
          <w:trHeight w:val="1150"/>
        </w:trPr>
        <w:tc>
          <w:tcPr>
            <w:tcW w:w="888" w:type="dxa"/>
            <w:vMerge/>
            <w:vAlign w:val="center"/>
          </w:tcPr>
          <w:p w14:paraId="73E2058C" w14:textId="77777777" w:rsidR="00811D93" w:rsidRPr="00AC2206" w:rsidRDefault="00811D93" w:rsidP="001225F2">
            <w:pPr>
              <w:widowControl w:val="0"/>
              <w:autoSpaceDE w:val="0"/>
              <w:autoSpaceDN w:val="0"/>
              <w:spacing w:before="49"/>
              <w:ind w:left="44" w:right="35"/>
              <w:jc w:val="center"/>
              <w:rPr>
                <w:rFonts w:ascii="Calibri" w:eastAsia="Calibri" w:hAnsi="Calibri" w:cs="Calibri"/>
                <w:sz w:val="16"/>
              </w:rPr>
            </w:pPr>
          </w:p>
        </w:tc>
        <w:tc>
          <w:tcPr>
            <w:tcW w:w="1004" w:type="dxa"/>
            <w:vMerge/>
            <w:vAlign w:val="center"/>
          </w:tcPr>
          <w:p w14:paraId="40FBC911" w14:textId="77777777" w:rsidR="00811D93" w:rsidRPr="00AC2206" w:rsidRDefault="00811D93" w:rsidP="001225F2">
            <w:pPr>
              <w:widowControl w:val="0"/>
              <w:autoSpaceDE w:val="0"/>
              <w:autoSpaceDN w:val="0"/>
              <w:ind w:left="28" w:right="19" w:firstLine="2"/>
              <w:jc w:val="center"/>
              <w:rPr>
                <w:rFonts w:ascii="Calibri" w:eastAsia="Calibri" w:hAnsi="Calibri" w:cs="Calibri"/>
                <w:color w:val="FF0000"/>
                <w:sz w:val="16"/>
              </w:rPr>
            </w:pPr>
          </w:p>
        </w:tc>
        <w:tc>
          <w:tcPr>
            <w:tcW w:w="1130" w:type="dxa"/>
            <w:vMerge/>
            <w:shd w:val="clear" w:color="auto" w:fill="FFF1CC"/>
            <w:vAlign w:val="center"/>
          </w:tcPr>
          <w:p w14:paraId="165D58BC" w14:textId="77777777" w:rsidR="00811D93" w:rsidRPr="00AC2206" w:rsidRDefault="00811D93" w:rsidP="001225F2">
            <w:pPr>
              <w:widowControl w:val="0"/>
              <w:autoSpaceDE w:val="0"/>
              <w:autoSpaceDN w:val="0"/>
              <w:ind w:left="74" w:right="63" w:hanging="4"/>
              <w:rPr>
                <w:rFonts w:ascii="Calibri" w:eastAsia="Calibri" w:hAnsi="Calibri" w:cs="Calibri"/>
                <w:color w:val="FF0000"/>
                <w:sz w:val="16"/>
              </w:rPr>
            </w:pPr>
          </w:p>
        </w:tc>
        <w:tc>
          <w:tcPr>
            <w:tcW w:w="1004" w:type="dxa"/>
            <w:vMerge/>
            <w:vAlign w:val="center"/>
          </w:tcPr>
          <w:p w14:paraId="1621E9AF" w14:textId="77777777" w:rsidR="00811D93" w:rsidRPr="00AC2206" w:rsidRDefault="00811D93" w:rsidP="001225F2">
            <w:pPr>
              <w:widowControl w:val="0"/>
              <w:autoSpaceDE w:val="0"/>
              <w:autoSpaceDN w:val="0"/>
              <w:ind w:left="29" w:right="11" w:firstLine="9"/>
              <w:rPr>
                <w:rFonts w:ascii="Calibri" w:eastAsia="Calibri" w:hAnsi="Calibri" w:cs="Calibri"/>
                <w:color w:val="FF0000"/>
                <w:sz w:val="15"/>
              </w:rPr>
            </w:pPr>
          </w:p>
        </w:tc>
        <w:tc>
          <w:tcPr>
            <w:tcW w:w="1004" w:type="dxa"/>
            <w:vMerge/>
            <w:shd w:val="clear" w:color="auto" w:fill="FFF1CC"/>
            <w:vAlign w:val="center"/>
          </w:tcPr>
          <w:p w14:paraId="2E0E99B2" w14:textId="77777777" w:rsidR="00811D93" w:rsidRPr="00AC2206" w:rsidRDefault="00811D93" w:rsidP="001225F2">
            <w:pPr>
              <w:widowControl w:val="0"/>
              <w:autoSpaceDE w:val="0"/>
              <w:autoSpaceDN w:val="0"/>
              <w:ind w:left="142"/>
              <w:rPr>
                <w:rFonts w:ascii="Calibri" w:eastAsia="Calibri" w:hAnsi="Calibri" w:cs="Calibri"/>
                <w:color w:val="FF0000"/>
                <w:sz w:val="16"/>
              </w:rPr>
            </w:pPr>
          </w:p>
        </w:tc>
        <w:tc>
          <w:tcPr>
            <w:tcW w:w="1004" w:type="dxa"/>
            <w:vMerge/>
            <w:vAlign w:val="center"/>
          </w:tcPr>
          <w:p w14:paraId="012B0135" w14:textId="77777777" w:rsidR="00811D93" w:rsidRPr="00AC2206" w:rsidRDefault="00811D93" w:rsidP="001225F2">
            <w:pPr>
              <w:rPr>
                <w:rFonts w:ascii="Calibri" w:eastAsia="Calibri" w:hAnsi="Calibri" w:cs="Calibri"/>
                <w:color w:val="FF0000"/>
                <w:sz w:val="16"/>
              </w:rPr>
            </w:pPr>
          </w:p>
        </w:tc>
        <w:tc>
          <w:tcPr>
            <w:tcW w:w="879" w:type="dxa"/>
            <w:shd w:val="clear" w:color="auto" w:fill="FFF1CC"/>
            <w:vAlign w:val="center"/>
          </w:tcPr>
          <w:p w14:paraId="69DA02ED"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Broj korisnika na pakete hrane i higijenske potrepštine</w:t>
            </w:r>
          </w:p>
        </w:tc>
        <w:tc>
          <w:tcPr>
            <w:tcW w:w="879" w:type="dxa"/>
            <w:vAlign w:val="center"/>
          </w:tcPr>
          <w:p w14:paraId="6BAF3289"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300</w:t>
            </w:r>
          </w:p>
        </w:tc>
        <w:tc>
          <w:tcPr>
            <w:tcW w:w="628" w:type="dxa"/>
            <w:vAlign w:val="center"/>
          </w:tcPr>
          <w:p w14:paraId="3B32A16A"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300</w:t>
            </w:r>
          </w:p>
        </w:tc>
        <w:tc>
          <w:tcPr>
            <w:tcW w:w="628" w:type="dxa"/>
            <w:vAlign w:val="center"/>
          </w:tcPr>
          <w:p w14:paraId="20672BDD"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300</w:t>
            </w:r>
          </w:p>
        </w:tc>
        <w:tc>
          <w:tcPr>
            <w:tcW w:w="591" w:type="dxa"/>
            <w:vAlign w:val="center"/>
          </w:tcPr>
          <w:p w14:paraId="310A7449"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300</w:t>
            </w:r>
          </w:p>
        </w:tc>
      </w:tr>
      <w:tr w:rsidR="00811D93" w:rsidRPr="00AC2206" w14:paraId="5C46CD31" w14:textId="77777777" w:rsidTr="004862C8">
        <w:trPr>
          <w:trHeight w:val="1150"/>
        </w:trPr>
        <w:tc>
          <w:tcPr>
            <w:tcW w:w="888" w:type="dxa"/>
            <w:vMerge/>
            <w:vAlign w:val="center"/>
          </w:tcPr>
          <w:p w14:paraId="3BB17DD7" w14:textId="77777777" w:rsidR="00811D93" w:rsidRPr="00AC2206" w:rsidRDefault="00811D93" w:rsidP="001225F2">
            <w:pPr>
              <w:widowControl w:val="0"/>
              <w:autoSpaceDE w:val="0"/>
              <w:autoSpaceDN w:val="0"/>
              <w:spacing w:before="49"/>
              <w:ind w:left="44" w:right="35"/>
              <w:jc w:val="center"/>
              <w:rPr>
                <w:rFonts w:ascii="Calibri" w:eastAsia="Calibri" w:hAnsi="Calibri" w:cs="Calibri"/>
                <w:sz w:val="16"/>
              </w:rPr>
            </w:pPr>
          </w:p>
        </w:tc>
        <w:tc>
          <w:tcPr>
            <w:tcW w:w="1004" w:type="dxa"/>
            <w:vMerge/>
            <w:vAlign w:val="center"/>
          </w:tcPr>
          <w:p w14:paraId="233580F1" w14:textId="77777777" w:rsidR="00811D93" w:rsidRPr="00AC2206" w:rsidRDefault="00811D93" w:rsidP="001225F2">
            <w:pPr>
              <w:widowControl w:val="0"/>
              <w:autoSpaceDE w:val="0"/>
              <w:autoSpaceDN w:val="0"/>
              <w:ind w:left="28" w:right="19" w:firstLine="2"/>
              <w:jc w:val="center"/>
              <w:rPr>
                <w:rFonts w:ascii="Calibri" w:eastAsia="Calibri" w:hAnsi="Calibri" w:cs="Calibri"/>
                <w:color w:val="FF0000"/>
                <w:sz w:val="16"/>
              </w:rPr>
            </w:pPr>
          </w:p>
        </w:tc>
        <w:tc>
          <w:tcPr>
            <w:tcW w:w="1130" w:type="dxa"/>
            <w:vMerge/>
            <w:shd w:val="clear" w:color="auto" w:fill="FFF1CC"/>
            <w:vAlign w:val="center"/>
          </w:tcPr>
          <w:p w14:paraId="56A05D3D" w14:textId="77777777" w:rsidR="00811D93" w:rsidRPr="00AC2206" w:rsidRDefault="00811D93" w:rsidP="001225F2">
            <w:pPr>
              <w:widowControl w:val="0"/>
              <w:autoSpaceDE w:val="0"/>
              <w:autoSpaceDN w:val="0"/>
              <w:ind w:left="74" w:right="63" w:hanging="4"/>
              <w:rPr>
                <w:rFonts w:ascii="Calibri" w:eastAsia="Calibri" w:hAnsi="Calibri" w:cs="Calibri"/>
                <w:color w:val="FF0000"/>
                <w:sz w:val="16"/>
              </w:rPr>
            </w:pPr>
          </w:p>
        </w:tc>
        <w:tc>
          <w:tcPr>
            <w:tcW w:w="1004" w:type="dxa"/>
            <w:vMerge/>
            <w:vAlign w:val="center"/>
          </w:tcPr>
          <w:p w14:paraId="6125D622" w14:textId="77777777" w:rsidR="00811D93" w:rsidRPr="00AC2206" w:rsidRDefault="00811D93" w:rsidP="001225F2">
            <w:pPr>
              <w:widowControl w:val="0"/>
              <w:autoSpaceDE w:val="0"/>
              <w:autoSpaceDN w:val="0"/>
              <w:ind w:left="29" w:right="11" w:firstLine="9"/>
              <w:rPr>
                <w:rFonts w:ascii="Calibri" w:eastAsia="Calibri" w:hAnsi="Calibri" w:cs="Calibri"/>
                <w:color w:val="FF0000"/>
                <w:sz w:val="15"/>
              </w:rPr>
            </w:pPr>
          </w:p>
        </w:tc>
        <w:tc>
          <w:tcPr>
            <w:tcW w:w="1004" w:type="dxa"/>
            <w:vMerge/>
            <w:shd w:val="clear" w:color="auto" w:fill="FFF1CC"/>
            <w:vAlign w:val="center"/>
          </w:tcPr>
          <w:p w14:paraId="0394C28D" w14:textId="77777777" w:rsidR="00811D93" w:rsidRPr="00AC2206" w:rsidRDefault="00811D93" w:rsidP="001225F2">
            <w:pPr>
              <w:widowControl w:val="0"/>
              <w:autoSpaceDE w:val="0"/>
              <w:autoSpaceDN w:val="0"/>
              <w:ind w:left="142"/>
              <w:rPr>
                <w:rFonts w:ascii="Calibri" w:eastAsia="Calibri" w:hAnsi="Calibri" w:cs="Calibri"/>
                <w:color w:val="FF0000"/>
                <w:sz w:val="16"/>
              </w:rPr>
            </w:pPr>
          </w:p>
        </w:tc>
        <w:tc>
          <w:tcPr>
            <w:tcW w:w="1004" w:type="dxa"/>
            <w:vMerge/>
            <w:vAlign w:val="center"/>
          </w:tcPr>
          <w:p w14:paraId="7CF859C9" w14:textId="77777777" w:rsidR="00811D93" w:rsidRPr="00AC2206" w:rsidRDefault="00811D93" w:rsidP="001225F2">
            <w:pPr>
              <w:rPr>
                <w:rFonts w:ascii="Calibri" w:eastAsia="Calibri" w:hAnsi="Calibri" w:cs="Calibri"/>
                <w:color w:val="FF0000"/>
                <w:sz w:val="16"/>
              </w:rPr>
            </w:pPr>
          </w:p>
        </w:tc>
        <w:tc>
          <w:tcPr>
            <w:tcW w:w="879" w:type="dxa"/>
            <w:shd w:val="clear" w:color="auto" w:fill="FFF1CC"/>
            <w:vAlign w:val="center"/>
          </w:tcPr>
          <w:p w14:paraId="5E99678F"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Broj dodijeljenih potpora za novorođenčad</w:t>
            </w:r>
          </w:p>
        </w:tc>
        <w:tc>
          <w:tcPr>
            <w:tcW w:w="879" w:type="dxa"/>
            <w:vAlign w:val="center"/>
          </w:tcPr>
          <w:p w14:paraId="3E26B663"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140</w:t>
            </w:r>
          </w:p>
        </w:tc>
        <w:tc>
          <w:tcPr>
            <w:tcW w:w="628" w:type="dxa"/>
            <w:vAlign w:val="center"/>
          </w:tcPr>
          <w:p w14:paraId="6E2FBAD8"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140</w:t>
            </w:r>
          </w:p>
        </w:tc>
        <w:tc>
          <w:tcPr>
            <w:tcW w:w="628" w:type="dxa"/>
            <w:vAlign w:val="center"/>
          </w:tcPr>
          <w:p w14:paraId="381FEA3A"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140</w:t>
            </w:r>
          </w:p>
        </w:tc>
        <w:tc>
          <w:tcPr>
            <w:tcW w:w="591" w:type="dxa"/>
            <w:vAlign w:val="center"/>
          </w:tcPr>
          <w:p w14:paraId="3B69935B"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140</w:t>
            </w:r>
          </w:p>
        </w:tc>
      </w:tr>
      <w:tr w:rsidR="00811D93" w:rsidRPr="00AC2206" w14:paraId="2223E8B3" w14:textId="77777777" w:rsidTr="004862C8">
        <w:trPr>
          <w:trHeight w:val="1150"/>
        </w:trPr>
        <w:tc>
          <w:tcPr>
            <w:tcW w:w="888" w:type="dxa"/>
            <w:vMerge/>
            <w:vAlign w:val="center"/>
          </w:tcPr>
          <w:p w14:paraId="233AC76A" w14:textId="77777777" w:rsidR="00811D93" w:rsidRPr="00AC2206" w:rsidRDefault="00811D93" w:rsidP="001225F2">
            <w:pPr>
              <w:widowControl w:val="0"/>
              <w:autoSpaceDE w:val="0"/>
              <w:autoSpaceDN w:val="0"/>
              <w:spacing w:before="49"/>
              <w:ind w:left="44" w:right="35"/>
              <w:jc w:val="center"/>
              <w:rPr>
                <w:rFonts w:ascii="Calibri" w:eastAsia="Calibri" w:hAnsi="Calibri" w:cs="Calibri"/>
                <w:sz w:val="16"/>
              </w:rPr>
            </w:pPr>
          </w:p>
        </w:tc>
        <w:tc>
          <w:tcPr>
            <w:tcW w:w="1004" w:type="dxa"/>
            <w:vMerge/>
            <w:vAlign w:val="center"/>
          </w:tcPr>
          <w:p w14:paraId="2100F597" w14:textId="77777777" w:rsidR="00811D93" w:rsidRPr="00AC2206" w:rsidRDefault="00811D93" w:rsidP="001225F2">
            <w:pPr>
              <w:widowControl w:val="0"/>
              <w:autoSpaceDE w:val="0"/>
              <w:autoSpaceDN w:val="0"/>
              <w:ind w:left="28" w:right="19" w:firstLine="2"/>
              <w:jc w:val="center"/>
              <w:rPr>
                <w:rFonts w:ascii="Calibri" w:eastAsia="Calibri" w:hAnsi="Calibri" w:cs="Calibri"/>
                <w:color w:val="FF0000"/>
                <w:sz w:val="16"/>
              </w:rPr>
            </w:pPr>
          </w:p>
        </w:tc>
        <w:tc>
          <w:tcPr>
            <w:tcW w:w="1130" w:type="dxa"/>
            <w:vMerge/>
            <w:shd w:val="clear" w:color="auto" w:fill="FFF1CC"/>
            <w:vAlign w:val="center"/>
          </w:tcPr>
          <w:p w14:paraId="3CDA71A8" w14:textId="77777777" w:rsidR="00811D93" w:rsidRPr="00AC2206" w:rsidRDefault="00811D93" w:rsidP="001225F2">
            <w:pPr>
              <w:widowControl w:val="0"/>
              <w:autoSpaceDE w:val="0"/>
              <w:autoSpaceDN w:val="0"/>
              <w:ind w:left="74" w:right="63" w:hanging="4"/>
              <w:rPr>
                <w:rFonts w:ascii="Calibri" w:eastAsia="Calibri" w:hAnsi="Calibri" w:cs="Calibri"/>
                <w:color w:val="FF0000"/>
                <w:sz w:val="16"/>
              </w:rPr>
            </w:pPr>
          </w:p>
        </w:tc>
        <w:tc>
          <w:tcPr>
            <w:tcW w:w="1004" w:type="dxa"/>
            <w:vMerge/>
            <w:vAlign w:val="center"/>
          </w:tcPr>
          <w:p w14:paraId="2346FEAB" w14:textId="77777777" w:rsidR="00811D93" w:rsidRPr="00AC2206" w:rsidRDefault="00811D93" w:rsidP="001225F2">
            <w:pPr>
              <w:widowControl w:val="0"/>
              <w:autoSpaceDE w:val="0"/>
              <w:autoSpaceDN w:val="0"/>
              <w:ind w:left="29" w:right="11" w:firstLine="9"/>
              <w:rPr>
                <w:rFonts w:ascii="Calibri" w:eastAsia="Calibri" w:hAnsi="Calibri" w:cs="Calibri"/>
                <w:color w:val="FF0000"/>
                <w:sz w:val="15"/>
              </w:rPr>
            </w:pPr>
          </w:p>
        </w:tc>
        <w:tc>
          <w:tcPr>
            <w:tcW w:w="1004" w:type="dxa"/>
            <w:vMerge/>
            <w:shd w:val="clear" w:color="auto" w:fill="FFF1CC"/>
            <w:vAlign w:val="center"/>
          </w:tcPr>
          <w:p w14:paraId="75A4A848" w14:textId="77777777" w:rsidR="00811D93" w:rsidRPr="00AC2206" w:rsidRDefault="00811D93" w:rsidP="001225F2">
            <w:pPr>
              <w:widowControl w:val="0"/>
              <w:autoSpaceDE w:val="0"/>
              <w:autoSpaceDN w:val="0"/>
              <w:ind w:left="142"/>
              <w:rPr>
                <w:rFonts w:ascii="Calibri" w:eastAsia="Calibri" w:hAnsi="Calibri" w:cs="Calibri"/>
                <w:color w:val="FF0000"/>
                <w:sz w:val="16"/>
              </w:rPr>
            </w:pPr>
          </w:p>
        </w:tc>
        <w:tc>
          <w:tcPr>
            <w:tcW w:w="1004" w:type="dxa"/>
            <w:vMerge/>
            <w:vAlign w:val="center"/>
          </w:tcPr>
          <w:p w14:paraId="48D8BAE8" w14:textId="77777777" w:rsidR="00811D93" w:rsidRPr="00AC2206" w:rsidRDefault="00811D93" w:rsidP="001225F2">
            <w:pPr>
              <w:rPr>
                <w:rFonts w:ascii="Calibri" w:eastAsia="Calibri" w:hAnsi="Calibri" w:cs="Calibri"/>
                <w:color w:val="FF0000"/>
                <w:sz w:val="16"/>
              </w:rPr>
            </w:pPr>
          </w:p>
        </w:tc>
        <w:tc>
          <w:tcPr>
            <w:tcW w:w="879" w:type="dxa"/>
            <w:shd w:val="clear" w:color="auto" w:fill="FFF1CC"/>
            <w:vAlign w:val="center"/>
          </w:tcPr>
          <w:p w14:paraId="3D872DB9"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Broj dodijeljenih subvencija za vrtiće</w:t>
            </w:r>
          </w:p>
        </w:tc>
        <w:tc>
          <w:tcPr>
            <w:tcW w:w="879" w:type="dxa"/>
            <w:vAlign w:val="center"/>
          </w:tcPr>
          <w:p w14:paraId="05F1EB13"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64</w:t>
            </w:r>
          </w:p>
        </w:tc>
        <w:tc>
          <w:tcPr>
            <w:tcW w:w="628" w:type="dxa"/>
            <w:vAlign w:val="center"/>
          </w:tcPr>
          <w:p w14:paraId="2CD3FBB7"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80</w:t>
            </w:r>
          </w:p>
        </w:tc>
        <w:tc>
          <w:tcPr>
            <w:tcW w:w="628" w:type="dxa"/>
            <w:vAlign w:val="center"/>
          </w:tcPr>
          <w:p w14:paraId="5B6C5DB7"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90</w:t>
            </w:r>
          </w:p>
        </w:tc>
        <w:tc>
          <w:tcPr>
            <w:tcW w:w="591" w:type="dxa"/>
            <w:vAlign w:val="center"/>
          </w:tcPr>
          <w:p w14:paraId="67542532" w14:textId="77777777" w:rsidR="00811D93" w:rsidRPr="002430B6" w:rsidRDefault="00811D93" w:rsidP="001225F2">
            <w:pPr>
              <w:jc w:val="center"/>
              <w:rPr>
                <w:rFonts w:ascii="Calibri" w:eastAsia="Calibri" w:hAnsi="Calibri" w:cs="Calibri"/>
                <w:sz w:val="16"/>
              </w:rPr>
            </w:pPr>
            <w:r w:rsidRPr="002430B6">
              <w:rPr>
                <w:rFonts w:ascii="Calibri" w:eastAsia="Calibri" w:hAnsi="Calibri" w:cs="Calibri"/>
                <w:sz w:val="16"/>
              </w:rPr>
              <w:t>90</w:t>
            </w:r>
          </w:p>
        </w:tc>
      </w:tr>
    </w:tbl>
    <w:p w14:paraId="426B1369" w14:textId="77777777" w:rsidR="00811D93" w:rsidRPr="00AC2206" w:rsidRDefault="00811D93" w:rsidP="00811D93"/>
    <w:p w14:paraId="20D47664"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A 103201: Potpore korisnicima 1. i 2. kategorije = 2</w:t>
      </w:r>
      <w:r>
        <w:rPr>
          <w:b/>
          <w:bCs/>
        </w:rPr>
        <w:t>91</w:t>
      </w:r>
      <w:r w:rsidRPr="00AC2206">
        <w:rPr>
          <w:b/>
          <w:bCs/>
        </w:rPr>
        <w:t>.</w:t>
      </w:r>
      <w:r>
        <w:rPr>
          <w:b/>
          <w:bCs/>
        </w:rPr>
        <w:t>5</w:t>
      </w:r>
      <w:r w:rsidRPr="00AC2206">
        <w:rPr>
          <w:b/>
          <w:bCs/>
        </w:rPr>
        <w:t>00,00 EUR</w:t>
      </w:r>
    </w:p>
    <w:p w14:paraId="11CEAC9A" w14:textId="77777777" w:rsidR="00811D93" w:rsidRPr="00AC2206" w:rsidRDefault="00811D93" w:rsidP="00811D93">
      <w:r w:rsidRPr="00AC2206">
        <w:rPr>
          <w:b/>
          <w:bCs/>
        </w:rPr>
        <w:t>Zakonska osnova:</w:t>
      </w:r>
      <w:r w:rsidRPr="00AC2206">
        <w:t xml:space="preserve"> Zakon o lokalnoj i područnoj (regionalnoj) samoupravi, Zakon o socijalnoj skrbi.</w:t>
      </w:r>
    </w:p>
    <w:p w14:paraId="40C0545B" w14:textId="1193A60D" w:rsidR="00811D93" w:rsidRDefault="00811D93" w:rsidP="00811D93">
      <w:r w:rsidRPr="00AC2206">
        <w:rPr>
          <w:b/>
        </w:rPr>
        <w:t>Opis:</w:t>
      </w:r>
      <w:r w:rsidRPr="00AC2206">
        <w:t xml:space="preserve"> </w:t>
      </w:r>
      <w:r>
        <w:t xml:space="preserve">planirana sredstva uvećavaju se za 41.500,00 </w:t>
      </w:r>
      <w:r w:rsidR="004862C8">
        <w:t>eura</w:t>
      </w:r>
      <w:r>
        <w:t xml:space="preserve"> zbog povećanja broja korisnika tijekom godine (na početku godine 369 korisnika dok je u kolovozu pravo ostvarilo 430 osoba)</w:t>
      </w:r>
      <w:r w:rsidR="004C5359">
        <w:t>.</w:t>
      </w:r>
    </w:p>
    <w:p w14:paraId="2D70FAAE" w14:textId="77777777" w:rsidR="00811D93" w:rsidRPr="00AC2206" w:rsidRDefault="00811D93" w:rsidP="00811D93">
      <w:pPr>
        <w:rPr>
          <w:bCs/>
        </w:rPr>
      </w:pPr>
      <w:r w:rsidRPr="00AC2206">
        <w:rPr>
          <w:b/>
          <w:bCs/>
        </w:rPr>
        <w:t xml:space="preserve">Opći cilj: </w:t>
      </w:r>
      <w:r w:rsidRPr="00AC2206">
        <w:rPr>
          <w:bCs/>
        </w:rPr>
        <w:t>potpora socijalno najpotrebitijim građanima.</w:t>
      </w:r>
    </w:p>
    <w:p w14:paraId="624DB3F5" w14:textId="77777777" w:rsidR="00811D93" w:rsidRPr="00AC2206" w:rsidRDefault="00811D93" w:rsidP="00811D93">
      <w:r w:rsidRPr="00AC2206">
        <w:rPr>
          <w:b/>
          <w:bCs/>
        </w:rPr>
        <w:lastRenderedPageBreak/>
        <w:t>Pokazatelj uspješnosti</w:t>
      </w:r>
      <w:r w:rsidRPr="00AC2206">
        <w:rPr>
          <w:b/>
        </w:rPr>
        <w:t xml:space="preserve">: </w:t>
      </w:r>
      <w:r w:rsidRPr="00AC2206">
        <w:t>redovito isplaćene potpore, nabavljeni i podijeljeni paketi.</w:t>
      </w:r>
    </w:p>
    <w:p w14:paraId="59FDBA89" w14:textId="77777777" w:rsidR="00811D93" w:rsidRPr="00AC2206" w:rsidRDefault="00811D93" w:rsidP="00811D93"/>
    <w:p w14:paraId="75E9EF42"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103202: Pomoći umirovljenicima = </w:t>
      </w:r>
      <w:r>
        <w:rPr>
          <w:b/>
          <w:bCs/>
        </w:rPr>
        <w:t>122</w:t>
      </w:r>
      <w:r w:rsidRPr="00AC2206">
        <w:rPr>
          <w:b/>
          <w:bCs/>
        </w:rPr>
        <w:t>.630,00 EUR</w:t>
      </w:r>
    </w:p>
    <w:p w14:paraId="2A8CC0D9" w14:textId="77777777" w:rsidR="00811D93" w:rsidRPr="00AC2206" w:rsidRDefault="00811D93" w:rsidP="00811D93">
      <w:r w:rsidRPr="00AC2206">
        <w:rPr>
          <w:b/>
          <w:bCs/>
        </w:rPr>
        <w:t>Zakonska osnova:</w:t>
      </w:r>
      <w:r w:rsidRPr="00AC2206">
        <w:t xml:space="preserve"> Zakon o lokalnoj i područnoj (regionalnoj) samoupravi.</w:t>
      </w:r>
    </w:p>
    <w:p w14:paraId="74CF00B2" w14:textId="5DC2B751" w:rsidR="00811D93" w:rsidRPr="00AC2206" w:rsidRDefault="00811D93" w:rsidP="00811D93">
      <w:r w:rsidRPr="00AC2206">
        <w:rPr>
          <w:b/>
        </w:rPr>
        <w:t>Opis:</w:t>
      </w:r>
      <w:r>
        <w:t xml:space="preserve"> </w:t>
      </w:r>
      <w:r w:rsidR="009737CB">
        <w:t>p</w:t>
      </w:r>
      <w:r>
        <w:t>ovećana su sredstva za nabavu prigodnih paketa za korisnike Doma za starije „Domenico Pergolis“ (1.000,00</w:t>
      </w:r>
      <w:r w:rsidR="004862C8" w:rsidRPr="004862C8">
        <w:t xml:space="preserve"> </w:t>
      </w:r>
      <w:r w:rsidR="004862C8">
        <w:t>eura</w:t>
      </w:r>
      <w:r>
        <w:t xml:space="preserve">) te za isplatu jednokratnih pomoći umirovljenicima sa nižim mirovinama (25.000,00 </w:t>
      </w:r>
      <w:r w:rsidR="004862C8">
        <w:t>eura</w:t>
      </w:r>
      <w:r>
        <w:t>)</w:t>
      </w:r>
      <w:r w:rsidR="004862C8">
        <w:t>.</w:t>
      </w:r>
    </w:p>
    <w:p w14:paraId="445AB1E3" w14:textId="77777777" w:rsidR="00811D93" w:rsidRPr="00AC2206" w:rsidRDefault="00811D93" w:rsidP="00811D93">
      <w:pPr>
        <w:rPr>
          <w:bCs/>
        </w:rPr>
      </w:pPr>
      <w:r w:rsidRPr="00AC2206">
        <w:rPr>
          <w:b/>
          <w:bCs/>
        </w:rPr>
        <w:t xml:space="preserve">Opći cilj: </w:t>
      </w:r>
      <w:r w:rsidRPr="00AC2206">
        <w:rPr>
          <w:bCs/>
        </w:rPr>
        <w:t>potpora umirovljenicima sa nižim mirovinama.</w:t>
      </w:r>
    </w:p>
    <w:p w14:paraId="666729CE" w14:textId="77777777" w:rsidR="00811D93" w:rsidRDefault="00811D93" w:rsidP="00811D93">
      <w:r w:rsidRPr="00AC2206">
        <w:rPr>
          <w:b/>
          <w:bCs/>
        </w:rPr>
        <w:t>Pokazatelj uspješnosti</w:t>
      </w:r>
      <w:r w:rsidRPr="00AC2206">
        <w:rPr>
          <w:b/>
        </w:rPr>
        <w:t xml:space="preserve">: </w:t>
      </w:r>
      <w:r w:rsidRPr="00AC2206">
        <w:t>isplaćene potpore tijekom godine.</w:t>
      </w:r>
    </w:p>
    <w:p w14:paraId="1F7FDD4E" w14:textId="77777777" w:rsidR="00811D93" w:rsidRPr="00AC2206" w:rsidRDefault="00811D93" w:rsidP="00811D93"/>
    <w:p w14:paraId="0759C012"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bookmarkStart w:id="13" w:name="_Hlk208490600"/>
      <w:r w:rsidRPr="00AC2206">
        <w:rPr>
          <w:b/>
          <w:bCs/>
        </w:rPr>
        <w:t>A 103224: Gradsko psihološko savjetovalište = 1</w:t>
      </w:r>
      <w:r>
        <w:rPr>
          <w:b/>
          <w:bCs/>
        </w:rPr>
        <w:t>9</w:t>
      </w:r>
      <w:r w:rsidRPr="00AC2206">
        <w:rPr>
          <w:b/>
          <w:bCs/>
        </w:rPr>
        <w:t>.</w:t>
      </w:r>
      <w:r>
        <w:rPr>
          <w:b/>
          <w:bCs/>
        </w:rPr>
        <w:t>7</w:t>
      </w:r>
      <w:r w:rsidRPr="00AC2206">
        <w:rPr>
          <w:b/>
          <w:bCs/>
        </w:rPr>
        <w:t>00,00 EUR</w:t>
      </w:r>
    </w:p>
    <w:p w14:paraId="192A3800" w14:textId="77777777" w:rsidR="00811D93" w:rsidRPr="00AC2206" w:rsidRDefault="00811D93" w:rsidP="00811D93">
      <w:r w:rsidRPr="00AC2206">
        <w:rPr>
          <w:b/>
          <w:bCs/>
        </w:rPr>
        <w:t>Zakonska osnova:</w:t>
      </w:r>
      <w:r w:rsidRPr="00AC2206">
        <w:t xml:space="preserve"> Zakon o lokalnoj i područnoj (regionalnoj) samoupravi.</w:t>
      </w:r>
    </w:p>
    <w:p w14:paraId="03B31A17" w14:textId="112B7513" w:rsidR="00811D93" w:rsidRPr="00147F97" w:rsidRDefault="00811D93" w:rsidP="00811D93">
      <w:pPr>
        <w:rPr>
          <w:color w:val="1F497D"/>
        </w:rPr>
      </w:pPr>
      <w:r w:rsidRPr="00AC2206">
        <w:rPr>
          <w:b/>
        </w:rPr>
        <w:t>Opis:</w:t>
      </w:r>
      <w:r w:rsidRPr="00AC2206">
        <w:t xml:space="preserve"> </w:t>
      </w:r>
      <w:r w:rsidR="009737CB">
        <w:t>p</w:t>
      </w:r>
      <w:r w:rsidRPr="00147F97">
        <w:t>laniranim sredstvima povećat će se naknade za rad savjetodavaca za 25% čime</w:t>
      </w:r>
      <w:r>
        <w:t xml:space="preserve"> bi </w:t>
      </w:r>
      <w:r w:rsidRPr="00147F97">
        <w:t xml:space="preserve"> n</w:t>
      </w:r>
      <w:r w:rsidR="004862C8">
        <w:t>et</w:t>
      </w:r>
      <w:r w:rsidRPr="00147F97">
        <w:t>o</w:t>
      </w:r>
      <w:r>
        <w:t xml:space="preserve"> iznos naknade po satu iznosio 15,00 </w:t>
      </w:r>
      <w:r w:rsidR="004862C8">
        <w:t>eura.</w:t>
      </w:r>
    </w:p>
    <w:p w14:paraId="08FC9FC7" w14:textId="77777777" w:rsidR="00811D93" w:rsidRPr="00AC2206" w:rsidRDefault="00811D93" w:rsidP="00811D93">
      <w:pPr>
        <w:rPr>
          <w:b/>
          <w:bCs/>
        </w:rPr>
      </w:pPr>
      <w:r w:rsidRPr="00AC2206">
        <w:rPr>
          <w:b/>
          <w:bCs/>
        </w:rPr>
        <w:t>Opći cilj:</w:t>
      </w:r>
      <w:r w:rsidRPr="00AC2206">
        <w:rPr>
          <w:bCs/>
        </w:rPr>
        <w:t xml:space="preserve"> unapređenje mentalnog zdravlja, savjetodavna pomoć građanima u rješavanju različitih problema.</w:t>
      </w:r>
    </w:p>
    <w:p w14:paraId="5E8A4A57" w14:textId="77777777" w:rsidR="00811D93" w:rsidRPr="00AC2206" w:rsidRDefault="00811D93" w:rsidP="00811D93">
      <w:r w:rsidRPr="00AC2206">
        <w:rPr>
          <w:b/>
          <w:bCs/>
        </w:rPr>
        <w:t>Pokazatelj uspješnosti</w:t>
      </w:r>
      <w:r w:rsidRPr="00AC2206">
        <w:rPr>
          <w:b/>
        </w:rPr>
        <w:t xml:space="preserve">: </w:t>
      </w:r>
      <w:r w:rsidRPr="00AC2206">
        <w:t>organiziran rad psihološkog savjetovališta i dostupnost usluga građanima.</w:t>
      </w:r>
    </w:p>
    <w:bookmarkEnd w:id="13"/>
    <w:p w14:paraId="7A52DC85" w14:textId="77777777" w:rsidR="00811D93" w:rsidRPr="00AC2206" w:rsidRDefault="00811D93" w:rsidP="00811D93"/>
    <w:p w14:paraId="57E2D041"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103214: Gradsko društvo Crvenog križa = </w:t>
      </w:r>
      <w:r>
        <w:rPr>
          <w:b/>
          <w:bCs/>
        </w:rPr>
        <w:t>109</w:t>
      </w:r>
      <w:r w:rsidRPr="00AC2206">
        <w:rPr>
          <w:b/>
          <w:bCs/>
        </w:rPr>
        <w:t>.</w:t>
      </w:r>
      <w:r>
        <w:rPr>
          <w:b/>
          <w:bCs/>
        </w:rPr>
        <w:t>377</w:t>
      </w:r>
      <w:r w:rsidRPr="00AC2206">
        <w:rPr>
          <w:b/>
          <w:bCs/>
        </w:rPr>
        <w:t>,</w:t>
      </w:r>
      <w:r>
        <w:rPr>
          <w:b/>
          <w:bCs/>
        </w:rPr>
        <w:t>5</w:t>
      </w:r>
      <w:r w:rsidRPr="00AC2206">
        <w:rPr>
          <w:b/>
          <w:bCs/>
        </w:rPr>
        <w:t>0 EUR</w:t>
      </w:r>
    </w:p>
    <w:p w14:paraId="335C23DB" w14:textId="77777777" w:rsidR="00811D93" w:rsidRPr="00AC2206" w:rsidRDefault="00811D93" w:rsidP="00811D93">
      <w:r w:rsidRPr="00AC2206">
        <w:rPr>
          <w:b/>
          <w:bCs/>
        </w:rPr>
        <w:t>Zakonska osnova:</w:t>
      </w:r>
      <w:r w:rsidRPr="00AC2206">
        <w:t xml:space="preserve"> Zakon o lokalnoj i područnoj (regionalnoj) samoupravi, Zakon o Hrvatskom crvenom križu, Zakon o udrugama i Uredba o kriterijima, mjerilima i postupcima financiranja i ugovaranja programa i projekata od interesa za opće dobro koje provode udruge.  </w:t>
      </w:r>
    </w:p>
    <w:p w14:paraId="70D86504" w14:textId="77777777" w:rsidR="00811D93" w:rsidRPr="00AC2206" w:rsidRDefault="00811D93" w:rsidP="00811D93">
      <w:r w:rsidRPr="00AC2206">
        <w:rPr>
          <w:b/>
        </w:rPr>
        <w:t>Opis:</w:t>
      </w:r>
      <w:r w:rsidRPr="00AC2206">
        <w:t xml:space="preserve"> prema Zakonu o Hrvatskom Crvenom križu, jedinice lokalne i područne (regionalne) samouprave dužne su osigurati iz svog proračuna sredstva za financiranje društava Crvenog križa. </w:t>
      </w:r>
    </w:p>
    <w:p w14:paraId="38A85033" w14:textId="77777777" w:rsidR="00811D93" w:rsidRPr="00AC2206" w:rsidRDefault="00811D93" w:rsidP="00811D93">
      <w:r>
        <w:t xml:space="preserve">Plan je usklađen </w:t>
      </w:r>
      <w:r w:rsidRPr="00AC2206">
        <w:t>sukladno Pravilniku o načinu i rokovima plaćanja sredstava iz prihoda jedinica lokalne i područne samouprave za rad ustrojstvenih oblika HCK.</w:t>
      </w:r>
    </w:p>
    <w:p w14:paraId="2C199736" w14:textId="77777777" w:rsidR="00811D93" w:rsidRPr="00AC2206" w:rsidRDefault="00811D93" w:rsidP="00811D93">
      <w:pPr>
        <w:rPr>
          <w:b/>
          <w:bCs/>
        </w:rPr>
      </w:pPr>
      <w:r w:rsidRPr="00AC2206">
        <w:rPr>
          <w:b/>
          <w:bCs/>
        </w:rPr>
        <w:t xml:space="preserve">Opći cilj: </w:t>
      </w:r>
      <w:r w:rsidRPr="00AC2206">
        <w:rPr>
          <w:bCs/>
        </w:rPr>
        <w:t>osiguravanje financiranja udruge sukladno Zakonu.</w:t>
      </w:r>
    </w:p>
    <w:p w14:paraId="6CCAAE8F" w14:textId="77777777" w:rsidR="00811D93" w:rsidRPr="00AC2206" w:rsidRDefault="00811D93" w:rsidP="00811D93">
      <w:r w:rsidRPr="00AC2206">
        <w:rPr>
          <w:b/>
          <w:bCs/>
        </w:rPr>
        <w:t>Pokazatelj uspješnosti</w:t>
      </w:r>
      <w:r w:rsidRPr="00AC2206">
        <w:rPr>
          <w:b/>
        </w:rPr>
        <w:t xml:space="preserve">: </w:t>
      </w:r>
      <w:r w:rsidRPr="00AC2206">
        <w:t>izvršene obveze prema udruzi, provedba aktivnosti podjele pomoću građanima u potrebi, uključivanje volontera, provedba edukacije prve pomoći, organiziranje darivanja krvi, organiziranje humanitarnih aktivnosti i djelovanje kluba liječenih alkoholičara.</w:t>
      </w:r>
    </w:p>
    <w:p w14:paraId="369789C7" w14:textId="77777777" w:rsidR="00811D93" w:rsidRPr="00AC2206" w:rsidRDefault="00811D93" w:rsidP="00811D93"/>
    <w:p w14:paraId="6E8D6B6F"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103215: Dnevni centar za rehabilitaciju Veruda - Pula = </w:t>
      </w:r>
      <w:r>
        <w:rPr>
          <w:b/>
          <w:bCs/>
        </w:rPr>
        <w:t>447.323,00</w:t>
      </w:r>
      <w:r w:rsidRPr="00AC2206">
        <w:rPr>
          <w:b/>
          <w:bCs/>
        </w:rPr>
        <w:t xml:space="preserve"> EUR</w:t>
      </w:r>
    </w:p>
    <w:p w14:paraId="425F80DA" w14:textId="77777777" w:rsidR="00811D93" w:rsidRPr="00AC2206" w:rsidRDefault="00811D93" w:rsidP="00811D93">
      <w:r w:rsidRPr="00AC2206">
        <w:rPr>
          <w:b/>
          <w:bCs/>
        </w:rPr>
        <w:t>Zakonska osnova:</w:t>
      </w:r>
      <w:r w:rsidRPr="00AC2206">
        <w:t xml:space="preserve"> Zakon o lokalnoj i područnoj (regionalnoj) samoupravi, Zakon o socijalnoj  skrbi, Zakon o ustanovama.</w:t>
      </w:r>
    </w:p>
    <w:p w14:paraId="64DF0B07" w14:textId="4D8DC0F4" w:rsidR="00811D93" w:rsidRPr="00AC2206" w:rsidRDefault="00811D93" w:rsidP="00811D93">
      <w:r w:rsidRPr="00AC2206">
        <w:rPr>
          <w:b/>
        </w:rPr>
        <w:t>Opis:</w:t>
      </w:r>
      <w:r w:rsidRPr="00AC2206">
        <w:t xml:space="preserve"> </w:t>
      </w:r>
      <w:r>
        <w:t xml:space="preserve">temeljem usvojenih akata te potpisanih Sporazuma i ugovora Grad Rovinj-Rovigno se obvezao osigurati 7,66% troškova realizacije projekta novog objekta Dnevnog centra Veruda u Puli budući je Grad jedan </w:t>
      </w:r>
      <w:r w:rsidR="00DF5D03" w:rsidRPr="00B365FF">
        <w:t>od</w:t>
      </w:r>
      <w:r w:rsidR="00DF5D03">
        <w:t xml:space="preserve"> </w:t>
      </w:r>
      <w:r>
        <w:t xml:space="preserve">osnivača ustanove. Također, preuzeta je obaveza jednokratne isplate sredstava nakon provedene javne nabave. Budući su se stekli svi preduvjeti za isplatu, osigurava se iznos od 375.872,91 </w:t>
      </w:r>
      <w:r w:rsidR="009737CB">
        <w:t>eura</w:t>
      </w:r>
      <w:r>
        <w:t xml:space="preserve"> u tu svrhu. Preostali iznos od 5.500,09 </w:t>
      </w:r>
      <w:r w:rsidR="0028046F">
        <w:t>eura</w:t>
      </w:r>
      <w:r>
        <w:t xml:space="preserve"> osigurava se za redovan radu ustanove uslijed povećanja materijalnih prava radnika.</w:t>
      </w:r>
    </w:p>
    <w:p w14:paraId="5BB6F198" w14:textId="510B543F" w:rsidR="00811D93" w:rsidRPr="00C97819" w:rsidRDefault="00811D93" w:rsidP="00811D93">
      <w:r w:rsidRPr="00AC2206">
        <w:rPr>
          <w:b/>
          <w:bCs/>
        </w:rPr>
        <w:t>Opći cilj:</w:t>
      </w:r>
      <w:r w:rsidRPr="00AC2206">
        <w:rPr>
          <w:rFonts w:ascii="Times New Roman" w:hAnsi="Times New Roman" w:cs="Times New Roman"/>
        </w:rPr>
        <w:t xml:space="preserve"> </w:t>
      </w:r>
      <w:r w:rsidRPr="00C97819">
        <w:t>osiguravanje adekvatnih uvjeta za pružanje socijalnih i zdravstvenih usluga djeci s</w:t>
      </w:r>
      <w:r>
        <w:t xml:space="preserve"> </w:t>
      </w:r>
      <w:r w:rsidRPr="00142598">
        <w:t>teškoćama u razvoju i njihovim roditeljima s područja Istarske županije</w:t>
      </w:r>
      <w:r w:rsidR="00DF5D03">
        <w:t>.</w:t>
      </w:r>
    </w:p>
    <w:p w14:paraId="45515791" w14:textId="3AABD59F" w:rsidR="00811D93" w:rsidRPr="00AC2206" w:rsidRDefault="00811D93" w:rsidP="00811D93">
      <w:r w:rsidRPr="00AC2206">
        <w:rPr>
          <w:b/>
          <w:bCs/>
        </w:rPr>
        <w:t>Pokazatelj uspješnosti</w:t>
      </w:r>
      <w:r w:rsidRPr="00AC2206">
        <w:rPr>
          <w:b/>
        </w:rPr>
        <w:t xml:space="preserve">: </w:t>
      </w:r>
      <w:r w:rsidRPr="00AC2206">
        <w:t>provedba rehabilitacije za djecu sa posebnim potrebama, rana intervencija, vrtić za djecu sa posebnim potrebama</w:t>
      </w:r>
      <w:r>
        <w:t>, realiziran projekt novog objekta</w:t>
      </w:r>
      <w:r w:rsidR="00DF5D03">
        <w:t>.</w:t>
      </w:r>
    </w:p>
    <w:p w14:paraId="5C9922DA"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lastRenderedPageBreak/>
        <w:t>A 103</w:t>
      </w:r>
      <w:r>
        <w:rPr>
          <w:b/>
          <w:bCs/>
        </w:rPr>
        <w:t>225</w:t>
      </w:r>
      <w:r w:rsidRPr="00AC2206">
        <w:rPr>
          <w:b/>
          <w:bCs/>
        </w:rPr>
        <w:t xml:space="preserve">:  </w:t>
      </w:r>
      <w:r>
        <w:rPr>
          <w:b/>
          <w:bCs/>
        </w:rPr>
        <w:t>Zbrinjavanje osoba u beskućništvu</w:t>
      </w:r>
      <w:r w:rsidRPr="00AC2206">
        <w:rPr>
          <w:b/>
          <w:bCs/>
        </w:rPr>
        <w:t xml:space="preserve"> = </w:t>
      </w:r>
      <w:r>
        <w:rPr>
          <w:b/>
          <w:bCs/>
        </w:rPr>
        <w:t>3.000,00</w:t>
      </w:r>
      <w:r w:rsidRPr="00AC2206">
        <w:rPr>
          <w:b/>
          <w:bCs/>
        </w:rPr>
        <w:t xml:space="preserve"> EUR</w:t>
      </w:r>
    </w:p>
    <w:p w14:paraId="79DAE27A" w14:textId="77777777" w:rsidR="00811D93" w:rsidRPr="0015204D" w:rsidRDefault="00811D93" w:rsidP="00811D93">
      <w:r w:rsidRPr="0015204D">
        <w:rPr>
          <w:b/>
          <w:bCs/>
        </w:rPr>
        <w:t>Zakonska osnova:</w:t>
      </w:r>
      <w:r w:rsidRPr="0015204D">
        <w:t xml:space="preserve"> Zakon o lokalnoj i područnoj (regionalnoj) samoupravi, Zakon o socijalnoj skrbi.</w:t>
      </w:r>
    </w:p>
    <w:p w14:paraId="5D2F67FE" w14:textId="7E3A98FF" w:rsidR="00811D93" w:rsidRDefault="00811D93" w:rsidP="00811D93">
      <w:r w:rsidRPr="0015204D">
        <w:rPr>
          <w:b/>
        </w:rPr>
        <w:t>Opis:</w:t>
      </w:r>
      <w:r w:rsidRPr="0015204D">
        <w:t xml:space="preserve"> </w:t>
      </w:r>
      <w:r w:rsidR="009737CB">
        <w:t>s</w:t>
      </w:r>
      <w:r w:rsidRPr="0015204D">
        <w:t xml:space="preserve">redstva u iznosu od 3.000,00 </w:t>
      </w:r>
      <w:r w:rsidR="009737CB">
        <w:t>eura</w:t>
      </w:r>
      <w:r w:rsidRPr="0015204D">
        <w:t xml:space="preserve"> osiguravaju se za potrebe sufinanciranja</w:t>
      </w:r>
      <w:r w:rsidRPr="001E7E1C">
        <w:t xml:space="preserve"> udruge AjA koja se bavi zbrinjavanjem osoba u beskućništvu kroz modele Housing first i organizirano stanovanje, te pružanjem usluga mobilnog tima. Jedina je udruga na području Istarske županije koja pruža ovu vrstu socijale usluge.</w:t>
      </w:r>
      <w:r>
        <w:t xml:space="preserve"> </w:t>
      </w:r>
      <w:r w:rsidRPr="001E7E1C">
        <w:t>Na inicijativu Istarske županije i udruga AjA te Institut održana je prezentacija problematike zbrinjavanja osoba u beskućništvu te je predloženo da se sve JLS uključe u financiranje budući su korisnici tih usluga iz cijele županije</w:t>
      </w:r>
      <w:r>
        <w:t>,</w:t>
      </w:r>
      <w:r w:rsidRPr="001E7E1C">
        <w:t xml:space="preserve"> a sama udruga se suočava sa izazovima u financiranju svojeg rada</w:t>
      </w:r>
      <w:r>
        <w:t xml:space="preserve"> i pokrića troškova nužnim za pružanje usluga.</w:t>
      </w:r>
    </w:p>
    <w:p w14:paraId="7EB556E8" w14:textId="77777777" w:rsidR="00811D93" w:rsidRPr="00AC2206" w:rsidRDefault="00811D93" w:rsidP="00811D93">
      <w:pPr>
        <w:tabs>
          <w:tab w:val="left" w:pos="708"/>
          <w:tab w:val="center" w:pos="4536"/>
          <w:tab w:val="right" w:pos="9072"/>
        </w:tabs>
      </w:pPr>
      <w:r>
        <w:t xml:space="preserve">Udruga će se </w:t>
      </w:r>
      <w:r w:rsidRPr="00AC2206">
        <w:t>financirat</w:t>
      </w:r>
      <w:r>
        <w:t xml:space="preserve">i </w:t>
      </w:r>
      <w:r w:rsidRPr="00AC2206">
        <w:t xml:space="preserve">izravnom dodjelom, jer je člankom 6. Uredbe o kriterijima, mjerilima i postupcima financiranja i ugovaranja programa i projekata od interesa za opće dobro koje provode udruge propisano da se financijska sredstva izravno dodjeljuju udrugama koje imaju isključivu nadležnost u području djelovanja i/ili zemljopisnog područja za koje se financijska sredstva dodjeljuju. </w:t>
      </w:r>
    </w:p>
    <w:p w14:paraId="0DD4081B" w14:textId="2E944730" w:rsidR="00811D93" w:rsidRPr="0015204D" w:rsidRDefault="00811D93" w:rsidP="00811D93">
      <w:pPr>
        <w:rPr>
          <w:b/>
          <w:bCs/>
        </w:rPr>
      </w:pPr>
      <w:r w:rsidRPr="0015204D">
        <w:rPr>
          <w:b/>
          <w:bCs/>
        </w:rPr>
        <w:t xml:space="preserve">Opći cilj: </w:t>
      </w:r>
      <w:r w:rsidRPr="0015204D">
        <w:t>zbrinjavanje osoba u beskućništvu kroz pružanje socijalnih usluga</w:t>
      </w:r>
      <w:r w:rsidR="009737CB">
        <w:t>.</w:t>
      </w:r>
    </w:p>
    <w:p w14:paraId="1A47B72C" w14:textId="097BCF76" w:rsidR="00811D93" w:rsidRPr="00AC2206" w:rsidRDefault="00811D93" w:rsidP="00811D93">
      <w:r w:rsidRPr="0015204D">
        <w:rPr>
          <w:b/>
          <w:bCs/>
        </w:rPr>
        <w:t>Pokazatelj uspješnosti</w:t>
      </w:r>
      <w:r w:rsidRPr="0015204D">
        <w:rPr>
          <w:b/>
        </w:rPr>
        <w:t xml:space="preserve">: </w:t>
      </w:r>
      <w:r w:rsidRPr="0015204D">
        <w:rPr>
          <w:bCs/>
        </w:rPr>
        <w:t>broj korisnika socijalne usluge i nesmetan rad udruge</w:t>
      </w:r>
      <w:r w:rsidR="009737CB">
        <w:rPr>
          <w:bCs/>
        </w:rPr>
        <w:t>.</w:t>
      </w:r>
    </w:p>
    <w:p w14:paraId="4C4AD1C6" w14:textId="77777777" w:rsidR="00811D93" w:rsidRPr="00AC2206" w:rsidRDefault="00811D93" w:rsidP="00811D93">
      <w:pPr>
        <w:rPr>
          <w:b/>
        </w:rPr>
      </w:pPr>
    </w:p>
    <w:p w14:paraId="6D5E7B02"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FF80"/>
        <w:rPr>
          <w:b/>
          <w:bCs/>
        </w:rPr>
      </w:pPr>
      <w:r w:rsidRPr="00AC2206">
        <w:rPr>
          <w:b/>
          <w:bCs/>
        </w:rPr>
        <w:t>Program 1033: Javne potrebe u zdravstvu = 46</w:t>
      </w:r>
      <w:r>
        <w:rPr>
          <w:b/>
          <w:bCs/>
        </w:rPr>
        <w:t>6</w:t>
      </w:r>
      <w:r w:rsidRPr="00AC2206">
        <w:rPr>
          <w:b/>
          <w:bCs/>
        </w:rPr>
        <w:t>.</w:t>
      </w:r>
      <w:r>
        <w:rPr>
          <w:b/>
          <w:bCs/>
        </w:rPr>
        <w:t>2</w:t>
      </w:r>
      <w:r w:rsidRPr="00AC2206">
        <w:rPr>
          <w:b/>
          <w:bCs/>
        </w:rPr>
        <w:t>78,00 EUR</w:t>
      </w:r>
    </w:p>
    <w:p w14:paraId="5CA1F303" w14:textId="77777777" w:rsidR="00811D93" w:rsidRPr="00AC2206" w:rsidRDefault="00811D93" w:rsidP="00811D93"/>
    <w:tbl>
      <w:tblPr>
        <w:tblW w:w="96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004"/>
        <w:gridCol w:w="1130"/>
        <w:gridCol w:w="1004"/>
        <w:gridCol w:w="1004"/>
        <w:gridCol w:w="1004"/>
        <w:gridCol w:w="879"/>
        <w:gridCol w:w="879"/>
        <w:gridCol w:w="628"/>
        <w:gridCol w:w="628"/>
        <w:gridCol w:w="601"/>
      </w:tblGrid>
      <w:tr w:rsidR="00811D93" w:rsidRPr="00AC2206" w14:paraId="2AB81B89" w14:textId="77777777" w:rsidTr="00955FB2">
        <w:trPr>
          <w:trHeight w:val="637"/>
        </w:trPr>
        <w:tc>
          <w:tcPr>
            <w:tcW w:w="888" w:type="dxa"/>
            <w:vMerge w:val="restart"/>
            <w:vAlign w:val="center"/>
          </w:tcPr>
          <w:p w14:paraId="4BF49A86" w14:textId="77777777" w:rsidR="00811D93" w:rsidRPr="00AC2206" w:rsidRDefault="00811D93" w:rsidP="001225F2">
            <w:pPr>
              <w:widowControl w:val="0"/>
              <w:autoSpaceDE w:val="0"/>
              <w:autoSpaceDN w:val="0"/>
              <w:spacing w:before="49"/>
              <w:jc w:val="center"/>
              <w:rPr>
                <w:rFonts w:ascii="Calibri" w:eastAsia="Calibri" w:hAnsi="Calibri" w:cs="Calibri"/>
                <w:b/>
                <w:sz w:val="16"/>
              </w:rPr>
            </w:pPr>
            <w:r w:rsidRPr="00AC2206">
              <w:rPr>
                <w:rFonts w:ascii="Calibri" w:eastAsia="Calibri" w:hAnsi="Calibri" w:cs="Calibri"/>
                <w:b/>
                <w:sz w:val="16"/>
              </w:rPr>
              <w:t>Doprinos</w:t>
            </w:r>
            <w:r w:rsidRPr="00AC2206">
              <w:rPr>
                <w:rFonts w:ascii="Calibri" w:eastAsia="Calibri" w:hAnsi="Calibri" w:cs="Calibri"/>
                <w:b/>
                <w:spacing w:val="-34"/>
                <w:sz w:val="16"/>
              </w:rPr>
              <w:t xml:space="preserve"> </w:t>
            </w:r>
            <w:r w:rsidRPr="00AC2206">
              <w:rPr>
                <w:rFonts w:ascii="Calibri" w:eastAsia="Calibri" w:hAnsi="Calibri" w:cs="Calibri"/>
                <w:b/>
                <w:sz w:val="16"/>
              </w:rPr>
              <w:t>provedbi</w:t>
            </w:r>
          </w:p>
          <w:p w14:paraId="01D8D7C2" w14:textId="77777777" w:rsidR="00811D93" w:rsidRPr="00AC2206" w:rsidRDefault="00811D93" w:rsidP="001225F2">
            <w:pPr>
              <w:widowControl w:val="0"/>
              <w:autoSpaceDE w:val="0"/>
              <w:autoSpaceDN w:val="0"/>
              <w:spacing w:line="194" w:lineRule="exact"/>
              <w:jc w:val="center"/>
              <w:rPr>
                <w:rFonts w:ascii="Calibri" w:eastAsia="Calibri" w:hAnsi="Calibri" w:cs="Calibri"/>
                <w:b/>
                <w:sz w:val="16"/>
              </w:rPr>
            </w:pPr>
            <w:r w:rsidRPr="00AC2206">
              <w:rPr>
                <w:rFonts w:ascii="Calibri" w:eastAsia="Calibri" w:hAnsi="Calibri" w:cs="Calibri"/>
                <w:b/>
                <w:sz w:val="16"/>
              </w:rPr>
              <w:t>nadređenog</w:t>
            </w:r>
          </w:p>
          <w:p w14:paraId="76D9CF1E" w14:textId="77777777" w:rsidR="00811D93" w:rsidRPr="00AC2206" w:rsidRDefault="00811D93" w:rsidP="001225F2">
            <w:pPr>
              <w:widowControl w:val="0"/>
              <w:autoSpaceDE w:val="0"/>
              <w:autoSpaceDN w:val="0"/>
              <w:spacing w:before="49"/>
              <w:jc w:val="center"/>
              <w:rPr>
                <w:rFonts w:ascii="Calibri" w:eastAsia="Calibri" w:hAnsi="Calibri" w:cs="Calibri"/>
                <w:b/>
                <w:sz w:val="16"/>
              </w:rPr>
            </w:pPr>
            <w:r w:rsidRPr="00AC2206">
              <w:rPr>
                <w:rFonts w:ascii="Calibri" w:eastAsia="Calibri" w:hAnsi="Calibri" w:cs="Calibri"/>
                <w:b/>
                <w:sz w:val="16"/>
              </w:rPr>
              <w:t>akta</w:t>
            </w:r>
            <w:r w:rsidRPr="00AC2206">
              <w:rPr>
                <w:rFonts w:ascii="Calibri" w:eastAsia="Calibri" w:hAnsi="Calibri" w:cs="Calibri"/>
                <w:b/>
                <w:spacing w:val="1"/>
                <w:sz w:val="16"/>
              </w:rPr>
              <w:t xml:space="preserve"> </w:t>
            </w:r>
            <w:r w:rsidRPr="00AC2206">
              <w:rPr>
                <w:rFonts w:ascii="Calibri" w:eastAsia="Calibri" w:hAnsi="Calibri" w:cs="Calibri"/>
                <w:b/>
                <w:sz w:val="16"/>
              </w:rPr>
              <w:t>strateškog</w:t>
            </w:r>
            <w:r w:rsidRPr="00AC2206">
              <w:rPr>
                <w:rFonts w:ascii="Calibri" w:eastAsia="Calibri" w:hAnsi="Calibri" w:cs="Calibri"/>
                <w:b/>
                <w:spacing w:val="-34"/>
                <w:sz w:val="16"/>
              </w:rPr>
              <w:t xml:space="preserve"> </w:t>
            </w:r>
            <w:r w:rsidRPr="00AC2206">
              <w:rPr>
                <w:rFonts w:ascii="Calibri" w:eastAsia="Calibri" w:hAnsi="Calibri" w:cs="Calibri"/>
                <w:b/>
                <w:sz w:val="16"/>
              </w:rPr>
              <w:t>planiranja</w:t>
            </w:r>
          </w:p>
        </w:tc>
        <w:tc>
          <w:tcPr>
            <w:tcW w:w="1004" w:type="dxa"/>
            <w:vMerge w:val="restart"/>
            <w:vAlign w:val="center"/>
          </w:tcPr>
          <w:p w14:paraId="1CEBA119" w14:textId="77777777" w:rsidR="00811D93" w:rsidRPr="00AC2206" w:rsidRDefault="00811D93" w:rsidP="001225F2">
            <w:pPr>
              <w:widowControl w:val="0"/>
              <w:autoSpaceDE w:val="0"/>
              <w:autoSpaceDN w:val="0"/>
              <w:spacing w:line="195" w:lineRule="exact"/>
              <w:ind w:left="44" w:right="35"/>
              <w:jc w:val="center"/>
              <w:rPr>
                <w:rFonts w:ascii="Calibri" w:eastAsia="Calibri" w:hAnsi="Calibri" w:cs="Calibri"/>
                <w:b/>
                <w:sz w:val="16"/>
              </w:rPr>
            </w:pPr>
            <w:r w:rsidRPr="00AC2206">
              <w:rPr>
                <w:rFonts w:ascii="Calibri" w:eastAsia="Calibri" w:hAnsi="Calibri" w:cs="Calibri"/>
                <w:b/>
                <w:sz w:val="16"/>
              </w:rPr>
              <w:t>Naziv</w:t>
            </w:r>
            <w:r w:rsidRPr="00AC2206">
              <w:rPr>
                <w:rFonts w:ascii="Calibri" w:eastAsia="Calibri" w:hAnsi="Calibri" w:cs="Calibri"/>
                <w:b/>
                <w:spacing w:val="-3"/>
                <w:sz w:val="16"/>
              </w:rPr>
              <w:t xml:space="preserve"> </w:t>
            </w:r>
            <w:r w:rsidRPr="00AC2206">
              <w:rPr>
                <w:rFonts w:ascii="Calibri" w:eastAsia="Calibri" w:hAnsi="Calibri" w:cs="Calibri"/>
                <w:b/>
                <w:sz w:val="16"/>
              </w:rPr>
              <w:t>cilja nadređenog</w:t>
            </w:r>
            <w:r w:rsidRPr="00AC2206">
              <w:rPr>
                <w:rFonts w:ascii="Calibri" w:eastAsia="Calibri" w:hAnsi="Calibri" w:cs="Calibri"/>
                <w:b/>
                <w:spacing w:val="1"/>
                <w:sz w:val="16"/>
              </w:rPr>
              <w:t xml:space="preserve"> </w:t>
            </w:r>
            <w:r w:rsidRPr="00AC2206">
              <w:rPr>
                <w:rFonts w:ascii="Calibri" w:eastAsia="Calibri" w:hAnsi="Calibri" w:cs="Calibri"/>
                <w:b/>
                <w:spacing w:val="-1"/>
                <w:sz w:val="16"/>
              </w:rPr>
              <w:t>akta</w:t>
            </w:r>
            <w:r w:rsidRPr="00AC2206">
              <w:rPr>
                <w:rFonts w:ascii="Calibri" w:eastAsia="Calibri" w:hAnsi="Calibri" w:cs="Calibri"/>
                <w:b/>
                <w:spacing w:val="-2"/>
                <w:sz w:val="16"/>
              </w:rPr>
              <w:t xml:space="preserve"> </w:t>
            </w:r>
            <w:r w:rsidRPr="00AC2206">
              <w:rPr>
                <w:rFonts w:ascii="Calibri" w:eastAsia="Calibri" w:hAnsi="Calibri" w:cs="Calibri"/>
                <w:b/>
                <w:spacing w:val="-1"/>
                <w:sz w:val="16"/>
              </w:rPr>
              <w:t xml:space="preserve">strateškog </w:t>
            </w:r>
            <w:r w:rsidRPr="00AC2206">
              <w:rPr>
                <w:rFonts w:ascii="Calibri" w:eastAsia="Calibri" w:hAnsi="Calibri" w:cs="Calibri"/>
                <w:b/>
                <w:sz w:val="16"/>
              </w:rPr>
              <w:t>planiranja</w:t>
            </w:r>
          </w:p>
        </w:tc>
        <w:tc>
          <w:tcPr>
            <w:tcW w:w="1130" w:type="dxa"/>
            <w:vMerge w:val="restart"/>
            <w:vAlign w:val="center"/>
          </w:tcPr>
          <w:p w14:paraId="168FF58E" w14:textId="77777777" w:rsidR="00811D93" w:rsidRPr="00AC2206" w:rsidRDefault="00811D93" w:rsidP="001225F2">
            <w:pPr>
              <w:widowControl w:val="0"/>
              <w:autoSpaceDE w:val="0"/>
              <w:autoSpaceDN w:val="0"/>
              <w:ind w:left="125" w:right="114"/>
              <w:jc w:val="center"/>
              <w:rPr>
                <w:rFonts w:ascii="Calibri" w:eastAsia="Calibri" w:hAnsi="Calibri" w:cs="Calibri"/>
                <w:b/>
                <w:sz w:val="16"/>
              </w:rPr>
            </w:pPr>
            <w:r w:rsidRPr="00AC2206">
              <w:rPr>
                <w:rFonts w:ascii="Calibri" w:eastAsia="Calibri" w:hAnsi="Calibri" w:cs="Calibri"/>
                <w:b/>
                <w:spacing w:val="-1"/>
                <w:sz w:val="16"/>
              </w:rPr>
              <w:t xml:space="preserve">Program </w:t>
            </w:r>
            <w:r w:rsidRPr="00AC2206">
              <w:rPr>
                <w:rFonts w:ascii="Calibri" w:eastAsia="Calibri" w:hAnsi="Calibri" w:cs="Calibri"/>
                <w:b/>
                <w:sz w:val="16"/>
              </w:rPr>
              <w:t>u</w:t>
            </w:r>
            <w:r w:rsidRPr="00AC2206">
              <w:rPr>
                <w:rFonts w:ascii="Calibri" w:eastAsia="Calibri" w:hAnsi="Calibri" w:cs="Calibri"/>
                <w:b/>
                <w:spacing w:val="-34"/>
                <w:sz w:val="16"/>
              </w:rPr>
              <w:t xml:space="preserve"> </w:t>
            </w:r>
            <w:r w:rsidRPr="00AC2206">
              <w:rPr>
                <w:rFonts w:ascii="Calibri" w:eastAsia="Calibri" w:hAnsi="Calibri" w:cs="Calibri"/>
                <w:b/>
                <w:sz w:val="16"/>
              </w:rPr>
              <w:t xml:space="preserve">proračunu </w:t>
            </w:r>
            <w:r w:rsidRPr="00AC2206">
              <w:rPr>
                <w:rFonts w:ascii="Calibri" w:eastAsia="Calibri" w:hAnsi="Calibri" w:cs="Calibri"/>
                <w:b/>
                <w:spacing w:val="-34"/>
                <w:sz w:val="16"/>
              </w:rPr>
              <w:t xml:space="preserve"> </w:t>
            </w:r>
            <w:r w:rsidRPr="00AC2206">
              <w:rPr>
                <w:rFonts w:ascii="Calibri" w:eastAsia="Calibri" w:hAnsi="Calibri" w:cs="Calibri"/>
                <w:b/>
                <w:sz w:val="16"/>
              </w:rPr>
              <w:t>JLS</w:t>
            </w:r>
          </w:p>
        </w:tc>
        <w:tc>
          <w:tcPr>
            <w:tcW w:w="1004" w:type="dxa"/>
            <w:vMerge w:val="restart"/>
            <w:vAlign w:val="center"/>
          </w:tcPr>
          <w:p w14:paraId="7CC6305E" w14:textId="172F00A2" w:rsidR="00D50522" w:rsidRDefault="00D50522" w:rsidP="00D50522">
            <w:pPr>
              <w:widowControl w:val="0"/>
              <w:autoSpaceDE w:val="0"/>
              <w:autoSpaceDN w:val="0"/>
              <w:ind w:left="179"/>
              <w:rPr>
                <w:rFonts w:ascii="Calibri" w:eastAsia="Calibri" w:hAnsi="Calibri" w:cs="Calibri"/>
                <w:b/>
                <w:spacing w:val="-2"/>
                <w:sz w:val="16"/>
              </w:rPr>
            </w:pPr>
            <w:r>
              <w:rPr>
                <w:rFonts w:ascii="Calibri" w:eastAsia="Calibri" w:hAnsi="Calibri" w:cs="Calibri"/>
                <w:b/>
                <w:sz w:val="16"/>
              </w:rPr>
              <w:t xml:space="preserve">   </w:t>
            </w:r>
            <w:r w:rsidR="00811D93" w:rsidRPr="00AC2206">
              <w:rPr>
                <w:rFonts w:ascii="Calibri" w:eastAsia="Calibri" w:hAnsi="Calibri" w:cs="Calibri"/>
                <w:b/>
                <w:sz w:val="16"/>
              </w:rPr>
              <w:t>Naziv</w:t>
            </w:r>
            <w:r w:rsidR="00811D93" w:rsidRPr="00AC2206">
              <w:rPr>
                <w:rFonts w:ascii="Calibri" w:eastAsia="Calibri" w:hAnsi="Calibri" w:cs="Calibri"/>
                <w:b/>
                <w:spacing w:val="-2"/>
                <w:sz w:val="16"/>
              </w:rPr>
              <w:t xml:space="preserve"> </w:t>
            </w:r>
          </w:p>
          <w:p w14:paraId="2BCC0847" w14:textId="5CAAAD41" w:rsidR="00811D93" w:rsidRPr="00AC2206" w:rsidRDefault="00D50522" w:rsidP="00D50522">
            <w:pPr>
              <w:widowControl w:val="0"/>
              <w:autoSpaceDE w:val="0"/>
              <w:autoSpaceDN w:val="0"/>
              <w:ind w:left="179"/>
              <w:rPr>
                <w:rFonts w:ascii="Calibri" w:eastAsia="Calibri" w:hAnsi="Calibri" w:cs="Calibri"/>
                <w:b/>
                <w:sz w:val="16"/>
              </w:rPr>
            </w:pPr>
            <w:r>
              <w:rPr>
                <w:rFonts w:ascii="Calibri" w:eastAsia="Calibri" w:hAnsi="Calibri" w:cs="Calibri"/>
                <w:b/>
                <w:sz w:val="16"/>
              </w:rPr>
              <w:t xml:space="preserve">  </w:t>
            </w:r>
            <w:r w:rsidR="00811D93" w:rsidRPr="00AC2206">
              <w:rPr>
                <w:rFonts w:ascii="Calibri" w:eastAsia="Calibri" w:hAnsi="Calibri" w:cs="Calibri"/>
                <w:b/>
                <w:sz w:val="16"/>
              </w:rPr>
              <w:t>mjere</w:t>
            </w:r>
          </w:p>
        </w:tc>
        <w:tc>
          <w:tcPr>
            <w:tcW w:w="1004" w:type="dxa"/>
            <w:vMerge w:val="restart"/>
            <w:vAlign w:val="center"/>
          </w:tcPr>
          <w:p w14:paraId="4D664E67" w14:textId="77777777" w:rsidR="00811D93" w:rsidRPr="00AC2206" w:rsidRDefault="00811D93" w:rsidP="001225F2">
            <w:pPr>
              <w:widowControl w:val="0"/>
              <w:autoSpaceDE w:val="0"/>
              <w:autoSpaceDN w:val="0"/>
              <w:ind w:left="70" w:right="60"/>
              <w:jc w:val="center"/>
              <w:rPr>
                <w:rFonts w:ascii="Calibri" w:eastAsia="Calibri" w:hAnsi="Calibri" w:cs="Calibri"/>
                <w:b/>
                <w:sz w:val="16"/>
              </w:rPr>
            </w:pPr>
            <w:r w:rsidRPr="00AC2206">
              <w:rPr>
                <w:rFonts w:ascii="Calibri" w:eastAsia="Calibri" w:hAnsi="Calibri" w:cs="Calibri"/>
                <w:b/>
                <w:sz w:val="16"/>
              </w:rPr>
              <w:t>Procijenjeni</w:t>
            </w:r>
            <w:r w:rsidRPr="00AC2206">
              <w:rPr>
                <w:rFonts w:ascii="Calibri" w:eastAsia="Calibri" w:hAnsi="Calibri" w:cs="Calibri"/>
                <w:b/>
                <w:spacing w:val="-34"/>
                <w:sz w:val="16"/>
              </w:rPr>
              <w:t xml:space="preserve"> </w:t>
            </w:r>
            <w:r w:rsidRPr="00AC2206">
              <w:rPr>
                <w:rFonts w:ascii="Calibri" w:eastAsia="Calibri" w:hAnsi="Calibri" w:cs="Calibri"/>
                <w:b/>
                <w:sz w:val="16"/>
              </w:rPr>
              <w:t>trošak</w:t>
            </w:r>
            <w:r w:rsidRPr="00AC2206">
              <w:rPr>
                <w:rFonts w:ascii="Calibri" w:eastAsia="Calibri" w:hAnsi="Calibri" w:cs="Calibri"/>
                <w:b/>
                <w:spacing w:val="1"/>
                <w:sz w:val="16"/>
              </w:rPr>
              <w:t xml:space="preserve"> </w:t>
            </w:r>
            <w:r w:rsidRPr="00AC2206">
              <w:rPr>
                <w:rFonts w:ascii="Calibri" w:eastAsia="Calibri" w:hAnsi="Calibri" w:cs="Calibri"/>
                <w:b/>
                <w:sz w:val="16"/>
              </w:rPr>
              <w:t>provedbe</w:t>
            </w:r>
            <w:r w:rsidRPr="00AC2206">
              <w:rPr>
                <w:rFonts w:ascii="Calibri" w:eastAsia="Calibri" w:hAnsi="Calibri" w:cs="Calibri"/>
                <w:b/>
                <w:spacing w:val="1"/>
                <w:sz w:val="16"/>
              </w:rPr>
              <w:t xml:space="preserve"> </w:t>
            </w:r>
            <w:r w:rsidRPr="00AC2206">
              <w:rPr>
                <w:rFonts w:ascii="Calibri" w:eastAsia="Calibri" w:hAnsi="Calibri" w:cs="Calibri"/>
                <w:b/>
                <w:sz w:val="16"/>
              </w:rPr>
              <w:t>mjere 202</w:t>
            </w:r>
            <w:r>
              <w:rPr>
                <w:rFonts w:ascii="Calibri" w:eastAsia="Calibri" w:hAnsi="Calibri" w:cs="Calibri"/>
                <w:b/>
                <w:sz w:val="16"/>
              </w:rPr>
              <w:t>5</w:t>
            </w:r>
            <w:r w:rsidRPr="00AC2206">
              <w:rPr>
                <w:rFonts w:ascii="Calibri" w:eastAsia="Calibri" w:hAnsi="Calibri" w:cs="Calibri"/>
                <w:b/>
                <w:sz w:val="16"/>
              </w:rPr>
              <w:t>.</w:t>
            </w:r>
          </w:p>
          <w:p w14:paraId="68DAB19D" w14:textId="77777777" w:rsidR="00811D93" w:rsidRPr="00AC2206" w:rsidRDefault="00811D93" w:rsidP="001225F2">
            <w:pPr>
              <w:widowControl w:val="0"/>
              <w:autoSpaceDE w:val="0"/>
              <w:autoSpaceDN w:val="0"/>
              <w:spacing w:before="2"/>
              <w:ind w:left="70" w:right="58"/>
              <w:jc w:val="center"/>
              <w:rPr>
                <w:rFonts w:ascii="Calibri" w:eastAsia="Calibri" w:hAnsi="Calibri" w:cs="Calibri"/>
                <w:b/>
                <w:sz w:val="16"/>
              </w:rPr>
            </w:pPr>
            <w:r w:rsidRPr="00AC2206">
              <w:rPr>
                <w:rFonts w:ascii="Calibri" w:eastAsia="Calibri" w:hAnsi="Calibri" w:cs="Calibri"/>
                <w:b/>
                <w:sz w:val="16"/>
              </w:rPr>
              <w:t>(u EUR)</w:t>
            </w:r>
          </w:p>
        </w:tc>
        <w:tc>
          <w:tcPr>
            <w:tcW w:w="1004" w:type="dxa"/>
            <w:vMerge w:val="restart"/>
            <w:vAlign w:val="center"/>
          </w:tcPr>
          <w:p w14:paraId="28DCB8F7" w14:textId="5BF4B6D2" w:rsidR="00811D93" w:rsidRPr="00AC2206" w:rsidRDefault="00DF5D03" w:rsidP="00DF5D03">
            <w:pPr>
              <w:widowControl w:val="0"/>
              <w:autoSpaceDE w:val="0"/>
              <w:autoSpaceDN w:val="0"/>
              <w:rPr>
                <w:rFonts w:ascii="Calibri" w:eastAsia="Calibri" w:hAnsi="Calibri" w:cs="Calibri"/>
                <w:b/>
                <w:sz w:val="16"/>
              </w:rPr>
            </w:pPr>
            <w:r>
              <w:rPr>
                <w:rFonts w:ascii="Calibri" w:eastAsia="Calibri" w:hAnsi="Calibri" w:cs="Calibri"/>
                <w:b/>
                <w:sz w:val="16"/>
              </w:rPr>
              <w:t xml:space="preserve">      </w:t>
            </w:r>
            <w:r w:rsidR="00811D93" w:rsidRPr="00AC2206">
              <w:rPr>
                <w:rFonts w:ascii="Calibri" w:eastAsia="Calibri" w:hAnsi="Calibri" w:cs="Calibri"/>
                <w:b/>
                <w:sz w:val="16"/>
              </w:rPr>
              <w:t>Ključne</w:t>
            </w:r>
          </w:p>
          <w:p w14:paraId="36B0A8E8" w14:textId="18494C9E" w:rsidR="00811D93" w:rsidRPr="00AC2206" w:rsidRDefault="00DF5D03" w:rsidP="00DF5D03">
            <w:pPr>
              <w:widowControl w:val="0"/>
              <w:autoSpaceDE w:val="0"/>
              <w:autoSpaceDN w:val="0"/>
              <w:spacing w:before="1"/>
              <w:rPr>
                <w:rFonts w:ascii="Calibri" w:eastAsia="Calibri" w:hAnsi="Calibri" w:cs="Calibri"/>
                <w:b/>
                <w:sz w:val="16"/>
              </w:rPr>
            </w:pPr>
            <w:r>
              <w:rPr>
                <w:rFonts w:ascii="Calibri" w:eastAsia="Calibri" w:hAnsi="Calibri" w:cs="Calibri"/>
                <w:b/>
                <w:sz w:val="16"/>
              </w:rPr>
              <w:t xml:space="preserve">    </w:t>
            </w:r>
            <w:r w:rsidR="00811D93" w:rsidRPr="00AC2206">
              <w:rPr>
                <w:rFonts w:ascii="Calibri" w:eastAsia="Calibri" w:hAnsi="Calibri" w:cs="Calibri"/>
                <w:b/>
                <w:sz w:val="16"/>
              </w:rPr>
              <w:t>aktivnosti</w:t>
            </w:r>
          </w:p>
        </w:tc>
        <w:tc>
          <w:tcPr>
            <w:tcW w:w="879" w:type="dxa"/>
            <w:vMerge w:val="restart"/>
            <w:vAlign w:val="center"/>
          </w:tcPr>
          <w:p w14:paraId="04CC7669" w14:textId="77777777" w:rsidR="00DF5D03" w:rsidRDefault="00811D93" w:rsidP="001225F2">
            <w:pPr>
              <w:widowControl w:val="0"/>
              <w:autoSpaceDE w:val="0"/>
              <w:autoSpaceDN w:val="0"/>
              <w:ind w:left="62" w:right="97" w:hanging="44"/>
              <w:jc w:val="center"/>
              <w:rPr>
                <w:rFonts w:ascii="Calibri" w:eastAsia="Calibri" w:hAnsi="Calibri" w:cs="Calibri"/>
                <w:b/>
                <w:spacing w:val="-34"/>
                <w:sz w:val="16"/>
              </w:rPr>
            </w:pPr>
            <w:r w:rsidRPr="00AC2206">
              <w:rPr>
                <w:rFonts w:ascii="Calibri" w:eastAsia="Calibri" w:hAnsi="Calibri" w:cs="Calibri"/>
                <w:b/>
                <w:sz w:val="16"/>
              </w:rPr>
              <w:t>Pokazatelj</w:t>
            </w:r>
          </w:p>
          <w:p w14:paraId="324CA991" w14:textId="40F4A78C" w:rsidR="00811D93" w:rsidRPr="00AC2206" w:rsidRDefault="00811D93" w:rsidP="001225F2">
            <w:pPr>
              <w:widowControl w:val="0"/>
              <w:autoSpaceDE w:val="0"/>
              <w:autoSpaceDN w:val="0"/>
              <w:ind w:left="62" w:right="97" w:hanging="44"/>
              <w:jc w:val="center"/>
              <w:rPr>
                <w:rFonts w:ascii="Calibri" w:eastAsia="Calibri" w:hAnsi="Calibri" w:cs="Calibri"/>
                <w:b/>
                <w:sz w:val="16"/>
              </w:rPr>
            </w:pPr>
            <w:r w:rsidRPr="00AC2206">
              <w:rPr>
                <w:rFonts w:ascii="Calibri" w:eastAsia="Calibri" w:hAnsi="Calibri" w:cs="Calibri"/>
                <w:b/>
                <w:sz w:val="16"/>
              </w:rPr>
              <w:t>rezultata</w:t>
            </w:r>
          </w:p>
        </w:tc>
        <w:tc>
          <w:tcPr>
            <w:tcW w:w="879" w:type="dxa"/>
            <w:vMerge w:val="restart"/>
            <w:vAlign w:val="center"/>
          </w:tcPr>
          <w:p w14:paraId="4211FEFC" w14:textId="77777777" w:rsidR="00811D93" w:rsidRPr="00AC2206" w:rsidRDefault="00811D93" w:rsidP="001225F2">
            <w:pPr>
              <w:widowControl w:val="0"/>
              <w:autoSpaceDE w:val="0"/>
              <w:autoSpaceDN w:val="0"/>
              <w:ind w:left="44" w:right="32"/>
              <w:jc w:val="center"/>
              <w:rPr>
                <w:rFonts w:ascii="Calibri" w:eastAsia="Calibri" w:hAnsi="Calibri" w:cs="Calibri"/>
                <w:b/>
                <w:sz w:val="16"/>
              </w:rPr>
            </w:pPr>
            <w:r w:rsidRPr="00AC2206">
              <w:rPr>
                <w:rFonts w:ascii="Calibri" w:eastAsia="Calibri" w:hAnsi="Calibri" w:cs="Calibri"/>
                <w:b/>
                <w:sz w:val="16"/>
              </w:rPr>
              <w:t>Početna</w:t>
            </w:r>
            <w:r w:rsidRPr="00AC2206">
              <w:rPr>
                <w:rFonts w:ascii="Calibri" w:eastAsia="Calibri" w:hAnsi="Calibri" w:cs="Calibri"/>
                <w:b/>
                <w:spacing w:val="1"/>
                <w:sz w:val="16"/>
              </w:rPr>
              <w:t xml:space="preserve"> </w:t>
            </w:r>
            <w:r w:rsidRPr="00AC2206">
              <w:rPr>
                <w:rFonts w:ascii="Calibri" w:eastAsia="Calibri" w:hAnsi="Calibri" w:cs="Calibri"/>
                <w:b/>
                <w:sz w:val="16"/>
              </w:rPr>
              <w:t>vrijednost 2021.</w:t>
            </w:r>
            <w:r w:rsidRPr="00AC2206">
              <w:rPr>
                <w:rFonts w:ascii="Calibri" w:eastAsia="Calibri" w:hAnsi="Calibri" w:cs="Calibri"/>
                <w:b/>
                <w:spacing w:val="-34"/>
                <w:sz w:val="16"/>
              </w:rPr>
              <w:t xml:space="preserve"> </w:t>
            </w:r>
          </w:p>
        </w:tc>
        <w:tc>
          <w:tcPr>
            <w:tcW w:w="1857" w:type="dxa"/>
            <w:gridSpan w:val="3"/>
            <w:vAlign w:val="center"/>
          </w:tcPr>
          <w:p w14:paraId="476FE52F" w14:textId="77777777" w:rsidR="00811D93" w:rsidRPr="00AC2206" w:rsidRDefault="00811D93" w:rsidP="001225F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Ciljna</w:t>
            </w:r>
            <w:r w:rsidRPr="00AC2206">
              <w:rPr>
                <w:rFonts w:ascii="Calibri" w:eastAsia="Calibri" w:hAnsi="Calibri" w:cs="Calibri"/>
                <w:b/>
                <w:spacing w:val="1"/>
                <w:sz w:val="16"/>
              </w:rPr>
              <w:t xml:space="preserve"> </w:t>
            </w:r>
            <w:r w:rsidRPr="00AC2206">
              <w:rPr>
                <w:rFonts w:ascii="Calibri" w:eastAsia="Calibri" w:hAnsi="Calibri" w:cs="Calibri"/>
                <w:b/>
                <w:sz w:val="16"/>
              </w:rPr>
              <w:t>vrijednost</w:t>
            </w:r>
            <w:r w:rsidRPr="00AC2206">
              <w:rPr>
                <w:rFonts w:ascii="Calibri" w:eastAsia="Calibri" w:hAnsi="Calibri" w:cs="Calibri"/>
                <w:b/>
                <w:spacing w:val="-34"/>
                <w:sz w:val="16"/>
              </w:rPr>
              <w:t xml:space="preserve"> </w:t>
            </w:r>
          </w:p>
        </w:tc>
      </w:tr>
      <w:tr w:rsidR="00811D93" w:rsidRPr="00AC2206" w14:paraId="25E05491" w14:textId="77777777" w:rsidTr="00955FB2">
        <w:trPr>
          <w:trHeight w:val="636"/>
        </w:trPr>
        <w:tc>
          <w:tcPr>
            <w:tcW w:w="888" w:type="dxa"/>
            <w:vMerge/>
            <w:vAlign w:val="center"/>
          </w:tcPr>
          <w:p w14:paraId="740519FA" w14:textId="77777777" w:rsidR="00811D93" w:rsidRPr="00AC2206" w:rsidRDefault="00811D93" w:rsidP="001225F2">
            <w:pPr>
              <w:widowControl w:val="0"/>
              <w:autoSpaceDE w:val="0"/>
              <w:autoSpaceDN w:val="0"/>
              <w:spacing w:before="49"/>
              <w:jc w:val="center"/>
              <w:rPr>
                <w:rFonts w:ascii="Calibri" w:eastAsia="Calibri" w:hAnsi="Calibri" w:cs="Calibri"/>
                <w:b/>
                <w:sz w:val="16"/>
              </w:rPr>
            </w:pPr>
          </w:p>
        </w:tc>
        <w:tc>
          <w:tcPr>
            <w:tcW w:w="1004" w:type="dxa"/>
            <w:vMerge/>
            <w:vAlign w:val="center"/>
          </w:tcPr>
          <w:p w14:paraId="02C28967" w14:textId="77777777" w:rsidR="00811D93" w:rsidRPr="00AC2206" w:rsidRDefault="00811D93" w:rsidP="001225F2">
            <w:pPr>
              <w:widowControl w:val="0"/>
              <w:autoSpaceDE w:val="0"/>
              <w:autoSpaceDN w:val="0"/>
              <w:spacing w:line="195" w:lineRule="exact"/>
              <w:ind w:left="44" w:right="35"/>
              <w:jc w:val="center"/>
              <w:rPr>
                <w:rFonts w:ascii="Calibri" w:eastAsia="Calibri" w:hAnsi="Calibri" w:cs="Calibri"/>
                <w:b/>
                <w:sz w:val="16"/>
              </w:rPr>
            </w:pPr>
          </w:p>
        </w:tc>
        <w:tc>
          <w:tcPr>
            <w:tcW w:w="1130" w:type="dxa"/>
            <w:vMerge/>
            <w:vAlign w:val="center"/>
          </w:tcPr>
          <w:p w14:paraId="7C1DF860" w14:textId="77777777" w:rsidR="00811D93" w:rsidRPr="00AC2206" w:rsidRDefault="00811D93" w:rsidP="001225F2">
            <w:pPr>
              <w:widowControl w:val="0"/>
              <w:autoSpaceDE w:val="0"/>
              <w:autoSpaceDN w:val="0"/>
              <w:ind w:left="125" w:right="114"/>
              <w:jc w:val="center"/>
              <w:rPr>
                <w:rFonts w:ascii="Calibri" w:eastAsia="Calibri" w:hAnsi="Calibri" w:cs="Calibri"/>
                <w:b/>
                <w:spacing w:val="-1"/>
                <w:sz w:val="16"/>
              </w:rPr>
            </w:pPr>
          </w:p>
        </w:tc>
        <w:tc>
          <w:tcPr>
            <w:tcW w:w="1004" w:type="dxa"/>
            <w:vMerge/>
            <w:vAlign w:val="center"/>
          </w:tcPr>
          <w:p w14:paraId="24CE716A" w14:textId="77777777" w:rsidR="00811D93" w:rsidRPr="00AC2206" w:rsidRDefault="00811D93" w:rsidP="001225F2">
            <w:pPr>
              <w:widowControl w:val="0"/>
              <w:autoSpaceDE w:val="0"/>
              <w:autoSpaceDN w:val="0"/>
              <w:ind w:left="179"/>
              <w:jc w:val="center"/>
              <w:rPr>
                <w:rFonts w:ascii="Calibri" w:eastAsia="Calibri" w:hAnsi="Calibri" w:cs="Calibri"/>
                <w:b/>
                <w:sz w:val="16"/>
              </w:rPr>
            </w:pPr>
          </w:p>
        </w:tc>
        <w:tc>
          <w:tcPr>
            <w:tcW w:w="1004" w:type="dxa"/>
            <w:vMerge/>
            <w:vAlign w:val="center"/>
          </w:tcPr>
          <w:p w14:paraId="1EE1C7B3" w14:textId="77777777" w:rsidR="00811D93" w:rsidRPr="00AC2206" w:rsidRDefault="00811D93" w:rsidP="001225F2">
            <w:pPr>
              <w:widowControl w:val="0"/>
              <w:autoSpaceDE w:val="0"/>
              <w:autoSpaceDN w:val="0"/>
              <w:ind w:left="70" w:right="60"/>
              <w:jc w:val="center"/>
              <w:rPr>
                <w:rFonts w:ascii="Calibri" w:eastAsia="Calibri" w:hAnsi="Calibri" w:cs="Calibri"/>
                <w:b/>
                <w:sz w:val="16"/>
              </w:rPr>
            </w:pPr>
          </w:p>
        </w:tc>
        <w:tc>
          <w:tcPr>
            <w:tcW w:w="1004" w:type="dxa"/>
            <w:vMerge/>
            <w:vAlign w:val="center"/>
          </w:tcPr>
          <w:p w14:paraId="56B6EFD9" w14:textId="77777777" w:rsidR="00811D93" w:rsidRPr="00AC2206" w:rsidRDefault="00811D93" w:rsidP="001225F2">
            <w:pPr>
              <w:widowControl w:val="0"/>
              <w:autoSpaceDE w:val="0"/>
              <w:autoSpaceDN w:val="0"/>
              <w:ind w:left="311"/>
              <w:jc w:val="center"/>
              <w:rPr>
                <w:rFonts w:ascii="Calibri" w:eastAsia="Calibri" w:hAnsi="Calibri" w:cs="Calibri"/>
                <w:b/>
                <w:sz w:val="16"/>
              </w:rPr>
            </w:pPr>
          </w:p>
        </w:tc>
        <w:tc>
          <w:tcPr>
            <w:tcW w:w="879" w:type="dxa"/>
            <w:vMerge/>
            <w:tcBorders>
              <w:bottom w:val="single" w:sz="4" w:space="0" w:color="auto"/>
            </w:tcBorders>
            <w:vAlign w:val="center"/>
          </w:tcPr>
          <w:p w14:paraId="431C3F29" w14:textId="77777777" w:rsidR="00811D93" w:rsidRPr="00AC2206" w:rsidRDefault="00811D93" w:rsidP="001225F2">
            <w:pPr>
              <w:widowControl w:val="0"/>
              <w:autoSpaceDE w:val="0"/>
              <w:autoSpaceDN w:val="0"/>
              <w:ind w:left="174" w:right="97" w:hanging="44"/>
              <w:jc w:val="center"/>
              <w:rPr>
                <w:rFonts w:ascii="Calibri" w:eastAsia="Calibri" w:hAnsi="Calibri" w:cs="Calibri"/>
                <w:b/>
                <w:sz w:val="16"/>
              </w:rPr>
            </w:pPr>
          </w:p>
        </w:tc>
        <w:tc>
          <w:tcPr>
            <w:tcW w:w="879" w:type="dxa"/>
            <w:vMerge/>
            <w:tcBorders>
              <w:bottom w:val="single" w:sz="4" w:space="0" w:color="auto"/>
            </w:tcBorders>
            <w:vAlign w:val="center"/>
          </w:tcPr>
          <w:p w14:paraId="2DAFCDE1" w14:textId="77777777" w:rsidR="00811D93" w:rsidRPr="00AC2206" w:rsidRDefault="00811D93" w:rsidP="001225F2">
            <w:pPr>
              <w:widowControl w:val="0"/>
              <w:autoSpaceDE w:val="0"/>
              <w:autoSpaceDN w:val="0"/>
              <w:ind w:left="44" w:right="32"/>
              <w:jc w:val="center"/>
              <w:rPr>
                <w:rFonts w:ascii="Calibri" w:eastAsia="Calibri" w:hAnsi="Calibri" w:cs="Calibri"/>
                <w:b/>
                <w:sz w:val="16"/>
              </w:rPr>
            </w:pPr>
          </w:p>
        </w:tc>
        <w:tc>
          <w:tcPr>
            <w:tcW w:w="628" w:type="dxa"/>
            <w:tcBorders>
              <w:bottom w:val="single" w:sz="4" w:space="0" w:color="auto"/>
            </w:tcBorders>
            <w:vAlign w:val="center"/>
          </w:tcPr>
          <w:p w14:paraId="4C79FD3D" w14:textId="77777777" w:rsidR="00811D93" w:rsidRPr="00AC2206" w:rsidRDefault="00811D93" w:rsidP="001225F2">
            <w:pPr>
              <w:widowControl w:val="0"/>
              <w:autoSpaceDE w:val="0"/>
              <w:autoSpaceDN w:val="0"/>
              <w:ind w:left="87" w:right="70"/>
              <w:jc w:val="center"/>
              <w:rPr>
                <w:rFonts w:ascii="Calibri" w:eastAsia="Calibri" w:hAnsi="Calibri" w:cs="Calibri"/>
                <w:b/>
                <w:sz w:val="16"/>
              </w:rPr>
            </w:pPr>
            <w:r w:rsidRPr="00AC2206">
              <w:rPr>
                <w:rFonts w:ascii="Calibri" w:eastAsia="Calibri" w:hAnsi="Calibri" w:cs="Calibri"/>
                <w:b/>
                <w:sz w:val="16"/>
              </w:rPr>
              <w:t>za 2023.</w:t>
            </w:r>
          </w:p>
        </w:tc>
        <w:tc>
          <w:tcPr>
            <w:tcW w:w="628" w:type="dxa"/>
            <w:tcBorders>
              <w:bottom w:val="single" w:sz="4" w:space="0" w:color="auto"/>
            </w:tcBorders>
            <w:vAlign w:val="center"/>
          </w:tcPr>
          <w:p w14:paraId="7EF4F874" w14:textId="77777777" w:rsidR="00811D93" w:rsidRPr="00AC2206" w:rsidRDefault="00811D93" w:rsidP="001225F2">
            <w:pPr>
              <w:widowControl w:val="0"/>
              <w:autoSpaceDE w:val="0"/>
              <w:autoSpaceDN w:val="0"/>
              <w:ind w:left="75" w:right="61"/>
              <w:jc w:val="center"/>
              <w:rPr>
                <w:rFonts w:ascii="Calibri" w:eastAsia="Calibri" w:hAnsi="Calibri" w:cs="Calibri"/>
                <w:b/>
                <w:sz w:val="16"/>
              </w:rPr>
            </w:pPr>
            <w:r w:rsidRPr="00AC2206">
              <w:rPr>
                <w:rFonts w:ascii="Calibri" w:eastAsia="Calibri" w:hAnsi="Calibri" w:cs="Calibri"/>
                <w:b/>
                <w:sz w:val="16"/>
              </w:rPr>
              <w:t>za</w:t>
            </w:r>
          </w:p>
          <w:p w14:paraId="16EC7E8B" w14:textId="77777777" w:rsidR="00811D93" w:rsidRPr="00AC2206" w:rsidRDefault="00811D93" w:rsidP="001225F2">
            <w:pPr>
              <w:widowControl w:val="0"/>
              <w:autoSpaceDE w:val="0"/>
              <w:autoSpaceDN w:val="0"/>
              <w:ind w:left="75" w:right="61"/>
              <w:jc w:val="center"/>
              <w:rPr>
                <w:rFonts w:ascii="Calibri" w:eastAsia="Calibri" w:hAnsi="Calibri" w:cs="Calibri"/>
                <w:b/>
                <w:sz w:val="16"/>
              </w:rPr>
            </w:pPr>
            <w:r w:rsidRPr="00AC2206">
              <w:rPr>
                <w:rFonts w:ascii="Calibri" w:eastAsia="Calibri" w:hAnsi="Calibri" w:cs="Calibri"/>
                <w:b/>
                <w:sz w:val="16"/>
              </w:rPr>
              <w:t>2024.</w:t>
            </w:r>
          </w:p>
        </w:tc>
        <w:tc>
          <w:tcPr>
            <w:tcW w:w="601" w:type="dxa"/>
            <w:tcBorders>
              <w:bottom w:val="single" w:sz="4" w:space="0" w:color="auto"/>
            </w:tcBorders>
            <w:vAlign w:val="center"/>
          </w:tcPr>
          <w:p w14:paraId="09BF4C7A" w14:textId="77777777" w:rsidR="00811D93" w:rsidRPr="00AC2206" w:rsidRDefault="00811D93" w:rsidP="001225F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za</w:t>
            </w:r>
          </w:p>
          <w:p w14:paraId="0AE59DB8" w14:textId="77777777" w:rsidR="00811D93" w:rsidRPr="00AC2206" w:rsidRDefault="00811D93" w:rsidP="001225F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2025.</w:t>
            </w:r>
          </w:p>
        </w:tc>
      </w:tr>
      <w:tr w:rsidR="00811D93" w:rsidRPr="00AC2206" w14:paraId="6FA5B300" w14:textId="77777777" w:rsidTr="00955FB2">
        <w:trPr>
          <w:trHeight w:val="550"/>
        </w:trPr>
        <w:tc>
          <w:tcPr>
            <w:tcW w:w="888" w:type="dxa"/>
            <w:vMerge w:val="restart"/>
            <w:vAlign w:val="center"/>
          </w:tcPr>
          <w:p w14:paraId="2A190569" w14:textId="77777777" w:rsidR="00811D93" w:rsidRPr="00AC2206" w:rsidRDefault="00811D93" w:rsidP="0028046F">
            <w:pPr>
              <w:widowControl w:val="0"/>
              <w:autoSpaceDE w:val="0"/>
              <w:autoSpaceDN w:val="0"/>
              <w:spacing w:before="49"/>
              <w:ind w:left="44" w:right="35"/>
              <w:jc w:val="center"/>
              <w:rPr>
                <w:rFonts w:ascii="Calibri" w:eastAsia="Calibri" w:hAnsi="Calibri" w:cs="Calibri"/>
                <w:sz w:val="16"/>
              </w:rPr>
            </w:pPr>
            <w:r w:rsidRPr="00AC2206">
              <w:rPr>
                <w:rFonts w:ascii="Calibri" w:eastAsia="Calibri" w:hAnsi="Calibri" w:cs="Calibri"/>
                <w:sz w:val="16"/>
              </w:rPr>
              <w:t>Provedbeni program Grada Rovinja-Rovigno za razdoblje 2021.-2025. godine</w:t>
            </w:r>
          </w:p>
        </w:tc>
        <w:tc>
          <w:tcPr>
            <w:tcW w:w="1004" w:type="dxa"/>
            <w:vMerge w:val="restart"/>
            <w:vAlign w:val="center"/>
          </w:tcPr>
          <w:p w14:paraId="1CF1529B" w14:textId="77777777" w:rsidR="00811D93" w:rsidRPr="00AC2206" w:rsidRDefault="00811D93" w:rsidP="0028046F">
            <w:pPr>
              <w:widowControl w:val="0"/>
              <w:autoSpaceDE w:val="0"/>
              <w:autoSpaceDN w:val="0"/>
              <w:jc w:val="center"/>
              <w:rPr>
                <w:rFonts w:ascii="Calibri" w:eastAsia="Calibri" w:hAnsi="Calibri" w:cs="Calibri"/>
                <w:sz w:val="16"/>
              </w:rPr>
            </w:pPr>
          </w:p>
          <w:p w14:paraId="70FAC665" w14:textId="77777777" w:rsidR="00811D93" w:rsidRPr="00AC2206" w:rsidRDefault="00811D93" w:rsidP="0028046F">
            <w:pPr>
              <w:widowControl w:val="0"/>
              <w:autoSpaceDE w:val="0"/>
              <w:autoSpaceDN w:val="0"/>
              <w:ind w:left="28" w:right="19" w:firstLine="2"/>
              <w:jc w:val="center"/>
              <w:rPr>
                <w:rFonts w:ascii="Calibri" w:eastAsia="Calibri" w:hAnsi="Calibri" w:cs="Calibri"/>
                <w:sz w:val="16"/>
              </w:rPr>
            </w:pPr>
            <w:r w:rsidRPr="00AC2206">
              <w:rPr>
                <w:rFonts w:ascii="Calibri" w:eastAsia="Calibri" w:hAnsi="Calibri" w:cs="Calibri"/>
                <w:sz w:val="16"/>
              </w:rPr>
              <w:t>RS2. JAČANJE OTPORNOSTI NA KRIZE</w:t>
            </w:r>
          </w:p>
          <w:p w14:paraId="5F99F279" w14:textId="38BE4545" w:rsidR="00811D93" w:rsidRDefault="00811D93" w:rsidP="0028046F">
            <w:pPr>
              <w:widowControl w:val="0"/>
              <w:autoSpaceDE w:val="0"/>
              <w:autoSpaceDN w:val="0"/>
              <w:ind w:left="28" w:right="19" w:firstLine="2"/>
              <w:jc w:val="center"/>
              <w:rPr>
                <w:rFonts w:ascii="Calibri" w:eastAsia="Calibri" w:hAnsi="Calibri" w:cs="Calibri"/>
                <w:sz w:val="16"/>
              </w:rPr>
            </w:pPr>
            <w:r w:rsidRPr="00AC2206">
              <w:rPr>
                <w:rFonts w:ascii="Calibri" w:eastAsia="Calibri" w:hAnsi="Calibri" w:cs="Calibri"/>
                <w:sz w:val="16"/>
              </w:rPr>
              <w:t>SC5. Zdrav, aktivan i kvalitetan život</w:t>
            </w:r>
          </w:p>
          <w:p w14:paraId="762F9E33" w14:textId="77777777" w:rsidR="0028046F" w:rsidRPr="00AC2206" w:rsidRDefault="0028046F" w:rsidP="0028046F">
            <w:pPr>
              <w:widowControl w:val="0"/>
              <w:autoSpaceDE w:val="0"/>
              <w:autoSpaceDN w:val="0"/>
              <w:ind w:left="28" w:right="19" w:firstLine="2"/>
              <w:jc w:val="center"/>
              <w:rPr>
                <w:rFonts w:ascii="Calibri" w:eastAsia="Calibri" w:hAnsi="Calibri" w:cs="Calibri"/>
                <w:sz w:val="16"/>
              </w:rPr>
            </w:pPr>
          </w:p>
          <w:p w14:paraId="2FF7E772" w14:textId="77777777" w:rsidR="00811D93" w:rsidRPr="00AC2206" w:rsidRDefault="00811D93" w:rsidP="0028046F">
            <w:pPr>
              <w:widowControl w:val="0"/>
              <w:autoSpaceDE w:val="0"/>
              <w:autoSpaceDN w:val="0"/>
              <w:ind w:left="28" w:right="19" w:firstLine="2"/>
              <w:jc w:val="center"/>
              <w:rPr>
                <w:rFonts w:ascii="Calibri" w:eastAsia="Calibri" w:hAnsi="Calibri" w:cs="Calibri"/>
                <w:sz w:val="16"/>
                <w:highlight w:val="yellow"/>
              </w:rPr>
            </w:pPr>
            <w:r w:rsidRPr="00AC2206">
              <w:rPr>
                <w:rFonts w:ascii="Calibri" w:eastAsia="Calibri" w:hAnsi="Calibri" w:cs="Calibri"/>
                <w:sz w:val="16"/>
              </w:rPr>
              <w:t>P5.1.Kvalitetna i dostupna zdravstvena zaštita i zdravstvena skrb</w:t>
            </w:r>
          </w:p>
        </w:tc>
        <w:tc>
          <w:tcPr>
            <w:tcW w:w="1130" w:type="dxa"/>
            <w:vMerge w:val="restart"/>
            <w:shd w:val="clear" w:color="auto" w:fill="FFF1CC"/>
            <w:vAlign w:val="center"/>
          </w:tcPr>
          <w:p w14:paraId="5476D1EF" w14:textId="77777777" w:rsidR="00811D93" w:rsidRPr="00AC2206" w:rsidRDefault="00811D93" w:rsidP="0028046F">
            <w:pPr>
              <w:widowControl w:val="0"/>
              <w:autoSpaceDE w:val="0"/>
              <w:autoSpaceDN w:val="0"/>
              <w:spacing w:before="7"/>
              <w:jc w:val="center"/>
              <w:rPr>
                <w:rFonts w:ascii="Calibri" w:eastAsia="Calibri" w:hAnsi="Calibri" w:cs="Calibri"/>
                <w:sz w:val="16"/>
              </w:rPr>
            </w:pPr>
          </w:p>
          <w:p w14:paraId="6D60AFA3" w14:textId="76742B33" w:rsidR="00811D93" w:rsidRPr="00AC2206" w:rsidRDefault="00811D93" w:rsidP="0028046F">
            <w:pPr>
              <w:widowControl w:val="0"/>
              <w:autoSpaceDE w:val="0"/>
              <w:autoSpaceDN w:val="0"/>
              <w:ind w:left="74" w:right="63" w:hanging="4"/>
              <w:jc w:val="center"/>
              <w:rPr>
                <w:rFonts w:ascii="Calibri" w:eastAsia="Calibri" w:hAnsi="Calibri" w:cs="Calibri"/>
                <w:sz w:val="16"/>
                <w:highlight w:val="yellow"/>
              </w:rPr>
            </w:pPr>
            <w:r w:rsidRPr="00AC2206">
              <w:rPr>
                <w:rFonts w:ascii="Calibri" w:eastAsia="Calibri" w:hAnsi="Calibri" w:cs="Calibri"/>
                <w:sz w:val="16"/>
              </w:rPr>
              <w:t>P-1033 Program: Javne potrebe u zdravstvu</w:t>
            </w:r>
          </w:p>
        </w:tc>
        <w:tc>
          <w:tcPr>
            <w:tcW w:w="1004" w:type="dxa"/>
            <w:vMerge w:val="restart"/>
            <w:vAlign w:val="center"/>
          </w:tcPr>
          <w:p w14:paraId="313EFD0C" w14:textId="77777777" w:rsidR="00811D93" w:rsidRPr="00AC2206" w:rsidRDefault="00811D93" w:rsidP="0028046F">
            <w:pPr>
              <w:widowControl w:val="0"/>
              <w:autoSpaceDE w:val="0"/>
              <w:autoSpaceDN w:val="0"/>
              <w:spacing w:before="7"/>
              <w:jc w:val="center"/>
              <w:rPr>
                <w:rFonts w:ascii="Calibri" w:eastAsia="Calibri" w:hAnsi="Calibri" w:cs="Calibri"/>
                <w:sz w:val="15"/>
              </w:rPr>
            </w:pPr>
          </w:p>
          <w:p w14:paraId="587E8083" w14:textId="77777777" w:rsidR="00811D93" w:rsidRPr="00AC2206" w:rsidRDefault="00811D93" w:rsidP="0028046F">
            <w:pPr>
              <w:widowControl w:val="0"/>
              <w:autoSpaceDE w:val="0"/>
              <w:autoSpaceDN w:val="0"/>
              <w:ind w:left="29" w:right="11" w:firstLine="9"/>
              <w:jc w:val="center"/>
              <w:rPr>
                <w:rFonts w:ascii="Calibri" w:eastAsia="Calibri" w:hAnsi="Calibri" w:cs="Calibri"/>
                <w:sz w:val="15"/>
                <w:highlight w:val="yellow"/>
              </w:rPr>
            </w:pPr>
            <w:r w:rsidRPr="00AC2206">
              <w:rPr>
                <w:rFonts w:ascii="Calibri" w:eastAsia="Calibri" w:hAnsi="Calibri" w:cs="Calibri"/>
                <w:sz w:val="16"/>
              </w:rPr>
              <w:t>7. Primarna zdravstvena zaštita</w:t>
            </w:r>
          </w:p>
        </w:tc>
        <w:tc>
          <w:tcPr>
            <w:tcW w:w="1004" w:type="dxa"/>
            <w:vMerge w:val="restart"/>
            <w:shd w:val="clear" w:color="auto" w:fill="FFF1CC"/>
            <w:vAlign w:val="center"/>
          </w:tcPr>
          <w:p w14:paraId="0815028D" w14:textId="77777777" w:rsidR="00811D93" w:rsidRPr="00AC2206" w:rsidRDefault="00811D93" w:rsidP="0028046F">
            <w:pPr>
              <w:widowControl w:val="0"/>
              <w:autoSpaceDE w:val="0"/>
              <w:autoSpaceDN w:val="0"/>
              <w:jc w:val="center"/>
              <w:rPr>
                <w:rFonts w:ascii="Calibri" w:eastAsia="Calibri" w:hAnsi="Calibri" w:cs="Calibri"/>
                <w:sz w:val="16"/>
              </w:rPr>
            </w:pPr>
          </w:p>
          <w:p w14:paraId="290F9059" w14:textId="77777777" w:rsidR="00811D93" w:rsidRPr="00AC2206" w:rsidRDefault="00811D93" w:rsidP="0028046F">
            <w:pPr>
              <w:widowControl w:val="0"/>
              <w:autoSpaceDE w:val="0"/>
              <w:autoSpaceDN w:val="0"/>
              <w:jc w:val="center"/>
              <w:rPr>
                <w:rFonts w:ascii="Calibri" w:eastAsia="Calibri" w:hAnsi="Calibri" w:cs="Calibri"/>
                <w:sz w:val="16"/>
              </w:rPr>
            </w:pPr>
          </w:p>
          <w:p w14:paraId="552177DA" w14:textId="77777777" w:rsidR="00811D93" w:rsidRPr="00AC2206" w:rsidRDefault="00811D93" w:rsidP="0028046F">
            <w:pPr>
              <w:widowControl w:val="0"/>
              <w:autoSpaceDE w:val="0"/>
              <w:autoSpaceDN w:val="0"/>
              <w:spacing w:before="8"/>
              <w:jc w:val="center"/>
              <w:rPr>
                <w:rFonts w:ascii="Calibri" w:eastAsia="Calibri" w:hAnsi="Calibri" w:cs="Calibri"/>
                <w:sz w:val="15"/>
              </w:rPr>
            </w:pPr>
          </w:p>
          <w:p w14:paraId="7FFFD802" w14:textId="77777777" w:rsidR="00811D93" w:rsidRPr="00AC2206" w:rsidRDefault="00811D93" w:rsidP="0028046F">
            <w:pPr>
              <w:widowControl w:val="0"/>
              <w:autoSpaceDE w:val="0"/>
              <w:autoSpaceDN w:val="0"/>
              <w:ind w:left="142"/>
              <w:jc w:val="center"/>
              <w:rPr>
                <w:rFonts w:ascii="Calibri" w:eastAsia="Calibri" w:hAnsi="Calibri" w:cs="Calibri"/>
                <w:sz w:val="16"/>
                <w:highlight w:val="yellow"/>
              </w:rPr>
            </w:pPr>
            <w:r>
              <w:rPr>
                <w:rFonts w:ascii="Calibri" w:eastAsia="Calibri" w:hAnsi="Calibri" w:cs="Calibri"/>
                <w:sz w:val="16"/>
              </w:rPr>
              <w:t>466.278</w:t>
            </w:r>
            <w:r w:rsidRPr="00AC2206">
              <w:rPr>
                <w:rFonts w:ascii="Calibri" w:eastAsia="Calibri" w:hAnsi="Calibri" w:cs="Calibri"/>
                <w:sz w:val="16"/>
              </w:rPr>
              <w:t>,00</w:t>
            </w:r>
          </w:p>
        </w:tc>
        <w:tc>
          <w:tcPr>
            <w:tcW w:w="1004" w:type="dxa"/>
            <w:vMerge w:val="restart"/>
            <w:vAlign w:val="center"/>
          </w:tcPr>
          <w:p w14:paraId="150EC18F" w14:textId="77777777" w:rsidR="00811D93" w:rsidRPr="00AC2206" w:rsidRDefault="00811D93" w:rsidP="0028046F">
            <w:pPr>
              <w:jc w:val="center"/>
              <w:rPr>
                <w:rFonts w:ascii="Calibri" w:eastAsia="Calibri" w:hAnsi="Calibri" w:cs="Calibri"/>
                <w:sz w:val="16"/>
              </w:rPr>
            </w:pPr>
            <w:r w:rsidRPr="00AC2206">
              <w:rPr>
                <w:rFonts w:ascii="Calibri" w:eastAsia="Calibri" w:hAnsi="Calibri" w:cs="Calibri"/>
                <w:sz w:val="16"/>
              </w:rPr>
              <w:t>K 103301: Opća bolnica Pula</w:t>
            </w:r>
          </w:p>
          <w:p w14:paraId="5A853F3C" w14:textId="77777777" w:rsidR="0028046F" w:rsidRDefault="0028046F" w:rsidP="0028046F">
            <w:pPr>
              <w:jc w:val="center"/>
              <w:rPr>
                <w:rFonts w:ascii="Calibri" w:eastAsia="Calibri" w:hAnsi="Calibri" w:cs="Calibri"/>
                <w:sz w:val="16"/>
              </w:rPr>
            </w:pPr>
          </w:p>
          <w:p w14:paraId="72245619" w14:textId="61AA3A23" w:rsidR="00811D93" w:rsidRPr="00AC2206" w:rsidRDefault="00811D93" w:rsidP="0028046F">
            <w:pPr>
              <w:jc w:val="center"/>
              <w:rPr>
                <w:rFonts w:ascii="Calibri" w:eastAsia="Calibri" w:hAnsi="Calibri" w:cs="Calibri"/>
                <w:sz w:val="16"/>
              </w:rPr>
            </w:pPr>
            <w:r w:rsidRPr="00AC2206">
              <w:rPr>
                <w:rFonts w:ascii="Calibri" w:eastAsia="Calibri" w:hAnsi="Calibri" w:cs="Calibri"/>
                <w:sz w:val="16"/>
              </w:rPr>
              <w:t>K 103303: Specijalna bolnica za ortopediju i rehabilitaciju Martin Horvat</w:t>
            </w:r>
          </w:p>
          <w:p w14:paraId="22A9F631" w14:textId="77777777" w:rsidR="0028046F" w:rsidRDefault="0028046F" w:rsidP="0028046F">
            <w:pPr>
              <w:jc w:val="center"/>
              <w:rPr>
                <w:rFonts w:ascii="Calibri" w:eastAsia="Calibri" w:hAnsi="Calibri" w:cs="Calibri"/>
                <w:sz w:val="16"/>
              </w:rPr>
            </w:pPr>
          </w:p>
          <w:p w14:paraId="77080466" w14:textId="44D7B790" w:rsidR="00811D93" w:rsidRPr="00AC2206" w:rsidRDefault="00811D93" w:rsidP="0028046F">
            <w:pPr>
              <w:jc w:val="center"/>
              <w:rPr>
                <w:rFonts w:ascii="Calibri" w:eastAsia="Calibri" w:hAnsi="Calibri" w:cs="Calibri"/>
                <w:sz w:val="16"/>
              </w:rPr>
            </w:pPr>
            <w:r w:rsidRPr="00AC2206">
              <w:rPr>
                <w:rFonts w:ascii="Calibri" w:eastAsia="Calibri" w:hAnsi="Calibri" w:cs="Calibri"/>
                <w:sz w:val="16"/>
              </w:rPr>
              <w:t>K 103305: Specijalna bolnica za ortopediju i rehabilitaciju Martin Horvat  Dječji odjel</w:t>
            </w:r>
          </w:p>
          <w:p w14:paraId="099DBF0F" w14:textId="77777777" w:rsidR="00811D93" w:rsidRPr="00AC2206" w:rsidRDefault="00811D93" w:rsidP="0028046F">
            <w:pPr>
              <w:jc w:val="center"/>
              <w:rPr>
                <w:rFonts w:ascii="Calibri" w:eastAsia="Calibri" w:hAnsi="Calibri" w:cs="Calibri"/>
                <w:sz w:val="16"/>
              </w:rPr>
            </w:pPr>
          </w:p>
          <w:p w14:paraId="03B75BA0" w14:textId="77777777" w:rsidR="00811D93" w:rsidRPr="00AC2206" w:rsidRDefault="00811D93" w:rsidP="0028046F">
            <w:pPr>
              <w:jc w:val="center"/>
              <w:rPr>
                <w:sz w:val="16"/>
                <w:highlight w:val="yellow"/>
              </w:rPr>
            </w:pPr>
          </w:p>
        </w:tc>
        <w:tc>
          <w:tcPr>
            <w:tcW w:w="879" w:type="dxa"/>
            <w:shd w:val="clear" w:color="auto" w:fill="FFF1CC"/>
            <w:vAlign w:val="center"/>
          </w:tcPr>
          <w:p w14:paraId="2C42ACF1" w14:textId="77777777" w:rsidR="00811D93" w:rsidRPr="00AC2206" w:rsidRDefault="00811D93" w:rsidP="0028046F">
            <w:pPr>
              <w:jc w:val="center"/>
              <w:rPr>
                <w:rFonts w:ascii="Calibri" w:eastAsia="Calibri" w:hAnsi="Calibri" w:cs="Calibri"/>
                <w:sz w:val="16"/>
              </w:rPr>
            </w:pPr>
            <w:r w:rsidRPr="00AC2206">
              <w:rPr>
                <w:rFonts w:ascii="Calibri" w:eastAsia="Calibri" w:hAnsi="Calibri" w:cs="Calibri"/>
                <w:sz w:val="16"/>
              </w:rPr>
              <w:t>Broj obnovljenih objekata javno zdravstvenih ustanova</w:t>
            </w:r>
          </w:p>
          <w:p w14:paraId="14F16CA6" w14:textId="77777777" w:rsidR="00811D93" w:rsidRPr="00AC2206" w:rsidRDefault="00811D93" w:rsidP="0028046F">
            <w:pPr>
              <w:widowControl w:val="0"/>
              <w:autoSpaceDE w:val="0"/>
              <w:autoSpaceDN w:val="0"/>
              <w:jc w:val="center"/>
              <w:rPr>
                <w:rFonts w:ascii="Calibri" w:eastAsia="Calibri" w:hAnsi="Calibri" w:cs="Calibri"/>
                <w:sz w:val="16"/>
                <w:highlight w:val="yellow"/>
              </w:rPr>
            </w:pPr>
          </w:p>
        </w:tc>
        <w:tc>
          <w:tcPr>
            <w:tcW w:w="879" w:type="dxa"/>
            <w:vAlign w:val="center"/>
          </w:tcPr>
          <w:p w14:paraId="0CE1E0A5" w14:textId="77777777" w:rsidR="00811D93" w:rsidRPr="00AC2206" w:rsidRDefault="00811D93" w:rsidP="0028046F">
            <w:pPr>
              <w:jc w:val="center"/>
              <w:rPr>
                <w:sz w:val="16"/>
                <w:highlight w:val="yellow"/>
              </w:rPr>
            </w:pPr>
            <w:r w:rsidRPr="00AC2206">
              <w:rPr>
                <w:rFonts w:ascii="Calibri" w:eastAsia="Calibri" w:hAnsi="Calibri" w:cs="Calibri"/>
                <w:sz w:val="16"/>
              </w:rPr>
              <w:t>0</w:t>
            </w:r>
          </w:p>
        </w:tc>
        <w:tc>
          <w:tcPr>
            <w:tcW w:w="628" w:type="dxa"/>
            <w:vAlign w:val="center"/>
          </w:tcPr>
          <w:p w14:paraId="5073C03B" w14:textId="77777777" w:rsidR="00811D93" w:rsidRPr="00AC2206" w:rsidRDefault="00811D93" w:rsidP="0028046F">
            <w:pPr>
              <w:jc w:val="center"/>
              <w:rPr>
                <w:sz w:val="16"/>
              </w:rPr>
            </w:pPr>
            <w:r w:rsidRPr="00AC2206">
              <w:rPr>
                <w:rFonts w:ascii="Calibri" w:eastAsia="Calibri" w:hAnsi="Calibri" w:cs="Calibri"/>
                <w:sz w:val="16"/>
              </w:rPr>
              <w:t>1</w:t>
            </w:r>
          </w:p>
        </w:tc>
        <w:tc>
          <w:tcPr>
            <w:tcW w:w="628" w:type="dxa"/>
            <w:vAlign w:val="center"/>
          </w:tcPr>
          <w:p w14:paraId="03A26A4F" w14:textId="77777777" w:rsidR="00811D93" w:rsidRPr="00AC2206" w:rsidRDefault="00811D93" w:rsidP="0028046F">
            <w:pPr>
              <w:jc w:val="center"/>
              <w:rPr>
                <w:sz w:val="16"/>
              </w:rPr>
            </w:pPr>
            <w:r w:rsidRPr="00AC2206">
              <w:rPr>
                <w:rFonts w:ascii="Calibri" w:eastAsia="Calibri" w:hAnsi="Calibri" w:cs="Calibri"/>
                <w:sz w:val="16"/>
              </w:rPr>
              <w:t>1</w:t>
            </w:r>
          </w:p>
        </w:tc>
        <w:tc>
          <w:tcPr>
            <w:tcW w:w="601" w:type="dxa"/>
            <w:vAlign w:val="center"/>
          </w:tcPr>
          <w:p w14:paraId="08D50822" w14:textId="77777777" w:rsidR="00811D93" w:rsidRPr="00AC2206" w:rsidRDefault="00811D93" w:rsidP="0028046F">
            <w:pPr>
              <w:jc w:val="center"/>
              <w:rPr>
                <w:sz w:val="16"/>
                <w:highlight w:val="yellow"/>
              </w:rPr>
            </w:pPr>
            <w:r w:rsidRPr="00AC2206">
              <w:rPr>
                <w:rFonts w:ascii="Calibri" w:eastAsia="Calibri" w:hAnsi="Calibri" w:cs="Calibri"/>
                <w:sz w:val="16"/>
              </w:rPr>
              <w:t>0</w:t>
            </w:r>
          </w:p>
        </w:tc>
      </w:tr>
      <w:tr w:rsidR="00811D93" w:rsidRPr="00AC2206" w14:paraId="1B585C24" w14:textId="77777777" w:rsidTr="00955FB2">
        <w:trPr>
          <w:trHeight w:val="2318"/>
        </w:trPr>
        <w:tc>
          <w:tcPr>
            <w:tcW w:w="888" w:type="dxa"/>
            <w:vMerge/>
            <w:vAlign w:val="center"/>
          </w:tcPr>
          <w:p w14:paraId="42D0FF1C" w14:textId="77777777" w:rsidR="00811D93" w:rsidRPr="00AC2206" w:rsidRDefault="00811D93" w:rsidP="0028046F">
            <w:pPr>
              <w:widowControl w:val="0"/>
              <w:autoSpaceDE w:val="0"/>
              <w:autoSpaceDN w:val="0"/>
              <w:spacing w:before="49"/>
              <w:ind w:left="44" w:right="35"/>
              <w:jc w:val="center"/>
              <w:rPr>
                <w:rFonts w:ascii="Calibri" w:eastAsia="Calibri" w:hAnsi="Calibri" w:cs="Calibri"/>
                <w:sz w:val="16"/>
              </w:rPr>
            </w:pPr>
          </w:p>
        </w:tc>
        <w:tc>
          <w:tcPr>
            <w:tcW w:w="1004" w:type="dxa"/>
            <w:vMerge/>
            <w:vAlign w:val="center"/>
          </w:tcPr>
          <w:p w14:paraId="66D7B59A" w14:textId="77777777" w:rsidR="00811D93" w:rsidRPr="00AC2206" w:rsidRDefault="00811D93" w:rsidP="0028046F">
            <w:pPr>
              <w:widowControl w:val="0"/>
              <w:autoSpaceDE w:val="0"/>
              <w:autoSpaceDN w:val="0"/>
              <w:jc w:val="center"/>
              <w:rPr>
                <w:rFonts w:ascii="Calibri" w:eastAsia="Calibri" w:hAnsi="Calibri" w:cs="Calibri"/>
                <w:color w:val="FF0000"/>
                <w:sz w:val="16"/>
              </w:rPr>
            </w:pPr>
          </w:p>
        </w:tc>
        <w:tc>
          <w:tcPr>
            <w:tcW w:w="1130" w:type="dxa"/>
            <w:vMerge/>
            <w:shd w:val="clear" w:color="auto" w:fill="FFF1CC"/>
            <w:vAlign w:val="center"/>
          </w:tcPr>
          <w:p w14:paraId="7C5ECC61" w14:textId="77777777" w:rsidR="00811D93" w:rsidRPr="00AC2206" w:rsidRDefault="00811D93" w:rsidP="0028046F">
            <w:pPr>
              <w:widowControl w:val="0"/>
              <w:autoSpaceDE w:val="0"/>
              <w:autoSpaceDN w:val="0"/>
              <w:spacing w:before="7"/>
              <w:jc w:val="center"/>
              <w:rPr>
                <w:rFonts w:ascii="Calibri" w:eastAsia="Calibri" w:hAnsi="Calibri" w:cs="Calibri"/>
                <w:color w:val="FF0000"/>
                <w:sz w:val="16"/>
              </w:rPr>
            </w:pPr>
          </w:p>
        </w:tc>
        <w:tc>
          <w:tcPr>
            <w:tcW w:w="1004" w:type="dxa"/>
            <w:vMerge/>
            <w:vAlign w:val="center"/>
          </w:tcPr>
          <w:p w14:paraId="5BD3939B" w14:textId="77777777" w:rsidR="00811D93" w:rsidRPr="00AC2206" w:rsidRDefault="00811D93" w:rsidP="0028046F">
            <w:pPr>
              <w:widowControl w:val="0"/>
              <w:autoSpaceDE w:val="0"/>
              <w:autoSpaceDN w:val="0"/>
              <w:spacing w:before="7"/>
              <w:jc w:val="center"/>
              <w:rPr>
                <w:rFonts w:ascii="Calibri" w:eastAsia="Calibri" w:hAnsi="Calibri" w:cs="Calibri"/>
                <w:color w:val="FF0000"/>
                <w:sz w:val="15"/>
              </w:rPr>
            </w:pPr>
          </w:p>
        </w:tc>
        <w:tc>
          <w:tcPr>
            <w:tcW w:w="1004" w:type="dxa"/>
            <w:vMerge/>
            <w:shd w:val="clear" w:color="auto" w:fill="FFF1CC"/>
            <w:vAlign w:val="center"/>
          </w:tcPr>
          <w:p w14:paraId="5ED29093" w14:textId="77777777" w:rsidR="00811D93" w:rsidRPr="00AC2206" w:rsidRDefault="00811D93" w:rsidP="0028046F">
            <w:pPr>
              <w:widowControl w:val="0"/>
              <w:autoSpaceDE w:val="0"/>
              <w:autoSpaceDN w:val="0"/>
              <w:jc w:val="center"/>
              <w:rPr>
                <w:rFonts w:ascii="Calibri" w:eastAsia="Calibri" w:hAnsi="Calibri" w:cs="Calibri"/>
                <w:color w:val="FF0000"/>
                <w:sz w:val="16"/>
              </w:rPr>
            </w:pPr>
          </w:p>
        </w:tc>
        <w:tc>
          <w:tcPr>
            <w:tcW w:w="1004" w:type="dxa"/>
            <w:vMerge/>
            <w:vAlign w:val="center"/>
          </w:tcPr>
          <w:p w14:paraId="4F014D7D" w14:textId="77777777" w:rsidR="00811D93" w:rsidRPr="00AC2206" w:rsidRDefault="00811D93" w:rsidP="0028046F">
            <w:pPr>
              <w:jc w:val="center"/>
              <w:rPr>
                <w:rFonts w:ascii="Calibri" w:eastAsia="Calibri" w:hAnsi="Calibri" w:cs="Calibri"/>
                <w:color w:val="FF0000"/>
                <w:sz w:val="16"/>
              </w:rPr>
            </w:pPr>
          </w:p>
        </w:tc>
        <w:tc>
          <w:tcPr>
            <w:tcW w:w="879" w:type="dxa"/>
            <w:shd w:val="clear" w:color="auto" w:fill="FFF1CC"/>
            <w:vAlign w:val="center"/>
          </w:tcPr>
          <w:p w14:paraId="00069872" w14:textId="5B288A60" w:rsidR="00811D93" w:rsidRPr="00AC2206" w:rsidRDefault="00811D93" w:rsidP="0028046F">
            <w:pPr>
              <w:jc w:val="center"/>
              <w:rPr>
                <w:rFonts w:ascii="Calibri" w:eastAsia="Calibri" w:hAnsi="Calibri" w:cs="Calibri"/>
                <w:sz w:val="16"/>
              </w:rPr>
            </w:pPr>
            <w:r w:rsidRPr="00AC2206">
              <w:rPr>
                <w:rFonts w:ascii="Calibri" w:eastAsia="Calibri" w:hAnsi="Calibri" w:cs="Calibri"/>
                <w:sz w:val="16"/>
              </w:rPr>
              <w:t>Broj objekata javnih zdravstvenih ustanova u kojima je poboljšana opremlje</w:t>
            </w:r>
            <w:r w:rsidR="0028046F">
              <w:rPr>
                <w:rFonts w:ascii="Calibri" w:eastAsia="Calibri" w:hAnsi="Calibri" w:cs="Calibri"/>
                <w:sz w:val="16"/>
              </w:rPr>
              <w:t>-</w:t>
            </w:r>
            <w:r w:rsidRPr="00AC2206">
              <w:rPr>
                <w:rFonts w:ascii="Calibri" w:eastAsia="Calibri" w:hAnsi="Calibri" w:cs="Calibri"/>
                <w:sz w:val="16"/>
              </w:rPr>
              <w:t>nost</w:t>
            </w:r>
          </w:p>
        </w:tc>
        <w:tc>
          <w:tcPr>
            <w:tcW w:w="879" w:type="dxa"/>
            <w:vAlign w:val="center"/>
          </w:tcPr>
          <w:p w14:paraId="1812ED56" w14:textId="77777777" w:rsidR="00811D93" w:rsidRPr="00AC2206" w:rsidRDefault="00811D93" w:rsidP="0028046F">
            <w:pPr>
              <w:jc w:val="center"/>
              <w:rPr>
                <w:rFonts w:ascii="Calibri" w:eastAsia="Calibri" w:hAnsi="Calibri" w:cs="Calibri"/>
                <w:sz w:val="16"/>
              </w:rPr>
            </w:pPr>
            <w:r w:rsidRPr="00AC2206">
              <w:rPr>
                <w:rFonts w:ascii="Calibri" w:eastAsia="Calibri" w:hAnsi="Calibri" w:cs="Calibri"/>
                <w:sz w:val="16"/>
              </w:rPr>
              <w:t>0</w:t>
            </w:r>
          </w:p>
        </w:tc>
        <w:tc>
          <w:tcPr>
            <w:tcW w:w="628" w:type="dxa"/>
            <w:vAlign w:val="center"/>
          </w:tcPr>
          <w:p w14:paraId="2927BE42" w14:textId="77777777" w:rsidR="00811D93" w:rsidRPr="00AC2206" w:rsidRDefault="00811D93" w:rsidP="0028046F">
            <w:pPr>
              <w:jc w:val="center"/>
              <w:rPr>
                <w:rFonts w:ascii="Calibri" w:eastAsia="Calibri" w:hAnsi="Calibri" w:cs="Calibri"/>
                <w:sz w:val="16"/>
              </w:rPr>
            </w:pPr>
            <w:r w:rsidRPr="00AC2206">
              <w:rPr>
                <w:rFonts w:ascii="Calibri" w:eastAsia="Calibri" w:hAnsi="Calibri" w:cs="Calibri"/>
                <w:sz w:val="16"/>
              </w:rPr>
              <w:t>1</w:t>
            </w:r>
          </w:p>
        </w:tc>
        <w:tc>
          <w:tcPr>
            <w:tcW w:w="628" w:type="dxa"/>
            <w:vAlign w:val="center"/>
          </w:tcPr>
          <w:p w14:paraId="74BAAC14" w14:textId="77777777" w:rsidR="00811D93" w:rsidRPr="00AC2206" w:rsidRDefault="00811D93" w:rsidP="0028046F">
            <w:pPr>
              <w:jc w:val="center"/>
              <w:rPr>
                <w:rFonts w:ascii="Calibri" w:eastAsia="Calibri" w:hAnsi="Calibri" w:cs="Calibri"/>
                <w:sz w:val="16"/>
              </w:rPr>
            </w:pPr>
            <w:r w:rsidRPr="00AC2206">
              <w:rPr>
                <w:rFonts w:ascii="Calibri" w:eastAsia="Calibri" w:hAnsi="Calibri" w:cs="Calibri"/>
                <w:sz w:val="16"/>
              </w:rPr>
              <w:t>2</w:t>
            </w:r>
          </w:p>
        </w:tc>
        <w:tc>
          <w:tcPr>
            <w:tcW w:w="601" w:type="dxa"/>
            <w:vAlign w:val="center"/>
          </w:tcPr>
          <w:p w14:paraId="38687B8B" w14:textId="77777777" w:rsidR="00811D93" w:rsidRPr="00AC2206" w:rsidRDefault="00811D93" w:rsidP="0028046F">
            <w:pPr>
              <w:jc w:val="center"/>
              <w:rPr>
                <w:rFonts w:ascii="Calibri" w:eastAsia="Calibri" w:hAnsi="Calibri" w:cs="Calibri"/>
                <w:sz w:val="16"/>
              </w:rPr>
            </w:pPr>
            <w:r w:rsidRPr="00AC2206">
              <w:rPr>
                <w:rFonts w:ascii="Calibri" w:eastAsia="Calibri" w:hAnsi="Calibri" w:cs="Calibri"/>
                <w:sz w:val="16"/>
              </w:rPr>
              <w:t>0</w:t>
            </w:r>
          </w:p>
        </w:tc>
      </w:tr>
    </w:tbl>
    <w:p w14:paraId="28EF3B0A" w14:textId="77777777" w:rsidR="00811D93" w:rsidRPr="00AC2206" w:rsidRDefault="00811D93" w:rsidP="00811D93"/>
    <w:p w14:paraId="7CB8A600"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A 103310: Javnozdravstvena manifestacija „Hoditi i zdravi biti“ = 4.</w:t>
      </w:r>
      <w:r>
        <w:rPr>
          <w:b/>
          <w:bCs/>
        </w:rPr>
        <w:t>8</w:t>
      </w:r>
      <w:r w:rsidRPr="00AC2206">
        <w:rPr>
          <w:b/>
          <w:bCs/>
        </w:rPr>
        <w:t>00,00 EUR</w:t>
      </w:r>
    </w:p>
    <w:p w14:paraId="52C5571E" w14:textId="1BD50C88" w:rsidR="00811D93" w:rsidRPr="00AC2206" w:rsidRDefault="00811D93" w:rsidP="00811D93">
      <w:pPr>
        <w:rPr>
          <w:b/>
        </w:rPr>
      </w:pPr>
      <w:r w:rsidRPr="00AC2206">
        <w:rPr>
          <w:b/>
          <w:bCs/>
        </w:rPr>
        <w:t>Zakonska osnova:</w:t>
      </w:r>
      <w:r w:rsidRPr="00AC2206">
        <w:t xml:space="preserve"> Zakon o lokalnoj i područnoj (regionalnoj) samoupravi</w:t>
      </w:r>
      <w:r w:rsidR="0028046F">
        <w:t>.</w:t>
      </w:r>
    </w:p>
    <w:p w14:paraId="77AC0352" w14:textId="574E7693" w:rsidR="00811D93" w:rsidRPr="00AC2206" w:rsidRDefault="00811D93" w:rsidP="00811D93">
      <w:r w:rsidRPr="00AC2206">
        <w:rPr>
          <w:b/>
        </w:rPr>
        <w:t>Opis:</w:t>
      </w:r>
      <w:r w:rsidRPr="00AC2206">
        <w:t xml:space="preserve"> </w:t>
      </w:r>
      <w:r>
        <w:t>usklađuje se plan obzirom na ostvarene troškove manifestacije</w:t>
      </w:r>
      <w:r w:rsidR="0028046F">
        <w:t>.</w:t>
      </w:r>
    </w:p>
    <w:p w14:paraId="1D08506F" w14:textId="7827D5F1" w:rsidR="00811D93" w:rsidRPr="00AC2206" w:rsidRDefault="00811D93" w:rsidP="00811D93">
      <w:pPr>
        <w:rPr>
          <w:b/>
          <w:bCs/>
        </w:rPr>
      </w:pPr>
      <w:r w:rsidRPr="00AC2206">
        <w:rPr>
          <w:b/>
        </w:rPr>
        <w:t>Opći cilj:</w:t>
      </w:r>
      <w:r w:rsidRPr="00AC2206">
        <w:t xml:space="preserve"> promocija zdravlja i zdravih životnih stilova</w:t>
      </w:r>
      <w:r w:rsidR="0028046F">
        <w:t>.</w:t>
      </w:r>
    </w:p>
    <w:p w14:paraId="71C29035" w14:textId="6FD3CF7F" w:rsidR="00811D93" w:rsidRPr="00AC2206" w:rsidRDefault="00811D93" w:rsidP="00811D93">
      <w:r w:rsidRPr="00AC2206">
        <w:rPr>
          <w:b/>
          <w:bCs/>
        </w:rPr>
        <w:t>Pokazatelj uspješnosti</w:t>
      </w:r>
      <w:r w:rsidRPr="00AC2206">
        <w:rPr>
          <w:b/>
        </w:rPr>
        <w:t xml:space="preserve">: </w:t>
      </w:r>
      <w:r w:rsidRPr="00AC2206">
        <w:t xml:space="preserve"> broj sudionika</w:t>
      </w:r>
      <w:r w:rsidR="0028046F">
        <w:t>.</w:t>
      </w:r>
    </w:p>
    <w:p w14:paraId="50232788" w14:textId="77777777" w:rsidR="00811D93" w:rsidRPr="00AC2206" w:rsidRDefault="00811D93" w:rsidP="00811D93"/>
    <w:p w14:paraId="6FB063FF"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FF80"/>
        <w:rPr>
          <w:b/>
          <w:bCs/>
        </w:rPr>
      </w:pPr>
      <w:r w:rsidRPr="00AC2206">
        <w:rPr>
          <w:b/>
          <w:bCs/>
        </w:rPr>
        <w:t>Program 1034: Razvoj civilnog društva = 1</w:t>
      </w:r>
      <w:r>
        <w:rPr>
          <w:b/>
          <w:bCs/>
        </w:rPr>
        <w:t>35</w:t>
      </w:r>
      <w:r w:rsidRPr="00AC2206">
        <w:rPr>
          <w:b/>
          <w:bCs/>
        </w:rPr>
        <w:t>.250,00 EUR</w:t>
      </w:r>
    </w:p>
    <w:p w14:paraId="5CF91470" w14:textId="77777777" w:rsidR="00811D93" w:rsidRPr="00AC2206" w:rsidRDefault="00811D93" w:rsidP="00811D93">
      <w:pPr>
        <w:tabs>
          <w:tab w:val="left" w:pos="708"/>
          <w:tab w:val="center" w:pos="4536"/>
          <w:tab w:val="right" w:pos="9072"/>
        </w:tabs>
      </w:pPr>
    </w:p>
    <w:p w14:paraId="5A91EE9E"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tabs>
          <w:tab w:val="left" w:pos="708"/>
          <w:tab w:val="center" w:pos="4536"/>
          <w:tab w:val="right" w:pos="9072"/>
        </w:tabs>
        <w:rPr>
          <w:b/>
          <w:bCs/>
        </w:rPr>
      </w:pPr>
      <w:r w:rsidRPr="00AC2206">
        <w:rPr>
          <w:b/>
          <w:bCs/>
        </w:rPr>
        <w:lastRenderedPageBreak/>
        <w:t xml:space="preserve">A 103402: Zajednica Talijana „Pino Budicin“ = </w:t>
      </w:r>
      <w:r>
        <w:rPr>
          <w:b/>
          <w:bCs/>
        </w:rPr>
        <w:t>80</w:t>
      </w:r>
      <w:r w:rsidRPr="00AC2206">
        <w:rPr>
          <w:b/>
          <w:bCs/>
        </w:rPr>
        <w:t>.000,00 EUR</w:t>
      </w:r>
    </w:p>
    <w:p w14:paraId="2B7C0CC0" w14:textId="77777777" w:rsidR="00811D93" w:rsidRPr="00AC2206" w:rsidRDefault="00811D93" w:rsidP="00811D93">
      <w:r w:rsidRPr="00AC2206">
        <w:rPr>
          <w:b/>
          <w:bCs/>
        </w:rPr>
        <w:t>Zakonska osnova</w:t>
      </w:r>
      <w:r w:rsidRPr="00AC2206">
        <w:rPr>
          <w:b/>
        </w:rPr>
        <w:t>:</w:t>
      </w:r>
      <w:r w:rsidRPr="00AC2206">
        <w:t xml:space="preserve"> Zakon o  lokalnoj i područnoj (regionalnoj) samoupravi, Zakon o udrugama i Uredba o kriterijima, mjerilima i postupcima financiranja i ugovaranja programa i projekata od interesa za opće dobro koje provode udruge.</w:t>
      </w:r>
    </w:p>
    <w:p w14:paraId="5101E410" w14:textId="77777777" w:rsidR="00811D93" w:rsidRPr="00AC2206" w:rsidRDefault="00811D93" w:rsidP="00811D93">
      <w:pPr>
        <w:tabs>
          <w:tab w:val="left" w:pos="708"/>
          <w:tab w:val="center" w:pos="4536"/>
          <w:tab w:val="right" w:pos="9072"/>
        </w:tabs>
      </w:pPr>
      <w:r w:rsidRPr="00AC2206">
        <w:rPr>
          <w:b/>
        </w:rPr>
        <w:t>Opis:</w:t>
      </w:r>
      <w:r w:rsidRPr="00AC2206">
        <w:t xml:space="preserve"> Zajednica Talijana „Pino Budicin“ financira se izravnom dodjelom, jer je člankom 6. Uredbe o kriterijima, mjerilima i postupcima financiranja i ugovaranja programa i projekata od interesa za opće dobro koje provode udruge propisano da se financijska sredstva izravno dodjeljuju udrugama koje imaju isključivu nadležnost u području djelovanja i/ili zemljopisnog područja za koje se financijska sredstva dodjeljuju. </w:t>
      </w:r>
    </w:p>
    <w:p w14:paraId="50970A23" w14:textId="128D2EB9" w:rsidR="00811D93" w:rsidRPr="00AC2206" w:rsidRDefault="00811D93" w:rsidP="00811D93">
      <w:pPr>
        <w:tabs>
          <w:tab w:val="left" w:pos="708"/>
          <w:tab w:val="center" w:pos="4536"/>
          <w:tab w:val="right" w:pos="9072"/>
        </w:tabs>
      </w:pPr>
      <w:r>
        <w:t xml:space="preserve">Za rad udruge osigurava se dodatnih 15.000,00 </w:t>
      </w:r>
      <w:r w:rsidR="00955FB2">
        <w:t>eura</w:t>
      </w:r>
      <w:r>
        <w:t xml:space="preserve"> za povećane troškove redovnog rada (plaće, materijalni rashodi, režijski troškovi)</w:t>
      </w:r>
      <w:r w:rsidR="00037FAE">
        <w:t>.</w:t>
      </w:r>
    </w:p>
    <w:p w14:paraId="4D6CAFC4" w14:textId="77777777" w:rsidR="00811D93" w:rsidRPr="00AC2206" w:rsidRDefault="00811D93" w:rsidP="00811D93">
      <w:pPr>
        <w:rPr>
          <w:bCs/>
        </w:rPr>
      </w:pPr>
      <w:r w:rsidRPr="00AC2206">
        <w:rPr>
          <w:b/>
          <w:bCs/>
        </w:rPr>
        <w:t xml:space="preserve">Opći cilj: </w:t>
      </w:r>
      <w:r w:rsidRPr="00AC2206">
        <w:rPr>
          <w:bCs/>
        </w:rPr>
        <w:t>financiranje rada udruge te programi od značaja za zaštitu i očuvanje kulture talijanske nacionalne manjine.</w:t>
      </w:r>
    </w:p>
    <w:p w14:paraId="5D9FBDE1" w14:textId="77777777" w:rsidR="00811D93" w:rsidRPr="00AC2206" w:rsidRDefault="00811D93" w:rsidP="00811D93">
      <w:pPr>
        <w:tabs>
          <w:tab w:val="left" w:pos="708"/>
          <w:tab w:val="center" w:pos="4536"/>
          <w:tab w:val="right" w:pos="9072"/>
        </w:tabs>
      </w:pPr>
    </w:p>
    <w:p w14:paraId="54444C1C"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B1EDA0"/>
        <w:rPr>
          <w:b/>
          <w:bCs/>
        </w:rPr>
      </w:pPr>
      <w:r w:rsidRPr="00AC2206">
        <w:rPr>
          <w:b/>
          <w:bCs/>
        </w:rPr>
        <w:t xml:space="preserve">Glava 00702: DJEČJI VRTIĆI = </w:t>
      </w:r>
      <w:r>
        <w:rPr>
          <w:b/>
          <w:bCs/>
        </w:rPr>
        <w:t>6.403.786,00</w:t>
      </w:r>
      <w:r w:rsidRPr="00AC2206">
        <w:rPr>
          <w:b/>
          <w:bCs/>
        </w:rPr>
        <w:t xml:space="preserve"> EUR</w:t>
      </w:r>
    </w:p>
    <w:p w14:paraId="5B28B32D" w14:textId="77777777" w:rsidR="00811D93" w:rsidRPr="00AC2206" w:rsidRDefault="00811D93" w:rsidP="00811D93">
      <w:pPr>
        <w:rPr>
          <w:b/>
          <w:bCs/>
        </w:rPr>
      </w:pPr>
    </w:p>
    <w:p w14:paraId="436E997E"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FF80"/>
        <w:rPr>
          <w:b/>
          <w:bCs/>
        </w:rPr>
      </w:pPr>
      <w:r w:rsidRPr="00AC2206">
        <w:rPr>
          <w:b/>
          <w:bCs/>
        </w:rPr>
        <w:t xml:space="preserve">Program 1035: Djelatnost ustanova u predškolstvu = </w:t>
      </w:r>
      <w:r>
        <w:rPr>
          <w:b/>
          <w:bCs/>
        </w:rPr>
        <w:t>6.403.786</w:t>
      </w:r>
      <w:r w:rsidRPr="00AC2206">
        <w:rPr>
          <w:b/>
          <w:bCs/>
        </w:rPr>
        <w:t>,00 EUR</w:t>
      </w:r>
    </w:p>
    <w:tbl>
      <w:tblPr>
        <w:tblpPr w:leftFromText="180" w:rightFromText="180" w:vertAnchor="text" w:horzAnchor="margin" w:tblpXSpec="center" w:tblpY="178"/>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004"/>
        <w:gridCol w:w="1130"/>
        <w:gridCol w:w="1004"/>
        <w:gridCol w:w="1004"/>
        <w:gridCol w:w="1004"/>
        <w:gridCol w:w="879"/>
        <w:gridCol w:w="879"/>
        <w:gridCol w:w="628"/>
        <w:gridCol w:w="628"/>
        <w:gridCol w:w="586"/>
      </w:tblGrid>
      <w:tr w:rsidR="00955FB2" w:rsidRPr="00AC2206" w14:paraId="7058B02A" w14:textId="77777777" w:rsidTr="00955FB2">
        <w:trPr>
          <w:trHeight w:val="637"/>
          <w:jc w:val="center"/>
        </w:trPr>
        <w:tc>
          <w:tcPr>
            <w:tcW w:w="888" w:type="dxa"/>
            <w:vMerge w:val="restart"/>
          </w:tcPr>
          <w:p w14:paraId="1CA480B7" w14:textId="77777777" w:rsidR="00955FB2" w:rsidRPr="00AC2206" w:rsidRDefault="00955FB2" w:rsidP="00955FB2">
            <w:pPr>
              <w:widowControl w:val="0"/>
              <w:autoSpaceDE w:val="0"/>
              <w:autoSpaceDN w:val="0"/>
              <w:spacing w:before="49"/>
              <w:ind w:right="35"/>
              <w:jc w:val="center"/>
              <w:rPr>
                <w:rFonts w:ascii="Calibri" w:eastAsia="Calibri" w:hAnsi="Calibri" w:cs="Calibri"/>
                <w:b/>
                <w:sz w:val="16"/>
              </w:rPr>
            </w:pPr>
            <w:r w:rsidRPr="00AC2206">
              <w:rPr>
                <w:rFonts w:ascii="Calibri" w:eastAsia="Calibri" w:hAnsi="Calibri" w:cs="Calibri"/>
                <w:b/>
                <w:sz w:val="16"/>
              </w:rPr>
              <w:t>Doprinos</w:t>
            </w:r>
            <w:r w:rsidRPr="00AC2206">
              <w:rPr>
                <w:rFonts w:ascii="Calibri" w:eastAsia="Calibri" w:hAnsi="Calibri" w:cs="Calibri"/>
                <w:b/>
                <w:spacing w:val="-34"/>
                <w:sz w:val="16"/>
              </w:rPr>
              <w:t xml:space="preserve"> </w:t>
            </w:r>
            <w:r w:rsidRPr="00AC2206">
              <w:rPr>
                <w:rFonts w:ascii="Calibri" w:eastAsia="Calibri" w:hAnsi="Calibri" w:cs="Calibri"/>
                <w:b/>
                <w:sz w:val="16"/>
              </w:rPr>
              <w:t>provedbi</w:t>
            </w:r>
          </w:p>
          <w:p w14:paraId="6DEAB8D4" w14:textId="77777777" w:rsidR="00955FB2" w:rsidRPr="00AC2206" w:rsidRDefault="00955FB2" w:rsidP="00955FB2">
            <w:pPr>
              <w:widowControl w:val="0"/>
              <w:autoSpaceDE w:val="0"/>
              <w:autoSpaceDN w:val="0"/>
              <w:spacing w:line="194" w:lineRule="exact"/>
              <w:ind w:right="35"/>
              <w:jc w:val="center"/>
              <w:rPr>
                <w:rFonts w:ascii="Calibri" w:eastAsia="Calibri" w:hAnsi="Calibri" w:cs="Calibri"/>
                <w:b/>
                <w:sz w:val="16"/>
              </w:rPr>
            </w:pPr>
            <w:r w:rsidRPr="00AC2206">
              <w:rPr>
                <w:rFonts w:ascii="Calibri" w:eastAsia="Calibri" w:hAnsi="Calibri" w:cs="Calibri"/>
                <w:b/>
                <w:sz w:val="16"/>
              </w:rPr>
              <w:t>nadređenog</w:t>
            </w:r>
          </w:p>
          <w:p w14:paraId="60C1A0BD" w14:textId="77777777" w:rsidR="00955FB2" w:rsidRPr="00AC2206" w:rsidRDefault="00955FB2" w:rsidP="00955FB2">
            <w:pPr>
              <w:widowControl w:val="0"/>
              <w:autoSpaceDE w:val="0"/>
              <w:autoSpaceDN w:val="0"/>
              <w:spacing w:before="49"/>
              <w:ind w:right="35"/>
              <w:jc w:val="center"/>
              <w:rPr>
                <w:rFonts w:ascii="Calibri" w:eastAsia="Calibri" w:hAnsi="Calibri" w:cs="Calibri"/>
                <w:b/>
                <w:sz w:val="16"/>
              </w:rPr>
            </w:pPr>
            <w:r w:rsidRPr="00AC2206">
              <w:rPr>
                <w:rFonts w:ascii="Calibri" w:eastAsia="Calibri" w:hAnsi="Calibri" w:cs="Calibri"/>
                <w:b/>
                <w:sz w:val="16"/>
              </w:rPr>
              <w:t>akta</w:t>
            </w:r>
            <w:r w:rsidRPr="00AC2206">
              <w:rPr>
                <w:rFonts w:ascii="Calibri" w:eastAsia="Calibri" w:hAnsi="Calibri" w:cs="Calibri"/>
                <w:b/>
                <w:spacing w:val="1"/>
                <w:sz w:val="16"/>
              </w:rPr>
              <w:t xml:space="preserve"> </w:t>
            </w:r>
            <w:r w:rsidRPr="00AC2206">
              <w:rPr>
                <w:rFonts w:ascii="Calibri" w:eastAsia="Calibri" w:hAnsi="Calibri" w:cs="Calibri"/>
                <w:b/>
                <w:sz w:val="16"/>
              </w:rPr>
              <w:t>strateškog</w:t>
            </w:r>
            <w:r w:rsidRPr="00AC2206">
              <w:rPr>
                <w:rFonts w:ascii="Calibri" w:eastAsia="Calibri" w:hAnsi="Calibri" w:cs="Calibri"/>
                <w:b/>
                <w:spacing w:val="-34"/>
                <w:sz w:val="16"/>
              </w:rPr>
              <w:t xml:space="preserve"> </w:t>
            </w:r>
            <w:r w:rsidRPr="00AC2206">
              <w:rPr>
                <w:rFonts w:ascii="Calibri" w:eastAsia="Calibri" w:hAnsi="Calibri" w:cs="Calibri"/>
                <w:b/>
                <w:sz w:val="16"/>
              </w:rPr>
              <w:t>planiranja</w:t>
            </w:r>
          </w:p>
        </w:tc>
        <w:tc>
          <w:tcPr>
            <w:tcW w:w="1004" w:type="dxa"/>
            <w:vMerge w:val="restart"/>
            <w:vAlign w:val="center"/>
          </w:tcPr>
          <w:p w14:paraId="7F405915" w14:textId="77777777" w:rsidR="00955FB2" w:rsidRPr="00AC2206" w:rsidRDefault="00955FB2" w:rsidP="00955FB2">
            <w:pPr>
              <w:widowControl w:val="0"/>
              <w:autoSpaceDE w:val="0"/>
              <w:autoSpaceDN w:val="0"/>
              <w:spacing w:line="195" w:lineRule="exact"/>
              <w:ind w:left="44" w:right="35"/>
              <w:jc w:val="center"/>
              <w:rPr>
                <w:rFonts w:ascii="Calibri" w:eastAsia="Calibri" w:hAnsi="Calibri" w:cs="Calibri"/>
                <w:b/>
                <w:sz w:val="16"/>
              </w:rPr>
            </w:pPr>
            <w:r w:rsidRPr="00AC2206">
              <w:rPr>
                <w:rFonts w:ascii="Calibri" w:eastAsia="Calibri" w:hAnsi="Calibri" w:cs="Calibri"/>
                <w:b/>
                <w:sz w:val="16"/>
              </w:rPr>
              <w:t>Naziv</w:t>
            </w:r>
            <w:r w:rsidRPr="00AC2206">
              <w:rPr>
                <w:rFonts w:ascii="Calibri" w:eastAsia="Calibri" w:hAnsi="Calibri" w:cs="Calibri"/>
                <w:b/>
                <w:spacing w:val="-3"/>
                <w:sz w:val="16"/>
              </w:rPr>
              <w:t xml:space="preserve"> </w:t>
            </w:r>
            <w:r w:rsidRPr="00AC2206">
              <w:rPr>
                <w:rFonts w:ascii="Calibri" w:eastAsia="Calibri" w:hAnsi="Calibri" w:cs="Calibri"/>
                <w:b/>
                <w:sz w:val="16"/>
              </w:rPr>
              <w:t>cilja nadređenog</w:t>
            </w:r>
            <w:r w:rsidRPr="00AC2206">
              <w:rPr>
                <w:rFonts w:ascii="Calibri" w:eastAsia="Calibri" w:hAnsi="Calibri" w:cs="Calibri"/>
                <w:b/>
                <w:spacing w:val="1"/>
                <w:sz w:val="16"/>
              </w:rPr>
              <w:t xml:space="preserve"> </w:t>
            </w:r>
            <w:r w:rsidRPr="00AC2206">
              <w:rPr>
                <w:rFonts w:ascii="Calibri" w:eastAsia="Calibri" w:hAnsi="Calibri" w:cs="Calibri"/>
                <w:b/>
                <w:spacing w:val="-1"/>
                <w:sz w:val="16"/>
              </w:rPr>
              <w:t>akta</w:t>
            </w:r>
            <w:r w:rsidRPr="00AC2206">
              <w:rPr>
                <w:rFonts w:ascii="Calibri" w:eastAsia="Calibri" w:hAnsi="Calibri" w:cs="Calibri"/>
                <w:b/>
                <w:spacing w:val="-2"/>
                <w:sz w:val="16"/>
              </w:rPr>
              <w:t xml:space="preserve"> </w:t>
            </w:r>
            <w:r w:rsidRPr="00AC2206">
              <w:rPr>
                <w:rFonts w:ascii="Calibri" w:eastAsia="Calibri" w:hAnsi="Calibri" w:cs="Calibri"/>
                <w:b/>
                <w:spacing w:val="-1"/>
                <w:sz w:val="16"/>
              </w:rPr>
              <w:t xml:space="preserve">strateškog </w:t>
            </w:r>
            <w:r w:rsidRPr="00AC2206">
              <w:rPr>
                <w:rFonts w:ascii="Calibri" w:eastAsia="Calibri" w:hAnsi="Calibri" w:cs="Calibri"/>
                <w:b/>
                <w:sz w:val="16"/>
              </w:rPr>
              <w:t>planiranja</w:t>
            </w:r>
          </w:p>
        </w:tc>
        <w:tc>
          <w:tcPr>
            <w:tcW w:w="1130" w:type="dxa"/>
            <w:vMerge w:val="restart"/>
            <w:vAlign w:val="center"/>
          </w:tcPr>
          <w:p w14:paraId="62A68671" w14:textId="77777777" w:rsidR="00955FB2" w:rsidRPr="00AC2206" w:rsidRDefault="00955FB2" w:rsidP="00955FB2">
            <w:pPr>
              <w:widowControl w:val="0"/>
              <w:autoSpaceDE w:val="0"/>
              <w:autoSpaceDN w:val="0"/>
              <w:ind w:left="125" w:right="114"/>
              <w:jc w:val="center"/>
              <w:rPr>
                <w:rFonts w:ascii="Calibri" w:eastAsia="Calibri" w:hAnsi="Calibri" w:cs="Calibri"/>
                <w:b/>
                <w:sz w:val="16"/>
              </w:rPr>
            </w:pPr>
            <w:r w:rsidRPr="00AC2206">
              <w:rPr>
                <w:rFonts w:ascii="Calibri" w:eastAsia="Calibri" w:hAnsi="Calibri" w:cs="Calibri"/>
                <w:b/>
                <w:spacing w:val="-1"/>
                <w:sz w:val="16"/>
              </w:rPr>
              <w:t xml:space="preserve">Program </w:t>
            </w:r>
            <w:r w:rsidRPr="00AC2206">
              <w:rPr>
                <w:rFonts w:ascii="Calibri" w:eastAsia="Calibri" w:hAnsi="Calibri" w:cs="Calibri"/>
                <w:b/>
                <w:sz w:val="16"/>
              </w:rPr>
              <w:t>u</w:t>
            </w:r>
            <w:r w:rsidRPr="00AC2206">
              <w:rPr>
                <w:rFonts w:ascii="Calibri" w:eastAsia="Calibri" w:hAnsi="Calibri" w:cs="Calibri"/>
                <w:b/>
                <w:spacing w:val="-34"/>
                <w:sz w:val="16"/>
              </w:rPr>
              <w:t xml:space="preserve"> </w:t>
            </w:r>
            <w:r w:rsidRPr="00AC2206">
              <w:rPr>
                <w:rFonts w:ascii="Calibri" w:eastAsia="Calibri" w:hAnsi="Calibri" w:cs="Calibri"/>
                <w:b/>
                <w:sz w:val="16"/>
              </w:rPr>
              <w:t xml:space="preserve">proračunu </w:t>
            </w:r>
            <w:r w:rsidRPr="00AC2206">
              <w:rPr>
                <w:rFonts w:ascii="Calibri" w:eastAsia="Calibri" w:hAnsi="Calibri" w:cs="Calibri"/>
                <w:b/>
                <w:spacing w:val="-34"/>
                <w:sz w:val="16"/>
              </w:rPr>
              <w:t xml:space="preserve"> </w:t>
            </w:r>
            <w:r w:rsidRPr="00AC2206">
              <w:rPr>
                <w:rFonts w:ascii="Calibri" w:eastAsia="Calibri" w:hAnsi="Calibri" w:cs="Calibri"/>
                <w:b/>
                <w:sz w:val="16"/>
              </w:rPr>
              <w:t>JLS</w:t>
            </w:r>
          </w:p>
        </w:tc>
        <w:tc>
          <w:tcPr>
            <w:tcW w:w="1004" w:type="dxa"/>
            <w:vMerge w:val="restart"/>
            <w:vAlign w:val="center"/>
          </w:tcPr>
          <w:p w14:paraId="12E4DB72" w14:textId="3D81B8F4" w:rsidR="00955FB2" w:rsidRDefault="00DF5D03" w:rsidP="00DF5D03">
            <w:pPr>
              <w:widowControl w:val="0"/>
              <w:autoSpaceDE w:val="0"/>
              <w:autoSpaceDN w:val="0"/>
              <w:ind w:left="179"/>
              <w:rPr>
                <w:rFonts w:ascii="Calibri" w:eastAsia="Calibri" w:hAnsi="Calibri" w:cs="Calibri"/>
                <w:b/>
                <w:sz w:val="16"/>
              </w:rPr>
            </w:pPr>
            <w:r>
              <w:rPr>
                <w:rFonts w:ascii="Calibri" w:eastAsia="Calibri" w:hAnsi="Calibri" w:cs="Calibri"/>
                <w:b/>
                <w:sz w:val="16"/>
              </w:rPr>
              <w:t xml:space="preserve">   </w:t>
            </w:r>
            <w:r w:rsidR="00955FB2" w:rsidRPr="00AC2206">
              <w:rPr>
                <w:rFonts w:ascii="Calibri" w:eastAsia="Calibri" w:hAnsi="Calibri" w:cs="Calibri"/>
                <w:b/>
                <w:sz w:val="16"/>
              </w:rPr>
              <w:t>Naziv</w:t>
            </w:r>
          </w:p>
          <w:p w14:paraId="29809B28" w14:textId="29973953" w:rsidR="00955FB2" w:rsidRPr="00AC2206" w:rsidRDefault="00DF5D03" w:rsidP="00DF5D03">
            <w:pPr>
              <w:widowControl w:val="0"/>
              <w:autoSpaceDE w:val="0"/>
              <w:autoSpaceDN w:val="0"/>
              <w:ind w:left="179"/>
              <w:rPr>
                <w:rFonts w:ascii="Calibri" w:eastAsia="Calibri" w:hAnsi="Calibri" w:cs="Calibri"/>
                <w:b/>
                <w:sz w:val="16"/>
              </w:rPr>
            </w:pPr>
            <w:r>
              <w:rPr>
                <w:rFonts w:ascii="Calibri" w:eastAsia="Calibri" w:hAnsi="Calibri" w:cs="Calibri"/>
                <w:b/>
                <w:sz w:val="16"/>
              </w:rPr>
              <w:t xml:space="preserve">  </w:t>
            </w:r>
            <w:r w:rsidR="00955FB2" w:rsidRPr="00AC2206">
              <w:rPr>
                <w:rFonts w:ascii="Calibri" w:eastAsia="Calibri" w:hAnsi="Calibri" w:cs="Calibri"/>
                <w:b/>
                <w:sz w:val="16"/>
              </w:rPr>
              <w:t>mjere</w:t>
            </w:r>
          </w:p>
        </w:tc>
        <w:tc>
          <w:tcPr>
            <w:tcW w:w="1004" w:type="dxa"/>
            <w:vMerge w:val="restart"/>
            <w:vAlign w:val="center"/>
          </w:tcPr>
          <w:p w14:paraId="45CD1BE8" w14:textId="77777777" w:rsidR="00955FB2" w:rsidRPr="00AC2206" w:rsidRDefault="00955FB2" w:rsidP="00955FB2">
            <w:pPr>
              <w:widowControl w:val="0"/>
              <w:autoSpaceDE w:val="0"/>
              <w:autoSpaceDN w:val="0"/>
              <w:ind w:left="70" w:right="60"/>
              <w:jc w:val="center"/>
              <w:rPr>
                <w:rFonts w:ascii="Calibri" w:eastAsia="Calibri" w:hAnsi="Calibri" w:cs="Calibri"/>
                <w:b/>
                <w:sz w:val="16"/>
              </w:rPr>
            </w:pPr>
            <w:r w:rsidRPr="00AC2206">
              <w:rPr>
                <w:rFonts w:ascii="Calibri" w:eastAsia="Calibri" w:hAnsi="Calibri" w:cs="Calibri"/>
                <w:b/>
                <w:sz w:val="16"/>
              </w:rPr>
              <w:t>Procijenjeni</w:t>
            </w:r>
            <w:r w:rsidRPr="00AC2206">
              <w:rPr>
                <w:rFonts w:ascii="Calibri" w:eastAsia="Calibri" w:hAnsi="Calibri" w:cs="Calibri"/>
                <w:b/>
                <w:spacing w:val="-34"/>
                <w:sz w:val="16"/>
              </w:rPr>
              <w:t xml:space="preserve"> </w:t>
            </w:r>
            <w:r w:rsidRPr="00AC2206">
              <w:rPr>
                <w:rFonts w:ascii="Calibri" w:eastAsia="Calibri" w:hAnsi="Calibri" w:cs="Calibri"/>
                <w:b/>
                <w:sz w:val="16"/>
              </w:rPr>
              <w:t>trošak</w:t>
            </w:r>
            <w:r w:rsidRPr="00AC2206">
              <w:rPr>
                <w:rFonts w:ascii="Calibri" w:eastAsia="Calibri" w:hAnsi="Calibri" w:cs="Calibri"/>
                <w:b/>
                <w:spacing w:val="1"/>
                <w:sz w:val="16"/>
              </w:rPr>
              <w:t xml:space="preserve"> </w:t>
            </w:r>
            <w:r w:rsidRPr="00AC2206">
              <w:rPr>
                <w:rFonts w:ascii="Calibri" w:eastAsia="Calibri" w:hAnsi="Calibri" w:cs="Calibri"/>
                <w:b/>
                <w:sz w:val="16"/>
              </w:rPr>
              <w:t>provedbe</w:t>
            </w:r>
            <w:r w:rsidRPr="00AC2206">
              <w:rPr>
                <w:rFonts w:ascii="Calibri" w:eastAsia="Calibri" w:hAnsi="Calibri" w:cs="Calibri"/>
                <w:b/>
                <w:spacing w:val="1"/>
                <w:sz w:val="16"/>
              </w:rPr>
              <w:t xml:space="preserve"> </w:t>
            </w:r>
            <w:r w:rsidRPr="00AC2206">
              <w:rPr>
                <w:rFonts w:ascii="Calibri" w:eastAsia="Calibri" w:hAnsi="Calibri" w:cs="Calibri"/>
                <w:b/>
                <w:sz w:val="16"/>
              </w:rPr>
              <w:t>mjere 202</w:t>
            </w:r>
            <w:r>
              <w:rPr>
                <w:rFonts w:ascii="Calibri" w:eastAsia="Calibri" w:hAnsi="Calibri" w:cs="Calibri"/>
                <w:b/>
                <w:sz w:val="16"/>
              </w:rPr>
              <w:t>5</w:t>
            </w:r>
            <w:r w:rsidRPr="00AC2206">
              <w:rPr>
                <w:rFonts w:ascii="Calibri" w:eastAsia="Calibri" w:hAnsi="Calibri" w:cs="Calibri"/>
                <w:b/>
                <w:sz w:val="16"/>
              </w:rPr>
              <w:t>.</w:t>
            </w:r>
          </w:p>
          <w:p w14:paraId="68B46CF8" w14:textId="77777777" w:rsidR="00955FB2" w:rsidRPr="00AC2206" w:rsidRDefault="00955FB2" w:rsidP="00955FB2">
            <w:pPr>
              <w:widowControl w:val="0"/>
              <w:autoSpaceDE w:val="0"/>
              <w:autoSpaceDN w:val="0"/>
              <w:spacing w:before="2"/>
              <w:ind w:left="70" w:right="58"/>
              <w:jc w:val="center"/>
              <w:rPr>
                <w:rFonts w:ascii="Calibri" w:eastAsia="Calibri" w:hAnsi="Calibri" w:cs="Calibri"/>
                <w:b/>
                <w:sz w:val="16"/>
              </w:rPr>
            </w:pPr>
            <w:r w:rsidRPr="00AC2206">
              <w:rPr>
                <w:rFonts w:ascii="Calibri" w:eastAsia="Calibri" w:hAnsi="Calibri" w:cs="Calibri"/>
                <w:b/>
                <w:sz w:val="16"/>
              </w:rPr>
              <w:t>(u EUR)</w:t>
            </w:r>
          </w:p>
        </w:tc>
        <w:tc>
          <w:tcPr>
            <w:tcW w:w="1004" w:type="dxa"/>
            <w:vMerge w:val="restart"/>
            <w:vAlign w:val="center"/>
          </w:tcPr>
          <w:p w14:paraId="6CC55031" w14:textId="77777777" w:rsidR="00955FB2" w:rsidRPr="00AC2206" w:rsidRDefault="00955FB2" w:rsidP="00955FB2">
            <w:pPr>
              <w:widowControl w:val="0"/>
              <w:autoSpaceDE w:val="0"/>
              <w:autoSpaceDN w:val="0"/>
              <w:ind w:left="311"/>
              <w:rPr>
                <w:rFonts w:ascii="Calibri" w:eastAsia="Calibri" w:hAnsi="Calibri" w:cs="Calibri"/>
                <w:b/>
                <w:sz w:val="16"/>
              </w:rPr>
            </w:pPr>
            <w:r w:rsidRPr="00AC2206">
              <w:rPr>
                <w:rFonts w:ascii="Calibri" w:eastAsia="Calibri" w:hAnsi="Calibri" w:cs="Calibri"/>
                <w:b/>
                <w:sz w:val="16"/>
              </w:rPr>
              <w:t>Ključne</w:t>
            </w:r>
          </w:p>
          <w:p w14:paraId="68A2496E" w14:textId="77777777" w:rsidR="00955FB2" w:rsidRPr="00AC2206" w:rsidRDefault="00955FB2" w:rsidP="00955FB2">
            <w:pPr>
              <w:widowControl w:val="0"/>
              <w:autoSpaceDE w:val="0"/>
              <w:autoSpaceDN w:val="0"/>
              <w:spacing w:before="1"/>
              <w:ind w:left="227"/>
              <w:rPr>
                <w:rFonts w:ascii="Calibri" w:eastAsia="Calibri" w:hAnsi="Calibri" w:cs="Calibri"/>
                <w:b/>
                <w:sz w:val="16"/>
              </w:rPr>
            </w:pPr>
            <w:r w:rsidRPr="00AC2206">
              <w:rPr>
                <w:rFonts w:ascii="Calibri" w:eastAsia="Calibri" w:hAnsi="Calibri" w:cs="Calibri"/>
                <w:b/>
                <w:sz w:val="16"/>
              </w:rPr>
              <w:t>aktivnosti</w:t>
            </w:r>
          </w:p>
        </w:tc>
        <w:tc>
          <w:tcPr>
            <w:tcW w:w="879" w:type="dxa"/>
            <w:vMerge w:val="restart"/>
            <w:vAlign w:val="center"/>
          </w:tcPr>
          <w:p w14:paraId="34E7F4E0" w14:textId="4684D379" w:rsidR="00955FB2" w:rsidRPr="00AC2206" w:rsidRDefault="00955FB2" w:rsidP="00955FB2">
            <w:pPr>
              <w:widowControl w:val="0"/>
              <w:tabs>
                <w:tab w:val="left" w:pos="477"/>
              </w:tabs>
              <w:autoSpaceDE w:val="0"/>
              <w:autoSpaceDN w:val="0"/>
              <w:ind w:right="97" w:hanging="44"/>
              <w:jc w:val="center"/>
              <w:rPr>
                <w:rFonts w:ascii="Calibri" w:eastAsia="Calibri" w:hAnsi="Calibri" w:cs="Calibri"/>
                <w:b/>
                <w:sz w:val="16"/>
              </w:rPr>
            </w:pPr>
            <w:r>
              <w:rPr>
                <w:rFonts w:ascii="Calibri" w:eastAsia="Calibri" w:hAnsi="Calibri" w:cs="Calibri"/>
                <w:b/>
                <w:sz w:val="16"/>
              </w:rPr>
              <w:t xml:space="preserve">  </w:t>
            </w:r>
            <w:r w:rsidRPr="00AC2206">
              <w:rPr>
                <w:rFonts w:ascii="Calibri" w:eastAsia="Calibri" w:hAnsi="Calibri" w:cs="Calibri"/>
                <w:b/>
                <w:sz w:val="16"/>
              </w:rPr>
              <w:t>Pokazatelj</w:t>
            </w:r>
            <w:r w:rsidRPr="00AC2206">
              <w:rPr>
                <w:rFonts w:ascii="Calibri" w:eastAsia="Calibri" w:hAnsi="Calibri" w:cs="Calibri"/>
                <w:b/>
                <w:spacing w:val="-34"/>
                <w:sz w:val="16"/>
              </w:rPr>
              <w:t xml:space="preserve"> </w:t>
            </w:r>
            <w:r>
              <w:rPr>
                <w:rFonts w:ascii="Calibri" w:eastAsia="Calibri" w:hAnsi="Calibri" w:cs="Calibri"/>
                <w:b/>
                <w:spacing w:val="-34"/>
                <w:sz w:val="16"/>
              </w:rPr>
              <w:t xml:space="preserve">  </w:t>
            </w:r>
            <w:r w:rsidRPr="00AC2206">
              <w:rPr>
                <w:rFonts w:ascii="Calibri" w:eastAsia="Calibri" w:hAnsi="Calibri" w:cs="Calibri"/>
                <w:b/>
                <w:sz w:val="16"/>
              </w:rPr>
              <w:t>rezultata</w:t>
            </w:r>
          </w:p>
        </w:tc>
        <w:tc>
          <w:tcPr>
            <w:tcW w:w="879" w:type="dxa"/>
            <w:vMerge w:val="restart"/>
            <w:vAlign w:val="center"/>
          </w:tcPr>
          <w:p w14:paraId="41AA0F24" w14:textId="77777777" w:rsidR="00955FB2" w:rsidRPr="00AC2206" w:rsidRDefault="00955FB2" w:rsidP="00955FB2">
            <w:pPr>
              <w:widowControl w:val="0"/>
              <w:autoSpaceDE w:val="0"/>
              <w:autoSpaceDN w:val="0"/>
              <w:ind w:left="44" w:right="32"/>
              <w:jc w:val="center"/>
              <w:rPr>
                <w:rFonts w:ascii="Calibri" w:eastAsia="Calibri" w:hAnsi="Calibri" w:cs="Calibri"/>
                <w:b/>
                <w:sz w:val="16"/>
              </w:rPr>
            </w:pPr>
            <w:r w:rsidRPr="00AC2206">
              <w:rPr>
                <w:rFonts w:ascii="Calibri" w:eastAsia="Calibri" w:hAnsi="Calibri" w:cs="Calibri"/>
                <w:b/>
                <w:sz w:val="16"/>
              </w:rPr>
              <w:t>Početna</w:t>
            </w:r>
            <w:r w:rsidRPr="00AC2206">
              <w:rPr>
                <w:rFonts w:ascii="Calibri" w:eastAsia="Calibri" w:hAnsi="Calibri" w:cs="Calibri"/>
                <w:b/>
                <w:spacing w:val="1"/>
                <w:sz w:val="16"/>
              </w:rPr>
              <w:t xml:space="preserve"> </w:t>
            </w:r>
            <w:r w:rsidRPr="00AC2206">
              <w:rPr>
                <w:rFonts w:ascii="Calibri" w:eastAsia="Calibri" w:hAnsi="Calibri" w:cs="Calibri"/>
                <w:b/>
                <w:sz w:val="16"/>
              </w:rPr>
              <w:t>vrijednost 2021.</w:t>
            </w:r>
          </w:p>
        </w:tc>
        <w:tc>
          <w:tcPr>
            <w:tcW w:w="1842" w:type="dxa"/>
            <w:gridSpan w:val="3"/>
            <w:vAlign w:val="center"/>
          </w:tcPr>
          <w:p w14:paraId="3413A2C8" w14:textId="77777777" w:rsidR="00955FB2" w:rsidRPr="00AC2206" w:rsidRDefault="00955FB2" w:rsidP="00955FB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Ciljna</w:t>
            </w:r>
            <w:r w:rsidRPr="00AC2206">
              <w:rPr>
                <w:rFonts w:ascii="Calibri" w:eastAsia="Calibri" w:hAnsi="Calibri" w:cs="Calibri"/>
                <w:b/>
                <w:spacing w:val="1"/>
                <w:sz w:val="16"/>
              </w:rPr>
              <w:t xml:space="preserve"> </w:t>
            </w:r>
            <w:r w:rsidRPr="00AC2206">
              <w:rPr>
                <w:rFonts w:ascii="Calibri" w:eastAsia="Calibri" w:hAnsi="Calibri" w:cs="Calibri"/>
                <w:b/>
                <w:sz w:val="16"/>
              </w:rPr>
              <w:t>vrijednost</w:t>
            </w:r>
          </w:p>
        </w:tc>
      </w:tr>
      <w:tr w:rsidR="00955FB2" w:rsidRPr="00AC2206" w14:paraId="63D4F7EA" w14:textId="77777777" w:rsidTr="00955FB2">
        <w:trPr>
          <w:trHeight w:val="636"/>
          <w:jc w:val="center"/>
        </w:trPr>
        <w:tc>
          <w:tcPr>
            <w:tcW w:w="888" w:type="dxa"/>
            <w:vMerge/>
          </w:tcPr>
          <w:p w14:paraId="156B2F79" w14:textId="77777777" w:rsidR="00955FB2" w:rsidRPr="00AC2206" w:rsidRDefault="00955FB2" w:rsidP="00955FB2">
            <w:pPr>
              <w:widowControl w:val="0"/>
              <w:autoSpaceDE w:val="0"/>
              <w:autoSpaceDN w:val="0"/>
              <w:spacing w:before="49"/>
              <w:ind w:left="44" w:right="35"/>
              <w:jc w:val="center"/>
              <w:rPr>
                <w:rFonts w:ascii="Calibri" w:eastAsia="Calibri" w:hAnsi="Calibri" w:cs="Calibri"/>
                <w:b/>
                <w:sz w:val="16"/>
              </w:rPr>
            </w:pPr>
          </w:p>
        </w:tc>
        <w:tc>
          <w:tcPr>
            <w:tcW w:w="1004" w:type="dxa"/>
            <w:vMerge/>
          </w:tcPr>
          <w:p w14:paraId="4C09044E" w14:textId="77777777" w:rsidR="00955FB2" w:rsidRPr="00AC2206" w:rsidRDefault="00955FB2" w:rsidP="00955FB2">
            <w:pPr>
              <w:widowControl w:val="0"/>
              <w:autoSpaceDE w:val="0"/>
              <w:autoSpaceDN w:val="0"/>
              <w:spacing w:line="195" w:lineRule="exact"/>
              <w:ind w:left="44" w:right="35"/>
              <w:jc w:val="center"/>
              <w:rPr>
                <w:rFonts w:ascii="Calibri" w:eastAsia="Calibri" w:hAnsi="Calibri" w:cs="Calibri"/>
                <w:b/>
                <w:sz w:val="16"/>
              </w:rPr>
            </w:pPr>
          </w:p>
        </w:tc>
        <w:tc>
          <w:tcPr>
            <w:tcW w:w="1130" w:type="dxa"/>
            <w:vMerge/>
            <w:vAlign w:val="center"/>
          </w:tcPr>
          <w:p w14:paraId="10F70BE4" w14:textId="77777777" w:rsidR="00955FB2" w:rsidRPr="00AC2206" w:rsidRDefault="00955FB2" w:rsidP="00955FB2">
            <w:pPr>
              <w:widowControl w:val="0"/>
              <w:autoSpaceDE w:val="0"/>
              <w:autoSpaceDN w:val="0"/>
              <w:ind w:left="125" w:right="114"/>
              <w:jc w:val="center"/>
              <w:rPr>
                <w:rFonts w:ascii="Calibri" w:eastAsia="Calibri" w:hAnsi="Calibri" w:cs="Calibri"/>
                <w:b/>
                <w:spacing w:val="-1"/>
                <w:sz w:val="16"/>
              </w:rPr>
            </w:pPr>
          </w:p>
        </w:tc>
        <w:tc>
          <w:tcPr>
            <w:tcW w:w="1004" w:type="dxa"/>
            <w:vMerge/>
            <w:vAlign w:val="center"/>
          </w:tcPr>
          <w:p w14:paraId="708FDE5A" w14:textId="77777777" w:rsidR="00955FB2" w:rsidRPr="00AC2206" w:rsidRDefault="00955FB2" w:rsidP="00955FB2">
            <w:pPr>
              <w:widowControl w:val="0"/>
              <w:autoSpaceDE w:val="0"/>
              <w:autoSpaceDN w:val="0"/>
              <w:ind w:left="179"/>
              <w:jc w:val="center"/>
              <w:rPr>
                <w:rFonts w:ascii="Calibri" w:eastAsia="Calibri" w:hAnsi="Calibri" w:cs="Calibri"/>
                <w:b/>
                <w:sz w:val="16"/>
              </w:rPr>
            </w:pPr>
          </w:p>
        </w:tc>
        <w:tc>
          <w:tcPr>
            <w:tcW w:w="1004" w:type="dxa"/>
            <w:vMerge/>
            <w:vAlign w:val="center"/>
          </w:tcPr>
          <w:p w14:paraId="5A520932" w14:textId="77777777" w:rsidR="00955FB2" w:rsidRPr="00AC2206" w:rsidRDefault="00955FB2" w:rsidP="00955FB2">
            <w:pPr>
              <w:widowControl w:val="0"/>
              <w:autoSpaceDE w:val="0"/>
              <w:autoSpaceDN w:val="0"/>
              <w:ind w:left="70" w:right="60"/>
              <w:jc w:val="center"/>
              <w:rPr>
                <w:rFonts w:ascii="Calibri" w:eastAsia="Calibri" w:hAnsi="Calibri" w:cs="Calibri"/>
                <w:b/>
                <w:sz w:val="16"/>
              </w:rPr>
            </w:pPr>
          </w:p>
        </w:tc>
        <w:tc>
          <w:tcPr>
            <w:tcW w:w="1004" w:type="dxa"/>
            <w:vMerge/>
            <w:vAlign w:val="center"/>
          </w:tcPr>
          <w:p w14:paraId="1837AF97" w14:textId="77777777" w:rsidR="00955FB2" w:rsidRPr="00AC2206" w:rsidRDefault="00955FB2" w:rsidP="00955FB2">
            <w:pPr>
              <w:widowControl w:val="0"/>
              <w:autoSpaceDE w:val="0"/>
              <w:autoSpaceDN w:val="0"/>
              <w:ind w:left="311"/>
              <w:jc w:val="center"/>
              <w:rPr>
                <w:rFonts w:ascii="Calibri" w:eastAsia="Calibri" w:hAnsi="Calibri" w:cs="Calibri"/>
                <w:b/>
                <w:sz w:val="16"/>
              </w:rPr>
            </w:pPr>
          </w:p>
        </w:tc>
        <w:tc>
          <w:tcPr>
            <w:tcW w:w="879" w:type="dxa"/>
            <w:vMerge/>
            <w:vAlign w:val="center"/>
          </w:tcPr>
          <w:p w14:paraId="2B57E0F7" w14:textId="77777777" w:rsidR="00955FB2" w:rsidRPr="00AC2206" w:rsidRDefault="00955FB2" w:rsidP="00955FB2">
            <w:pPr>
              <w:widowControl w:val="0"/>
              <w:autoSpaceDE w:val="0"/>
              <w:autoSpaceDN w:val="0"/>
              <w:ind w:left="174" w:right="97" w:hanging="44"/>
              <w:jc w:val="center"/>
              <w:rPr>
                <w:rFonts w:ascii="Calibri" w:eastAsia="Calibri" w:hAnsi="Calibri" w:cs="Calibri"/>
                <w:b/>
                <w:sz w:val="16"/>
              </w:rPr>
            </w:pPr>
          </w:p>
        </w:tc>
        <w:tc>
          <w:tcPr>
            <w:tcW w:w="879" w:type="dxa"/>
            <w:vMerge/>
            <w:vAlign w:val="center"/>
          </w:tcPr>
          <w:p w14:paraId="655E248B" w14:textId="77777777" w:rsidR="00955FB2" w:rsidRPr="00AC2206" w:rsidRDefault="00955FB2" w:rsidP="00955FB2">
            <w:pPr>
              <w:widowControl w:val="0"/>
              <w:autoSpaceDE w:val="0"/>
              <w:autoSpaceDN w:val="0"/>
              <w:ind w:left="44" w:right="32"/>
              <w:jc w:val="center"/>
              <w:rPr>
                <w:rFonts w:ascii="Calibri" w:eastAsia="Calibri" w:hAnsi="Calibri" w:cs="Calibri"/>
                <w:b/>
                <w:sz w:val="16"/>
              </w:rPr>
            </w:pPr>
          </w:p>
        </w:tc>
        <w:tc>
          <w:tcPr>
            <w:tcW w:w="628" w:type="dxa"/>
            <w:vAlign w:val="center"/>
          </w:tcPr>
          <w:p w14:paraId="67ACC6E7" w14:textId="77777777" w:rsidR="00955FB2" w:rsidRPr="00AC2206" w:rsidRDefault="00955FB2" w:rsidP="00955FB2">
            <w:pPr>
              <w:widowControl w:val="0"/>
              <w:autoSpaceDE w:val="0"/>
              <w:autoSpaceDN w:val="0"/>
              <w:ind w:left="87" w:right="70"/>
              <w:jc w:val="center"/>
              <w:rPr>
                <w:rFonts w:ascii="Calibri" w:eastAsia="Calibri" w:hAnsi="Calibri" w:cs="Calibri"/>
                <w:b/>
                <w:sz w:val="16"/>
              </w:rPr>
            </w:pPr>
            <w:r w:rsidRPr="00AC2206">
              <w:rPr>
                <w:rFonts w:ascii="Calibri" w:eastAsia="Calibri" w:hAnsi="Calibri" w:cs="Calibri"/>
                <w:b/>
                <w:sz w:val="16"/>
              </w:rPr>
              <w:t>za 2023.</w:t>
            </w:r>
          </w:p>
        </w:tc>
        <w:tc>
          <w:tcPr>
            <w:tcW w:w="628" w:type="dxa"/>
            <w:vAlign w:val="center"/>
          </w:tcPr>
          <w:p w14:paraId="6A578706" w14:textId="77777777" w:rsidR="00955FB2" w:rsidRPr="00AC2206" w:rsidRDefault="00955FB2" w:rsidP="00955FB2">
            <w:pPr>
              <w:widowControl w:val="0"/>
              <w:autoSpaceDE w:val="0"/>
              <w:autoSpaceDN w:val="0"/>
              <w:ind w:left="75" w:right="61"/>
              <w:jc w:val="center"/>
              <w:rPr>
                <w:rFonts w:ascii="Calibri" w:eastAsia="Calibri" w:hAnsi="Calibri" w:cs="Calibri"/>
                <w:b/>
                <w:sz w:val="16"/>
              </w:rPr>
            </w:pPr>
            <w:r w:rsidRPr="00AC2206">
              <w:rPr>
                <w:rFonts w:ascii="Calibri" w:eastAsia="Calibri" w:hAnsi="Calibri" w:cs="Calibri"/>
                <w:b/>
                <w:sz w:val="16"/>
              </w:rPr>
              <w:t>za</w:t>
            </w:r>
          </w:p>
          <w:p w14:paraId="3AE3DBBA" w14:textId="77777777" w:rsidR="00955FB2" w:rsidRPr="00AC2206" w:rsidRDefault="00955FB2" w:rsidP="00955FB2">
            <w:pPr>
              <w:widowControl w:val="0"/>
              <w:autoSpaceDE w:val="0"/>
              <w:autoSpaceDN w:val="0"/>
              <w:ind w:left="75" w:right="61"/>
              <w:jc w:val="center"/>
              <w:rPr>
                <w:rFonts w:ascii="Calibri" w:eastAsia="Calibri" w:hAnsi="Calibri" w:cs="Calibri"/>
                <w:b/>
                <w:sz w:val="16"/>
              </w:rPr>
            </w:pPr>
            <w:r w:rsidRPr="00AC2206">
              <w:rPr>
                <w:rFonts w:ascii="Calibri" w:eastAsia="Calibri" w:hAnsi="Calibri" w:cs="Calibri"/>
                <w:b/>
                <w:sz w:val="16"/>
              </w:rPr>
              <w:t>2024.</w:t>
            </w:r>
          </w:p>
        </w:tc>
        <w:tc>
          <w:tcPr>
            <w:tcW w:w="586" w:type="dxa"/>
            <w:vAlign w:val="center"/>
          </w:tcPr>
          <w:p w14:paraId="527153A6" w14:textId="77777777" w:rsidR="00955FB2" w:rsidRPr="00AC2206" w:rsidRDefault="00955FB2" w:rsidP="00955FB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za</w:t>
            </w:r>
          </w:p>
          <w:p w14:paraId="60A2E26A" w14:textId="77777777" w:rsidR="00955FB2" w:rsidRPr="00AC2206" w:rsidRDefault="00955FB2" w:rsidP="00955FB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2025.</w:t>
            </w:r>
          </w:p>
        </w:tc>
      </w:tr>
      <w:tr w:rsidR="00955FB2" w:rsidRPr="00AC2206" w14:paraId="62C27670" w14:textId="77777777" w:rsidTr="00955FB2">
        <w:trPr>
          <w:trHeight w:val="566"/>
          <w:jc w:val="center"/>
        </w:trPr>
        <w:tc>
          <w:tcPr>
            <w:tcW w:w="888" w:type="dxa"/>
            <w:vAlign w:val="center"/>
          </w:tcPr>
          <w:p w14:paraId="7C37AC10" w14:textId="77777777" w:rsidR="00955FB2" w:rsidRPr="00AC2206" w:rsidRDefault="00955FB2" w:rsidP="00955FB2">
            <w:pPr>
              <w:widowControl w:val="0"/>
              <w:autoSpaceDE w:val="0"/>
              <w:autoSpaceDN w:val="0"/>
              <w:spacing w:before="49"/>
              <w:ind w:left="44" w:right="35"/>
              <w:jc w:val="center"/>
              <w:rPr>
                <w:rFonts w:ascii="Calibri" w:eastAsia="Calibri" w:hAnsi="Calibri" w:cs="Calibri"/>
                <w:sz w:val="16"/>
              </w:rPr>
            </w:pPr>
            <w:r w:rsidRPr="00AC2206">
              <w:rPr>
                <w:rFonts w:ascii="Calibri" w:eastAsia="Calibri" w:hAnsi="Calibri" w:cs="Calibri"/>
                <w:sz w:val="16"/>
              </w:rPr>
              <w:t>Provedbeni program Grada Rovinja-Rovigno za razdoblje 2021.-2025. godine</w:t>
            </w:r>
          </w:p>
          <w:p w14:paraId="7ED0DCC4" w14:textId="77777777" w:rsidR="00955FB2" w:rsidRPr="00AC2206" w:rsidRDefault="00955FB2" w:rsidP="00955FB2">
            <w:pPr>
              <w:widowControl w:val="0"/>
              <w:autoSpaceDE w:val="0"/>
              <w:autoSpaceDN w:val="0"/>
              <w:spacing w:before="49"/>
              <w:ind w:left="44" w:right="35"/>
              <w:jc w:val="center"/>
              <w:rPr>
                <w:rFonts w:ascii="Calibri" w:eastAsia="Calibri" w:hAnsi="Calibri" w:cs="Calibri"/>
                <w:sz w:val="16"/>
              </w:rPr>
            </w:pPr>
          </w:p>
        </w:tc>
        <w:tc>
          <w:tcPr>
            <w:tcW w:w="1004" w:type="dxa"/>
            <w:vAlign w:val="center"/>
          </w:tcPr>
          <w:p w14:paraId="2DB24E41" w14:textId="77777777" w:rsidR="00955FB2" w:rsidRPr="00AC2206" w:rsidRDefault="00955FB2" w:rsidP="00955FB2">
            <w:pPr>
              <w:widowControl w:val="0"/>
              <w:autoSpaceDE w:val="0"/>
              <w:autoSpaceDN w:val="0"/>
              <w:jc w:val="center"/>
              <w:rPr>
                <w:rFonts w:ascii="Calibri" w:eastAsia="Calibri" w:hAnsi="Calibri" w:cs="Calibri"/>
                <w:sz w:val="16"/>
              </w:rPr>
            </w:pPr>
          </w:p>
          <w:p w14:paraId="2C70E19D" w14:textId="74401685" w:rsidR="00955FB2" w:rsidRPr="00AC2206" w:rsidRDefault="00955FB2" w:rsidP="00955FB2">
            <w:pPr>
              <w:widowControl w:val="0"/>
              <w:autoSpaceDE w:val="0"/>
              <w:autoSpaceDN w:val="0"/>
              <w:ind w:left="28" w:right="19" w:firstLine="2"/>
              <w:jc w:val="center"/>
              <w:rPr>
                <w:rFonts w:ascii="Calibri" w:eastAsia="Calibri" w:hAnsi="Calibri" w:cs="Calibri"/>
                <w:sz w:val="16"/>
              </w:rPr>
            </w:pPr>
            <w:r w:rsidRPr="00AC2206">
              <w:rPr>
                <w:rFonts w:ascii="Calibri" w:eastAsia="Calibri" w:hAnsi="Calibri" w:cs="Calibri"/>
                <w:sz w:val="16"/>
              </w:rPr>
              <w:t>"RS1. ODRŽIVO GOSPODA</w:t>
            </w:r>
            <w:r w:rsidR="00CE527B">
              <w:rPr>
                <w:rFonts w:ascii="Calibri" w:eastAsia="Calibri" w:hAnsi="Calibri" w:cs="Calibri"/>
                <w:sz w:val="16"/>
              </w:rPr>
              <w:t>-</w:t>
            </w:r>
            <w:r w:rsidRPr="00AC2206">
              <w:rPr>
                <w:rFonts w:ascii="Calibri" w:eastAsia="Calibri" w:hAnsi="Calibri" w:cs="Calibri"/>
                <w:sz w:val="16"/>
              </w:rPr>
              <w:t>RSTVO I DRUŠTVO</w:t>
            </w:r>
          </w:p>
          <w:p w14:paraId="018C2140" w14:textId="77777777" w:rsidR="00955FB2" w:rsidRPr="00AC2206" w:rsidRDefault="00955FB2" w:rsidP="00955FB2">
            <w:pPr>
              <w:widowControl w:val="0"/>
              <w:autoSpaceDE w:val="0"/>
              <w:autoSpaceDN w:val="0"/>
              <w:ind w:left="28" w:right="19" w:firstLine="2"/>
              <w:jc w:val="center"/>
              <w:rPr>
                <w:rFonts w:ascii="Calibri" w:eastAsia="Calibri" w:hAnsi="Calibri" w:cs="Calibri"/>
                <w:sz w:val="16"/>
              </w:rPr>
            </w:pPr>
            <w:r w:rsidRPr="00AC2206">
              <w:rPr>
                <w:rFonts w:ascii="Calibri" w:eastAsia="Calibri" w:hAnsi="Calibri" w:cs="Calibri"/>
                <w:sz w:val="16"/>
              </w:rPr>
              <w:t>SC2. Obrazovani i zaposleni ljudi</w:t>
            </w:r>
          </w:p>
          <w:p w14:paraId="013D15A7" w14:textId="77777777" w:rsidR="00955FB2" w:rsidRDefault="00955FB2" w:rsidP="00955FB2">
            <w:pPr>
              <w:widowControl w:val="0"/>
              <w:autoSpaceDE w:val="0"/>
              <w:autoSpaceDN w:val="0"/>
              <w:ind w:left="28" w:right="19" w:firstLine="2"/>
              <w:jc w:val="center"/>
              <w:rPr>
                <w:rFonts w:ascii="Calibri" w:eastAsia="Calibri" w:hAnsi="Calibri" w:cs="Calibri"/>
                <w:sz w:val="16"/>
              </w:rPr>
            </w:pPr>
          </w:p>
          <w:p w14:paraId="77E44639" w14:textId="43DFF169" w:rsidR="00955FB2" w:rsidRPr="00AC2206" w:rsidRDefault="00955FB2" w:rsidP="00955FB2">
            <w:pPr>
              <w:widowControl w:val="0"/>
              <w:autoSpaceDE w:val="0"/>
              <w:autoSpaceDN w:val="0"/>
              <w:ind w:left="28" w:right="19" w:firstLine="2"/>
              <w:jc w:val="center"/>
              <w:rPr>
                <w:rFonts w:ascii="Calibri" w:eastAsia="Calibri" w:hAnsi="Calibri" w:cs="Calibri"/>
                <w:sz w:val="16"/>
              </w:rPr>
            </w:pPr>
            <w:r w:rsidRPr="00AC2206">
              <w:rPr>
                <w:rFonts w:ascii="Calibri" w:eastAsia="Calibri" w:hAnsi="Calibri" w:cs="Calibri"/>
                <w:sz w:val="16"/>
              </w:rPr>
              <w:t>P2.1. Pristupačnost ranog i predškolskog odgoja i obrazovanja</w:t>
            </w:r>
          </w:p>
          <w:p w14:paraId="0B66FED5" w14:textId="77777777" w:rsidR="00955FB2" w:rsidRPr="00AC2206" w:rsidRDefault="00955FB2" w:rsidP="00955FB2">
            <w:pPr>
              <w:widowControl w:val="0"/>
              <w:autoSpaceDE w:val="0"/>
              <w:autoSpaceDN w:val="0"/>
              <w:jc w:val="center"/>
              <w:rPr>
                <w:rFonts w:ascii="Calibri" w:eastAsia="Calibri" w:hAnsi="Calibri" w:cs="Calibri"/>
                <w:sz w:val="16"/>
                <w:highlight w:val="yellow"/>
              </w:rPr>
            </w:pPr>
          </w:p>
        </w:tc>
        <w:tc>
          <w:tcPr>
            <w:tcW w:w="1130" w:type="dxa"/>
            <w:shd w:val="clear" w:color="auto" w:fill="FFF1CC"/>
            <w:vAlign w:val="center"/>
          </w:tcPr>
          <w:p w14:paraId="094AF5A4" w14:textId="77777777" w:rsidR="00955FB2" w:rsidRPr="00AC2206" w:rsidRDefault="00955FB2" w:rsidP="00955FB2">
            <w:pPr>
              <w:widowControl w:val="0"/>
              <w:autoSpaceDE w:val="0"/>
              <w:autoSpaceDN w:val="0"/>
              <w:spacing w:before="7"/>
              <w:jc w:val="center"/>
              <w:rPr>
                <w:rFonts w:ascii="Calibri" w:eastAsia="Calibri" w:hAnsi="Calibri" w:cs="Calibri"/>
                <w:sz w:val="16"/>
                <w:highlight w:val="yellow"/>
              </w:rPr>
            </w:pPr>
            <w:r w:rsidRPr="00AC2206">
              <w:rPr>
                <w:rFonts w:ascii="Calibri" w:eastAsia="Calibri" w:hAnsi="Calibri" w:cs="Calibri"/>
                <w:sz w:val="16"/>
              </w:rPr>
              <w:t>Program 1035: Djelatnost ustanova u predškolstvu</w:t>
            </w:r>
          </w:p>
        </w:tc>
        <w:tc>
          <w:tcPr>
            <w:tcW w:w="1004" w:type="dxa"/>
            <w:vAlign w:val="center"/>
          </w:tcPr>
          <w:p w14:paraId="6062A850" w14:textId="77777777" w:rsidR="00955FB2" w:rsidRDefault="00955FB2" w:rsidP="00955FB2">
            <w:pPr>
              <w:widowControl w:val="0"/>
              <w:autoSpaceDE w:val="0"/>
              <w:autoSpaceDN w:val="0"/>
              <w:spacing w:before="7"/>
              <w:jc w:val="center"/>
              <w:rPr>
                <w:rFonts w:ascii="Calibri" w:eastAsia="Calibri" w:hAnsi="Calibri" w:cs="Calibri"/>
                <w:sz w:val="16"/>
              </w:rPr>
            </w:pPr>
            <w:r w:rsidRPr="00AC2206">
              <w:rPr>
                <w:rFonts w:ascii="Calibri" w:eastAsia="Calibri" w:hAnsi="Calibri" w:cs="Calibri"/>
                <w:sz w:val="16"/>
              </w:rPr>
              <w:t>5.</w:t>
            </w:r>
          </w:p>
          <w:p w14:paraId="1BBE5A44" w14:textId="08091B22" w:rsidR="00955FB2" w:rsidRPr="00AC2206" w:rsidRDefault="00955FB2" w:rsidP="00955FB2">
            <w:pPr>
              <w:widowControl w:val="0"/>
              <w:autoSpaceDE w:val="0"/>
              <w:autoSpaceDN w:val="0"/>
              <w:spacing w:before="7"/>
              <w:jc w:val="center"/>
              <w:rPr>
                <w:rFonts w:ascii="Calibri" w:eastAsia="Calibri" w:hAnsi="Calibri" w:cs="Calibri"/>
                <w:sz w:val="15"/>
                <w:highlight w:val="yellow"/>
              </w:rPr>
            </w:pPr>
            <w:r w:rsidRPr="00AC2206">
              <w:rPr>
                <w:rFonts w:ascii="Calibri" w:eastAsia="Calibri" w:hAnsi="Calibri" w:cs="Calibri"/>
                <w:sz w:val="16"/>
              </w:rPr>
              <w:t>  Briga o djeci</w:t>
            </w:r>
          </w:p>
        </w:tc>
        <w:tc>
          <w:tcPr>
            <w:tcW w:w="1004" w:type="dxa"/>
            <w:shd w:val="clear" w:color="auto" w:fill="FFF1CC"/>
            <w:vAlign w:val="center"/>
          </w:tcPr>
          <w:p w14:paraId="70999354" w14:textId="77777777" w:rsidR="00955FB2" w:rsidRPr="00AC2206" w:rsidRDefault="00955FB2" w:rsidP="00955FB2">
            <w:pPr>
              <w:widowControl w:val="0"/>
              <w:autoSpaceDE w:val="0"/>
              <w:autoSpaceDN w:val="0"/>
              <w:jc w:val="center"/>
              <w:rPr>
                <w:rFonts w:ascii="Calibri" w:eastAsia="Calibri" w:hAnsi="Calibri" w:cs="Calibri"/>
                <w:sz w:val="16"/>
                <w:highlight w:val="yellow"/>
              </w:rPr>
            </w:pPr>
            <w:r>
              <w:rPr>
                <w:rFonts w:ascii="Calibri" w:eastAsia="Calibri" w:hAnsi="Calibri" w:cs="Calibri"/>
                <w:sz w:val="16"/>
              </w:rPr>
              <w:t>6.403.786</w:t>
            </w:r>
            <w:r w:rsidRPr="007913BD">
              <w:rPr>
                <w:rFonts w:ascii="Calibri" w:eastAsia="Calibri" w:hAnsi="Calibri" w:cs="Calibri"/>
                <w:sz w:val="16"/>
              </w:rPr>
              <w:t>,00</w:t>
            </w:r>
          </w:p>
        </w:tc>
        <w:tc>
          <w:tcPr>
            <w:tcW w:w="1004" w:type="dxa"/>
            <w:vAlign w:val="center"/>
          </w:tcPr>
          <w:p w14:paraId="4EB5F94C" w14:textId="14CCCC70" w:rsidR="00955FB2" w:rsidRPr="00AC2206" w:rsidRDefault="00955FB2" w:rsidP="00955FB2">
            <w:pPr>
              <w:spacing w:after="120"/>
              <w:jc w:val="center"/>
              <w:rPr>
                <w:rFonts w:ascii="Calibri" w:eastAsia="Calibri" w:hAnsi="Calibri" w:cs="Calibri"/>
                <w:b/>
                <w:sz w:val="16"/>
              </w:rPr>
            </w:pPr>
            <w:r w:rsidRPr="00AC2206">
              <w:rPr>
                <w:rFonts w:ascii="Calibri" w:eastAsia="Calibri" w:hAnsi="Calibri" w:cs="Calibri"/>
                <w:b/>
                <w:sz w:val="16"/>
              </w:rPr>
              <w:t>Proračunski korisnik 34522:Talijanski dječji vrtić – Giardino d’infanzia „Naridola“ Rovinj - Rovigno</w:t>
            </w:r>
          </w:p>
          <w:p w14:paraId="3629B526" w14:textId="77777777" w:rsidR="00955FB2" w:rsidRPr="00AC2206" w:rsidRDefault="00955FB2" w:rsidP="00955FB2">
            <w:pPr>
              <w:spacing w:after="120"/>
              <w:jc w:val="center"/>
              <w:rPr>
                <w:rFonts w:ascii="Calibri" w:eastAsia="Calibri" w:hAnsi="Calibri" w:cs="Calibri"/>
                <w:b/>
                <w:sz w:val="16"/>
              </w:rPr>
            </w:pPr>
            <w:r w:rsidRPr="00AC2206">
              <w:rPr>
                <w:rFonts w:ascii="Calibri" w:eastAsia="Calibri" w:hAnsi="Calibri" w:cs="Calibri"/>
                <w:b/>
                <w:sz w:val="16"/>
              </w:rPr>
              <w:t>Proračunski korisnik 34547:  Dječji vrtić „Neven“ Rovinj – Rovigno</w:t>
            </w:r>
          </w:p>
          <w:p w14:paraId="791732CA" w14:textId="77777777" w:rsidR="00955FB2" w:rsidRPr="00AC2206" w:rsidRDefault="00955FB2" w:rsidP="00955FB2">
            <w:pPr>
              <w:widowControl w:val="0"/>
              <w:autoSpaceDE w:val="0"/>
              <w:autoSpaceDN w:val="0"/>
              <w:spacing w:before="7"/>
              <w:jc w:val="center"/>
              <w:rPr>
                <w:rFonts w:ascii="Calibri" w:eastAsia="Calibri" w:hAnsi="Calibri" w:cs="Calibri"/>
                <w:sz w:val="16"/>
                <w:highlight w:val="yellow"/>
              </w:rPr>
            </w:pPr>
          </w:p>
        </w:tc>
        <w:tc>
          <w:tcPr>
            <w:tcW w:w="879" w:type="dxa"/>
            <w:shd w:val="clear" w:color="000000" w:fill="FFFFFF"/>
            <w:vAlign w:val="center"/>
          </w:tcPr>
          <w:p w14:paraId="0A04743C" w14:textId="77777777" w:rsidR="00955FB2" w:rsidRPr="00AC2206" w:rsidRDefault="00955FB2" w:rsidP="00955FB2">
            <w:pPr>
              <w:widowControl w:val="0"/>
              <w:autoSpaceDE w:val="0"/>
              <w:autoSpaceDN w:val="0"/>
              <w:jc w:val="center"/>
              <w:rPr>
                <w:rFonts w:ascii="Calibri" w:eastAsia="Calibri" w:hAnsi="Calibri" w:cs="Calibri"/>
                <w:sz w:val="16"/>
                <w:highlight w:val="yellow"/>
              </w:rPr>
            </w:pPr>
            <w:r w:rsidRPr="00AC2206">
              <w:rPr>
                <w:rFonts w:ascii="Calibri" w:eastAsia="Calibri" w:hAnsi="Calibri" w:cs="Calibri"/>
                <w:sz w:val="16"/>
                <w:szCs w:val="16"/>
              </w:rPr>
              <w:t>ukupan broj upisane djece</w:t>
            </w:r>
          </w:p>
        </w:tc>
        <w:tc>
          <w:tcPr>
            <w:tcW w:w="879" w:type="dxa"/>
            <w:shd w:val="clear" w:color="000000" w:fill="FFFFFF"/>
            <w:vAlign w:val="center"/>
          </w:tcPr>
          <w:p w14:paraId="67EBD738" w14:textId="77777777" w:rsidR="00955FB2" w:rsidRPr="00AC2206" w:rsidRDefault="00955FB2" w:rsidP="00955FB2">
            <w:pPr>
              <w:widowControl w:val="0"/>
              <w:autoSpaceDE w:val="0"/>
              <w:autoSpaceDN w:val="0"/>
              <w:jc w:val="center"/>
              <w:rPr>
                <w:rFonts w:ascii="Calibri" w:eastAsia="Calibri" w:hAnsi="Calibri" w:cs="Calibri"/>
                <w:sz w:val="16"/>
              </w:rPr>
            </w:pPr>
            <w:r w:rsidRPr="00AC2206">
              <w:rPr>
                <w:rFonts w:ascii="Calibri" w:eastAsia="Calibri" w:hAnsi="Calibri" w:cs="Calibri"/>
                <w:sz w:val="16"/>
                <w:szCs w:val="16"/>
              </w:rPr>
              <w:t>633</w:t>
            </w:r>
          </w:p>
        </w:tc>
        <w:tc>
          <w:tcPr>
            <w:tcW w:w="628" w:type="dxa"/>
            <w:vAlign w:val="center"/>
          </w:tcPr>
          <w:p w14:paraId="5DAC6CBD" w14:textId="77777777" w:rsidR="00955FB2" w:rsidRPr="00AC2206" w:rsidRDefault="00955FB2" w:rsidP="00955FB2">
            <w:pPr>
              <w:widowControl w:val="0"/>
              <w:autoSpaceDE w:val="0"/>
              <w:autoSpaceDN w:val="0"/>
              <w:jc w:val="center"/>
              <w:rPr>
                <w:rFonts w:ascii="Calibri" w:eastAsia="Calibri" w:hAnsi="Calibri" w:cs="Calibri"/>
                <w:sz w:val="16"/>
              </w:rPr>
            </w:pPr>
            <w:r w:rsidRPr="00AC2206">
              <w:rPr>
                <w:rFonts w:ascii="Calibri" w:eastAsia="Calibri" w:hAnsi="Calibri" w:cs="Calibri"/>
                <w:sz w:val="16"/>
                <w:szCs w:val="16"/>
              </w:rPr>
              <w:t>611</w:t>
            </w:r>
          </w:p>
        </w:tc>
        <w:tc>
          <w:tcPr>
            <w:tcW w:w="628" w:type="dxa"/>
            <w:vAlign w:val="center"/>
          </w:tcPr>
          <w:p w14:paraId="3AD46FFE" w14:textId="77777777" w:rsidR="00955FB2" w:rsidRPr="00AC2206" w:rsidRDefault="00955FB2" w:rsidP="00955FB2">
            <w:pPr>
              <w:widowControl w:val="0"/>
              <w:autoSpaceDE w:val="0"/>
              <w:autoSpaceDN w:val="0"/>
              <w:jc w:val="center"/>
              <w:rPr>
                <w:rFonts w:ascii="Calibri" w:eastAsia="Calibri" w:hAnsi="Calibri" w:cs="Calibri"/>
                <w:sz w:val="16"/>
              </w:rPr>
            </w:pPr>
            <w:r w:rsidRPr="00AC2206">
              <w:rPr>
                <w:rFonts w:ascii="Calibri" w:eastAsia="Calibri" w:hAnsi="Calibri" w:cs="Calibri"/>
                <w:sz w:val="16"/>
              </w:rPr>
              <w:t>680</w:t>
            </w:r>
          </w:p>
        </w:tc>
        <w:tc>
          <w:tcPr>
            <w:tcW w:w="586" w:type="dxa"/>
            <w:vAlign w:val="center"/>
          </w:tcPr>
          <w:p w14:paraId="02D93B3E" w14:textId="77777777" w:rsidR="00955FB2" w:rsidRPr="00AC2206" w:rsidRDefault="00955FB2" w:rsidP="00955FB2">
            <w:pPr>
              <w:widowControl w:val="0"/>
              <w:autoSpaceDE w:val="0"/>
              <w:autoSpaceDN w:val="0"/>
              <w:jc w:val="center"/>
              <w:rPr>
                <w:rFonts w:ascii="Calibri" w:eastAsia="Calibri" w:hAnsi="Calibri" w:cs="Calibri"/>
                <w:sz w:val="16"/>
              </w:rPr>
            </w:pPr>
            <w:r w:rsidRPr="00AC2206">
              <w:rPr>
                <w:rFonts w:ascii="Calibri" w:eastAsia="Calibri" w:hAnsi="Calibri" w:cs="Calibri"/>
                <w:sz w:val="16"/>
                <w:szCs w:val="16"/>
              </w:rPr>
              <w:t>680</w:t>
            </w:r>
          </w:p>
        </w:tc>
      </w:tr>
    </w:tbl>
    <w:p w14:paraId="6CF19C56" w14:textId="77777777" w:rsidR="00811D93" w:rsidRPr="00AC2206" w:rsidRDefault="00811D93" w:rsidP="00811D93"/>
    <w:p w14:paraId="0C077FCA" w14:textId="77777777" w:rsidR="00811D93" w:rsidRPr="00AC2206" w:rsidRDefault="00811D93" w:rsidP="00037FAE">
      <w:pPr>
        <w:pBdr>
          <w:top w:val="single" w:sz="4" w:space="1" w:color="auto"/>
          <w:left w:val="single" w:sz="4" w:space="4" w:color="auto"/>
          <w:bottom w:val="single" w:sz="4" w:space="1" w:color="auto"/>
          <w:right w:val="single" w:sz="4" w:space="3" w:color="auto"/>
        </w:pBdr>
        <w:shd w:val="clear" w:color="auto" w:fill="FFD5EA"/>
        <w:rPr>
          <w:b/>
          <w:bCs/>
        </w:rPr>
      </w:pPr>
      <w:r w:rsidRPr="00AC2206">
        <w:rPr>
          <w:b/>
          <w:bCs/>
        </w:rPr>
        <w:t xml:space="preserve">Proračunski korisnik 34522:Talijanski dječji vrtić - Giardino </w:t>
      </w:r>
      <w:r w:rsidRPr="00AC2206">
        <w:rPr>
          <w:b/>
          <w:bCs/>
          <w:shd w:val="clear" w:color="auto" w:fill="FFD5EA"/>
        </w:rPr>
        <w:t>d</w:t>
      </w:r>
      <w:r w:rsidRPr="00AC2206">
        <w:rPr>
          <w:b/>
          <w:shd w:val="clear" w:color="auto" w:fill="FFD5EA"/>
        </w:rPr>
        <w:t>’infanzia</w:t>
      </w:r>
      <w:r w:rsidRPr="00AC2206">
        <w:rPr>
          <w:b/>
          <w:bCs/>
        </w:rPr>
        <w:t xml:space="preserve"> </w:t>
      </w:r>
      <w:r w:rsidRPr="00AC2206">
        <w:rPr>
          <w:rFonts w:ascii="Arial Narrow" w:hAnsi="Arial Narrow"/>
          <w:b/>
          <w:bCs/>
        </w:rPr>
        <w:t>„</w:t>
      </w:r>
      <w:r w:rsidRPr="00AC2206">
        <w:rPr>
          <w:b/>
          <w:bCs/>
        </w:rPr>
        <w:t>Naridola</w:t>
      </w:r>
      <w:r w:rsidRPr="00AC2206">
        <w:rPr>
          <w:rFonts w:ascii="Arial Narrow" w:hAnsi="Arial Narrow"/>
          <w:b/>
          <w:bCs/>
        </w:rPr>
        <w:t>“</w:t>
      </w:r>
      <w:r w:rsidRPr="00AC2206">
        <w:rPr>
          <w:b/>
          <w:bCs/>
        </w:rPr>
        <w:t xml:space="preserve"> Rovinj - Rovigno = </w:t>
      </w:r>
      <w:r>
        <w:rPr>
          <w:b/>
          <w:bCs/>
        </w:rPr>
        <w:t>1.073.838,00</w:t>
      </w:r>
      <w:r w:rsidRPr="00AC2206">
        <w:rPr>
          <w:b/>
          <w:bCs/>
        </w:rPr>
        <w:t xml:space="preserve"> EUR</w:t>
      </w:r>
    </w:p>
    <w:p w14:paraId="16BE1545" w14:textId="77777777" w:rsidR="00811D93" w:rsidRPr="00AC2206" w:rsidRDefault="00811D93" w:rsidP="00811D93"/>
    <w:p w14:paraId="1542A3FA"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103501: Redovan rad predškolske ustanove = </w:t>
      </w:r>
      <w:r>
        <w:rPr>
          <w:b/>
          <w:bCs/>
        </w:rPr>
        <w:t>1.032.584</w:t>
      </w:r>
      <w:r w:rsidRPr="00AC2206">
        <w:rPr>
          <w:b/>
          <w:bCs/>
        </w:rPr>
        <w:t>,00 EUR</w:t>
      </w:r>
    </w:p>
    <w:p w14:paraId="3899723B" w14:textId="77777777" w:rsidR="00811D93" w:rsidRPr="00AC2206" w:rsidRDefault="00811D93" w:rsidP="00811D93">
      <w:r w:rsidRPr="00AC2206">
        <w:rPr>
          <w:b/>
          <w:bCs/>
        </w:rPr>
        <w:t>Zakonska osnova:</w:t>
      </w:r>
      <w:r w:rsidRPr="00AC2206">
        <w:t xml:space="preserve"> Zakon o predškolskom odgoju i obrazovanju, Državni pedagoški standard predškolskog odgoja i naobrazbe. </w:t>
      </w:r>
    </w:p>
    <w:p w14:paraId="71C0150D" w14:textId="54B02C8D" w:rsidR="00811D93" w:rsidRPr="00955DC9" w:rsidRDefault="00811D93" w:rsidP="00811D93">
      <w:r w:rsidRPr="00955DC9">
        <w:rPr>
          <w:b/>
        </w:rPr>
        <w:t>Opis:</w:t>
      </w:r>
      <w:r w:rsidRPr="00955DC9">
        <w:rPr>
          <w:bCs/>
        </w:rPr>
        <w:t xml:space="preserve"> </w:t>
      </w:r>
      <w:r w:rsidR="00955FB2">
        <w:rPr>
          <w:bCs/>
        </w:rPr>
        <w:t>p</w:t>
      </w:r>
      <w:r w:rsidRPr="00955DC9">
        <w:rPr>
          <w:bCs/>
        </w:rPr>
        <w:t xml:space="preserve">lanirani iznos iz gradskog proračuna (izvor 111) </w:t>
      </w:r>
      <w:r w:rsidRPr="00955DC9">
        <w:t xml:space="preserve">Iznos za redovan rad je povećan za 108.908,00 </w:t>
      </w:r>
      <w:r w:rsidR="00955FB2">
        <w:t>eura</w:t>
      </w:r>
      <w:r w:rsidRPr="00955DC9">
        <w:t xml:space="preserve"> i to kako slijedi:</w:t>
      </w:r>
    </w:p>
    <w:p w14:paraId="70F488D5" w14:textId="19433323" w:rsidR="00811D93" w:rsidRPr="00955DC9" w:rsidRDefault="00811D93" w:rsidP="00811D93">
      <w:r w:rsidRPr="00955DC9">
        <w:t>Plaće za redovan rad iznos je povećan za 73.880,30 eura zbog povećanja troškova plaća naspram prethodno planiranih, a odnosi se na povećanje koeficijenata zaposlenika u primjeni sa 1.</w:t>
      </w:r>
      <w:r w:rsidR="003E3199">
        <w:t xml:space="preserve"> </w:t>
      </w:r>
      <w:r w:rsidRPr="00955DC9">
        <w:t>ožujk</w:t>
      </w:r>
      <w:r w:rsidR="00DF5D03">
        <w:t>a</w:t>
      </w:r>
      <w:r w:rsidRPr="00955DC9">
        <w:t xml:space="preserve"> 2025. godine, isplata neiskorištenog godišnjeg odmora prilikom odlaska u mirovinu ravnateljice, te je dodana plaća za </w:t>
      </w:r>
      <w:r w:rsidR="00955FB2">
        <w:t xml:space="preserve">prosinac </w:t>
      </w:r>
      <w:r w:rsidRPr="00955DC9">
        <w:t>2025</w:t>
      </w:r>
      <w:r>
        <w:t>.</w:t>
      </w:r>
      <w:r w:rsidRPr="00955DC9">
        <w:t xml:space="preserve"> koja će se evidentirati u poslovnim knjigama u tekućoj 2025. godini (do sada je plaća z</w:t>
      </w:r>
      <w:r w:rsidR="00955FB2">
        <w:t>a</w:t>
      </w:r>
      <w:r w:rsidRPr="00955DC9">
        <w:t xml:space="preserve"> mjesec </w:t>
      </w:r>
      <w:r w:rsidR="00955FB2">
        <w:lastRenderedPageBreak/>
        <w:t xml:space="preserve">prosinac </w:t>
      </w:r>
      <w:r w:rsidRPr="00955DC9">
        <w:t>tekuće godine knjižena u poslovnim knjigama u slijedećoj kalendarskoj godini) te slijedom toga neće biti kontinuiranih rashoda</w:t>
      </w:r>
      <w:r>
        <w:t>.</w:t>
      </w:r>
      <w:r w:rsidRPr="00955DC9">
        <w:t xml:space="preserve"> </w:t>
      </w:r>
    </w:p>
    <w:p w14:paraId="70324FFB" w14:textId="67EBF573" w:rsidR="00811D93" w:rsidRPr="00955DC9" w:rsidRDefault="00811D93" w:rsidP="00811D93">
      <w:r w:rsidRPr="00955DC9">
        <w:t xml:space="preserve">Ostali rashodi za zaposlene iznos je povećan za 17.000,00 </w:t>
      </w:r>
      <w:r w:rsidR="00955FB2">
        <w:t>eura</w:t>
      </w:r>
      <w:r w:rsidRPr="00955DC9">
        <w:t>, zbog isplate otpremnine po novoj odluci gradonačelnika za odlazak u mirovinu ravnateljice,</w:t>
      </w:r>
    </w:p>
    <w:p w14:paraId="55335315" w14:textId="046590CA" w:rsidR="00811D93" w:rsidRPr="00955DC9" w:rsidRDefault="00811D93" w:rsidP="00811D93">
      <w:r w:rsidRPr="00955DC9">
        <w:t xml:space="preserve">Doprinosi za obvezno zdravstveno osiguranje iznos je povećan za 12.519,70 </w:t>
      </w:r>
      <w:r w:rsidR="00955FB2">
        <w:t>eura</w:t>
      </w:r>
      <w:r w:rsidRPr="00955DC9">
        <w:t xml:space="preserve"> u skladu sa povećanjem troškova plaća,</w:t>
      </w:r>
    </w:p>
    <w:p w14:paraId="2D07330F" w14:textId="1571FEE5" w:rsidR="00811D93" w:rsidRPr="00955DC9" w:rsidRDefault="00811D93" w:rsidP="00811D93">
      <w:r w:rsidRPr="00955DC9">
        <w:t xml:space="preserve">Naknada za prijevoz iznos je povećan za 2.480,00 </w:t>
      </w:r>
      <w:r w:rsidR="00955FB2">
        <w:t>eura</w:t>
      </w:r>
      <w:r w:rsidRPr="00955DC9">
        <w:t xml:space="preserve">, a zbog povećanog broja putnika, te je dodan iznos naknade za prijevoz za plaću za </w:t>
      </w:r>
      <w:r w:rsidR="002F1A76">
        <w:t xml:space="preserve">prosinac </w:t>
      </w:r>
      <w:r w:rsidRPr="00955DC9">
        <w:t>2025.</w:t>
      </w:r>
      <w:r w:rsidR="002F1A76">
        <w:t xml:space="preserve"> godine.</w:t>
      </w:r>
      <w:r w:rsidRPr="00955DC9">
        <w:t xml:space="preserve"> </w:t>
      </w:r>
    </w:p>
    <w:p w14:paraId="083E858B" w14:textId="6387C163" w:rsidR="00811D93" w:rsidRDefault="00811D93" w:rsidP="00811D93">
      <w:r w:rsidRPr="00D55B1F">
        <w:t xml:space="preserve">Za izvor 311 </w:t>
      </w:r>
      <w:r>
        <w:t xml:space="preserve">(vlastiti prihodi) </w:t>
      </w:r>
      <w:r w:rsidRPr="00D55B1F">
        <w:t xml:space="preserve">nema promjena u iznosu došlo je samo do promjene unutar ekonomske klasifikacije te se briše konto 4227 uređaji strojevi i oprema, a iznos od 1.380,00 </w:t>
      </w:r>
      <w:r w:rsidR="00955FB2">
        <w:t>eura</w:t>
      </w:r>
      <w:r w:rsidRPr="00D55B1F">
        <w:t xml:space="preserve"> prebacuje se na konto 3222 materijal i sirovine.</w:t>
      </w:r>
    </w:p>
    <w:p w14:paraId="6195D6B9" w14:textId="514C492B" w:rsidR="00811D93" w:rsidRPr="001A3DD7" w:rsidRDefault="00811D93" w:rsidP="00811D93">
      <w:r w:rsidRPr="00D55B1F">
        <w:rPr>
          <w:bCs/>
        </w:rPr>
        <w:t>Promjene na izvoru 531 (proračuni drugih nivoa) su slijedeće:</w:t>
      </w:r>
    </w:p>
    <w:p w14:paraId="4C5B5E02" w14:textId="6EC15B06" w:rsidR="00811D93" w:rsidRPr="00D55B1F" w:rsidRDefault="00811D93" w:rsidP="00811D93">
      <w:r w:rsidRPr="00D55B1F">
        <w:t xml:space="preserve">Plaće za redovan rad iznos je povećan za 13.644,83 </w:t>
      </w:r>
      <w:r w:rsidR="00955FB2">
        <w:t>eura</w:t>
      </w:r>
      <w:r w:rsidRPr="00D55B1F">
        <w:t xml:space="preserve"> zbog povećanja troškova plaća naspram prethodno planiranih, povećanje koeficijenata za obračun plaća i naknada iz radnog odnosa, te je dodana plaća za</w:t>
      </w:r>
      <w:r w:rsidR="00753D9F">
        <w:t xml:space="preserve"> prosinac </w:t>
      </w:r>
      <w:r w:rsidRPr="00D55B1F">
        <w:t>/2025 koja će se evidentirati u poslovnim knjigama u tekućoj 2025. godini (do sada je plaća za mjesec</w:t>
      </w:r>
      <w:r w:rsidR="00955FB2">
        <w:t xml:space="preserve"> prosinac</w:t>
      </w:r>
      <w:r w:rsidRPr="00D55B1F">
        <w:t xml:space="preserve"> tekuće godine knjižena u poslovnim knjigama u slijedećoj kalendarskoj godini) te slijedom toga neće biti kontinuiranih rashoda.</w:t>
      </w:r>
    </w:p>
    <w:p w14:paraId="683254A8" w14:textId="02BBC3A7" w:rsidR="00811D93" w:rsidRPr="00D55B1F" w:rsidRDefault="00811D93" w:rsidP="00811D93">
      <w:r w:rsidRPr="00D55B1F">
        <w:t xml:space="preserve">Ostali rashodi za zaposlene iznos je povećan za 350,00 </w:t>
      </w:r>
      <w:r w:rsidR="00955FB2">
        <w:t>eura</w:t>
      </w:r>
      <w:r w:rsidRPr="00D55B1F">
        <w:t xml:space="preserve">, a odnosi se na topli obrok za plaću za </w:t>
      </w:r>
      <w:r w:rsidR="00A744C6">
        <w:t xml:space="preserve">prosinac </w:t>
      </w:r>
      <w:r w:rsidRPr="00D55B1F">
        <w:t>2025.</w:t>
      </w:r>
    </w:p>
    <w:p w14:paraId="6DE69A61" w14:textId="2DD283AF" w:rsidR="00811D93" w:rsidRPr="00D55B1F" w:rsidRDefault="00811D93" w:rsidP="00811D93">
      <w:r w:rsidRPr="00D55B1F">
        <w:t>Doprinosi za obvezno zdravstveno osiguranje iznos je povećan za 2.251,17</w:t>
      </w:r>
      <w:r>
        <w:t xml:space="preserve"> </w:t>
      </w:r>
      <w:r w:rsidR="00955FB2">
        <w:t>eura</w:t>
      </w:r>
      <w:r w:rsidRPr="00D55B1F">
        <w:t xml:space="preserve"> u skladu sa povećanjem troškova plaća. </w:t>
      </w:r>
    </w:p>
    <w:p w14:paraId="42BD63EA" w14:textId="53FB04F5" w:rsidR="00811D93" w:rsidRPr="00D55B1F" w:rsidRDefault="00811D93" w:rsidP="00811D93">
      <w:r w:rsidRPr="00D55B1F">
        <w:t xml:space="preserve">Naknade za prijevoz iznos je povećan za 606,00 </w:t>
      </w:r>
      <w:r w:rsidR="00955FB2">
        <w:t>eura</w:t>
      </w:r>
      <w:r w:rsidRPr="00D55B1F">
        <w:t>, zbog zamjena z</w:t>
      </w:r>
      <w:r w:rsidR="002F1A76">
        <w:t>a</w:t>
      </w:r>
      <w:r w:rsidRPr="00D55B1F">
        <w:t xml:space="preserve"> godišnji odmor tijekom ljetnih mjeseca.</w:t>
      </w:r>
    </w:p>
    <w:p w14:paraId="76AED867" w14:textId="6044459F" w:rsidR="00811D93" w:rsidRPr="00D55B1F" w:rsidRDefault="00811D93" w:rsidP="00811D93">
      <w:r w:rsidRPr="00D55B1F">
        <w:t xml:space="preserve">Materija i sirovine iznos je dodan ukupno 560,00 </w:t>
      </w:r>
      <w:r w:rsidR="00955FB2">
        <w:t>eura</w:t>
      </w:r>
      <w:r w:rsidRPr="00D55B1F">
        <w:t xml:space="preserve">, a odnosi se na subvencije roditelja iz Općine Kanfanar. </w:t>
      </w:r>
    </w:p>
    <w:p w14:paraId="2CB0E3CD" w14:textId="5FFA1DDE" w:rsidR="00811D93" w:rsidRDefault="00811D93" w:rsidP="00811D93">
      <w:r w:rsidRPr="00D55B1F">
        <w:t>Na izvoru 611 (donacije) iznos je povećan za 3.634,00</w:t>
      </w:r>
      <w:r w:rsidR="00955FB2" w:rsidRPr="00955FB2">
        <w:t xml:space="preserve"> </w:t>
      </w:r>
      <w:r w:rsidR="00955FB2">
        <w:t>eura</w:t>
      </w:r>
      <w:r w:rsidR="00955FB2" w:rsidRPr="00D55B1F">
        <w:t xml:space="preserve"> </w:t>
      </w:r>
      <w:r w:rsidRPr="00D55B1F">
        <w:t xml:space="preserve">i sada iznosi 7.085,00 </w:t>
      </w:r>
      <w:r w:rsidR="00955FB2">
        <w:t>eura</w:t>
      </w:r>
      <w:r w:rsidRPr="00D55B1F">
        <w:t>, a sukladno ugovorima o donacijama za 2025. godinu</w:t>
      </w:r>
      <w:r w:rsidR="00955FB2">
        <w:t xml:space="preserve"> </w:t>
      </w:r>
      <w:r w:rsidRPr="00D55B1F">
        <w:t>(donacije talijanske vlade i Talijanske unije)</w:t>
      </w:r>
    </w:p>
    <w:p w14:paraId="191FF708" w14:textId="715FC6DA" w:rsidR="00811D93" w:rsidRPr="00D55B1F" w:rsidRDefault="00811D93" w:rsidP="00811D93">
      <w:r w:rsidRPr="00D55B1F">
        <w:t>Za izvor 821 dodano je ukupno 8.094,90</w:t>
      </w:r>
      <w:r>
        <w:t xml:space="preserve"> </w:t>
      </w:r>
      <w:r w:rsidR="00955FB2">
        <w:t>eura</w:t>
      </w:r>
      <w:r w:rsidRPr="00D55B1F">
        <w:t xml:space="preserve"> a kao preneseni višak rezultata poslovanja na dan 31.12.2024.</w:t>
      </w:r>
      <w:r w:rsidR="002F1A76">
        <w:t xml:space="preserve"> godine.</w:t>
      </w:r>
    </w:p>
    <w:p w14:paraId="7A54B349" w14:textId="77777777" w:rsidR="00811D93" w:rsidRPr="00AC2206" w:rsidRDefault="00811D93" w:rsidP="00811D93">
      <w:pPr>
        <w:rPr>
          <w:rFonts w:eastAsia="Calibri"/>
        </w:rPr>
      </w:pPr>
      <w:r w:rsidRPr="00AC2206">
        <w:rPr>
          <w:rFonts w:eastAsia="Calibri"/>
          <w:b/>
        </w:rPr>
        <w:t>Opći cilj:</w:t>
      </w:r>
      <w:r w:rsidRPr="00AC2206">
        <w:rPr>
          <w:b/>
        </w:rPr>
        <w:t xml:space="preserve"> </w:t>
      </w:r>
      <w:r w:rsidRPr="00AC2206">
        <w:t>osiguravanje rada i funkcioniranja ustanove u provedbi odgojno obrazovnog rada.</w:t>
      </w:r>
    </w:p>
    <w:p w14:paraId="1E6EFF5E" w14:textId="77777777" w:rsidR="00811D93" w:rsidRPr="00AC2206" w:rsidRDefault="00811D93" w:rsidP="00811D93">
      <w:r w:rsidRPr="00AC2206">
        <w:rPr>
          <w:rFonts w:eastAsia="Calibri"/>
          <w:b/>
        </w:rPr>
        <w:t xml:space="preserve">Pokazatelj uspješnosti: </w:t>
      </w:r>
      <w:r w:rsidRPr="00AC2206">
        <w:t>nesmetano odvijanje djelatnosti ustanove, obuhvat</w:t>
      </w:r>
      <w:r w:rsidRPr="00AC2206">
        <w:rPr>
          <w:b/>
        </w:rPr>
        <w:t xml:space="preserve"> </w:t>
      </w:r>
      <w:r w:rsidRPr="00AC2206">
        <w:t>djece.</w:t>
      </w:r>
    </w:p>
    <w:p w14:paraId="234778C4" w14:textId="77777777" w:rsidR="00811D93" w:rsidRPr="00AC2206" w:rsidRDefault="00811D93" w:rsidP="00811D93"/>
    <w:p w14:paraId="07F0B2DA"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103502: Upravno vijeće = </w:t>
      </w:r>
      <w:r>
        <w:rPr>
          <w:b/>
          <w:bCs/>
        </w:rPr>
        <w:t>9.215</w:t>
      </w:r>
      <w:r w:rsidRPr="00AC2206">
        <w:rPr>
          <w:b/>
          <w:bCs/>
        </w:rPr>
        <w:t>,00 EUR</w:t>
      </w:r>
    </w:p>
    <w:p w14:paraId="3809F8C9" w14:textId="77777777" w:rsidR="00811D93" w:rsidRPr="00AC2206" w:rsidRDefault="00811D93" w:rsidP="00811D93">
      <w:r w:rsidRPr="00AC2206">
        <w:rPr>
          <w:b/>
          <w:bCs/>
        </w:rPr>
        <w:t>Zakonska osnova:</w:t>
      </w:r>
      <w:r w:rsidRPr="00AC2206">
        <w:t xml:space="preserve"> Zakon o predškolskom odgoju i obrazovanju, Zakon o ustanovama.</w:t>
      </w:r>
    </w:p>
    <w:p w14:paraId="719A1B92" w14:textId="5028483F" w:rsidR="00811D93" w:rsidRPr="00D55B1F" w:rsidRDefault="00811D93" w:rsidP="00811D93">
      <w:r w:rsidRPr="00AC2206">
        <w:rPr>
          <w:b/>
        </w:rPr>
        <w:t>Opis:</w:t>
      </w:r>
      <w:r w:rsidRPr="00AC2206">
        <w:t xml:space="preserve"> </w:t>
      </w:r>
      <w:r w:rsidR="00A744C6">
        <w:t>i</w:t>
      </w:r>
      <w:r w:rsidRPr="00D55B1F">
        <w:t xml:space="preserve">znos je povećan za 915,00 </w:t>
      </w:r>
      <w:r w:rsidR="00955FB2">
        <w:t>eura</w:t>
      </w:r>
      <w:r w:rsidRPr="00D55B1F">
        <w:t xml:space="preserve"> zbog potrebe za pravovremeno donošenja odluka te je shodno tome tijekom 2025. godine održano više sjednica Upravnog vijeća.</w:t>
      </w:r>
    </w:p>
    <w:p w14:paraId="4020A71A" w14:textId="77777777" w:rsidR="00811D93" w:rsidRPr="00AC2206" w:rsidRDefault="00811D93" w:rsidP="00811D93">
      <w:pPr>
        <w:rPr>
          <w:bCs/>
        </w:rPr>
      </w:pPr>
      <w:r w:rsidRPr="00AC2206">
        <w:rPr>
          <w:rFonts w:eastAsia="Calibri"/>
          <w:b/>
        </w:rPr>
        <w:t>Opći cilj</w:t>
      </w:r>
      <w:r w:rsidRPr="00AC2206">
        <w:rPr>
          <w:b/>
          <w:bCs/>
        </w:rPr>
        <w:t>:</w:t>
      </w:r>
      <w:r w:rsidRPr="00AC2206">
        <w:rPr>
          <w:bCs/>
        </w:rPr>
        <w:t xml:space="preserve"> upravljanje predškolskom ustanovom.</w:t>
      </w:r>
    </w:p>
    <w:p w14:paraId="3FB75C0C" w14:textId="77777777" w:rsidR="00811D93" w:rsidRDefault="00811D93" w:rsidP="00811D93">
      <w:pPr>
        <w:rPr>
          <w:rFonts w:eastAsia="Calibri"/>
        </w:rPr>
      </w:pPr>
      <w:r w:rsidRPr="00AC2206">
        <w:rPr>
          <w:rFonts w:eastAsia="Calibri"/>
          <w:b/>
        </w:rPr>
        <w:t xml:space="preserve">Pokazatelj uspješnosti: </w:t>
      </w:r>
      <w:r w:rsidRPr="00AC2206">
        <w:rPr>
          <w:rFonts w:eastAsia="Calibri"/>
        </w:rPr>
        <w:t>pravovremeno donošenje odluka nužnih za redovito poslovanje ustanove.</w:t>
      </w:r>
    </w:p>
    <w:p w14:paraId="78531CC3" w14:textId="77777777" w:rsidR="00811D93" w:rsidRPr="00AC2206" w:rsidRDefault="00811D93" w:rsidP="00811D93"/>
    <w:p w14:paraId="27834DF7"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103513: Pomoćnici za djecu s teškoćama u razvoju = </w:t>
      </w:r>
      <w:r>
        <w:rPr>
          <w:b/>
          <w:bCs/>
        </w:rPr>
        <w:t>16.632,00</w:t>
      </w:r>
      <w:r w:rsidRPr="00AC2206">
        <w:rPr>
          <w:b/>
          <w:bCs/>
        </w:rPr>
        <w:t xml:space="preserve"> EUR</w:t>
      </w:r>
    </w:p>
    <w:p w14:paraId="7352D093" w14:textId="77777777" w:rsidR="00811D93" w:rsidRPr="00AC2206" w:rsidRDefault="00811D93" w:rsidP="00811D93">
      <w:pPr>
        <w:shd w:val="clear" w:color="auto" w:fill="FFFFFF"/>
        <w:suppressAutoHyphens/>
        <w:rPr>
          <w:szCs w:val="20"/>
          <w:lang w:eastAsia="hi-IN" w:bidi="hi-IN"/>
        </w:rPr>
      </w:pPr>
      <w:r w:rsidRPr="00AC2206">
        <w:rPr>
          <w:b/>
        </w:rPr>
        <w:t xml:space="preserve">Zakonska osnova: </w:t>
      </w:r>
      <w:r w:rsidRPr="00AC2206">
        <w:rPr>
          <w:szCs w:val="20"/>
          <w:lang w:eastAsia="hi-IN" w:bidi="hi-IN"/>
        </w:rPr>
        <w:t>Zakon o predškolskom odgoju i obrazovanju, Godišnji plan i program rada ustanove za 202</w:t>
      </w:r>
      <w:r>
        <w:rPr>
          <w:szCs w:val="20"/>
          <w:lang w:eastAsia="hi-IN" w:bidi="hi-IN"/>
        </w:rPr>
        <w:t>4</w:t>
      </w:r>
      <w:r w:rsidRPr="00AC2206">
        <w:rPr>
          <w:szCs w:val="20"/>
          <w:lang w:eastAsia="hi-IN" w:bidi="hi-IN"/>
        </w:rPr>
        <w:t>./202</w:t>
      </w:r>
      <w:r>
        <w:rPr>
          <w:szCs w:val="20"/>
          <w:lang w:eastAsia="hi-IN" w:bidi="hi-IN"/>
        </w:rPr>
        <w:t>5</w:t>
      </w:r>
      <w:r w:rsidRPr="00AC2206">
        <w:rPr>
          <w:szCs w:val="20"/>
          <w:lang w:eastAsia="hi-IN" w:bidi="hi-IN"/>
        </w:rPr>
        <w:t>. i Kurikulum Dječjeg vrtića za 202</w:t>
      </w:r>
      <w:r>
        <w:rPr>
          <w:szCs w:val="20"/>
          <w:lang w:eastAsia="hi-IN" w:bidi="hi-IN"/>
        </w:rPr>
        <w:t>4</w:t>
      </w:r>
      <w:r w:rsidRPr="00AC2206">
        <w:rPr>
          <w:szCs w:val="20"/>
          <w:lang w:eastAsia="hi-IN" w:bidi="hi-IN"/>
        </w:rPr>
        <w:t>./202</w:t>
      </w:r>
      <w:r>
        <w:rPr>
          <w:szCs w:val="20"/>
          <w:lang w:eastAsia="hi-IN" w:bidi="hi-IN"/>
        </w:rPr>
        <w:t>5</w:t>
      </w:r>
      <w:r w:rsidRPr="00AC2206">
        <w:rPr>
          <w:szCs w:val="20"/>
          <w:lang w:eastAsia="hi-IN" w:bidi="hi-IN"/>
        </w:rPr>
        <w:t xml:space="preserve">. </w:t>
      </w:r>
    </w:p>
    <w:p w14:paraId="4B187B0E" w14:textId="025C8120" w:rsidR="00811D93" w:rsidRPr="00AC2206" w:rsidRDefault="00811D93" w:rsidP="00811D93">
      <w:pPr>
        <w:autoSpaceDE w:val="0"/>
        <w:autoSpaceDN w:val="0"/>
        <w:adjustRightInd w:val="0"/>
        <w:rPr>
          <w:lang w:eastAsia="hr-HR"/>
        </w:rPr>
      </w:pPr>
      <w:r w:rsidRPr="00AC2206">
        <w:rPr>
          <w:b/>
        </w:rPr>
        <w:t>Opis:</w:t>
      </w:r>
      <w:r w:rsidRPr="00AC2206">
        <w:t xml:space="preserve"> </w:t>
      </w:r>
      <w:r>
        <w:t>plan se umanjuje sukladno procjeni potreba do kraja kalendarske godine za ovu namjenu</w:t>
      </w:r>
      <w:r w:rsidR="002F1A76">
        <w:t>.</w:t>
      </w:r>
    </w:p>
    <w:p w14:paraId="0535B868" w14:textId="77777777" w:rsidR="00811D93" w:rsidRPr="00AC2206" w:rsidRDefault="00811D93" w:rsidP="00811D93">
      <w:pPr>
        <w:shd w:val="clear" w:color="auto" w:fill="FFFFFF"/>
        <w:suppressAutoHyphens/>
        <w:rPr>
          <w:rFonts w:ascii="Times New Roman" w:hAnsi="Times New Roman" w:cs="Times New Roman"/>
          <w:szCs w:val="20"/>
          <w:lang w:eastAsia="hi-IN" w:bidi="hi-IN"/>
        </w:rPr>
      </w:pPr>
      <w:r w:rsidRPr="00AC2206">
        <w:rPr>
          <w:rFonts w:eastAsia="Calibri"/>
          <w:b/>
        </w:rPr>
        <w:t>Opći cilj:</w:t>
      </w:r>
      <w:r w:rsidRPr="00AC2206">
        <w:rPr>
          <w:szCs w:val="20"/>
          <w:lang w:eastAsia="hi-IN" w:bidi="hi-IN"/>
        </w:rPr>
        <w:t xml:space="preserve"> </w:t>
      </w:r>
      <w:r w:rsidRPr="00AC2206">
        <w:rPr>
          <w:szCs w:val="20"/>
          <w:shd w:val="clear" w:color="auto" w:fill="FFFFFF"/>
          <w:lang w:eastAsia="hi-IN" w:bidi="hi-IN"/>
        </w:rPr>
        <w:t xml:space="preserve">uključivanjem djece s poteškoćama u razvoju u redovite odgojne skupine u pratnji osobnih asistenata omogućuje se djeci socijalizacija te praćenje aktivnosti </w:t>
      </w:r>
      <w:r w:rsidRPr="00AC2206">
        <w:rPr>
          <w:szCs w:val="20"/>
          <w:shd w:val="clear" w:color="auto" w:fill="FFFFFF"/>
          <w:lang w:eastAsia="hi-IN" w:bidi="hi-IN"/>
        </w:rPr>
        <w:lastRenderedPageBreak/>
        <w:t>sukladno njihovim razvojnim mogućnostima. Boravkom</w:t>
      </w:r>
      <w:r w:rsidRPr="00AC2206">
        <w:rPr>
          <w:szCs w:val="20"/>
          <w:lang w:eastAsia="hi-IN" w:bidi="hi-IN"/>
        </w:rPr>
        <w:t xml:space="preserve"> djece u vrtiću stvaraju se preduvjeti za njihovo uključenje u redoviti školski sustav prema prilagođenim programima</w:t>
      </w:r>
      <w:r w:rsidRPr="00AC2206">
        <w:rPr>
          <w:rFonts w:ascii="Times New Roman" w:hAnsi="Times New Roman" w:cs="Times New Roman"/>
          <w:szCs w:val="20"/>
          <w:lang w:eastAsia="hi-IN" w:bidi="hi-IN"/>
        </w:rPr>
        <w:t>.</w:t>
      </w:r>
    </w:p>
    <w:p w14:paraId="30D3C028" w14:textId="31D259B4" w:rsidR="00811D93" w:rsidRPr="00AC2206" w:rsidRDefault="00811D93" w:rsidP="00811D93">
      <w:pPr>
        <w:rPr>
          <w:b/>
          <w:bCs/>
        </w:rPr>
      </w:pPr>
      <w:r w:rsidRPr="00AC2206">
        <w:rPr>
          <w:rFonts w:eastAsia="Calibri"/>
          <w:b/>
        </w:rPr>
        <w:t>Pokazatelj uspješnosti:</w:t>
      </w:r>
      <w:r w:rsidRPr="00AC2206">
        <w:t xml:space="preserve"> broj uključene djece sa poteškoćama u redovitim odgojnim skupinama te praćenje pokazatelja.</w:t>
      </w:r>
    </w:p>
    <w:p w14:paraId="467F8A22" w14:textId="77777777" w:rsidR="00811D93" w:rsidRPr="00AC2206" w:rsidRDefault="00811D93" w:rsidP="00811D93">
      <w:pPr>
        <w:rPr>
          <w:b/>
          <w:bCs/>
        </w:rPr>
      </w:pPr>
    </w:p>
    <w:p w14:paraId="25E31EC2"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D5EA"/>
        <w:rPr>
          <w:b/>
          <w:bCs/>
        </w:rPr>
      </w:pPr>
      <w:r w:rsidRPr="00AC2206">
        <w:rPr>
          <w:b/>
          <w:bCs/>
        </w:rPr>
        <w:t xml:space="preserve">Proračunski korisnik 34547:  Dječji vrtić „Neven“ Rovinj-Rovigno </w:t>
      </w:r>
    </w:p>
    <w:p w14:paraId="151FBB3E"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D5EA"/>
        <w:rPr>
          <w:b/>
          <w:bCs/>
        </w:rPr>
      </w:pPr>
      <w:r w:rsidRPr="00AC2206">
        <w:rPr>
          <w:b/>
          <w:bCs/>
        </w:rPr>
        <w:t xml:space="preserve">= </w:t>
      </w:r>
      <w:r>
        <w:rPr>
          <w:b/>
          <w:bCs/>
        </w:rPr>
        <w:t>5.329.948,00</w:t>
      </w:r>
      <w:r w:rsidRPr="00AC2206">
        <w:rPr>
          <w:b/>
          <w:bCs/>
        </w:rPr>
        <w:t xml:space="preserve"> EUR</w:t>
      </w:r>
    </w:p>
    <w:p w14:paraId="7D5EE6ED" w14:textId="77777777" w:rsidR="00811D93" w:rsidRPr="00AC2206" w:rsidRDefault="00811D93" w:rsidP="00811D93">
      <w:pPr>
        <w:suppressAutoHyphens/>
        <w:rPr>
          <w:lang w:eastAsia="hi-IN" w:bidi="hi-IN"/>
        </w:rPr>
      </w:pPr>
    </w:p>
    <w:p w14:paraId="3CCE1526"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103506: Redovan rad predškolske ustanove = </w:t>
      </w:r>
      <w:r>
        <w:rPr>
          <w:b/>
          <w:bCs/>
        </w:rPr>
        <w:t>5.245.181</w:t>
      </w:r>
      <w:r w:rsidRPr="00AC2206">
        <w:rPr>
          <w:b/>
          <w:bCs/>
        </w:rPr>
        <w:t>,00 EUR</w:t>
      </w:r>
    </w:p>
    <w:p w14:paraId="490E20CE" w14:textId="77777777" w:rsidR="00811D93" w:rsidRPr="00AC2206" w:rsidRDefault="00811D93" w:rsidP="00811D93">
      <w:r w:rsidRPr="00AC2206">
        <w:rPr>
          <w:b/>
          <w:bCs/>
        </w:rPr>
        <w:t>Zakonska osnova:</w:t>
      </w:r>
      <w:r w:rsidRPr="00AC2206">
        <w:t xml:space="preserve"> Zakon o predškolskom odgoju i obrazovanju, Državni pedagoški standard predškolskog odgoja i naobrazbe.</w:t>
      </w:r>
    </w:p>
    <w:p w14:paraId="3E0D5C0C" w14:textId="14262252" w:rsidR="00811D93" w:rsidRDefault="00811D93" w:rsidP="00811D93">
      <w:pPr>
        <w:autoSpaceDE w:val="0"/>
        <w:autoSpaceDN w:val="0"/>
        <w:adjustRightInd w:val="0"/>
      </w:pPr>
      <w:r w:rsidRPr="00AC2206">
        <w:rPr>
          <w:b/>
        </w:rPr>
        <w:t>Opis:</w:t>
      </w:r>
      <w:r w:rsidRPr="00AC2206">
        <w:t xml:space="preserve"> </w:t>
      </w:r>
      <w:r w:rsidR="00955FB2">
        <w:t>p</w:t>
      </w:r>
      <w:r>
        <w:t xml:space="preserve">lanirani iznos financijskih sredstava koja se dotiraju iz </w:t>
      </w:r>
      <w:r w:rsidR="002F1A76">
        <w:t>P</w:t>
      </w:r>
      <w:r>
        <w:t xml:space="preserve">roračuna </w:t>
      </w:r>
      <w:r w:rsidR="002F1A76">
        <w:t>G</w:t>
      </w:r>
      <w:r>
        <w:t xml:space="preserve">rada Rovinja-Rovigno (izvor 111) ovim prijedlogom uvećan je u ukupnom iznosu za 667.575,00 </w:t>
      </w:r>
      <w:r w:rsidR="00955FB2">
        <w:t>eura</w:t>
      </w:r>
      <w:r>
        <w:t xml:space="preserve">. Ukupno povećanje na redovnom radu namijenjeno je za isplatu plaća, doprinosa,  naknada i ostalih rashoda za zaposlene koja su uvećana sukladno važećim aktima koji reguliraju radne odnose i prava koja proizlaze iz istih. </w:t>
      </w:r>
    </w:p>
    <w:p w14:paraId="219110B4" w14:textId="43758D8E" w:rsidR="00811D93" w:rsidRDefault="00811D93" w:rsidP="00811D93">
      <w:pPr>
        <w:autoSpaceDE w:val="0"/>
        <w:autoSpaceDN w:val="0"/>
        <w:adjustRightInd w:val="0"/>
      </w:pPr>
      <w:r>
        <w:t>Ostali rashodi za zaposlene uvećani su i sadrže prigodnu nagradu zaposlenicima, dar djetetu do 15 godine života, dar u naravi, regres, potraživanja za potpore za smrt užeg člana obitelji i potpore za bolovanja dulja od 90 dana, invalidnine, jubilarne nagrade zaposlenicima, otpremnine, kao i naknada za topli obrok i putne troškove.</w:t>
      </w:r>
    </w:p>
    <w:p w14:paraId="553A82C9" w14:textId="7860F533" w:rsidR="00811D93" w:rsidRDefault="00811D93" w:rsidP="00811D93">
      <w:pPr>
        <w:autoSpaceDE w:val="0"/>
        <w:autoSpaceDN w:val="0"/>
        <w:adjustRightInd w:val="0"/>
      </w:pPr>
      <w:r>
        <w:t xml:space="preserve">Naime, početkom godine povećana je osnovica za obračun plaće sa 750,00 </w:t>
      </w:r>
      <w:r w:rsidR="00955FB2">
        <w:t>eura</w:t>
      </w:r>
      <w:r>
        <w:t xml:space="preserve"> na 825,00 </w:t>
      </w:r>
      <w:r w:rsidR="00955FB2">
        <w:t>eura</w:t>
      </w:r>
      <w:r>
        <w:t xml:space="preserve"> , kao i otpremnina koja je do početka godine iznosila od 1.500,00 </w:t>
      </w:r>
      <w:r w:rsidR="00955FB2">
        <w:t>eura</w:t>
      </w:r>
      <w:r>
        <w:t xml:space="preserve"> te je osim tog neoporezivog iznosa dodan i oporeziv iznos od 200,00 </w:t>
      </w:r>
      <w:r w:rsidR="00955FB2">
        <w:t>eura</w:t>
      </w:r>
      <w:r>
        <w:t xml:space="preserve"> neto po navršenoj godini rada u Ustanovi.</w:t>
      </w:r>
    </w:p>
    <w:p w14:paraId="40B8381B" w14:textId="525154C2" w:rsidR="00811D93" w:rsidRDefault="00811D93" w:rsidP="00811D93">
      <w:pPr>
        <w:autoSpaceDE w:val="0"/>
        <w:autoSpaceDN w:val="0"/>
        <w:adjustRightInd w:val="0"/>
      </w:pPr>
      <w:r>
        <w:t>Također, dodan je i iznos trinaeste plaće kojeg ćemo obračunati sa 31.12.2025.</w:t>
      </w:r>
      <w:r w:rsidR="00955FB2">
        <w:t xml:space="preserve"> </w:t>
      </w:r>
      <w:r>
        <w:t>godine i zadužiti</w:t>
      </w:r>
      <w:r w:rsidR="00955FB2">
        <w:t>,</w:t>
      </w:r>
      <w:r>
        <w:t xml:space="preserve"> a isplatiti u siječnju 2026.</w:t>
      </w:r>
      <w:r w:rsidR="007344A1">
        <w:t xml:space="preserve"> </w:t>
      </w:r>
      <w:r>
        <w:t>godine.</w:t>
      </w:r>
    </w:p>
    <w:p w14:paraId="764D2A8A" w14:textId="79344943" w:rsidR="00811D93" w:rsidRDefault="00811D93" w:rsidP="00811D93">
      <w:pPr>
        <w:autoSpaceDE w:val="0"/>
        <w:autoSpaceDN w:val="0"/>
        <w:adjustRightInd w:val="0"/>
      </w:pPr>
      <w:r>
        <w:t xml:space="preserve">Osim navedenog plan je uvećan za 10.000,00 </w:t>
      </w:r>
      <w:r w:rsidR="00955FB2">
        <w:t>eura</w:t>
      </w:r>
      <w:r>
        <w:t xml:space="preserve"> na ime investicijskog održavanja budući da smo zbog preseljenja imali uvećane troškove održavanja (skidanje starih klima u matičnom vrtiću i Mondelacu, preseljenja servera i kompjutera za administrativnu službu i stručne suradnike, preseljenje matične kuhinje.</w:t>
      </w:r>
    </w:p>
    <w:p w14:paraId="0965DBF5" w14:textId="3269418C" w:rsidR="00811D93" w:rsidRDefault="00811D93" w:rsidP="00811D93">
      <w:pPr>
        <w:pStyle w:val="Bezproreda"/>
        <w:rPr>
          <w:rFonts w:ascii="Arial" w:hAnsi="Arial" w:cs="Arial"/>
          <w:sz w:val="24"/>
          <w:szCs w:val="24"/>
        </w:rPr>
      </w:pPr>
      <w:r>
        <w:rPr>
          <w:rFonts w:ascii="Arial" w:hAnsi="Arial" w:cs="Arial"/>
          <w:sz w:val="24"/>
          <w:szCs w:val="24"/>
        </w:rPr>
        <w:t>Planiran</w:t>
      </w:r>
      <w:r w:rsidRPr="00955FB2">
        <w:rPr>
          <w:rFonts w:ascii="Arial" w:hAnsi="Arial" w:cs="Arial"/>
          <w:sz w:val="24"/>
          <w:szCs w:val="24"/>
        </w:rPr>
        <w:t xml:space="preserve">a financijska sredstva Općina Bale i Kanfanar (izvor 531) prijedlogom ovog plana uvećana su za 138.205,00 </w:t>
      </w:r>
      <w:r w:rsidR="00955FB2" w:rsidRPr="00955FB2">
        <w:rPr>
          <w:rFonts w:ascii="Arial" w:hAnsi="Arial" w:cs="Arial"/>
          <w:sz w:val="24"/>
          <w:szCs w:val="24"/>
        </w:rPr>
        <w:t>eura</w:t>
      </w:r>
      <w:r w:rsidRPr="00955FB2">
        <w:rPr>
          <w:rFonts w:ascii="Arial" w:hAnsi="Arial" w:cs="Arial"/>
          <w:sz w:val="24"/>
          <w:szCs w:val="24"/>
        </w:rPr>
        <w:t xml:space="preserve"> koja se odnose kao i kod sreds</w:t>
      </w:r>
      <w:r>
        <w:rPr>
          <w:rFonts w:ascii="Arial" w:hAnsi="Arial" w:cs="Arial"/>
          <w:sz w:val="24"/>
          <w:szCs w:val="24"/>
        </w:rPr>
        <w:t xml:space="preserve">tava </w:t>
      </w:r>
      <w:r w:rsidR="00955FB2">
        <w:rPr>
          <w:rFonts w:ascii="Arial" w:hAnsi="Arial" w:cs="Arial"/>
          <w:sz w:val="24"/>
          <w:szCs w:val="24"/>
        </w:rPr>
        <w:t>G</w:t>
      </w:r>
      <w:r>
        <w:rPr>
          <w:rFonts w:ascii="Arial" w:hAnsi="Arial" w:cs="Arial"/>
          <w:sz w:val="24"/>
          <w:szCs w:val="24"/>
        </w:rPr>
        <w:t>rada Rovinja-Rovigno na isplatu plaća i naknada radnika zaposlenih u područnim odjeljenjima Bale i Kanfanar kao i za dio sredstva radnika koji su zaposleni u zajedničkim službama vrtića.</w:t>
      </w:r>
    </w:p>
    <w:p w14:paraId="23B4082B" w14:textId="77777777" w:rsidR="00811D93" w:rsidRPr="00AC2206" w:rsidRDefault="00811D93" w:rsidP="00811D93">
      <w:r w:rsidRPr="00AC2206">
        <w:rPr>
          <w:b/>
        </w:rPr>
        <w:t xml:space="preserve">Opći cilj: </w:t>
      </w:r>
      <w:r w:rsidRPr="00AC2206">
        <w:t>osiguravanje rada i funkcioniranja ustanove u provedbi odgojno obrazovnog rada.</w:t>
      </w:r>
    </w:p>
    <w:p w14:paraId="4CAA1C02" w14:textId="77777777" w:rsidR="00811D93" w:rsidRPr="00AC2206" w:rsidRDefault="00811D93" w:rsidP="00811D93">
      <w:r w:rsidRPr="00AC2206">
        <w:rPr>
          <w:b/>
        </w:rPr>
        <w:t xml:space="preserve">Pokazatelj uspješnosti: </w:t>
      </w:r>
      <w:r w:rsidRPr="00AC2206">
        <w:t>nesmetano odvijanje djelatnosti ustanove, obuhvat djece.</w:t>
      </w:r>
    </w:p>
    <w:p w14:paraId="35015005" w14:textId="77777777" w:rsidR="00811D93" w:rsidRPr="00AC2206" w:rsidRDefault="00811D93" w:rsidP="00811D93"/>
    <w:p w14:paraId="0E679AC0"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A 103508: Pomoćnici za djecu sa teškoćama u razvoju = 2</w:t>
      </w:r>
      <w:r>
        <w:rPr>
          <w:b/>
          <w:bCs/>
        </w:rPr>
        <w:t>0</w:t>
      </w:r>
      <w:r w:rsidRPr="00AC2206">
        <w:rPr>
          <w:b/>
          <w:bCs/>
        </w:rPr>
        <w:t>.000,00 EUR</w:t>
      </w:r>
    </w:p>
    <w:p w14:paraId="37A85D71" w14:textId="77777777" w:rsidR="00811D93" w:rsidRPr="00AC2206" w:rsidRDefault="00811D93" w:rsidP="00811D93">
      <w:pPr>
        <w:shd w:val="clear" w:color="auto" w:fill="FFFFFF"/>
        <w:suppressAutoHyphens/>
        <w:rPr>
          <w:szCs w:val="20"/>
          <w:lang w:eastAsia="hi-IN" w:bidi="hi-IN"/>
        </w:rPr>
      </w:pPr>
      <w:r w:rsidRPr="00AC2206">
        <w:rPr>
          <w:b/>
        </w:rPr>
        <w:t xml:space="preserve">Zakonska osnova: </w:t>
      </w:r>
      <w:r w:rsidRPr="00AC2206">
        <w:rPr>
          <w:szCs w:val="20"/>
          <w:lang w:eastAsia="hi-IN" w:bidi="hi-IN"/>
        </w:rPr>
        <w:t xml:space="preserve">Zakon o predškolskom odgoju i obrazovanju, Godišnji plan i program rada ustanove za 2024./2025. i Kurikulum Dječjeg vrtića za 2024./2025. </w:t>
      </w:r>
    </w:p>
    <w:p w14:paraId="5115798A" w14:textId="420D8D0C" w:rsidR="00811D93" w:rsidRDefault="00811D93" w:rsidP="00811D93">
      <w:pPr>
        <w:autoSpaceDE w:val="0"/>
        <w:autoSpaceDN w:val="0"/>
        <w:adjustRightInd w:val="0"/>
      </w:pPr>
      <w:r w:rsidRPr="00AC2206">
        <w:rPr>
          <w:b/>
        </w:rPr>
        <w:t>Opis:</w:t>
      </w:r>
      <w:r w:rsidRPr="00AC2206">
        <w:t xml:space="preserve"> </w:t>
      </w:r>
      <w:r w:rsidR="00955FB2">
        <w:t>p</w:t>
      </w:r>
      <w:r>
        <w:t xml:space="preserve">rvobitno planiran iznos za naknade asistentima-pomoćnicima za rad s djecom s poteškoćama umanjen je za 5.000,00 </w:t>
      </w:r>
      <w:r w:rsidR="00955FB2">
        <w:t xml:space="preserve">eura </w:t>
      </w:r>
      <w:r>
        <w:t>sukladno procjeni potreba do kraja kalendarske godine</w:t>
      </w:r>
      <w:r w:rsidR="003E3199">
        <w:t>.</w:t>
      </w:r>
    </w:p>
    <w:p w14:paraId="3FE47388" w14:textId="77777777" w:rsidR="00811D93" w:rsidRPr="00AC2206" w:rsidRDefault="00811D93" w:rsidP="00811D93">
      <w:pPr>
        <w:shd w:val="clear" w:color="auto" w:fill="FFFFFF"/>
        <w:suppressAutoHyphens/>
        <w:rPr>
          <w:rFonts w:ascii="Times New Roman" w:hAnsi="Times New Roman" w:cs="Times New Roman"/>
          <w:szCs w:val="20"/>
          <w:lang w:eastAsia="hi-IN" w:bidi="hi-IN"/>
        </w:rPr>
      </w:pPr>
      <w:r w:rsidRPr="00AC2206">
        <w:rPr>
          <w:b/>
        </w:rPr>
        <w:t>Opći cilj:</w:t>
      </w:r>
      <w:r w:rsidRPr="00AC2206">
        <w:rPr>
          <w:szCs w:val="20"/>
          <w:lang w:eastAsia="hi-IN" w:bidi="hi-IN"/>
        </w:rPr>
        <w:t xml:space="preserve"> uključivanjem djece s poteškoćama u razvoju u redovite odgojne skupine u pratnji osobnih asistenata omogućuje se djeci socijalizacija te praćenje aktivnosti sukladno njihovim razvojnim mogućnostima. Boravkom djece u vrtiću stvaraju se preduvjeti za njihovo uključenje u redoviti školski sustav prema prilagođenim programima</w:t>
      </w:r>
      <w:r w:rsidRPr="00AC2206">
        <w:rPr>
          <w:rFonts w:ascii="Times New Roman" w:hAnsi="Times New Roman" w:cs="Times New Roman"/>
          <w:szCs w:val="20"/>
          <w:lang w:eastAsia="hi-IN" w:bidi="hi-IN"/>
        </w:rPr>
        <w:t>.</w:t>
      </w:r>
    </w:p>
    <w:p w14:paraId="24F1BAEB" w14:textId="0B046BC8" w:rsidR="00811D93" w:rsidRPr="00AC2206" w:rsidRDefault="00811D93" w:rsidP="00811D93">
      <w:r w:rsidRPr="00AC2206">
        <w:rPr>
          <w:b/>
        </w:rPr>
        <w:t xml:space="preserve">Pokazatelj uspješnosti: </w:t>
      </w:r>
      <w:r w:rsidRPr="00AC2206">
        <w:t>broj uključene djece sa poteškoćama u redovitim odgojnim skupinama te praćenje pokazatelja.</w:t>
      </w:r>
    </w:p>
    <w:p w14:paraId="689C847D"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lastRenderedPageBreak/>
        <w:t xml:space="preserve">A 103509: Program predškole = </w:t>
      </w:r>
      <w:r>
        <w:rPr>
          <w:b/>
          <w:bCs/>
        </w:rPr>
        <w:t>9.5</w:t>
      </w:r>
      <w:r w:rsidRPr="00AC2206">
        <w:rPr>
          <w:b/>
          <w:bCs/>
        </w:rPr>
        <w:t>00,00 EUR</w:t>
      </w:r>
    </w:p>
    <w:p w14:paraId="57939550" w14:textId="77777777" w:rsidR="00811D93" w:rsidRPr="00AC2206" w:rsidRDefault="00811D93" w:rsidP="00811D93">
      <w:pPr>
        <w:shd w:val="clear" w:color="auto" w:fill="FFFFFF"/>
        <w:suppressAutoHyphens/>
        <w:rPr>
          <w:rFonts w:ascii="Times New Roman" w:hAnsi="Times New Roman" w:cs="Times New Roman"/>
          <w:szCs w:val="20"/>
          <w:lang w:eastAsia="hi-IN" w:bidi="hi-IN"/>
        </w:rPr>
      </w:pPr>
      <w:r w:rsidRPr="00AC2206">
        <w:rPr>
          <w:b/>
        </w:rPr>
        <w:t xml:space="preserve">Zakonska osnova: </w:t>
      </w:r>
      <w:r w:rsidRPr="00AC2206">
        <w:rPr>
          <w:szCs w:val="20"/>
          <w:lang w:eastAsia="hi-IN" w:bidi="hi-IN"/>
        </w:rPr>
        <w:t xml:space="preserve">Zakon o predškolskom odgoju i obrazovanju, Pravilnik o načinu raspolaganja sredstvima državnog proračuna i mjerilima sufinanciranja programa predškolskog odgoja. </w:t>
      </w:r>
    </w:p>
    <w:p w14:paraId="53D3F919" w14:textId="77777777" w:rsidR="00811D93" w:rsidRDefault="00811D93" w:rsidP="00811D93">
      <w:r w:rsidRPr="00AC2206">
        <w:rPr>
          <w:b/>
        </w:rPr>
        <w:t>Opis:</w:t>
      </w:r>
      <w:r w:rsidRPr="00AC2206">
        <w:t xml:space="preserve"> nadležno Ministarstvo osigurava posebnom Odlukom sredstva za provedbu programa predškole koja se ustanovama doznačuju putem proračuna Osnivača. </w:t>
      </w:r>
    </w:p>
    <w:p w14:paraId="06082886" w14:textId="77777777" w:rsidR="00811D93" w:rsidRPr="00AC2206" w:rsidRDefault="00811D93" w:rsidP="00811D93">
      <w:r>
        <w:t>Plan je usklađen sukladno Odluci MZOM za tekuću godinu.</w:t>
      </w:r>
    </w:p>
    <w:p w14:paraId="02075A80" w14:textId="77777777" w:rsidR="00811D93" w:rsidRPr="00AC2206" w:rsidRDefault="00811D93" w:rsidP="00811D93">
      <w:r w:rsidRPr="00AC2206">
        <w:rPr>
          <w:b/>
        </w:rPr>
        <w:t xml:space="preserve">Opći cilj: </w:t>
      </w:r>
      <w:r w:rsidRPr="00AC2206">
        <w:t>priprema djece za polazak u školu.</w:t>
      </w:r>
      <w:r w:rsidRPr="00AC2206">
        <w:rPr>
          <w:b/>
        </w:rPr>
        <w:t xml:space="preserve"> </w:t>
      </w:r>
    </w:p>
    <w:p w14:paraId="6F278E5B" w14:textId="77777777" w:rsidR="00811D93" w:rsidRPr="00AC2206" w:rsidRDefault="00811D93" w:rsidP="00811D93">
      <w:r w:rsidRPr="00AC2206">
        <w:rPr>
          <w:b/>
        </w:rPr>
        <w:t xml:space="preserve">Pokazatelj uspješnosti: </w:t>
      </w:r>
      <w:r w:rsidRPr="00AC2206">
        <w:t>proveden program i obuhvat djece.</w:t>
      </w:r>
    </w:p>
    <w:p w14:paraId="5B8D1931" w14:textId="77777777" w:rsidR="00811D93" w:rsidRPr="00AC2206" w:rsidRDefault="00811D93" w:rsidP="00811D93">
      <w:pPr>
        <w:rPr>
          <w:b/>
        </w:rPr>
      </w:pPr>
    </w:p>
    <w:p w14:paraId="4F0C5F5E"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103510: Program za djecu s poteškoćama = </w:t>
      </w:r>
      <w:r>
        <w:rPr>
          <w:b/>
          <w:bCs/>
        </w:rPr>
        <w:t>9</w:t>
      </w:r>
      <w:r w:rsidRPr="00AC2206">
        <w:rPr>
          <w:b/>
          <w:bCs/>
        </w:rPr>
        <w:t>.</w:t>
      </w:r>
      <w:r>
        <w:rPr>
          <w:b/>
          <w:bCs/>
        </w:rPr>
        <w:t>5</w:t>
      </w:r>
      <w:r w:rsidRPr="00AC2206">
        <w:rPr>
          <w:b/>
          <w:bCs/>
        </w:rPr>
        <w:t>00,00 EUR</w:t>
      </w:r>
    </w:p>
    <w:p w14:paraId="28B36893" w14:textId="77777777" w:rsidR="00811D93" w:rsidRPr="00AC2206" w:rsidRDefault="00811D93" w:rsidP="00811D93">
      <w:pPr>
        <w:shd w:val="clear" w:color="auto" w:fill="FFFFFF"/>
        <w:suppressAutoHyphens/>
        <w:rPr>
          <w:rFonts w:ascii="Times New Roman" w:hAnsi="Times New Roman" w:cs="Times New Roman"/>
          <w:szCs w:val="20"/>
          <w:lang w:eastAsia="hi-IN" w:bidi="hi-IN"/>
        </w:rPr>
      </w:pPr>
      <w:r w:rsidRPr="00AC2206">
        <w:rPr>
          <w:b/>
        </w:rPr>
        <w:t xml:space="preserve">Zakonska osnova: </w:t>
      </w:r>
      <w:r w:rsidRPr="00AC2206">
        <w:rPr>
          <w:szCs w:val="20"/>
          <w:lang w:eastAsia="hi-IN" w:bidi="hi-IN"/>
        </w:rPr>
        <w:t>Zakon o predškolskom odgoju i obrazovanju</w:t>
      </w:r>
      <w:r w:rsidRPr="00AC2206">
        <w:rPr>
          <w:rFonts w:ascii="Times New Roman" w:hAnsi="Times New Roman" w:cs="Times New Roman"/>
          <w:szCs w:val="20"/>
          <w:lang w:eastAsia="hi-IN" w:bidi="hi-IN"/>
        </w:rPr>
        <w:t xml:space="preserve">, </w:t>
      </w:r>
      <w:r w:rsidRPr="00AC2206">
        <w:rPr>
          <w:szCs w:val="20"/>
          <w:lang w:eastAsia="hi-IN" w:bidi="hi-IN"/>
        </w:rPr>
        <w:t xml:space="preserve">Pravilnik o načinu raspolaganja sredstvima državnog proračuna i mjerilima sufinanciranja programa predškolskog odgoja. </w:t>
      </w:r>
    </w:p>
    <w:p w14:paraId="05BF9790" w14:textId="77777777" w:rsidR="00811D93" w:rsidRDefault="00811D93" w:rsidP="00811D93">
      <w:pPr>
        <w:shd w:val="clear" w:color="auto" w:fill="FFFFFF"/>
        <w:suppressAutoHyphens/>
        <w:rPr>
          <w:szCs w:val="20"/>
          <w:lang w:eastAsia="hi-IN" w:bidi="hi-IN"/>
        </w:rPr>
      </w:pPr>
      <w:r w:rsidRPr="00AC2206">
        <w:rPr>
          <w:b/>
        </w:rPr>
        <w:t>Opis:</w:t>
      </w:r>
      <w:r w:rsidRPr="00AC2206">
        <w:t xml:space="preserve"> </w:t>
      </w:r>
      <w:r w:rsidRPr="00AC2206">
        <w:rPr>
          <w:szCs w:val="20"/>
          <w:lang w:eastAsia="hi-IN" w:bidi="hi-IN"/>
        </w:rPr>
        <w:t xml:space="preserve">nadležno Ministarstvo posebnom Odlukom osigurava financijska sredstva za provedbu programa uključivanja djece s poteškoćama u razvoju - socijalizacije  u Ustanovu. </w:t>
      </w:r>
    </w:p>
    <w:p w14:paraId="22261FB8" w14:textId="77777777" w:rsidR="00811D93" w:rsidRPr="00AC2206" w:rsidRDefault="00811D93" w:rsidP="00811D93">
      <w:r>
        <w:t>Plan je usklađen sukladno Odluci MZOM za tekuću godinu.</w:t>
      </w:r>
    </w:p>
    <w:p w14:paraId="2B9B965C" w14:textId="4080E74A" w:rsidR="00811D93" w:rsidRPr="00AC2206" w:rsidRDefault="00811D93" w:rsidP="00811D93">
      <w:pPr>
        <w:shd w:val="clear" w:color="auto" w:fill="FFFFFF"/>
        <w:suppressAutoHyphens/>
        <w:rPr>
          <w:szCs w:val="20"/>
          <w:lang w:eastAsia="hi-IN" w:bidi="hi-IN"/>
        </w:rPr>
      </w:pPr>
      <w:r w:rsidRPr="00AC2206">
        <w:rPr>
          <w:b/>
        </w:rPr>
        <w:t xml:space="preserve">Opći cilj: </w:t>
      </w:r>
      <w:r w:rsidRPr="00AC2206">
        <w:t>integracija djece s teškoćama u razvoju u redoviti program predškolskog odgoja i obrazovanja</w:t>
      </w:r>
      <w:r w:rsidR="003E3199">
        <w:t>.</w:t>
      </w:r>
    </w:p>
    <w:p w14:paraId="0AE409F6" w14:textId="77777777" w:rsidR="00811D93" w:rsidRPr="00AC2206" w:rsidRDefault="00811D93" w:rsidP="00811D93">
      <w:pPr>
        <w:rPr>
          <w:szCs w:val="20"/>
          <w:lang w:eastAsia="hi-IN" w:bidi="hi-IN"/>
        </w:rPr>
      </w:pPr>
      <w:r w:rsidRPr="00AC2206">
        <w:rPr>
          <w:b/>
        </w:rPr>
        <w:t>Pokazatelj uspješnosti:</w:t>
      </w:r>
      <w:r w:rsidRPr="00AC2206">
        <w:rPr>
          <w:rFonts w:ascii="Times New Roman" w:hAnsi="Times New Roman" w:cs="Times New Roman"/>
          <w:szCs w:val="20"/>
          <w:lang w:eastAsia="hi-IN" w:bidi="hi-IN"/>
        </w:rPr>
        <w:t xml:space="preserve"> </w:t>
      </w:r>
      <w:r w:rsidRPr="00AC2206">
        <w:rPr>
          <w:szCs w:val="20"/>
          <w:lang w:eastAsia="hi-IN" w:bidi="hi-IN"/>
        </w:rPr>
        <w:t>nabavljena didaktika i literatura usmjerena na senzorno -motoričke i govorne aktivnosti koje su najzastupljenije u radu s djecom s teškoćama.</w:t>
      </w:r>
    </w:p>
    <w:p w14:paraId="695EE13B" w14:textId="77777777" w:rsidR="00811D93" w:rsidRPr="00AC2206" w:rsidRDefault="00811D93" w:rsidP="00811D93">
      <w:pPr>
        <w:shd w:val="clear" w:color="auto" w:fill="FFFFFF"/>
        <w:suppressAutoHyphens/>
      </w:pPr>
    </w:p>
    <w:p w14:paraId="77F37D7B"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K 103502: Opremanje prostora = 2</w:t>
      </w:r>
      <w:r>
        <w:rPr>
          <w:b/>
          <w:bCs/>
        </w:rPr>
        <w:t>4</w:t>
      </w:r>
      <w:r w:rsidRPr="00AC2206">
        <w:rPr>
          <w:b/>
          <w:bCs/>
        </w:rPr>
        <w:t>.</w:t>
      </w:r>
      <w:r>
        <w:rPr>
          <w:b/>
          <w:bCs/>
        </w:rPr>
        <w:t>14</w:t>
      </w:r>
      <w:r w:rsidRPr="00AC2206">
        <w:rPr>
          <w:b/>
          <w:bCs/>
        </w:rPr>
        <w:t>0,00 EUR</w:t>
      </w:r>
    </w:p>
    <w:p w14:paraId="5321CAD9" w14:textId="77777777" w:rsidR="00811D93" w:rsidRPr="00AC2206" w:rsidRDefault="00811D93" w:rsidP="00811D93">
      <w:r w:rsidRPr="00AC2206">
        <w:rPr>
          <w:b/>
          <w:bCs/>
        </w:rPr>
        <w:t>Zakonska osnova:</w:t>
      </w:r>
      <w:r w:rsidRPr="00AC2206">
        <w:t xml:space="preserve"> Zakon o predškolskom odgoju i obrazovanju, Zakon o ustanovama, Državni pedagoški standard predškolskog odgoja i naobrazbe.</w:t>
      </w:r>
    </w:p>
    <w:p w14:paraId="526FC7B7" w14:textId="2C547E60" w:rsidR="00811D93" w:rsidRPr="00AC2206" w:rsidRDefault="00811D93" w:rsidP="00811D93">
      <w:r w:rsidRPr="00AC2206">
        <w:rPr>
          <w:b/>
        </w:rPr>
        <w:t>Opis:</w:t>
      </w:r>
      <w:r w:rsidRPr="00AC2206">
        <w:t xml:space="preserve"> </w:t>
      </w:r>
      <w:r>
        <w:t xml:space="preserve">osiguravaju se dodatna sredstva u iznosu od 3.640,00 </w:t>
      </w:r>
      <w:r w:rsidR="00955FB2">
        <w:t>eura</w:t>
      </w:r>
      <w:r>
        <w:t xml:space="preserve"> za podmirenje cjelokupnog iznosa nabave dostavnog vozila</w:t>
      </w:r>
      <w:r w:rsidR="003E3199">
        <w:t>.</w:t>
      </w:r>
    </w:p>
    <w:p w14:paraId="254D8C00" w14:textId="77777777" w:rsidR="00811D93" w:rsidRPr="00AC2206" w:rsidRDefault="00811D93" w:rsidP="00811D93">
      <w:pPr>
        <w:rPr>
          <w:bCs/>
        </w:rPr>
      </w:pPr>
      <w:r w:rsidRPr="00AC2206">
        <w:rPr>
          <w:rFonts w:eastAsia="Calibri"/>
          <w:b/>
        </w:rPr>
        <w:t>Opći cilj</w:t>
      </w:r>
      <w:r w:rsidRPr="00AC2206">
        <w:rPr>
          <w:b/>
          <w:bCs/>
        </w:rPr>
        <w:t>:</w:t>
      </w:r>
      <w:r w:rsidRPr="00AC2206">
        <w:rPr>
          <w:bCs/>
        </w:rPr>
        <w:t xml:space="preserve"> upravljanje predškolskom ustanovom.</w:t>
      </w:r>
    </w:p>
    <w:p w14:paraId="54ABD205" w14:textId="67D6B356" w:rsidR="00811D93" w:rsidRPr="00955FB2" w:rsidRDefault="00811D93" w:rsidP="00811D93">
      <w:pPr>
        <w:rPr>
          <w:rFonts w:eastAsia="Calibri"/>
        </w:rPr>
      </w:pPr>
      <w:r w:rsidRPr="00AC2206">
        <w:rPr>
          <w:rFonts w:eastAsia="Calibri"/>
          <w:b/>
        </w:rPr>
        <w:t xml:space="preserve">Pokazatelj uspješnosti: </w:t>
      </w:r>
      <w:r w:rsidRPr="00AC2206">
        <w:rPr>
          <w:rFonts w:eastAsia="Calibri"/>
        </w:rPr>
        <w:t>pravovremeno donošenje odluka nužnih za redovito poslovanje ustanove.</w:t>
      </w:r>
    </w:p>
    <w:p w14:paraId="5EA4E3CE" w14:textId="77777777" w:rsidR="00811D93" w:rsidRPr="00AC2206" w:rsidRDefault="00811D93" w:rsidP="00811D93"/>
    <w:p w14:paraId="76C43571"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B1EDA0"/>
        <w:rPr>
          <w:b/>
          <w:bCs/>
        </w:rPr>
      </w:pPr>
      <w:r w:rsidRPr="00AC2206">
        <w:rPr>
          <w:b/>
          <w:bCs/>
        </w:rPr>
        <w:t>Glava 00703: OSNOVNE ŠKOLE = 7.</w:t>
      </w:r>
      <w:r>
        <w:rPr>
          <w:b/>
          <w:bCs/>
        </w:rPr>
        <w:t>843</w:t>
      </w:r>
      <w:r w:rsidRPr="00AC2206">
        <w:rPr>
          <w:b/>
          <w:bCs/>
        </w:rPr>
        <w:t>.</w:t>
      </w:r>
      <w:r>
        <w:rPr>
          <w:b/>
          <w:bCs/>
        </w:rPr>
        <w:t>768</w:t>
      </w:r>
      <w:r w:rsidRPr="00AC2206">
        <w:rPr>
          <w:b/>
          <w:bCs/>
        </w:rPr>
        <w:t>,</w:t>
      </w:r>
      <w:r>
        <w:rPr>
          <w:b/>
          <w:bCs/>
        </w:rPr>
        <w:t>5</w:t>
      </w:r>
      <w:r w:rsidRPr="00AC2206">
        <w:rPr>
          <w:b/>
          <w:bCs/>
        </w:rPr>
        <w:t>0 EUR</w:t>
      </w:r>
    </w:p>
    <w:p w14:paraId="6043278F" w14:textId="77777777" w:rsidR="00811D93" w:rsidRPr="00AC2206" w:rsidRDefault="00811D93" w:rsidP="00811D93"/>
    <w:p w14:paraId="0B518E5E"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FF80"/>
        <w:rPr>
          <w:b/>
          <w:bCs/>
        </w:rPr>
      </w:pPr>
      <w:r w:rsidRPr="00AC2206">
        <w:rPr>
          <w:b/>
          <w:bCs/>
        </w:rPr>
        <w:t>Program 1036: Djelatnost ustanova u osnovnom školstvu = 7.</w:t>
      </w:r>
      <w:r>
        <w:rPr>
          <w:b/>
          <w:bCs/>
        </w:rPr>
        <w:t>843</w:t>
      </w:r>
      <w:r w:rsidRPr="00AC2206">
        <w:rPr>
          <w:b/>
          <w:bCs/>
        </w:rPr>
        <w:t>.</w:t>
      </w:r>
      <w:r>
        <w:rPr>
          <w:b/>
          <w:bCs/>
        </w:rPr>
        <w:t>768</w:t>
      </w:r>
      <w:r w:rsidRPr="00AC2206">
        <w:rPr>
          <w:b/>
          <w:bCs/>
        </w:rPr>
        <w:t>,</w:t>
      </w:r>
      <w:r>
        <w:rPr>
          <w:b/>
          <w:bCs/>
        </w:rPr>
        <w:t>5</w:t>
      </w:r>
      <w:r w:rsidRPr="00AC2206">
        <w:rPr>
          <w:b/>
          <w:bCs/>
        </w:rPr>
        <w:t>0 EUR</w:t>
      </w:r>
    </w:p>
    <w:p w14:paraId="52CF5176" w14:textId="77777777" w:rsidR="00811D93" w:rsidRPr="00AC2206" w:rsidRDefault="00811D93" w:rsidP="00811D93"/>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97"/>
        <w:gridCol w:w="954"/>
        <w:gridCol w:w="1075"/>
        <w:gridCol w:w="954"/>
        <w:gridCol w:w="954"/>
        <w:gridCol w:w="954"/>
        <w:gridCol w:w="834"/>
        <w:gridCol w:w="835"/>
        <w:gridCol w:w="596"/>
        <w:gridCol w:w="596"/>
        <w:gridCol w:w="697"/>
      </w:tblGrid>
      <w:tr w:rsidR="00811D93" w:rsidRPr="00AC2206" w14:paraId="73CB8DB9" w14:textId="77777777" w:rsidTr="009B2884">
        <w:trPr>
          <w:trHeight w:val="637"/>
        </w:trPr>
        <w:tc>
          <w:tcPr>
            <w:tcW w:w="454" w:type="pct"/>
            <w:vMerge w:val="restart"/>
          </w:tcPr>
          <w:p w14:paraId="7675073D" w14:textId="77777777" w:rsidR="00811D93" w:rsidRPr="00AC2206" w:rsidRDefault="00811D93" w:rsidP="001225F2">
            <w:pPr>
              <w:widowControl w:val="0"/>
              <w:autoSpaceDE w:val="0"/>
              <w:autoSpaceDN w:val="0"/>
              <w:spacing w:before="49"/>
              <w:ind w:left="44" w:right="35"/>
              <w:jc w:val="center"/>
              <w:rPr>
                <w:rFonts w:ascii="Calibri" w:eastAsia="Calibri" w:hAnsi="Calibri" w:cs="Calibri"/>
                <w:b/>
                <w:sz w:val="16"/>
              </w:rPr>
            </w:pPr>
            <w:r w:rsidRPr="00AC2206">
              <w:rPr>
                <w:rFonts w:ascii="Calibri" w:eastAsia="Calibri" w:hAnsi="Calibri" w:cs="Calibri"/>
                <w:b/>
                <w:sz w:val="16"/>
              </w:rPr>
              <w:t>Doprinos</w:t>
            </w:r>
            <w:r w:rsidRPr="00AC2206">
              <w:rPr>
                <w:rFonts w:ascii="Calibri" w:eastAsia="Calibri" w:hAnsi="Calibri" w:cs="Calibri"/>
                <w:b/>
                <w:spacing w:val="-34"/>
                <w:sz w:val="16"/>
              </w:rPr>
              <w:t xml:space="preserve"> </w:t>
            </w:r>
            <w:r w:rsidRPr="00AC2206">
              <w:rPr>
                <w:rFonts w:ascii="Calibri" w:eastAsia="Calibri" w:hAnsi="Calibri" w:cs="Calibri"/>
                <w:b/>
                <w:sz w:val="16"/>
              </w:rPr>
              <w:t>provedbi</w:t>
            </w:r>
          </w:p>
          <w:p w14:paraId="02A3942B" w14:textId="77777777" w:rsidR="00811D93" w:rsidRPr="00AC2206" w:rsidRDefault="00811D93" w:rsidP="001225F2">
            <w:pPr>
              <w:widowControl w:val="0"/>
              <w:autoSpaceDE w:val="0"/>
              <w:autoSpaceDN w:val="0"/>
              <w:spacing w:line="194" w:lineRule="exact"/>
              <w:ind w:left="44" w:right="35"/>
              <w:jc w:val="center"/>
              <w:rPr>
                <w:rFonts w:ascii="Calibri" w:eastAsia="Calibri" w:hAnsi="Calibri" w:cs="Calibri"/>
                <w:b/>
                <w:sz w:val="16"/>
              </w:rPr>
            </w:pPr>
            <w:r w:rsidRPr="00AC2206">
              <w:rPr>
                <w:rFonts w:ascii="Calibri" w:eastAsia="Calibri" w:hAnsi="Calibri" w:cs="Calibri"/>
                <w:b/>
                <w:sz w:val="16"/>
              </w:rPr>
              <w:t>nadređenog</w:t>
            </w:r>
          </w:p>
          <w:p w14:paraId="5877E367" w14:textId="77777777" w:rsidR="00811D93" w:rsidRPr="00AC2206" w:rsidRDefault="00811D93" w:rsidP="001225F2">
            <w:pPr>
              <w:widowControl w:val="0"/>
              <w:autoSpaceDE w:val="0"/>
              <w:autoSpaceDN w:val="0"/>
              <w:spacing w:before="49"/>
              <w:ind w:left="44" w:right="35"/>
              <w:jc w:val="center"/>
              <w:rPr>
                <w:rFonts w:ascii="Calibri" w:eastAsia="Calibri" w:hAnsi="Calibri" w:cs="Calibri"/>
                <w:b/>
                <w:sz w:val="16"/>
              </w:rPr>
            </w:pPr>
            <w:r w:rsidRPr="00AC2206">
              <w:rPr>
                <w:rFonts w:ascii="Calibri" w:eastAsia="Calibri" w:hAnsi="Calibri" w:cs="Calibri"/>
                <w:b/>
                <w:sz w:val="16"/>
              </w:rPr>
              <w:t>akta</w:t>
            </w:r>
            <w:r w:rsidRPr="00AC2206">
              <w:rPr>
                <w:rFonts w:ascii="Calibri" w:eastAsia="Calibri" w:hAnsi="Calibri" w:cs="Calibri"/>
                <w:b/>
                <w:spacing w:val="1"/>
                <w:sz w:val="16"/>
              </w:rPr>
              <w:t xml:space="preserve"> </w:t>
            </w:r>
            <w:r w:rsidRPr="00AC2206">
              <w:rPr>
                <w:rFonts w:ascii="Calibri" w:eastAsia="Calibri" w:hAnsi="Calibri" w:cs="Calibri"/>
                <w:b/>
                <w:sz w:val="16"/>
              </w:rPr>
              <w:t>strateškog</w:t>
            </w:r>
            <w:r w:rsidRPr="00AC2206">
              <w:rPr>
                <w:rFonts w:ascii="Calibri" w:eastAsia="Calibri" w:hAnsi="Calibri" w:cs="Calibri"/>
                <w:b/>
                <w:spacing w:val="-34"/>
                <w:sz w:val="16"/>
              </w:rPr>
              <w:t xml:space="preserve"> </w:t>
            </w:r>
            <w:r w:rsidRPr="00AC2206">
              <w:rPr>
                <w:rFonts w:ascii="Calibri" w:eastAsia="Calibri" w:hAnsi="Calibri" w:cs="Calibri"/>
                <w:b/>
                <w:sz w:val="16"/>
              </w:rPr>
              <w:t>planiranja</w:t>
            </w:r>
          </w:p>
        </w:tc>
        <w:tc>
          <w:tcPr>
            <w:tcW w:w="513" w:type="pct"/>
            <w:vMerge w:val="restart"/>
            <w:vAlign w:val="center"/>
          </w:tcPr>
          <w:p w14:paraId="0A5BBF97" w14:textId="77777777" w:rsidR="00811D93" w:rsidRPr="00AC2206" w:rsidRDefault="00811D93" w:rsidP="001225F2">
            <w:pPr>
              <w:widowControl w:val="0"/>
              <w:autoSpaceDE w:val="0"/>
              <w:autoSpaceDN w:val="0"/>
              <w:spacing w:line="195" w:lineRule="exact"/>
              <w:ind w:left="44" w:right="35"/>
              <w:jc w:val="center"/>
              <w:rPr>
                <w:rFonts w:ascii="Calibri" w:eastAsia="Calibri" w:hAnsi="Calibri" w:cs="Calibri"/>
                <w:b/>
                <w:sz w:val="16"/>
              </w:rPr>
            </w:pPr>
            <w:r w:rsidRPr="00AC2206">
              <w:rPr>
                <w:rFonts w:ascii="Calibri" w:eastAsia="Calibri" w:hAnsi="Calibri" w:cs="Calibri"/>
                <w:b/>
                <w:sz w:val="16"/>
              </w:rPr>
              <w:t>Naziv</w:t>
            </w:r>
            <w:r w:rsidRPr="00AC2206">
              <w:rPr>
                <w:rFonts w:ascii="Calibri" w:eastAsia="Calibri" w:hAnsi="Calibri" w:cs="Calibri"/>
                <w:b/>
                <w:spacing w:val="-3"/>
                <w:sz w:val="16"/>
              </w:rPr>
              <w:t xml:space="preserve"> </w:t>
            </w:r>
            <w:r w:rsidRPr="00AC2206">
              <w:rPr>
                <w:rFonts w:ascii="Calibri" w:eastAsia="Calibri" w:hAnsi="Calibri" w:cs="Calibri"/>
                <w:b/>
                <w:sz w:val="16"/>
              </w:rPr>
              <w:t>cilja nadređenog</w:t>
            </w:r>
            <w:r w:rsidRPr="00AC2206">
              <w:rPr>
                <w:rFonts w:ascii="Calibri" w:eastAsia="Calibri" w:hAnsi="Calibri" w:cs="Calibri"/>
                <w:b/>
                <w:spacing w:val="1"/>
                <w:sz w:val="16"/>
              </w:rPr>
              <w:t xml:space="preserve"> </w:t>
            </w:r>
            <w:r w:rsidRPr="00AC2206">
              <w:rPr>
                <w:rFonts w:ascii="Calibri" w:eastAsia="Calibri" w:hAnsi="Calibri" w:cs="Calibri"/>
                <w:b/>
                <w:spacing w:val="-1"/>
                <w:sz w:val="16"/>
              </w:rPr>
              <w:t>akta</w:t>
            </w:r>
            <w:r w:rsidRPr="00AC2206">
              <w:rPr>
                <w:rFonts w:ascii="Calibri" w:eastAsia="Calibri" w:hAnsi="Calibri" w:cs="Calibri"/>
                <w:b/>
                <w:spacing w:val="-2"/>
                <w:sz w:val="16"/>
              </w:rPr>
              <w:t xml:space="preserve"> </w:t>
            </w:r>
            <w:r w:rsidRPr="00AC2206">
              <w:rPr>
                <w:rFonts w:ascii="Calibri" w:eastAsia="Calibri" w:hAnsi="Calibri" w:cs="Calibri"/>
                <w:b/>
                <w:spacing w:val="-1"/>
                <w:sz w:val="16"/>
              </w:rPr>
              <w:t xml:space="preserve">strateškog </w:t>
            </w:r>
            <w:r w:rsidRPr="00AC2206">
              <w:rPr>
                <w:rFonts w:ascii="Calibri" w:eastAsia="Calibri" w:hAnsi="Calibri" w:cs="Calibri"/>
                <w:b/>
                <w:sz w:val="16"/>
              </w:rPr>
              <w:t>planiranja</w:t>
            </w:r>
          </w:p>
        </w:tc>
        <w:tc>
          <w:tcPr>
            <w:tcW w:w="578" w:type="pct"/>
            <w:vMerge w:val="restart"/>
            <w:vAlign w:val="center"/>
          </w:tcPr>
          <w:p w14:paraId="7CD1ADD0" w14:textId="77777777" w:rsidR="00811D93" w:rsidRPr="00AC2206" w:rsidRDefault="00811D93" w:rsidP="001225F2">
            <w:pPr>
              <w:widowControl w:val="0"/>
              <w:autoSpaceDE w:val="0"/>
              <w:autoSpaceDN w:val="0"/>
              <w:ind w:left="125" w:right="114"/>
              <w:jc w:val="center"/>
              <w:rPr>
                <w:rFonts w:ascii="Calibri" w:eastAsia="Calibri" w:hAnsi="Calibri" w:cs="Calibri"/>
                <w:b/>
                <w:sz w:val="16"/>
              </w:rPr>
            </w:pPr>
            <w:r w:rsidRPr="00AC2206">
              <w:rPr>
                <w:rFonts w:ascii="Calibri" w:eastAsia="Calibri" w:hAnsi="Calibri" w:cs="Calibri"/>
                <w:b/>
                <w:spacing w:val="-1"/>
                <w:sz w:val="16"/>
              </w:rPr>
              <w:t xml:space="preserve">Program </w:t>
            </w:r>
            <w:r w:rsidRPr="00AC2206">
              <w:rPr>
                <w:rFonts w:ascii="Calibri" w:eastAsia="Calibri" w:hAnsi="Calibri" w:cs="Calibri"/>
                <w:b/>
                <w:sz w:val="16"/>
              </w:rPr>
              <w:t>u</w:t>
            </w:r>
            <w:r w:rsidRPr="00AC2206">
              <w:rPr>
                <w:rFonts w:ascii="Calibri" w:eastAsia="Calibri" w:hAnsi="Calibri" w:cs="Calibri"/>
                <w:b/>
                <w:spacing w:val="-34"/>
                <w:sz w:val="16"/>
              </w:rPr>
              <w:t xml:space="preserve"> </w:t>
            </w:r>
            <w:r w:rsidRPr="00AC2206">
              <w:rPr>
                <w:rFonts w:ascii="Calibri" w:eastAsia="Calibri" w:hAnsi="Calibri" w:cs="Calibri"/>
                <w:b/>
                <w:sz w:val="16"/>
              </w:rPr>
              <w:t xml:space="preserve">proračunu </w:t>
            </w:r>
            <w:r w:rsidRPr="00AC2206">
              <w:rPr>
                <w:rFonts w:ascii="Calibri" w:eastAsia="Calibri" w:hAnsi="Calibri" w:cs="Calibri"/>
                <w:b/>
                <w:spacing w:val="-34"/>
                <w:sz w:val="16"/>
              </w:rPr>
              <w:t xml:space="preserve"> </w:t>
            </w:r>
            <w:r w:rsidRPr="00AC2206">
              <w:rPr>
                <w:rFonts w:ascii="Calibri" w:eastAsia="Calibri" w:hAnsi="Calibri" w:cs="Calibri"/>
                <w:b/>
                <w:sz w:val="16"/>
              </w:rPr>
              <w:t>JLS</w:t>
            </w:r>
          </w:p>
        </w:tc>
        <w:tc>
          <w:tcPr>
            <w:tcW w:w="513" w:type="pct"/>
            <w:vMerge w:val="restart"/>
            <w:vAlign w:val="center"/>
          </w:tcPr>
          <w:p w14:paraId="1305F9FA" w14:textId="77777777" w:rsidR="00811D93" w:rsidRPr="00AC2206" w:rsidRDefault="00811D93" w:rsidP="001225F2">
            <w:pPr>
              <w:widowControl w:val="0"/>
              <w:autoSpaceDE w:val="0"/>
              <w:autoSpaceDN w:val="0"/>
              <w:ind w:left="179"/>
              <w:jc w:val="center"/>
              <w:rPr>
                <w:rFonts w:ascii="Calibri" w:eastAsia="Calibri" w:hAnsi="Calibri" w:cs="Calibri"/>
                <w:b/>
                <w:sz w:val="16"/>
              </w:rPr>
            </w:pPr>
            <w:r w:rsidRPr="00AC2206">
              <w:rPr>
                <w:rFonts w:ascii="Calibri" w:eastAsia="Calibri" w:hAnsi="Calibri" w:cs="Calibri"/>
                <w:b/>
                <w:sz w:val="16"/>
              </w:rPr>
              <w:t>Naziv</w:t>
            </w:r>
            <w:r w:rsidRPr="00AC2206">
              <w:rPr>
                <w:rFonts w:ascii="Calibri" w:eastAsia="Calibri" w:hAnsi="Calibri" w:cs="Calibri"/>
                <w:b/>
                <w:spacing w:val="-2"/>
                <w:sz w:val="16"/>
              </w:rPr>
              <w:t xml:space="preserve"> </w:t>
            </w:r>
            <w:r w:rsidRPr="00AC2206">
              <w:rPr>
                <w:rFonts w:ascii="Calibri" w:eastAsia="Calibri" w:hAnsi="Calibri" w:cs="Calibri"/>
                <w:b/>
                <w:sz w:val="16"/>
              </w:rPr>
              <w:t>mjere</w:t>
            </w:r>
          </w:p>
        </w:tc>
        <w:tc>
          <w:tcPr>
            <w:tcW w:w="513" w:type="pct"/>
            <w:vMerge w:val="restart"/>
            <w:vAlign w:val="center"/>
          </w:tcPr>
          <w:p w14:paraId="6753B792" w14:textId="77777777" w:rsidR="00811D93" w:rsidRPr="00AC2206" w:rsidRDefault="00811D93" w:rsidP="001225F2">
            <w:pPr>
              <w:widowControl w:val="0"/>
              <w:autoSpaceDE w:val="0"/>
              <w:autoSpaceDN w:val="0"/>
              <w:ind w:left="70" w:right="60"/>
              <w:jc w:val="center"/>
              <w:rPr>
                <w:rFonts w:ascii="Calibri" w:eastAsia="Calibri" w:hAnsi="Calibri" w:cs="Calibri"/>
                <w:b/>
                <w:sz w:val="16"/>
              </w:rPr>
            </w:pPr>
            <w:r w:rsidRPr="00AC2206">
              <w:rPr>
                <w:rFonts w:ascii="Calibri" w:eastAsia="Calibri" w:hAnsi="Calibri" w:cs="Calibri"/>
                <w:b/>
                <w:sz w:val="16"/>
              </w:rPr>
              <w:t>Procijenjeni</w:t>
            </w:r>
            <w:r w:rsidRPr="00AC2206">
              <w:rPr>
                <w:rFonts w:ascii="Calibri" w:eastAsia="Calibri" w:hAnsi="Calibri" w:cs="Calibri"/>
                <w:b/>
                <w:spacing w:val="-34"/>
                <w:sz w:val="16"/>
              </w:rPr>
              <w:t xml:space="preserve"> </w:t>
            </w:r>
            <w:r w:rsidRPr="00AC2206">
              <w:rPr>
                <w:rFonts w:ascii="Calibri" w:eastAsia="Calibri" w:hAnsi="Calibri" w:cs="Calibri"/>
                <w:b/>
                <w:sz w:val="16"/>
              </w:rPr>
              <w:t>trošak</w:t>
            </w:r>
            <w:r w:rsidRPr="00AC2206">
              <w:rPr>
                <w:rFonts w:ascii="Calibri" w:eastAsia="Calibri" w:hAnsi="Calibri" w:cs="Calibri"/>
                <w:b/>
                <w:spacing w:val="1"/>
                <w:sz w:val="16"/>
              </w:rPr>
              <w:t xml:space="preserve"> </w:t>
            </w:r>
            <w:r w:rsidRPr="00AC2206">
              <w:rPr>
                <w:rFonts w:ascii="Calibri" w:eastAsia="Calibri" w:hAnsi="Calibri" w:cs="Calibri"/>
                <w:b/>
                <w:sz w:val="16"/>
              </w:rPr>
              <w:t>provedbe</w:t>
            </w:r>
            <w:r w:rsidRPr="00AC2206">
              <w:rPr>
                <w:rFonts w:ascii="Calibri" w:eastAsia="Calibri" w:hAnsi="Calibri" w:cs="Calibri"/>
                <w:b/>
                <w:spacing w:val="1"/>
                <w:sz w:val="16"/>
              </w:rPr>
              <w:t xml:space="preserve"> </w:t>
            </w:r>
            <w:r w:rsidRPr="00AC2206">
              <w:rPr>
                <w:rFonts w:ascii="Calibri" w:eastAsia="Calibri" w:hAnsi="Calibri" w:cs="Calibri"/>
                <w:b/>
                <w:sz w:val="16"/>
              </w:rPr>
              <w:t>mjere 202</w:t>
            </w:r>
            <w:r>
              <w:rPr>
                <w:rFonts w:ascii="Calibri" w:eastAsia="Calibri" w:hAnsi="Calibri" w:cs="Calibri"/>
                <w:b/>
                <w:sz w:val="16"/>
              </w:rPr>
              <w:t>5</w:t>
            </w:r>
            <w:r w:rsidRPr="00AC2206">
              <w:rPr>
                <w:rFonts w:ascii="Calibri" w:eastAsia="Calibri" w:hAnsi="Calibri" w:cs="Calibri"/>
                <w:b/>
                <w:sz w:val="16"/>
              </w:rPr>
              <w:t>.</w:t>
            </w:r>
          </w:p>
          <w:p w14:paraId="11B64E62" w14:textId="77777777" w:rsidR="00811D93" w:rsidRPr="00AC2206" w:rsidRDefault="00811D93" w:rsidP="001225F2">
            <w:pPr>
              <w:widowControl w:val="0"/>
              <w:autoSpaceDE w:val="0"/>
              <w:autoSpaceDN w:val="0"/>
              <w:spacing w:before="2"/>
              <w:ind w:left="70" w:right="58"/>
              <w:jc w:val="center"/>
              <w:rPr>
                <w:rFonts w:ascii="Calibri" w:eastAsia="Calibri" w:hAnsi="Calibri" w:cs="Calibri"/>
                <w:b/>
                <w:sz w:val="16"/>
              </w:rPr>
            </w:pPr>
            <w:r w:rsidRPr="00AC2206">
              <w:rPr>
                <w:rFonts w:ascii="Calibri" w:eastAsia="Calibri" w:hAnsi="Calibri" w:cs="Calibri"/>
                <w:b/>
                <w:sz w:val="16"/>
              </w:rPr>
              <w:t>(u EUR)</w:t>
            </w:r>
          </w:p>
        </w:tc>
        <w:tc>
          <w:tcPr>
            <w:tcW w:w="513" w:type="pct"/>
            <w:vMerge w:val="restart"/>
            <w:vAlign w:val="center"/>
          </w:tcPr>
          <w:p w14:paraId="19E9C020" w14:textId="77777777" w:rsidR="00811D93" w:rsidRPr="00AC2206" w:rsidRDefault="00811D93" w:rsidP="009B2884">
            <w:pPr>
              <w:widowControl w:val="0"/>
              <w:autoSpaceDE w:val="0"/>
              <w:autoSpaceDN w:val="0"/>
              <w:jc w:val="center"/>
              <w:rPr>
                <w:rFonts w:ascii="Calibri" w:eastAsia="Calibri" w:hAnsi="Calibri" w:cs="Calibri"/>
                <w:b/>
                <w:sz w:val="16"/>
              </w:rPr>
            </w:pPr>
            <w:r w:rsidRPr="00AC2206">
              <w:rPr>
                <w:rFonts w:ascii="Calibri" w:eastAsia="Calibri" w:hAnsi="Calibri" w:cs="Calibri"/>
                <w:b/>
                <w:sz w:val="16"/>
              </w:rPr>
              <w:t>Ključne</w:t>
            </w:r>
          </w:p>
          <w:p w14:paraId="377C39C8" w14:textId="77777777" w:rsidR="00811D93" w:rsidRPr="00AC2206" w:rsidRDefault="00811D93" w:rsidP="009B2884">
            <w:pPr>
              <w:widowControl w:val="0"/>
              <w:autoSpaceDE w:val="0"/>
              <w:autoSpaceDN w:val="0"/>
              <w:spacing w:before="1"/>
              <w:jc w:val="center"/>
              <w:rPr>
                <w:rFonts w:ascii="Calibri" w:eastAsia="Calibri" w:hAnsi="Calibri" w:cs="Calibri"/>
                <w:b/>
                <w:sz w:val="16"/>
              </w:rPr>
            </w:pPr>
            <w:r w:rsidRPr="00AC2206">
              <w:rPr>
                <w:rFonts w:ascii="Calibri" w:eastAsia="Calibri" w:hAnsi="Calibri" w:cs="Calibri"/>
                <w:b/>
                <w:sz w:val="16"/>
              </w:rPr>
              <w:t>aktivnosti</w:t>
            </w:r>
          </w:p>
        </w:tc>
        <w:tc>
          <w:tcPr>
            <w:tcW w:w="449" w:type="pct"/>
            <w:vMerge w:val="restart"/>
            <w:vAlign w:val="center"/>
          </w:tcPr>
          <w:p w14:paraId="33C1834D" w14:textId="77777777" w:rsidR="00811D93" w:rsidRPr="00AC2206" w:rsidRDefault="00811D93" w:rsidP="001225F2">
            <w:pPr>
              <w:widowControl w:val="0"/>
              <w:autoSpaceDE w:val="0"/>
              <w:autoSpaceDN w:val="0"/>
              <w:ind w:right="97" w:hanging="44"/>
              <w:jc w:val="center"/>
              <w:rPr>
                <w:rFonts w:ascii="Calibri" w:eastAsia="Calibri" w:hAnsi="Calibri" w:cs="Calibri"/>
                <w:b/>
                <w:sz w:val="16"/>
              </w:rPr>
            </w:pPr>
            <w:r w:rsidRPr="00AC2206">
              <w:rPr>
                <w:rFonts w:ascii="Calibri" w:eastAsia="Calibri" w:hAnsi="Calibri" w:cs="Calibri"/>
                <w:b/>
                <w:sz w:val="16"/>
              </w:rPr>
              <w:t>Pokazatelj</w:t>
            </w:r>
            <w:r w:rsidRPr="00AC2206">
              <w:rPr>
                <w:rFonts w:ascii="Calibri" w:eastAsia="Calibri" w:hAnsi="Calibri" w:cs="Calibri"/>
                <w:b/>
                <w:spacing w:val="-34"/>
                <w:sz w:val="16"/>
              </w:rPr>
              <w:t xml:space="preserve"> </w:t>
            </w:r>
            <w:r w:rsidRPr="00AC2206">
              <w:rPr>
                <w:rFonts w:ascii="Calibri" w:eastAsia="Calibri" w:hAnsi="Calibri" w:cs="Calibri"/>
                <w:b/>
                <w:sz w:val="16"/>
              </w:rPr>
              <w:t>rezultata</w:t>
            </w:r>
          </w:p>
        </w:tc>
        <w:tc>
          <w:tcPr>
            <w:tcW w:w="449" w:type="pct"/>
            <w:vMerge w:val="restart"/>
            <w:vAlign w:val="center"/>
          </w:tcPr>
          <w:p w14:paraId="21D6EC0E" w14:textId="77777777" w:rsidR="00811D93" w:rsidRPr="00AC2206" w:rsidRDefault="00811D93" w:rsidP="001225F2">
            <w:pPr>
              <w:widowControl w:val="0"/>
              <w:autoSpaceDE w:val="0"/>
              <w:autoSpaceDN w:val="0"/>
              <w:ind w:left="44" w:right="32"/>
              <w:jc w:val="center"/>
              <w:rPr>
                <w:rFonts w:ascii="Calibri" w:eastAsia="Calibri" w:hAnsi="Calibri" w:cs="Calibri"/>
                <w:b/>
                <w:sz w:val="16"/>
              </w:rPr>
            </w:pPr>
            <w:r w:rsidRPr="00AC2206">
              <w:rPr>
                <w:rFonts w:ascii="Calibri" w:eastAsia="Calibri" w:hAnsi="Calibri" w:cs="Calibri"/>
                <w:b/>
                <w:sz w:val="16"/>
              </w:rPr>
              <w:t>Početna</w:t>
            </w:r>
            <w:r w:rsidRPr="00AC2206">
              <w:rPr>
                <w:rFonts w:ascii="Calibri" w:eastAsia="Calibri" w:hAnsi="Calibri" w:cs="Calibri"/>
                <w:b/>
                <w:spacing w:val="1"/>
                <w:sz w:val="16"/>
              </w:rPr>
              <w:t xml:space="preserve"> </w:t>
            </w:r>
            <w:r w:rsidRPr="00AC2206">
              <w:rPr>
                <w:rFonts w:ascii="Calibri" w:eastAsia="Calibri" w:hAnsi="Calibri" w:cs="Calibri"/>
                <w:b/>
                <w:sz w:val="16"/>
              </w:rPr>
              <w:t>vrijednost 2021.</w:t>
            </w:r>
          </w:p>
        </w:tc>
        <w:tc>
          <w:tcPr>
            <w:tcW w:w="1017" w:type="pct"/>
            <w:gridSpan w:val="3"/>
            <w:vAlign w:val="center"/>
          </w:tcPr>
          <w:p w14:paraId="4D2A88B6" w14:textId="77777777" w:rsidR="00811D93" w:rsidRPr="00AC2206" w:rsidRDefault="00811D93" w:rsidP="001225F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Ciljna</w:t>
            </w:r>
            <w:r w:rsidRPr="00AC2206">
              <w:rPr>
                <w:rFonts w:ascii="Calibri" w:eastAsia="Calibri" w:hAnsi="Calibri" w:cs="Calibri"/>
                <w:b/>
                <w:spacing w:val="1"/>
                <w:sz w:val="16"/>
              </w:rPr>
              <w:t xml:space="preserve"> </w:t>
            </w:r>
            <w:r w:rsidRPr="00AC2206">
              <w:rPr>
                <w:rFonts w:ascii="Calibri" w:eastAsia="Calibri" w:hAnsi="Calibri" w:cs="Calibri"/>
                <w:b/>
                <w:sz w:val="16"/>
              </w:rPr>
              <w:t>vrijednost</w:t>
            </w:r>
          </w:p>
        </w:tc>
      </w:tr>
      <w:tr w:rsidR="00811D93" w:rsidRPr="00AC2206" w14:paraId="5D722D77" w14:textId="77777777" w:rsidTr="009B2884">
        <w:trPr>
          <w:trHeight w:val="877"/>
        </w:trPr>
        <w:tc>
          <w:tcPr>
            <w:tcW w:w="454" w:type="pct"/>
            <w:vMerge/>
          </w:tcPr>
          <w:p w14:paraId="6308E9B7" w14:textId="77777777" w:rsidR="00811D93" w:rsidRPr="00AC2206" w:rsidRDefault="00811D93" w:rsidP="001225F2">
            <w:pPr>
              <w:widowControl w:val="0"/>
              <w:autoSpaceDE w:val="0"/>
              <w:autoSpaceDN w:val="0"/>
              <w:spacing w:before="49"/>
              <w:ind w:left="44" w:right="35"/>
              <w:jc w:val="center"/>
              <w:rPr>
                <w:rFonts w:ascii="Calibri" w:eastAsia="Calibri" w:hAnsi="Calibri" w:cs="Calibri"/>
                <w:b/>
                <w:sz w:val="16"/>
              </w:rPr>
            </w:pPr>
          </w:p>
        </w:tc>
        <w:tc>
          <w:tcPr>
            <w:tcW w:w="513" w:type="pct"/>
            <w:vMerge/>
            <w:vAlign w:val="center"/>
          </w:tcPr>
          <w:p w14:paraId="67FB06E4" w14:textId="77777777" w:rsidR="00811D93" w:rsidRPr="00AC2206" w:rsidRDefault="00811D93" w:rsidP="001225F2">
            <w:pPr>
              <w:widowControl w:val="0"/>
              <w:autoSpaceDE w:val="0"/>
              <w:autoSpaceDN w:val="0"/>
              <w:spacing w:line="195" w:lineRule="exact"/>
              <w:ind w:left="44" w:right="35"/>
              <w:jc w:val="center"/>
              <w:rPr>
                <w:rFonts w:ascii="Calibri" w:eastAsia="Calibri" w:hAnsi="Calibri" w:cs="Calibri"/>
                <w:b/>
                <w:sz w:val="16"/>
              </w:rPr>
            </w:pPr>
          </w:p>
        </w:tc>
        <w:tc>
          <w:tcPr>
            <w:tcW w:w="578" w:type="pct"/>
            <w:vMerge/>
            <w:vAlign w:val="center"/>
          </w:tcPr>
          <w:p w14:paraId="24444ADF" w14:textId="77777777" w:rsidR="00811D93" w:rsidRPr="00AC2206" w:rsidRDefault="00811D93" w:rsidP="001225F2">
            <w:pPr>
              <w:widowControl w:val="0"/>
              <w:autoSpaceDE w:val="0"/>
              <w:autoSpaceDN w:val="0"/>
              <w:ind w:left="125" w:right="114"/>
              <w:jc w:val="center"/>
              <w:rPr>
                <w:rFonts w:ascii="Calibri" w:eastAsia="Calibri" w:hAnsi="Calibri" w:cs="Calibri"/>
                <w:b/>
                <w:spacing w:val="-1"/>
                <w:sz w:val="16"/>
              </w:rPr>
            </w:pPr>
          </w:p>
        </w:tc>
        <w:tc>
          <w:tcPr>
            <w:tcW w:w="513" w:type="pct"/>
            <w:vMerge/>
            <w:vAlign w:val="center"/>
          </w:tcPr>
          <w:p w14:paraId="6AF91205" w14:textId="77777777" w:rsidR="00811D93" w:rsidRPr="00AC2206" w:rsidRDefault="00811D93" w:rsidP="001225F2">
            <w:pPr>
              <w:widowControl w:val="0"/>
              <w:autoSpaceDE w:val="0"/>
              <w:autoSpaceDN w:val="0"/>
              <w:ind w:left="179"/>
              <w:jc w:val="center"/>
              <w:rPr>
                <w:rFonts w:ascii="Calibri" w:eastAsia="Calibri" w:hAnsi="Calibri" w:cs="Calibri"/>
                <w:b/>
                <w:sz w:val="16"/>
              </w:rPr>
            </w:pPr>
          </w:p>
        </w:tc>
        <w:tc>
          <w:tcPr>
            <w:tcW w:w="513" w:type="pct"/>
            <w:vMerge/>
            <w:vAlign w:val="center"/>
          </w:tcPr>
          <w:p w14:paraId="70352ED1" w14:textId="77777777" w:rsidR="00811D93" w:rsidRPr="00AC2206" w:rsidRDefault="00811D93" w:rsidP="001225F2">
            <w:pPr>
              <w:widowControl w:val="0"/>
              <w:autoSpaceDE w:val="0"/>
              <w:autoSpaceDN w:val="0"/>
              <w:ind w:left="70" w:right="60"/>
              <w:jc w:val="center"/>
              <w:rPr>
                <w:rFonts w:ascii="Calibri" w:eastAsia="Calibri" w:hAnsi="Calibri" w:cs="Calibri"/>
                <w:b/>
                <w:sz w:val="16"/>
              </w:rPr>
            </w:pPr>
          </w:p>
        </w:tc>
        <w:tc>
          <w:tcPr>
            <w:tcW w:w="513" w:type="pct"/>
            <w:vMerge/>
            <w:vAlign w:val="center"/>
          </w:tcPr>
          <w:p w14:paraId="4352026F" w14:textId="77777777" w:rsidR="00811D93" w:rsidRPr="00AC2206" w:rsidRDefault="00811D93" w:rsidP="001225F2">
            <w:pPr>
              <w:widowControl w:val="0"/>
              <w:autoSpaceDE w:val="0"/>
              <w:autoSpaceDN w:val="0"/>
              <w:ind w:left="311"/>
              <w:jc w:val="center"/>
              <w:rPr>
                <w:rFonts w:ascii="Calibri" w:eastAsia="Calibri" w:hAnsi="Calibri" w:cs="Calibri"/>
                <w:b/>
                <w:sz w:val="16"/>
              </w:rPr>
            </w:pPr>
          </w:p>
        </w:tc>
        <w:tc>
          <w:tcPr>
            <w:tcW w:w="449" w:type="pct"/>
            <w:vMerge/>
            <w:vAlign w:val="center"/>
          </w:tcPr>
          <w:p w14:paraId="3C343590" w14:textId="77777777" w:rsidR="00811D93" w:rsidRPr="00AC2206" w:rsidRDefault="00811D93" w:rsidP="001225F2">
            <w:pPr>
              <w:widowControl w:val="0"/>
              <w:autoSpaceDE w:val="0"/>
              <w:autoSpaceDN w:val="0"/>
              <w:ind w:right="97" w:hanging="44"/>
              <w:jc w:val="center"/>
              <w:rPr>
                <w:rFonts w:ascii="Calibri" w:eastAsia="Calibri" w:hAnsi="Calibri" w:cs="Calibri"/>
                <w:b/>
                <w:sz w:val="16"/>
              </w:rPr>
            </w:pPr>
          </w:p>
        </w:tc>
        <w:tc>
          <w:tcPr>
            <w:tcW w:w="449" w:type="pct"/>
            <w:vMerge/>
            <w:vAlign w:val="center"/>
          </w:tcPr>
          <w:p w14:paraId="39F7BBF7" w14:textId="77777777" w:rsidR="00811D93" w:rsidRPr="00AC2206" w:rsidRDefault="00811D93" w:rsidP="001225F2">
            <w:pPr>
              <w:widowControl w:val="0"/>
              <w:autoSpaceDE w:val="0"/>
              <w:autoSpaceDN w:val="0"/>
              <w:ind w:left="44" w:right="32"/>
              <w:jc w:val="center"/>
              <w:rPr>
                <w:rFonts w:ascii="Calibri" w:eastAsia="Calibri" w:hAnsi="Calibri" w:cs="Calibri"/>
                <w:b/>
                <w:sz w:val="16"/>
              </w:rPr>
            </w:pPr>
          </w:p>
        </w:tc>
        <w:tc>
          <w:tcPr>
            <w:tcW w:w="321" w:type="pct"/>
            <w:vAlign w:val="center"/>
          </w:tcPr>
          <w:p w14:paraId="6FF2C6B9" w14:textId="77777777" w:rsidR="00811D93" w:rsidRPr="00AC2206" w:rsidRDefault="00811D93" w:rsidP="001225F2">
            <w:pPr>
              <w:widowControl w:val="0"/>
              <w:autoSpaceDE w:val="0"/>
              <w:autoSpaceDN w:val="0"/>
              <w:ind w:left="87" w:right="70"/>
              <w:jc w:val="center"/>
              <w:rPr>
                <w:rFonts w:ascii="Calibri" w:eastAsia="Calibri" w:hAnsi="Calibri" w:cs="Calibri"/>
                <w:b/>
                <w:sz w:val="16"/>
              </w:rPr>
            </w:pPr>
            <w:r w:rsidRPr="00AC2206">
              <w:rPr>
                <w:rFonts w:ascii="Calibri" w:eastAsia="Calibri" w:hAnsi="Calibri" w:cs="Calibri"/>
                <w:b/>
                <w:sz w:val="16"/>
              </w:rPr>
              <w:t>za 2023.</w:t>
            </w:r>
          </w:p>
        </w:tc>
        <w:tc>
          <w:tcPr>
            <w:tcW w:w="321" w:type="pct"/>
            <w:vAlign w:val="center"/>
          </w:tcPr>
          <w:p w14:paraId="4FBE98CC" w14:textId="77777777" w:rsidR="00811D93" w:rsidRPr="00AC2206" w:rsidRDefault="00811D93" w:rsidP="001225F2">
            <w:pPr>
              <w:widowControl w:val="0"/>
              <w:autoSpaceDE w:val="0"/>
              <w:autoSpaceDN w:val="0"/>
              <w:ind w:left="75" w:right="61"/>
              <w:jc w:val="center"/>
              <w:rPr>
                <w:rFonts w:ascii="Calibri" w:eastAsia="Calibri" w:hAnsi="Calibri" w:cs="Calibri"/>
                <w:b/>
                <w:sz w:val="16"/>
              </w:rPr>
            </w:pPr>
            <w:r w:rsidRPr="00AC2206">
              <w:rPr>
                <w:rFonts w:ascii="Calibri" w:eastAsia="Calibri" w:hAnsi="Calibri" w:cs="Calibri"/>
                <w:b/>
                <w:sz w:val="16"/>
              </w:rPr>
              <w:t>za</w:t>
            </w:r>
          </w:p>
          <w:p w14:paraId="5DF8B209" w14:textId="77777777" w:rsidR="00811D93" w:rsidRPr="00AC2206" w:rsidRDefault="00811D93" w:rsidP="001225F2">
            <w:pPr>
              <w:widowControl w:val="0"/>
              <w:autoSpaceDE w:val="0"/>
              <w:autoSpaceDN w:val="0"/>
              <w:ind w:left="75" w:right="61"/>
              <w:jc w:val="center"/>
              <w:rPr>
                <w:rFonts w:ascii="Calibri" w:eastAsia="Calibri" w:hAnsi="Calibri" w:cs="Calibri"/>
                <w:b/>
                <w:sz w:val="16"/>
              </w:rPr>
            </w:pPr>
            <w:r w:rsidRPr="00AC2206">
              <w:rPr>
                <w:rFonts w:ascii="Calibri" w:eastAsia="Calibri" w:hAnsi="Calibri" w:cs="Calibri"/>
                <w:b/>
                <w:sz w:val="16"/>
              </w:rPr>
              <w:t>2024.</w:t>
            </w:r>
          </w:p>
        </w:tc>
        <w:tc>
          <w:tcPr>
            <w:tcW w:w="375" w:type="pct"/>
            <w:vAlign w:val="center"/>
          </w:tcPr>
          <w:p w14:paraId="28D2DAA3" w14:textId="77777777" w:rsidR="00811D93" w:rsidRPr="00AC2206" w:rsidRDefault="00811D93" w:rsidP="001225F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za</w:t>
            </w:r>
          </w:p>
          <w:p w14:paraId="3C1A711D" w14:textId="77777777" w:rsidR="00811D93" w:rsidRPr="00AC2206" w:rsidRDefault="00811D93" w:rsidP="001225F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2025.</w:t>
            </w:r>
          </w:p>
        </w:tc>
      </w:tr>
      <w:tr w:rsidR="00811D93" w:rsidRPr="00AC2206" w14:paraId="015540C4" w14:textId="77777777" w:rsidTr="007344A1">
        <w:trPr>
          <w:trHeight w:val="1700"/>
        </w:trPr>
        <w:tc>
          <w:tcPr>
            <w:tcW w:w="454" w:type="pct"/>
            <w:vMerge w:val="restart"/>
            <w:vAlign w:val="center"/>
          </w:tcPr>
          <w:p w14:paraId="00471676" w14:textId="77777777" w:rsidR="00811D93" w:rsidRPr="00AC2206" w:rsidRDefault="00811D93" w:rsidP="001225F2">
            <w:pPr>
              <w:widowControl w:val="0"/>
              <w:autoSpaceDE w:val="0"/>
              <w:autoSpaceDN w:val="0"/>
              <w:spacing w:before="49"/>
              <w:ind w:left="44" w:right="35"/>
              <w:jc w:val="center"/>
              <w:rPr>
                <w:rFonts w:ascii="Calibri" w:eastAsia="Calibri" w:hAnsi="Calibri" w:cs="Calibri"/>
                <w:sz w:val="16"/>
              </w:rPr>
            </w:pPr>
            <w:r w:rsidRPr="00AC2206">
              <w:rPr>
                <w:rFonts w:ascii="Calibri" w:eastAsia="Calibri" w:hAnsi="Calibri" w:cs="Calibri"/>
                <w:sz w:val="16"/>
              </w:rPr>
              <w:t>Provedbeni program Grada Rovinja-Rovigno za razdoblje 2021.-2025. godine</w:t>
            </w:r>
          </w:p>
          <w:p w14:paraId="42355361" w14:textId="77777777" w:rsidR="00811D93" w:rsidRPr="00AC2206" w:rsidRDefault="00811D93" w:rsidP="001225F2">
            <w:pPr>
              <w:widowControl w:val="0"/>
              <w:autoSpaceDE w:val="0"/>
              <w:autoSpaceDN w:val="0"/>
              <w:spacing w:before="49"/>
              <w:ind w:left="44" w:right="35"/>
              <w:jc w:val="center"/>
              <w:rPr>
                <w:rFonts w:ascii="Calibri" w:eastAsia="Calibri" w:hAnsi="Calibri" w:cs="Calibri"/>
                <w:sz w:val="16"/>
              </w:rPr>
            </w:pPr>
          </w:p>
        </w:tc>
        <w:tc>
          <w:tcPr>
            <w:tcW w:w="513" w:type="pct"/>
            <w:vMerge w:val="restart"/>
            <w:vAlign w:val="center"/>
          </w:tcPr>
          <w:p w14:paraId="12CC9805" w14:textId="77777777" w:rsidR="00811D93" w:rsidRPr="00AC2206" w:rsidRDefault="00811D93" w:rsidP="001225F2">
            <w:pPr>
              <w:widowControl w:val="0"/>
              <w:autoSpaceDE w:val="0"/>
              <w:autoSpaceDN w:val="0"/>
              <w:jc w:val="center"/>
              <w:rPr>
                <w:rFonts w:ascii="Calibri" w:eastAsia="Calibri" w:hAnsi="Calibri" w:cs="Calibri"/>
                <w:sz w:val="16"/>
              </w:rPr>
            </w:pPr>
          </w:p>
          <w:p w14:paraId="4DF0A945" w14:textId="77777777" w:rsidR="00811D93" w:rsidRPr="00AC2206" w:rsidRDefault="00811D93" w:rsidP="001225F2">
            <w:pPr>
              <w:widowControl w:val="0"/>
              <w:autoSpaceDE w:val="0"/>
              <w:autoSpaceDN w:val="0"/>
              <w:ind w:left="28" w:right="19" w:firstLine="2"/>
              <w:jc w:val="center"/>
              <w:rPr>
                <w:rFonts w:ascii="Calibri" w:eastAsia="Calibri" w:hAnsi="Calibri" w:cs="Calibri"/>
                <w:sz w:val="16"/>
              </w:rPr>
            </w:pPr>
            <w:r w:rsidRPr="00AC2206">
              <w:rPr>
                <w:rFonts w:ascii="Calibri" w:eastAsia="Calibri" w:hAnsi="Calibri" w:cs="Calibri"/>
                <w:sz w:val="16"/>
              </w:rPr>
              <w:t>"RS2. JAČANJE OTPORNOSTI NA KRIZE</w:t>
            </w:r>
          </w:p>
          <w:p w14:paraId="249A9169" w14:textId="77777777" w:rsidR="00811D93" w:rsidRPr="00AC2206" w:rsidRDefault="00811D93" w:rsidP="001225F2">
            <w:pPr>
              <w:widowControl w:val="0"/>
              <w:autoSpaceDE w:val="0"/>
              <w:autoSpaceDN w:val="0"/>
              <w:ind w:left="28" w:right="19" w:firstLine="2"/>
              <w:jc w:val="center"/>
              <w:rPr>
                <w:rFonts w:ascii="Calibri" w:eastAsia="Calibri" w:hAnsi="Calibri" w:cs="Calibri"/>
                <w:sz w:val="16"/>
              </w:rPr>
            </w:pPr>
            <w:r w:rsidRPr="00AC2206">
              <w:rPr>
                <w:rFonts w:ascii="Calibri" w:eastAsia="Calibri" w:hAnsi="Calibri" w:cs="Calibri"/>
                <w:sz w:val="16"/>
              </w:rPr>
              <w:t xml:space="preserve">SC6. demografska revitalizacija i </w:t>
            </w:r>
            <w:r w:rsidRPr="00AC2206">
              <w:rPr>
                <w:rFonts w:ascii="Calibri" w:eastAsia="Calibri" w:hAnsi="Calibri" w:cs="Calibri"/>
                <w:sz w:val="16"/>
              </w:rPr>
              <w:lastRenderedPageBreak/>
              <w:t>bolji položaj obitelji"</w:t>
            </w:r>
          </w:p>
          <w:p w14:paraId="58C93EB6" w14:textId="77777777" w:rsidR="00811D93" w:rsidRPr="00AC2206" w:rsidRDefault="00811D93" w:rsidP="001225F2">
            <w:pPr>
              <w:widowControl w:val="0"/>
              <w:autoSpaceDE w:val="0"/>
              <w:autoSpaceDN w:val="0"/>
              <w:ind w:left="28" w:right="19" w:firstLine="2"/>
              <w:jc w:val="center"/>
              <w:rPr>
                <w:rFonts w:ascii="Calibri" w:eastAsia="Calibri" w:hAnsi="Calibri" w:cs="Calibri"/>
                <w:sz w:val="16"/>
              </w:rPr>
            </w:pPr>
          </w:p>
          <w:p w14:paraId="3B77B697" w14:textId="77777777" w:rsidR="00811D93" w:rsidRPr="00AC2206" w:rsidRDefault="00811D93" w:rsidP="001225F2">
            <w:pPr>
              <w:widowControl w:val="0"/>
              <w:autoSpaceDE w:val="0"/>
              <w:autoSpaceDN w:val="0"/>
              <w:jc w:val="center"/>
              <w:rPr>
                <w:rFonts w:ascii="Calibri" w:eastAsia="Calibri" w:hAnsi="Calibri" w:cs="Calibri"/>
                <w:sz w:val="16"/>
                <w:highlight w:val="yellow"/>
              </w:rPr>
            </w:pPr>
          </w:p>
        </w:tc>
        <w:tc>
          <w:tcPr>
            <w:tcW w:w="578" w:type="pct"/>
            <w:vMerge w:val="restart"/>
            <w:shd w:val="clear" w:color="auto" w:fill="FFF1CC"/>
            <w:vAlign w:val="center"/>
          </w:tcPr>
          <w:p w14:paraId="7AA49CF6" w14:textId="77777777" w:rsidR="00811D93" w:rsidRPr="00AC2206" w:rsidRDefault="00811D93" w:rsidP="009B2884">
            <w:pPr>
              <w:widowControl w:val="0"/>
              <w:autoSpaceDE w:val="0"/>
              <w:autoSpaceDN w:val="0"/>
              <w:spacing w:before="7"/>
              <w:jc w:val="center"/>
              <w:rPr>
                <w:rFonts w:ascii="Calibri" w:eastAsia="Calibri" w:hAnsi="Calibri" w:cs="Calibri"/>
                <w:sz w:val="16"/>
              </w:rPr>
            </w:pPr>
          </w:p>
          <w:p w14:paraId="18268EF8" w14:textId="5E524BE0" w:rsidR="00811D93" w:rsidRPr="00AC2206" w:rsidRDefault="00811D93" w:rsidP="009B2884">
            <w:pPr>
              <w:widowControl w:val="0"/>
              <w:autoSpaceDE w:val="0"/>
              <w:autoSpaceDN w:val="0"/>
              <w:spacing w:before="7"/>
              <w:jc w:val="center"/>
              <w:rPr>
                <w:rFonts w:ascii="Calibri" w:eastAsia="Calibri" w:hAnsi="Calibri" w:cs="Calibri"/>
                <w:sz w:val="16"/>
                <w:highlight w:val="yellow"/>
              </w:rPr>
            </w:pPr>
            <w:r w:rsidRPr="00AC2206">
              <w:rPr>
                <w:rFonts w:ascii="Calibri" w:eastAsia="Calibri" w:hAnsi="Calibri" w:cs="Calibri"/>
                <w:sz w:val="16"/>
              </w:rPr>
              <w:t xml:space="preserve">1036 Program: </w:t>
            </w:r>
            <w:r w:rsidR="00D50522">
              <w:rPr>
                <w:rFonts w:ascii="Calibri" w:eastAsia="Calibri" w:hAnsi="Calibri" w:cs="Calibri"/>
                <w:sz w:val="16"/>
              </w:rPr>
              <w:t>D</w:t>
            </w:r>
            <w:r w:rsidR="00D50522" w:rsidRPr="00AC2206">
              <w:rPr>
                <w:rFonts w:ascii="Calibri" w:eastAsia="Calibri" w:hAnsi="Calibri" w:cs="Calibri"/>
                <w:sz w:val="16"/>
              </w:rPr>
              <w:t>jelatnost</w:t>
            </w:r>
            <w:r w:rsidRPr="00AC2206">
              <w:rPr>
                <w:rFonts w:ascii="Calibri" w:eastAsia="Calibri" w:hAnsi="Calibri" w:cs="Calibri"/>
                <w:sz w:val="16"/>
              </w:rPr>
              <w:t xml:space="preserve"> </w:t>
            </w:r>
            <w:r w:rsidR="00D50522" w:rsidRPr="00AC2206">
              <w:rPr>
                <w:rFonts w:ascii="Calibri" w:eastAsia="Calibri" w:hAnsi="Calibri" w:cs="Calibri"/>
                <w:sz w:val="16"/>
              </w:rPr>
              <w:t>ustanova u osnovnom školstvu</w:t>
            </w:r>
          </w:p>
        </w:tc>
        <w:tc>
          <w:tcPr>
            <w:tcW w:w="513" w:type="pct"/>
            <w:vMerge w:val="restart"/>
            <w:vAlign w:val="center"/>
          </w:tcPr>
          <w:p w14:paraId="1A476E7A" w14:textId="77777777" w:rsidR="00811D93" w:rsidRPr="00AC2206" w:rsidRDefault="00811D93" w:rsidP="009B2884">
            <w:pPr>
              <w:widowControl w:val="0"/>
              <w:autoSpaceDE w:val="0"/>
              <w:autoSpaceDN w:val="0"/>
              <w:spacing w:before="7"/>
              <w:jc w:val="center"/>
              <w:rPr>
                <w:rFonts w:ascii="Calibri" w:eastAsia="Calibri" w:hAnsi="Calibri" w:cs="Calibri"/>
                <w:sz w:val="15"/>
              </w:rPr>
            </w:pPr>
          </w:p>
          <w:p w14:paraId="00F1D401" w14:textId="585ECBDB" w:rsidR="009B2884" w:rsidRDefault="00811D93" w:rsidP="009B2884">
            <w:pPr>
              <w:widowControl w:val="0"/>
              <w:autoSpaceDE w:val="0"/>
              <w:autoSpaceDN w:val="0"/>
              <w:ind w:left="29" w:right="11" w:firstLine="9"/>
              <w:jc w:val="center"/>
              <w:rPr>
                <w:rFonts w:ascii="Calibri" w:eastAsia="Calibri" w:hAnsi="Calibri" w:cs="Calibri"/>
                <w:sz w:val="16"/>
              </w:rPr>
            </w:pPr>
            <w:r w:rsidRPr="00AC2206">
              <w:rPr>
                <w:rFonts w:ascii="Calibri" w:eastAsia="Calibri" w:hAnsi="Calibri" w:cs="Calibri"/>
                <w:sz w:val="16"/>
              </w:rPr>
              <w:t>4. Odgoj</w:t>
            </w:r>
          </w:p>
          <w:p w14:paraId="41660281" w14:textId="47BF71D1" w:rsidR="00811D93" w:rsidRPr="00AC2206" w:rsidRDefault="00811D93" w:rsidP="009B2884">
            <w:pPr>
              <w:widowControl w:val="0"/>
              <w:autoSpaceDE w:val="0"/>
              <w:autoSpaceDN w:val="0"/>
              <w:ind w:left="29" w:right="11" w:firstLine="9"/>
              <w:jc w:val="center"/>
              <w:rPr>
                <w:rFonts w:ascii="Calibri" w:eastAsia="Calibri" w:hAnsi="Calibri" w:cs="Calibri"/>
                <w:sz w:val="16"/>
              </w:rPr>
            </w:pPr>
            <w:r w:rsidRPr="00AC2206">
              <w:rPr>
                <w:rFonts w:ascii="Calibri" w:eastAsia="Calibri" w:hAnsi="Calibri" w:cs="Calibri"/>
                <w:sz w:val="16"/>
              </w:rPr>
              <w:t>i obrazovanje</w:t>
            </w:r>
          </w:p>
          <w:p w14:paraId="017AF3F2" w14:textId="77777777" w:rsidR="00811D93" w:rsidRPr="00AC2206" w:rsidRDefault="00811D93" w:rsidP="001225F2">
            <w:pPr>
              <w:widowControl w:val="0"/>
              <w:autoSpaceDE w:val="0"/>
              <w:autoSpaceDN w:val="0"/>
              <w:spacing w:before="7"/>
              <w:rPr>
                <w:rFonts w:ascii="Calibri" w:eastAsia="Calibri" w:hAnsi="Calibri" w:cs="Calibri"/>
                <w:sz w:val="15"/>
                <w:highlight w:val="yellow"/>
              </w:rPr>
            </w:pPr>
          </w:p>
        </w:tc>
        <w:tc>
          <w:tcPr>
            <w:tcW w:w="513" w:type="pct"/>
            <w:vMerge w:val="restart"/>
            <w:shd w:val="clear" w:color="auto" w:fill="FFF1CC"/>
            <w:vAlign w:val="center"/>
          </w:tcPr>
          <w:p w14:paraId="64ED3FA9" w14:textId="77777777" w:rsidR="00811D93" w:rsidRPr="00AC2206" w:rsidRDefault="00811D93" w:rsidP="001225F2">
            <w:pPr>
              <w:widowControl w:val="0"/>
              <w:autoSpaceDE w:val="0"/>
              <w:autoSpaceDN w:val="0"/>
              <w:rPr>
                <w:rFonts w:ascii="Calibri" w:eastAsia="Calibri" w:hAnsi="Calibri" w:cs="Calibri"/>
                <w:sz w:val="16"/>
                <w:highlight w:val="yellow"/>
              </w:rPr>
            </w:pPr>
            <w:r w:rsidRPr="007913BD">
              <w:rPr>
                <w:rFonts w:ascii="Calibri" w:eastAsia="Calibri" w:hAnsi="Calibri" w:cs="Calibri"/>
                <w:sz w:val="16"/>
              </w:rPr>
              <w:t>7.</w:t>
            </w:r>
            <w:r>
              <w:rPr>
                <w:rFonts w:ascii="Calibri" w:eastAsia="Calibri" w:hAnsi="Calibri" w:cs="Calibri"/>
                <w:sz w:val="16"/>
              </w:rPr>
              <w:t>843.768,50</w:t>
            </w:r>
          </w:p>
        </w:tc>
        <w:tc>
          <w:tcPr>
            <w:tcW w:w="513" w:type="pct"/>
            <w:vMerge w:val="restart"/>
            <w:vAlign w:val="center"/>
          </w:tcPr>
          <w:p w14:paraId="7CB031CD" w14:textId="7DB46798" w:rsidR="00811D93" w:rsidRDefault="00811D93" w:rsidP="006004EF">
            <w:pPr>
              <w:spacing w:after="120"/>
              <w:jc w:val="center"/>
              <w:rPr>
                <w:rFonts w:ascii="Calibri" w:eastAsia="Calibri" w:hAnsi="Calibri" w:cs="Calibri"/>
                <w:b/>
                <w:sz w:val="16"/>
              </w:rPr>
            </w:pPr>
            <w:r w:rsidRPr="00AC2206">
              <w:rPr>
                <w:rFonts w:ascii="Calibri" w:eastAsia="Calibri" w:hAnsi="Calibri" w:cs="Calibri"/>
                <w:b/>
                <w:sz w:val="16"/>
              </w:rPr>
              <w:t>Proračunski korisnik 11453: TOŠ - SEI  Bernardo Benussi Rovinj- Rovigno</w:t>
            </w:r>
          </w:p>
          <w:p w14:paraId="565CBE1D" w14:textId="77777777" w:rsidR="009B2884" w:rsidRPr="00AC2206" w:rsidRDefault="009B2884" w:rsidP="009B2884">
            <w:pPr>
              <w:spacing w:after="120"/>
              <w:jc w:val="center"/>
              <w:rPr>
                <w:rFonts w:ascii="Calibri" w:eastAsia="Calibri" w:hAnsi="Calibri" w:cs="Calibri"/>
                <w:b/>
                <w:sz w:val="16"/>
              </w:rPr>
            </w:pPr>
          </w:p>
          <w:p w14:paraId="56DCB214" w14:textId="77777777" w:rsidR="007344A1" w:rsidRDefault="007344A1" w:rsidP="009B2884">
            <w:pPr>
              <w:spacing w:after="120"/>
              <w:jc w:val="center"/>
              <w:rPr>
                <w:rFonts w:ascii="Calibri" w:eastAsia="Calibri" w:hAnsi="Calibri" w:cs="Calibri"/>
                <w:b/>
                <w:sz w:val="16"/>
              </w:rPr>
            </w:pPr>
          </w:p>
          <w:p w14:paraId="0E737100" w14:textId="7D4EE60E" w:rsidR="00811D93" w:rsidRDefault="00811D93" w:rsidP="009B2884">
            <w:pPr>
              <w:spacing w:after="120"/>
              <w:jc w:val="center"/>
              <w:rPr>
                <w:rFonts w:ascii="Calibri" w:eastAsia="Calibri" w:hAnsi="Calibri" w:cs="Calibri"/>
                <w:b/>
                <w:sz w:val="16"/>
              </w:rPr>
            </w:pPr>
            <w:r w:rsidRPr="00AC2206">
              <w:rPr>
                <w:rFonts w:ascii="Calibri" w:eastAsia="Calibri" w:hAnsi="Calibri" w:cs="Calibri"/>
                <w:b/>
                <w:sz w:val="16"/>
              </w:rPr>
              <w:t>Proračunski korisnik 11461: OŠ - SE Vladimira Nazora</w:t>
            </w:r>
            <w:r w:rsidR="009B2884">
              <w:rPr>
                <w:rFonts w:ascii="Calibri" w:eastAsia="Calibri" w:hAnsi="Calibri" w:cs="Calibri"/>
                <w:b/>
                <w:sz w:val="16"/>
              </w:rPr>
              <w:t xml:space="preserve"> </w:t>
            </w:r>
            <w:r w:rsidRPr="00AC2206">
              <w:rPr>
                <w:rFonts w:ascii="Calibri" w:eastAsia="Calibri" w:hAnsi="Calibri" w:cs="Calibri"/>
                <w:b/>
                <w:sz w:val="16"/>
              </w:rPr>
              <w:t>Rovinj</w:t>
            </w:r>
            <w:r w:rsidR="009B2884">
              <w:rPr>
                <w:rFonts w:ascii="Calibri" w:eastAsia="Calibri" w:hAnsi="Calibri" w:cs="Calibri"/>
                <w:b/>
                <w:sz w:val="16"/>
              </w:rPr>
              <w:t>-</w:t>
            </w:r>
            <w:r w:rsidRPr="00AC2206">
              <w:rPr>
                <w:rFonts w:ascii="Calibri" w:eastAsia="Calibri" w:hAnsi="Calibri" w:cs="Calibri"/>
                <w:b/>
                <w:sz w:val="16"/>
              </w:rPr>
              <w:t>Rovigno</w:t>
            </w:r>
          </w:p>
          <w:p w14:paraId="68DA3C66" w14:textId="77777777" w:rsidR="009B2884" w:rsidRPr="00AC2206" w:rsidRDefault="009B2884" w:rsidP="007344A1">
            <w:pPr>
              <w:spacing w:after="120"/>
              <w:rPr>
                <w:rFonts w:ascii="Calibri" w:eastAsia="Calibri" w:hAnsi="Calibri" w:cs="Calibri"/>
                <w:b/>
                <w:sz w:val="16"/>
              </w:rPr>
            </w:pPr>
          </w:p>
          <w:p w14:paraId="7DC2B349" w14:textId="08A26FBB" w:rsidR="00811D93" w:rsidRPr="00AC2206" w:rsidRDefault="00811D93" w:rsidP="009B2884">
            <w:pPr>
              <w:spacing w:after="120"/>
              <w:jc w:val="center"/>
              <w:rPr>
                <w:rFonts w:ascii="Calibri" w:eastAsia="Calibri" w:hAnsi="Calibri" w:cs="Calibri"/>
                <w:b/>
                <w:sz w:val="16"/>
              </w:rPr>
            </w:pPr>
            <w:r w:rsidRPr="00AC2206">
              <w:rPr>
                <w:rFonts w:ascii="Calibri" w:eastAsia="Calibri" w:hAnsi="Calibri" w:cs="Calibri"/>
                <w:b/>
                <w:sz w:val="16"/>
              </w:rPr>
              <w:t>Proračunski korisnik 11470:</w:t>
            </w:r>
            <w:r w:rsidR="009B2884">
              <w:rPr>
                <w:rFonts w:ascii="Calibri" w:eastAsia="Calibri" w:hAnsi="Calibri" w:cs="Calibri"/>
                <w:b/>
                <w:sz w:val="16"/>
              </w:rPr>
              <w:t xml:space="preserve"> </w:t>
            </w:r>
            <w:r w:rsidRPr="00AC2206">
              <w:rPr>
                <w:rFonts w:ascii="Calibri" w:eastAsia="Calibri" w:hAnsi="Calibri" w:cs="Calibri"/>
                <w:b/>
                <w:sz w:val="16"/>
              </w:rPr>
              <w:t>OŠ Jurja Dobrile</w:t>
            </w:r>
          </w:p>
          <w:p w14:paraId="3164F0C1" w14:textId="77777777" w:rsidR="00811D93" w:rsidRPr="00AC2206" w:rsidRDefault="00811D93" w:rsidP="001225F2">
            <w:pPr>
              <w:widowControl w:val="0"/>
              <w:autoSpaceDE w:val="0"/>
              <w:autoSpaceDN w:val="0"/>
              <w:spacing w:before="7"/>
              <w:rPr>
                <w:rFonts w:ascii="Calibri" w:eastAsia="Calibri" w:hAnsi="Calibri" w:cs="Calibri"/>
                <w:sz w:val="16"/>
                <w:highlight w:val="yellow"/>
              </w:rPr>
            </w:pPr>
          </w:p>
        </w:tc>
        <w:tc>
          <w:tcPr>
            <w:tcW w:w="449" w:type="pct"/>
            <w:tcBorders>
              <w:top w:val="nil"/>
              <w:left w:val="single" w:sz="4" w:space="0" w:color="auto"/>
              <w:bottom w:val="single" w:sz="4" w:space="0" w:color="auto"/>
              <w:right w:val="single" w:sz="4" w:space="0" w:color="auto"/>
            </w:tcBorders>
            <w:shd w:val="clear" w:color="000000" w:fill="FFFFFF"/>
            <w:vAlign w:val="center"/>
          </w:tcPr>
          <w:p w14:paraId="0874F20F" w14:textId="77777777" w:rsidR="00811D93" w:rsidRPr="00AC2206" w:rsidRDefault="00811D93" w:rsidP="001225F2">
            <w:pPr>
              <w:widowControl w:val="0"/>
              <w:autoSpaceDE w:val="0"/>
              <w:autoSpaceDN w:val="0"/>
              <w:jc w:val="center"/>
              <w:rPr>
                <w:rFonts w:ascii="Calibri" w:eastAsia="Calibri" w:hAnsi="Calibri" w:cs="Calibri"/>
                <w:sz w:val="16"/>
                <w:highlight w:val="yellow"/>
              </w:rPr>
            </w:pPr>
            <w:r w:rsidRPr="00AC2206">
              <w:rPr>
                <w:rFonts w:ascii="Calibri" w:eastAsia="Calibri" w:hAnsi="Calibri" w:cs="Calibri"/>
                <w:sz w:val="16"/>
                <w:szCs w:val="16"/>
              </w:rPr>
              <w:lastRenderedPageBreak/>
              <w:t>broj opremljenih objekata odgojno-obrazovnih ustanova</w:t>
            </w:r>
          </w:p>
        </w:tc>
        <w:tc>
          <w:tcPr>
            <w:tcW w:w="449" w:type="pct"/>
            <w:tcBorders>
              <w:top w:val="nil"/>
              <w:left w:val="nil"/>
              <w:bottom w:val="single" w:sz="4" w:space="0" w:color="auto"/>
              <w:right w:val="single" w:sz="4" w:space="0" w:color="auto"/>
            </w:tcBorders>
            <w:shd w:val="clear" w:color="000000" w:fill="FFFFFF"/>
            <w:vAlign w:val="center"/>
          </w:tcPr>
          <w:p w14:paraId="0976EA0B" w14:textId="77777777" w:rsidR="00811D93" w:rsidRPr="00AC2206" w:rsidRDefault="00811D93" w:rsidP="001225F2">
            <w:pPr>
              <w:widowControl w:val="0"/>
              <w:autoSpaceDE w:val="0"/>
              <w:autoSpaceDN w:val="0"/>
              <w:jc w:val="center"/>
              <w:rPr>
                <w:rFonts w:ascii="Calibri" w:eastAsia="Calibri" w:hAnsi="Calibri" w:cs="Calibri"/>
                <w:sz w:val="16"/>
              </w:rPr>
            </w:pPr>
            <w:r w:rsidRPr="00AC2206">
              <w:rPr>
                <w:rFonts w:ascii="Calibri" w:eastAsia="Calibri" w:hAnsi="Calibri" w:cs="Calibri"/>
                <w:sz w:val="16"/>
                <w:szCs w:val="16"/>
              </w:rPr>
              <w:t>3</w:t>
            </w:r>
          </w:p>
        </w:tc>
        <w:tc>
          <w:tcPr>
            <w:tcW w:w="321" w:type="pct"/>
            <w:tcBorders>
              <w:top w:val="nil"/>
              <w:left w:val="nil"/>
              <w:bottom w:val="single" w:sz="4" w:space="0" w:color="auto"/>
              <w:right w:val="single" w:sz="4" w:space="0" w:color="auto"/>
            </w:tcBorders>
            <w:vAlign w:val="center"/>
          </w:tcPr>
          <w:p w14:paraId="31FD4B23" w14:textId="77777777" w:rsidR="00811D93" w:rsidRPr="00AC2206" w:rsidRDefault="00811D93" w:rsidP="001225F2">
            <w:pPr>
              <w:widowControl w:val="0"/>
              <w:autoSpaceDE w:val="0"/>
              <w:autoSpaceDN w:val="0"/>
              <w:jc w:val="center"/>
              <w:rPr>
                <w:rFonts w:ascii="Calibri" w:eastAsia="Calibri" w:hAnsi="Calibri" w:cs="Calibri"/>
                <w:sz w:val="16"/>
              </w:rPr>
            </w:pPr>
            <w:r w:rsidRPr="00AC2206">
              <w:rPr>
                <w:rFonts w:ascii="Calibri" w:eastAsia="Calibri" w:hAnsi="Calibri" w:cs="Calibri"/>
                <w:sz w:val="16"/>
              </w:rPr>
              <w:t>3</w:t>
            </w:r>
          </w:p>
        </w:tc>
        <w:tc>
          <w:tcPr>
            <w:tcW w:w="321" w:type="pct"/>
            <w:tcBorders>
              <w:bottom w:val="single" w:sz="4" w:space="0" w:color="auto"/>
            </w:tcBorders>
            <w:vAlign w:val="center"/>
          </w:tcPr>
          <w:p w14:paraId="5D385ED2" w14:textId="61F431C0" w:rsidR="00811D93" w:rsidRPr="00AC2206" w:rsidRDefault="00811D93" w:rsidP="001225F2">
            <w:pPr>
              <w:widowControl w:val="0"/>
              <w:autoSpaceDE w:val="0"/>
              <w:autoSpaceDN w:val="0"/>
              <w:jc w:val="center"/>
              <w:rPr>
                <w:rFonts w:ascii="Calibri" w:eastAsia="Calibri" w:hAnsi="Calibri" w:cs="Calibri"/>
                <w:sz w:val="16"/>
              </w:rPr>
            </w:pPr>
            <w:r w:rsidRPr="00AC2206">
              <w:rPr>
                <w:rFonts w:ascii="Calibri" w:eastAsia="Calibri" w:hAnsi="Calibri" w:cs="Calibri"/>
                <w:sz w:val="16"/>
              </w:rPr>
              <w:t>3</w:t>
            </w:r>
            <w:r w:rsidR="009B2884" w:rsidRPr="00AC2206">
              <w:rPr>
                <w:rFonts w:ascii="Calibri" w:eastAsia="Calibri" w:hAnsi="Calibri" w:cs="Calibri"/>
                <w:sz w:val="16"/>
                <w:szCs w:val="16"/>
              </w:rPr>
              <w:t>3</w:t>
            </w:r>
          </w:p>
        </w:tc>
        <w:tc>
          <w:tcPr>
            <w:tcW w:w="375" w:type="pct"/>
            <w:tcBorders>
              <w:top w:val="nil"/>
              <w:left w:val="nil"/>
              <w:bottom w:val="single" w:sz="4" w:space="0" w:color="auto"/>
              <w:right w:val="single" w:sz="4" w:space="0" w:color="auto"/>
            </w:tcBorders>
            <w:vAlign w:val="center"/>
          </w:tcPr>
          <w:p w14:paraId="569A87B6" w14:textId="60B6DAC9" w:rsidR="00811D93" w:rsidRPr="00AC2206" w:rsidRDefault="00811D93" w:rsidP="001225F2">
            <w:pPr>
              <w:widowControl w:val="0"/>
              <w:autoSpaceDE w:val="0"/>
              <w:autoSpaceDN w:val="0"/>
              <w:jc w:val="center"/>
              <w:rPr>
                <w:rFonts w:ascii="Calibri" w:eastAsia="Calibri" w:hAnsi="Calibri" w:cs="Calibri"/>
                <w:sz w:val="16"/>
              </w:rPr>
            </w:pPr>
          </w:p>
        </w:tc>
      </w:tr>
      <w:tr w:rsidR="00811D93" w:rsidRPr="00AC2206" w14:paraId="2DBCB57F" w14:textId="77777777" w:rsidTr="009B2884">
        <w:trPr>
          <w:trHeight w:val="2089"/>
        </w:trPr>
        <w:tc>
          <w:tcPr>
            <w:tcW w:w="454" w:type="pct"/>
            <w:vMerge/>
          </w:tcPr>
          <w:p w14:paraId="3EA2450B" w14:textId="77777777" w:rsidR="00811D93" w:rsidRPr="00AC2206" w:rsidRDefault="00811D93" w:rsidP="001225F2">
            <w:pPr>
              <w:widowControl w:val="0"/>
              <w:autoSpaceDE w:val="0"/>
              <w:autoSpaceDN w:val="0"/>
              <w:spacing w:before="49"/>
              <w:ind w:left="44" w:right="35"/>
              <w:jc w:val="center"/>
              <w:rPr>
                <w:rFonts w:ascii="Calibri" w:eastAsia="Calibri" w:hAnsi="Calibri" w:cs="Calibri"/>
                <w:b/>
                <w:sz w:val="16"/>
              </w:rPr>
            </w:pPr>
          </w:p>
        </w:tc>
        <w:tc>
          <w:tcPr>
            <w:tcW w:w="513" w:type="pct"/>
            <w:vMerge/>
            <w:vAlign w:val="center"/>
          </w:tcPr>
          <w:p w14:paraId="723F866B" w14:textId="77777777" w:rsidR="00811D93" w:rsidRPr="00AC2206" w:rsidRDefault="00811D93" w:rsidP="001225F2">
            <w:pPr>
              <w:widowControl w:val="0"/>
              <w:autoSpaceDE w:val="0"/>
              <w:autoSpaceDN w:val="0"/>
              <w:ind w:left="28" w:right="19" w:firstLine="2"/>
              <w:rPr>
                <w:rFonts w:ascii="Calibri" w:eastAsia="Calibri" w:hAnsi="Calibri" w:cs="Calibri"/>
                <w:sz w:val="16"/>
              </w:rPr>
            </w:pPr>
          </w:p>
        </w:tc>
        <w:tc>
          <w:tcPr>
            <w:tcW w:w="578" w:type="pct"/>
            <w:vMerge/>
            <w:shd w:val="clear" w:color="auto" w:fill="FFF1CC"/>
            <w:vAlign w:val="center"/>
          </w:tcPr>
          <w:p w14:paraId="0A14B0DC" w14:textId="77777777" w:rsidR="00811D93" w:rsidRPr="00AC2206" w:rsidRDefault="00811D93" w:rsidP="001225F2">
            <w:pPr>
              <w:widowControl w:val="0"/>
              <w:autoSpaceDE w:val="0"/>
              <w:autoSpaceDN w:val="0"/>
              <w:ind w:left="74" w:right="63" w:hanging="4"/>
              <w:rPr>
                <w:rFonts w:ascii="Calibri" w:eastAsia="Calibri" w:hAnsi="Calibri" w:cs="Calibri"/>
                <w:sz w:val="16"/>
              </w:rPr>
            </w:pPr>
          </w:p>
        </w:tc>
        <w:tc>
          <w:tcPr>
            <w:tcW w:w="513" w:type="pct"/>
            <w:vMerge/>
            <w:vAlign w:val="center"/>
          </w:tcPr>
          <w:p w14:paraId="56D1904F" w14:textId="77777777" w:rsidR="00811D93" w:rsidRPr="00AC2206" w:rsidRDefault="00811D93" w:rsidP="001225F2">
            <w:pPr>
              <w:widowControl w:val="0"/>
              <w:autoSpaceDE w:val="0"/>
              <w:autoSpaceDN w:val="0"/>
              <w:ind w:left="29" w:right="11" w:firstLine="9"/>
              <w:rPr>
                <w:rFonts w:ascii="Calibri" w:eastAsia="Calibri" w:hAnsi="Calibri" w:cs="Calibri"/>
                <w:sz w:val="16"/>
              </w:rPr>
            </w:pPr>
          </w:p>
        </w:tc>
        <w:tc>
          <w:tcPr>
            <w:tcW w:w="513" w:type="pct"/>
            <w:vMerge/>
            <w:shd w:val="clear" w:color="auto" w:fill="FFF1CC"/>
            <w:vAlign w:val="center"/>
          </w:tcPr>
          <w:p w14:paraId="4099FCDE" w14:textId="77777777" w:rsidR="00811D93" w:rsidRPr="00AC2206" w:rsidRDefault="00811D93" w:rsidP="001225F2">
            <w:pPr>
              <w:widowControl w:val="0"/>
              <w:autoSpaceDE w:val="0"/>
              <w:autoSpaceDN w:val="0"/>
              <w:ind w:left="142"/>
              <w:rPr>
                <w:rFonts w:ascii="Calibri" w:eastAsia="Calibri" w:hAnsi="Calibri" w:cs="Calibri"/>
                <w:sz w:val="16"/>
              </w:rPr>
            </w:pPr>
          </w:p>
        </w:tc>
        <w:tc>
          <w:tcPr>
            <w:tcW w:w="513" w:type="pct"/>
            <w:vMerge/>
            <w:tcBorders>
              <w:right w:val="single" w:sz="4" w:space="0" w:color="auto"/>
            </w:tcBorders>
            <w:vAlign w:val="center"/>
          </w:tcPr>
          <w:p w14:paraId="6E86A624" w14:textId="77777777" w:rsidR="00811D93" w:rsidRPr="00AC2206" w:rsidRDefault="00811D93" w:rsidP="001225F2">
            <w:pPr>
              <w:spacing w:after="120"/>
              <w:rPr>
                <w:rFonts w:ascii="Calibri" w:eastAsia="Calibri" w:hAnsi="Calibri" w:cs="Calibri"/>
                <w:b/>
                <w:sz w:val="16"/>
              </w:rPr>
            </w:pP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3EA09695" w14:textId="77777777" w:rsidR="00811D93" w:rsidRPr="00AC2206" w:rsidRDefault="00811D93" w:rsidP="001225F2">
            <w:pPr>
              <w:ind w:left="45" w:hanging="45"/>
              <w:jc w:val="center"/>
              <w:rPr>
                <w:rFonts w:ascii="Calibri" w:hAnsi="Calibri" w:cs="Calibri"/>
                <w:color w:val="FF0000"/>
                <w:sz w:val="16"/>
                <w:szCs w:val="16"/>
              </w:rPr>
            </w:pPr>
            <w:r w:rsidRPr="00AC2206">
              <w:rPr>
                <w:rFonts w:ascii="Calibri" w:hAnsi="Calibri" w:cs="Calibri"/>
                <w:sz w:val="16"/>
                <w:szCs w:val="16"/>
              </w:rPr>
              <w:t>ukupan broj učenika</w:t>
            </w:r>
          </w:p>
        </w:tc>
        <w:tc>
          <w:tcPr>
            <w:tcW w:w="449" w:type="pct"/>
            <w:tcBorders>
              <w:top w:val="single" w:sz="4" w:space="0" w:color="auto"/>
              <w:left w:val="nil"/>
              <w:bottom w:val="single" w:sz="4" w:space="0" w:color="auto"/>
              <w:right w:val="single" w:sz="4" w:space="0" w:color="auto"/>
            </w:tcBorders>
            <w:shd w:val="clear" w:color="000000" w:fill="FFFFFF"/>
            <w:vAlign w:val="center"/>
          </w:tcPr>
          <w:p w14:paraId="31BDB45C" w14:textId="77777777" w:rsidR="00811D93" w:rsidRPr="00AC2206" w:rsidRDefault="00811D93" w:rsidP="001225F2">
            <w:pPr>
              <w:spacing w:after="120"/>
              <w:jc w:val="center"/>
              <w:rPr>
                <w:rFonts w:ascii="Calibri" w:hAnsi="Calibri" w:cs="Calibri"/>
                <w:sz w:val="16"/>
                <w:szCs w:val="16"/>
              </w:rPr>
            </w:pPr>
            <w:r w:rsidRPr="00AC2206">
              <w:rPr>
                <w:rFonts w:ascii="Calibri" w:hAnsi="Calibri" w:cs="Calibri"/>
                <w:sz w:val="16"/>
                <w:szCs w:val="16"/>
              </w:rPr>
              <w:t>1.080</w:t>
            </w:r>
          </w:p>
        </w:tc>
        <w:tc>
          <w:tcPr>
            <w:tcW w:w="321" w:type="pct"/>
            <w:tcBorders>
              <w:top w:val="single" w:sz="4" w:space="0" w:color="auto"/>
              <w:left w:val="nil"/>
              <w:bottom w:val="single" w:sz="4" w:space="0" w:color="auto"/>
              <w:right w:val="single" w:sz="4" w:space="0" w:color="auto"/>
            </w:tcBorders>
            <w:vAlign w:val="center"/>
          </w:tcPr>
          <w:p w14:paraId="55BD0C48" w14:textId="77777777" w:rsidR="00811D93" w:rsidRPr="00AC2206" w:rsidRDefault="00811D93" w:rsidP="001225F2">
            <w:pPr>
              <w:spacing w:after="120"/>
              <w:jc w:val="center"/>
              <w:rPr>
                <w:rFonts w:ascii="Calibri" w:hAnsi="Calibri" w:cs="Calibri"/>
                <w:sz w:val="16"/>
                <w:szCs w:val="16"/>
              </w:rPr>
            </w:pPr>
            <w:r w:rsidRPr="00AC2206">
              <w:rPr>
                <w:rFonts w:ascii="Calibri" w:hAnsi="Calibri" w:cs="Calibri"/>
                <w:sz w:val="16"/>
                <w:szCs w:val="16"/>
              </w:rPr>
              <w:t>1.139</w:t>
            </w:r>
          </w:p>
        </w:tc>
        <w:tc>
          <w:tcPr>
            <w:tcW w:w="321" w:type="pct"/>
            <w:tcBorders>
              <w:top w:val="single" w:sz="4" w:space="0" w:color="auto"/>
              <w:bottom w:val="single" w:sz="4" w:space="0" w:color="auto"/>
              <w:right w:val="single" w:sz="4" w:space="0" w:color="auto"/>
            </w:tcBorders>
            <w:vAlign w:val="center"/>
          </w:tcPr>
          <w:p w14:paraId="508CFE59" w14:textId="77777777" w:rsidR="00811D93" w:rsidRPr="00AC2206" w:rsidRDefault="00811D93" w:rsidP="001225F2">
            <w:pPr>
              <w:spacing w:after="120"/>
              <w:jc w:val="center"/>
              <w:rPr>
                <w:rFonts w:ascii="Calibri" w:eastAsia="Calibri" w:hAnsi="Calibri" w:cs="Calibri"/>
                <w:sz w:val="16"/>
                <w:szCs w:val="16"/>
              </w:rPr>
            </w:pPr>
            <w:r w:rsidRPr="00AC2206">
              <w:rPr>
                <w:rFonts w:ascii="Calibri" w:eastAsia="Calibri" w:hAnsi="Calibri" w:cs="Calibri"/>
                <w:sz w:val="16"/>
                <w:szCs w:val="16"/>
              </w:rPr>
              <w:t>1.130</w:t>
            </w:r>
          </w:p>
        </w:tc>
        <w:tc>
          <w:tcPr>
            <w:tcW w:w="375" w:type="pct"/>
            <w:tcBorders>
              <w:left w:val="single" w:sz="4" w:space="0" w:color="auto"/>
            </w:tcBorders>
            <w:vAlign w:val="center"/>
          </w:tcPr>
          <w:p w14:paraId="4C066E27" w14:textId="77777777" w:rsidR="00811D93" w:rsidRPr="00AC2206" w:rsidRDefault="00811D93" w:rsidP="001225F2">
            <w:pPr>
              <w:spacing w:after="120"/>
              <w:jc w:val="center"/>
              <w:rPr>
                <w:rFonts w:ascii="Calibri" w:hAnsi="Calibri" w:cs="Calibri"/>
                <w:sz w:val="16"/>
                <w:szCs w:val="16"/>
              </w:rPr>
            </w:pPr>
            <w:r w:rsidRPr="00AC2206">
              <w:rPr>
                <w:rFonts w:ascii="Calibri" w:eastAsia="Calibri" w:hAnsi="Calibri" w:cs="Calibri"/>
                <w:sz w:val="16"/>
              </w:rPr>
              <w:t>1.130</w:t>
            </w:r>
          </w:p>
        </w:tc>
      </w:tr>
      <w:tr w:rsidR="00811D93" w:rsidRPr="00AC2206" w14:paraId="1971BA0B" w14:textId="77777777" w:rsidTr="007344A1">
        <w:trPr>
          <w:trHeight w:val="1446"/>
        </w:trPr>
        <w:tc>
          <w:tcPr>
            <w:tcW w:w="454" w:type="pct"/>
            <w:vMerge/>
          </w:tcPr>
          <w:p w14:paraId="3B8B8F1F" w14:textId="77777777" w:rsidR="00811D93" w:rsidRPr="00AC2206" w:rsidRDefault="00811D93" w:rsidP="001225F2">
            <w:pPr>
              <w:widowControl w:val="0"/>
              <w:autoSpaceDE w:val="0"/>
              <w:autoSpaceDN w:val="0"/>
              <w:spacing w:before="49"/>
              <w:ind w:left="44" w:right="35"/>
              <w:jc w:val="center"/>
              <w:rPr>
                <w:rFonts w:ascii="Calibri" w:eastAsia="Calibri" w:hAnsi="Calibri" w:cs="Calibri"/>
                <w:b/>
                <w:sz w:val="16"/>
              </w:rPr>
            </w:pPr>
          </w:p>
        </w:tc>
        <w:tc>
          <w:tcPr>
            <w:tcW w:w="513" w:type="pct"/>
            <w:vMerge/>
            <w:vAlign w:val="center"/>
          </w:tcPr>
          <w:p w14:paraId="73FE64C3" w14:textId="77777777" w:rsidR="00811D93" w:rsidRPr="00AC2206" w:rsidRDefault="00811D93" w:rsidP="001225F2">
            <w:pPr>
              <w:widowControl w:val="0"/>
              <w:autoSpaceDE w:val="0"/>
              <w:autoSpaceDN w:val="0"/>
              <w:jc w:val="center"/>
              <w:rPr>
                <w:rFonts w:ascii="Calibri" w:eastAsia="Calibri" w:hAnsi="Calibri" w:cs="Calibri"/>
                <w:sz w:val="16"/>
              </w:rPr>
            </w:pPr>
          </w:p>
        </w:tc>
        <w:tc>
          <w:tcPr>
            <w:tcW w:w="578" w:type="pct"/>
            <w:vMerge/>
            <w:shd w:val="clear" w:color="auto" w:fill="FFF1CC"/>
            <w:vAlign w:val="center"/>
          </w:tcPr>
          <w:p w14:paraId="016C7824" w14:textId="77777777" w:rsidR="00811D93" w:rsidRPr="00AC2206" w:rsidRDefault="00811D93" w:rsidP="001225F2">
            <w:pPr>
              <w:widowControl w:val="0"/>
              <w:autoSpaceDE w:val="0"/>
              <w:autoSpaceDN w:val="0"/>
              <w:spacing w:before="7"/>
              <w:rPr>
                <w:rFonts w:ascii="Calibri" w:eastAsia="Calibri" w:hAnsi="Calibri" w:cs="Calibri"/>
                <w:sz w:val="16"/>
              </w:rPr>
            </w:pPr>
          </w:p>
        </w:tc>
        <w:tc>
          <w:tcPr>
            <w:tcW w:w="513" w:type="pct"/>
            <w:vMerge/>
            <w:vAlign w:val="center"/>
          </w:tcPr>
          <w:p w14:paraId="3949B4C0" w14:textId="77777777" w:rsidR="00811D93" w:rsidRPr="00AC2206" w:rsidRDefault="00811D93" w:rsidP="001225F2">
            <w:pPr>
              <w:widowControl w:val="0"/>
              <w:autoSpaceDE w:val="0"/>
              <w:autoSpaceDN w:val="0"/>
              <w:spacing w:before="7"/>
              <w:rPr>
                <w:rFonts w:ascii="Calibri" w:eastAsia="Calibri" w:hAnsi="Calibri" w:cs="Calibri"/>
                <w:sz w:val="15"/>
              </w:rPr>
            </w:pPr>
          </w:p>
        </w:tc>
        <w:tc>
          <w:tcPr>
            <w:tcW w:w="513" w:type="pct"/>
            <w:vMerge/>
            <w:shd w:val="clear" w:color="auto" w:fill="FFF1CC"/>
            <w:vAlign w:val="center"/>
          </w:tcPr>
          <w:p w14:paraId="5BA80204" w14:textId="77777777" w:rsidR="00811D93" w:rsidRPr="00AC2206" w:rsidRDefault="00811D93" w:rsidP="001225F2">
            <w:pPr>
              <w:widowControl w:val="0"/>
              <w:autoSpaceDE w:val="0"/>
              <w:autoSpaceDN w:val="0"/>
              <w:rPr>
                <w:rFonts w:ascii="Calibri" w:eastAsia="Calibri" w:hAnsi="Calibri" w:cs="Calibri"/>
                <w:sz w:val="16"/>
              </w:rPr>
            </w:pPr>
          </w:p>
        </w:tc>
        <w:tc>
          <w:tcPr>
            <w:tcW w:w="513" w:type="pct"/>
            <w:vMerge/>
            <w:vAlign w:val="center"/>
          </w:tcPr>
          <w:p w14:paraId="576237B5" w14:textId="77777777" w:rsidR="00811D93" w:rsidRPr="00AC2206" w:rsidRDefault="00811D93" w:rsidP="001225F2">
            <w:pPr>
              <w:spacing w:after="120"/>
              <w:rPr>
                <w:rFonts w:ascii="Calibri" w:eastAsia="Calibri" w:hAnsi="Calibri" w:cs="Calibri"/>
                <w:sz w:val="16"/>
              </w:rPr>
            </w:pPr>
          </w:p>
        </w:tc>
        <w:tc>
          <w:tcPr>
            <w:tcW w:w="449" w:type="pct"/>
            <w:tcBorders>
              <w:top w:val="single" w:sz="4" w:space="0" w:color="auto"/>
              <w:left w:val="single" w:sz="4" w:space="0" w:color="auto"/>
              <w:bottom w:val="single" w:sz="4" w:space="0" w:color="auto"/>
              <w:right w:val="single" w:sz="4" w:space="0" w:color="auto"/>
            </w:tcBorders>
            <w:shd w:val="clear" w:color="000000" w:fill="FFFFFF"/>
            <w:vAlign w:val="center"/>
          </w:tcPr>
          <w:p w14:paraId="6DFFF5F0" w14:textId="77777777" w:rsidR="00811D93" w:rsidRPr="00AC2206" w:rsidRDefault="00811D93" w:rsidP="001225F2">
            <w:pPr>
              <w:spacing w:after="120"/>
              <w:jc w:val="center"/>
              <w:rPr>
                <w:rFonts w:ascii="Calibri" w:eastAsia="Calibri" w:hAnsi="Calibri" w:cs="Calibri"/>
                <w:color w:val="FF0000"/>
                <w:sz w:val="16"/>
              </w:rPr>
            </w:pPr>
            <w:r w:rsidRPr="00AC2206">
              <w:rPr>
                <w:rFonts w:ascii="Calibri" w:hAnsi="Calibri" w:cs="Calibri"/>
                <w:sz w:val="16"/>
                <w:szCs w:val="16"/>
              </w:rPr>
              <w:t>ukupan broj razrednih odjeljenja</w:t>
            </w:r>
          </w:p>
        </w:tc>
        <w:tc>
          <w:tcPr>
            <w:tcW w:w="449" w:type="pct"/>
            <w:tcBorders>
              <w:top w:val="single" w:sz="4" w:space="0" w:color="auto"/>
              <w:left w:val="nil"/>
              <w:bottom w:val="single" w:sz="4" w:space="0" w:color="auto"/>
              <w:right w:val="single" w:sz="4" w:space="0" w:color="auto"/>
            </w:tcBorders>
            <w:shd w:val="clear" w:color="000000" w:fill="FFFFFF"/>
            <w:vAlign w:val="center"/>
          </w:tcPr>
          <w:p w14:paraId="0F8AFA91" w14:textId="77777777" w:rsidR="00811D93" w:rsidRPr="00AC2206" w:rsidRDefault="00811D93" w:rsidP="001225F2">
            <w:pPr>
              <w:spacing w:after="120"/>
              <w:jc w:val="center"/>
              <w:rPr>
                <w:rFonts w:ascii="Calibri" w:eastAsia="Calibri" w:hAnsi="Calibri" w:cs="Calibri"/>
                <w:sz w:val="16"/>
                <w:highlight w:val="green"/>
              </w:rPr>
            </w:pPr>
            <w:r w:rsidRPr="00AC2206">
              <w:rPr>
                <w:rFonts w:ascii="Calibri" w:hAnsi="Calibri" w:cs="Calibri"/>
                <w:sz w:val="16"/>
                <w:szCs w:val="16"/>
              </w:rPr>
              <w:t>59</w:t>
            </w:r>
          </w:p>
        </w:tc>
        <w:tc>
          <w:tcPr>
            <w:tcW w:w="321" w:type="pct"/>
            <w:tcBorders>
              <w:top w:val="single" w:sz="4" w:space="0" w:color="auto"/>
              <w:left w:val="nil"/>
              <w:bottom w:val="single" w:sz="4" w:space="0" w:color="auto"/>
              <w:right w:val="single" w:sz="4" w:space="0" w:color="auto"/>
            </w:tcBorders>
            <w:vAlign w:val="center"/>
          </w:tcPr>
          <w:p w14:paraId="61BB423F" w14:textId="77777777" w:rsidR="00811D93" w:rsidRPr="00AC2206" w:rsidRDefault="00811D93" w:rsidP="001225F2">
            <w:pPr>
              <w:spacing w:after="120"/>
              <w:jc w:val="center"/>
              <w:rPr>
                <w:rFonts w:ascii="Calibri" w:eastAsia="Calibri" w:hAnsi="Calibri" w:cs="Calibri"/>
                <w:sz w:val="16"/>
                <w:highlight w:val="green"/>
              </w:rPr>
            </w:pPr>
            <w:r w:rsidRPr="00AC2206">
              <w:rPr>
                <w:rFonts w:ascii="Calibri" w:hAnsi="Calibri" w:cs="Calibri"/>
                <w:sz w:val="16"/>
                <w:szCs w:val="16"/>
              </w:rPr>
              <w:t>59</w:t>
            </w:r>
          </w:p>
        </w:tc>
        <w:tc>
          <w:tcPr>
            <w:tcW w:w="321" w:type="pct"/>
            <w:tcBorders>
              <w:top w:val="single" w:sz="4" w:space="0" w:color="auto"/>
              <w:bottom w:val="single" w:sz="4" w:space="0" w:color="auto"/>
            </w:tcBorders>
            <w:vAlign w:val="center"/>
          </w:tcPr>
          <w:p w14:paraId="67E96637" w14:textId="77777777" w:rsidR="00811D93" w:rsidRPr="00AC2206" w:rsidRDefault="00811D93" w:rsidP="001225F2">
            <w:pPr>
              <w:spacing w:after="120"/>
              <w:jc w:val="center"/>
              <w:rPr>
                <w:rFonts w:ascii="Calibri" w:eastAsia="Calibri" w:hAnsi="Calibri" w:cs="Calibri"/>
                <w:sz w:val="16"/>
                <w:highlight w:val="green"/>
              </w:rPr>
            </w:pPr>
            <w:r w:rsidRPr="00AC2206">
              <w:rPr>
                <w:rFonts w:ascii="Calibri" w:eastAsia="Calibri" w:hAnsi="Calibri" w:cs="Calibri"/>
                <w:sz w:val="16"/>
              </w:rPr>
              <w:t>60</w:t>
            </w:r>
          </w:p>
        </w:tc>
        <w:tc>
          <w:tcPr>
            <w:tcW w:w="375" w:type="pct"/>
            <w:tcBorders>
              <w:bottom w:val="single" w:sz="4" w:space="0" w:color="auto"/>
            </w:tcBorders>
            <w:vAlign w:val="center"/>
          </w:tcPr>
          <w:p w14:paraId="00034B70" w14:textId="77777777" w:rsidR="00811D93" w:rsidRPr="00AC2206" w:rsidRDefault="00811D93" w:rsidP="001225F2">
            <w:pPr>
              <w:spacing w:after="120"/>
              <w:jc w:val="center"/>
              <w:rPr>
                <w:rFonts w:ascii="Calibri" w:eastAsia="Calibri" w:hAnsi="Calibri" w:cs="Calibri"/>
                <w:sz w:val="16"/>
                <w:highlight w:val="green"/>
              </w:rPr>
            </w:pPr>
            <w:r w:rsidRPr="00AC2206">
              <w:rPr>
                <w:rFonts w:ascii="Calibri" w:eastAsia="Calibri" w:hAnsi="Calibri" w:cs="Calibri"/>
                <w:sz w:val="16"/>
              </w:rPr>
              <w:t>61</w:t>
            </w:r>
          </w:p>
        </w:tc>
      </w:tr>
    </w:tbl>
    <w:p w14:paraId="47845C51" w14:textId="77777777" w:rsidR="00811D93" w:rsidRPr="00AC2206" w:rsidRDefault="00811D93" w:rsidP="00811D93"/>
    <w:p w14:paraId="3BD6588E"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D5EA"/>
        <w:rPr>
          <w:b/>
          <w:bCs/>
        </w:rPr>
      </w:pPr>
      <w:r w:rsidRPr="00AC2206">
        <w:rPr>
          <w:b/>
          <w:bCs/>
        </w:rPr>
        <w:t xml:space="preserve">Proračunski korisnik 11453: TOŠ - SEI  Bernardo Benussi Rovinj-Rovigno </w:t>
      </w:r>
    </w:p>
    <w:p w14:paraId="29102437" w14:textId="49343AD4"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D5EA"/>
        <w:rPr>
          <w:b/>
          <w:bCs/>
        </w:rPr>
      </w:pPr>
      <w:r w:rsidRPr="00AC2206">
        <w:rPr>
          <w:b/>
          <w:bCs/>
        </w:rPr>
        <w:t>= 1.</w:t>
      </w:r>
      <w:r>
        <w:rPr>
          <w:b/>
          <w:bCs/>
        </w:rPr>
        <w:t>420.366,50</w:t>
      </w:r>
      <w:r w:rsidRPr="00AC2206">
        <w:rPr>
          <w:b/>
          <w:bCs/>
        </w:rPr>
        <w:t xml:space="preserve"> EUR</w:t>
      </w:r>
    </w:p>
    <w:p w14:paraId="6B4A29A5" w14:textId="77777777" w:rsidR="00811D93" w:rsidRPr="00AC2206" w:rsidRDefault="00811D93" w:rsidP="00811D93"/>
    <w:p w14:paraId="172C8CB7"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103601: Decentralizirane funkcije = </w:t>
      </w:r>
      <w:r>
        <w:rPr>
          <w:b/>
          <w:bCs/>
        </w:rPr>
        <w:t>1.016.087,26</w:t>
      </w:r>
      <w:r w:rsidRPr="00AC2206">
        <w:rPr>
          <w:b/>
          <w:bCs/>
        </w:rPr>
        <w:t xml:space="preserve"> EUR</w:t>
      </w:r>
    </w:p>
    <w:p w14:paraId="231F0001" w14:textId="77777777" w:rsidR="00811D93" w:rsidRPr="00AC2206" w:rsidRDefault="00811D93" w:rsidP="00811D93">
      <w:pPr>
        <w:rPr>
          <w:bCs/>
        </w:rPr>
      </w:pPr>
      <w:r w:rsidRPr="00AC2206">
        <w:rPr>
          <w:b/>
        </w:rPr>
        <w:t xml:space="preserve">Zakonska osnova: </w:t>
      </w:r>
      <w:r w:rsidRPr="00AC2206">
        <w:t xml:space="preserve">Zakon o odgoju i obrazovanju u osnovnoj i srednjoj školi, Zakon o odgoju i obrazovanju na jeziku i pismu nacionalnih manjina, </w:t>
      </w:r>
      <w:r w:rsidRPr="00AC2206">
        <w:rPr>
          <w:bCs/>
        </w:rPr>
        <w:t>Odluka o kriterijima i mjerilima za utvrđivanje bilančnih prava za financiranje minimalnog financijskog standarda javnih potreba osnovnog školstva.</w:t>
      </w:r>
    </w:p>
    <w:p w14:paraId="774FF0B0" w14:textId="122B3E0D" w:rsidR="00811D93" w:rsidRPr="00A84AFF" w:rsidRDefault="00811D93" w:rsidP="00811D93">
      <w:pPr>
        <w:rPr>
          <w:bCs/>
        </w:rPr>
      </w:pPr>
      <w:r w:rsidRPr="00AC2206">
        <w:rPr>
          <w:b/>
        </w:rPr>
        <w:t>Opis:</w:t>
      </w:r>
      <w:r w:rsidRPr="00AC2206">
        <w:t xml:space="preserve"> </w:t>
      </w:r>
      <w:r w:rsidR="009B2884">
        <w:rPr>
          <w:bCs/>
        </w:rPr>
        <w:t>r</w:t>
      </w:r>
      <w:r w:rsidRPr="00A84AFF">
        <w:rPr>
          <w:bCs/>
        </w:rPr>
        <w:t>ebalans decentraliziranih funkcija napravljen je na način da se planirani iznosi  usklade s odlukom o kriterijima, mjerilima i načinu financiranja decentraliziranih funkcija osnovnog školstva za Grad Rovinj</w:t>
      </w:r>
      <w:r w:rsidR="003E3199">
        <w:rPr>
          <w:bCs/>
        </w:rPr>
        <w:t>-</w:t>
      </w:r>
      <w:r w:rsidRPr="00A84AFF">
        <w:rPr>
          <w:bCs/>
        </w:rPr>
        <w:t xml:space="preserve">Rovigno 2025. Ukupan iznos je umanjen za 2.412,74  </w:t>
      </w:r>
      <w:r w:rsidR="009B2884">
        <w:rPr>
          <w:bCs/>
        </w:rPr>
        <w:t>eura</w:t>
      </w:r>
      <w:r w:rsidRPr="00A84AFF">
        <w:rPr>
          <w:bCs/>
        </w:rPr>
        <w:t>.</w:t>
      </w:r>
    </w:p>
    <w:p w14:paraId="50D19755" w14:textId="3A2F939E" w:rsidR="00811D93" w:rsidRPr="000A1003" w:rsidRDefault="00811D93" w:rsidP="00811D93">
      <w:pPr>
        <w:rPr>
          <w:rStyle w:val="Zadanifontodlomka1"/>
          <w:bCs/>
        </w:rPr>
      </w:pPr>
      <w:r>
        <w:rPr>
          <w:rStyle w:val="Zadanifontodlomka1"/>
          <w:bCs/>
        </w:rPr>
        <w:t>Temeljem</w:t>
      </w:r>
      <w:r w:rsidRPr="00A84AFF">
        <w:rPr>
          <w:rStyle w:val="Zadanifontodlomka1"/>
          <w:bCs/>
        </w:rPr>
        <w:t xml:space="preserve"> </w:t>
      </w:r>
      <w:r>
        <w:rPr>
          <w:rStyle w:val="Zadanifontodlomka1"/>
          <w:bCs/>
        </w:rPr>
        <w:t>S</w:t>
      </w:r>
      <w:r w:rsidRPr="00A84AFF">
        <w:rPr>
          <w:rStyle w:val="Zadanifontodlomka1"/>
          <w:bCs/>
        </w:rPr>
        <w:t>porazuma o povećanju osnovice plaće za 3% od 1</w:t>
      </w:r>
      <w:r w:rsidR="009B2884">
        <w:rPr>
          <w:rStyle w:val="Zadanifontodlomka1"/>
          <w:bCs/>
        </w:rPr>
        <w:t>.</w:t>
      </w:r>
      <w:r w:rsidRPr="00A84AFF">
        <w:rPr>
          <w:rStyle w:val="Zadanifontodlomka1"/>
          <w:bCs/>
        </w:rPr>
        <w:t>2.2025. godine i 3% od 1.</w:t>
      </w:r>
      <w:r w:rsidR="009B2884" w:rsidRPr="00A84AFF">
        <w:rPr>
          <w:rStyle w:val="Zadanifontodlomka1"/>
          <w:bCs/>
        </w:rPr>
        <w:t xml:space="preserve"> </w:t>
      </w:r>
      <w:r w:rsidRPr="00A84AFF">
        <w:rPr>
          <w:rStyle w:val="Zadanifontodlomka1"/>
          <w:bCs/>
        </w:rPr>
        <w:t>9.2025. godine sukladno Zakonu o radu i važećim</w:t>
      </w:r>
      <w:r w:rsidRPr="00A84AFF">
        <w:rPr>
          <w:rStyle w:val="Zadanifontodlomka1"/>
          <w:b/>
          <w:bCs/>
        </w:rPr>
        <w:t xml:space="preserve"> </w:t>
      </w:r>
      <w:r w:rsidRPr="00A84AFF">
        <w:rPr>
          <w:rStyle w:val="Zadanifontodlomka1"/>
          <w:bCs/>
        </w:rPr>
        <w:t xml:space="preserve">Temeljnim kolektivnim ugovorom za </w:t>
      </w:r>
      <w:r w:rsidRPr="000A1003">
        <w:rPr>
          <w:rStyle w:val="Zadanifontodlomka1"/>
          <w:bCs/>
        </w:rPr>
        <w:t>zaposlenike u javnim službama kao i Kolektivnim ugovorom za zaposlenike u javnim i državnim službama te zbog ukidanja kontinuiranih rashoda na kojim smo kn</w:t>
      </w:r>
      <w:r>
        <w:rPr>
          <w:rStyle w:val="Zadanifontodlomka1"/>
          <w:bCs/>
        </w:rPr>
        <w:t>jižili</w:t>
      </w:r>
      <w:r w:rsidRPr="000A1003">
        <w:rPr>
          <w:rStyle w:val="Zadanifontodlomka1"/>
          <w:bCs/>
        </w:rPr>
        <w:t xml:space="preserve"> rashode mjeseca prosinca, ove godine knjižit će se 13. trošak, zato rashod za plaće iz Ministarstva iznosi 962.000,00 </w:t>
      </w:r>
      <w:r w:rsidR="009B2884">
        <w:rPr>
          <w:bCs/>
        </w:rPr>
        <w:t>eura</w:t>
      </w:r>
      <w:r w:rsidRPr="000A1003">
        <w:rPr>
          <w:rStyle w:val="Zadanifontodlomka1"/>
          <w:bCs/>
        </w:rPr>
        <w:t xml:space="preserve">, povećanje plana iznosi 95.000,00 </w:t>
      </w:r>
      <w:r w:rsidR="009B2884">
        <w:rPr>
          <w:bCs/>
        </w:rPr>
        <w:t>eura</w:t>
      </w:r>
      <w:r w:rsidRPr="000A1003">
        <w:rPr>
          <w:rStyle w:val="Zadanifontodlomka1"/>
          <w:bCs/>
        </w:rPr>
        <w:t>.</w:t>
      </w:r>
    </w:p>
    <w:p w14:paraId="13A77A6A" w14:textId="77777777" w:rsidR="00811D93" w:rsidRPr="00AC2206" w:rsidRDefault="00811D93" w:rsidP="00811D93">
      <w:pPr>
        <w:rPr>
          <w:bCs/>
        </w:rPr>
      </w:pPr>
      <w:r w:rsidRPr="00AC2206">
        <w:rPr>
          <w:b/>
        </w:rPr>
        <w:t xml:space="preserve">Opći cilj: </w:t>
      </w:r>
      <w:r w:rsidRPr="00AC2206">
        <w:t>osiguravanje materijalnih uvjeta rada ustanove.</w:t>
      </w:r>
    </w:p>
    <w:p w14:paraId="1B0FE284" w14:textId="77777777" w:rsidR="00811D93" w:rsidRPr="00AC2206" w:rsidRDefault="00811D93" w:rsidP="00811D93">
      <w:pPr>
        <w:rPr>
          <w:bCs/>
        </w:rPr>
      </w:pPr>
      <w:r w:rsidRPr="00AC2206">
        <w:rPr>
          <w:b/>
        </w:rPr>
        <w:t xml:space="preserve">Pokazatelj uspješnosti: </w:t>
      </w:r>
      <w:r w:rsidRPr="00AC2206">
        <w:t>nesmetano odvijanje djelatnosti ustanove.</w:t>
      </w:r>
    </w:p>
    <w:p w14:paraId="4B71A9A9" w14:textId="77777777" w:rsidR="00811D93" w:rsidRPr="00AC2206" w:rsidRDefault="00811D93" w:rsidP="00811D93"/>
    <w:p w14:paraId="62868BB7"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103635: Materijalni rashodi po osnovi dodatnih standarda = </w:t>
      </w:r>
      <w:r>
        <w:rPr>
          <w:b/>
          <w:bCs/>
        </w:rPr>
        <w:t>25</w:t>
      </w:r>
      <w:r w:rsidRPr="00AC2206">
        <w:rPr>
          <w:b/>
          <w:bCs/>
        </w:rPr>
        <w:t>.0</w:t>
      </w:r>
      <w:r>
        <w:rPr>
          <w:b/>
          <w:bCs/>
        </w:rPr>
        <w:t>22</w:t>
      </w:r>
      <w:r w:rsidRPr="00AC2206">
        <w:rPr>
          <w:b/>
          <w:bCs/>
        </w:rPr>
        <w:t>,</w:t>
      </w:r>
      <w:r>
        <w:rPr>
          <w:b/>
          <w:bCs/>
        </w:rPr>
        <w:t>39</w:t>
      </w:r>
      <w:r w:rsidRPr="00AC2206">
        <w:rPr>
          <w:b/>
          <w:bCs/>
        </w:rPr>
        <w:t xml:space="preserve"> EUR</w:t>
      </w:r>
    </w:p>
    <w:p w14:paraId="5EAAC4B8" w14:textId="77777777" w:rsidR="00811D93" w:rsidRPr="00AC2206" w:rsidRDefault="00811D93" w:rsidP="00811D93">
      <w:r w:rsidRPr="00AC2206">
        <w:rPr>
          <w:b/>
          <w:bCs/>
        </w:rPr>
        <w:t>Zakonska osnova</w:t>
      </w:r>
      <w:r w:rsidRPr="00AC2206">
        <w:rPr>
          <w:bCs/>
        </w:rPr>
        <w:t>: Zakon o radu,</w:t>
      </w:r>
      <w:r w:rsidRPr="00AC2206">
        <w:t xml:space="preserve"> Zakon o odgoju i obrazovanju u osnovnoj i srednjoj školi, Državni pedagoški standard osnovnoškolskog sustava odgoja i obrazovanja.</w:t>
      </w:r>
    </w:p>
    <w:p w14:paraId="5849AD7F" w14:textId="05B156F6" w:rsidR="00811D93" w:rsidRPr="00870772" w:rsidRDefault="00811D93" w:rsidP="00811D93">
      <w:pPr>
        <w:rPr>
          <w:bCs/>
        </w:rPr>
      </w:pPr>
      <w:r w:rsidRPr="00870772">
        <w:rPr>
          <w:b/>
        </w:rPr>
        <w:t>Opis:</w:t>
      </w:r>
      <w:r w:rsidRPr="00870772">
        <w:t xml:space="preserve"> </w:t>
      </w:r>
      <w:r w:rsidR="009B2884">
        <w:rPr>
          <w:bCs/>
        </w:rPr>
        <w:t>u</w:t>
      </w:r>
      <w:r w:rsidRPr="00870772">
        <w:rPr>
          <w:bCs/>
        </w:rPr>
        <w:t xml:space="preserve">kupan planirani iznos je uvećan za 6.020,00 </w:t>
      </w:r>
      <w:r w:rsidR="009B2884">
        <w:rPr>
          <w:bCs/>
        </w:rPr>
        <w:t>eura</w:t>
      </w:r>
      <w:r w:rsidRPr="00870772">
        <w:rPr>
          <w:bCs/>
        </w:rPr>
        <w:t xml:space="preserve"> te je usklađen sa stvarnim troškovima. Dodatni standard koristimo za pokriće troškova energenta, uredskog materijala, komunalne usluge, zakupnine i osiguranja za koje nemamo dovoljno sredstava u decentraliziranim funkcijama.</w:t>
      </w:r>
    </w:p>
    <w:p w14:paraId="1D91B522" w14:textId="77777777" w:rsidR="00811D93" w:rsidRPr="00870772" w:rsidRDefault="00811D93" w:rsidP="00811D93">
      <w:pPr>
        <w:rPr>
          <w:bCs/>
        </w:rPr>
      </w:pPr>
      <w:r w:rsidRPr="00AC2206">
        <w:rPr>
          <w:b/>
        </w:rPr>
        <w:t xml:space="preserve">Opći cilj: </w:t>
      </w:r>
      <w:r w:rsidRPr="00AC2206">
        <w:t>osiguravanje uvjeta rada.</w:t>
      </w:r>
      <w:r w:rsidRPr="00AC2206">
        <w:rPr>
          <w:b/>
        </w:rPr>
        <w:t xml:space="preserve"> </w:t>
      </w:r>
    </w:p>
    <w:p w14:paraId="79DEA494" w14:textId="100C2376" w:rsidR="00811D93" w:rsidRPr="00AC2206" w:rsidRDefault="00811D93" w:rsidP="00811D93">
      <w:pPr>
        <w:rPr>
          <w:bCs/>
        </w:rPr>
      </w:pPr>
      <w:r w:rsidRPr="00AC2206">
        <w:rPr>
          <w:b/>
          <w:bCs/>
        </w:rPr>
        <w:t xml:space="preserve">Pokazatelj uspješnosti: </w:t>
      </w:r>
      <w:r w:rsidRPr="00AC2206">
        <w:rPr>
          <w:bCs/>
        </w:rPr>
        <w:t>nesmetano odvijanje odgojno-obrazovnog procesa sa zadržavanjem dostignutih standarda.</w:t>
      </w:r>
    </w:p>
    <w:p w14:paraId="6D5CA9B0" w14:textId="77777777" w:rsidR="00811D93" w:rsidRPr="00AC2206" w:rsidRDefault="00811D93" w:rsidP="00811D93">
      <w:pPr>
        <w:rPr>
          <w:b/>
        </w:rPr>
      </w:pPr>
    </w:p>
    <w:p w14:paraId="16E6C2BF"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A 103602: Produženi boravak djece u školi = 13</w:t>
      </w:r>
      <w:r>
        <w:rPr>
          <w:b/>
          <w:bCs/>
        </w:rPr>
        <w:t>2</w:t>
      </w:r>
      <w:r w:rsidRPr="00AC2206">
        <w:rPr>
          <w:b/>
          <w:bCs/>
        </w:rPr>
        <w:t>.</w:t>
      </w:r>
      <w:r>
        <w:rPr>
          <w:b/>
          <w:bCs/>
        </w:rPr>
        <w:t>120</w:t>
      </w:r>
      <w:r w:rsidRPr="00AC2206">
        <w:rPr>
          <w:b/>
          <w:bCs/>
        </w:rPr>
        <w:t>,00 EUR</w:t>
      </w:r>
    </w:p>
    <w:p w14:paraId="2DC9CBF7" w14:textId="77777777" w:rsidR="00811D93" w:rsidRPr="00AC2206" w:rsidRDefault="00811D93" w:rsidP="00811D93">
      <w:r w:rsidRPr="00AC2206">
        <w:rPr>
          <w:b/>
        </w:rPr>
        <w:t xml:space="preserve">Zakonska osnova: </w:t>
      </w:r>
      <w:r w:rsidRPr="00AC2206">
        <w:t xml:space="preserve">Zakon o odgoju i obrazovanju u osnovnoj i srednjoj školi, Zakon o odgoju i obrazovanju na jeziku i pismu nacionalnih manjina, Državni pedagoški standard </w:t>
      </w:r>
      <w:r w:rsidRPr="00AC2206">
        <w:lastRenderedPageBreak/>
        <w:t>osnovnoškolskog sustava odgoja i obrazovanja, Pravilnik o organizaciji i provedbi produženog boravka u OŠ.</w:t>
      </w:r>
    </w:p>
    <w:p w14:paraId="31A28D83" w14:textId="700B2FB9" w:rsidR="00811D93" w:rsidRPr="00870772" w:rsidRDefault="00811D93" w:rsidP="00811D93">
      <w:pPr>
        <w:rPr>
          <w:bCs/>
        </w:rPr>
      </w:pPr>
      <w:r w:rsidRPr="00AC2206">
        <w:rPr>
          <w:b/>
        </w:rPr>
        <w:t>Opis:</w:t>
      </w:r>
      <w:r w:rsidRPr="00AC2206">
        <w:t xml:space="preserve"> </w:t>
      </w:r>
      <w:r w:rsidR="009B2884">
        <w:rPr>
          <w:rStyle w:val="Zadanifontodlomka1"/>
          <w:bCs/>
        </w:rPr>
        <w:t>t</w:t>
      </w:r>
      <w:r w:rsidRPr="000A1003">
        <w:rPr>
          <w:rStyle w:val="Zadanifontodlomka1"/>
          <w:bCs/>
        </w:rPr>
        <w:t>emeljem Sporazuma o povećanju osnovice plaće za 3% od 1</w:t>
      </w:r>
      <w:r w:rsidR="00A744C6">
        <w:rPr>
          <w:rStyle w:val="Zadanifontodlomka1"/>
          <w:bCs/>
        </w:rPr>
        <w:t>.</w:t>
      </w:r>
      <w:r w:rsidRPr="000A1003">
        <w:rPr>
          <w:rStyle w:val="Zadanifontodlomka1"/>
          <w:bCs/>
        </w:rPr>
        <w:t xml:space="preserve">2.2025. godine i 3% </w:t>
      </w:r>
      <w:r w:rsidRPr="00870772">
        <w:rPr>
          <w:rStyle w:val="Zadanifontodlomka1"/>
          <w:bCs/>
        </w:rPr>
        <w:t>od 1.9.2025. godine sukladno Zakonu o radu i važećim</w:t>
      </w:r>
      <w:r w:rsidRPr="00870772">
        <w:rPr>
          <w:rStyle w:val="Zadanifontodlomka1"/>
          <w:b/>
          <w:bCs/>
        </w:rPr>
        <w:t xml:space="preserve"> </w:t>
      </w:r>
      <w:r w:rsidRPr="00870772">
        <w:rPr>
          <w:rStyle w:val="Zadanifontodlomka1"/>
          <w:bCs/>
        </w:rPr>
        <w:t xml:space="preserve">Temeljnim kolektivnim ugovorom za zaposlenike u javnim službama kao i Kolektivnim ugovorom za zaposlenike u javnim i državnim službama rashodi su se povećali ali usklađenjem stvarnog troška smanjili smo plan </w:t>
      </w:r>
      <w:r w:rsidRPr="00870772">
        <w:rPr>
          <w:bCs/>
        </w:rPr>
        <w:t xml:space="preserve">za 2.185,00 </w:t>
      </w:r>
      <w:r w:rsidR="009B2884">
        <w:rPr>
          <w:bCs/>
        </w:rPr>
        <w:t>eura</w:t>
      </w:r>
      <w:r w:rsidRPr="00870772">
        <w:rPr>
          <w:bCs/>
        </w:rPr>
        <w:t xml:space="preserve">. Također, povećali smo sredstva za materijalne rashode u iznosu od 520,00 </w:t>
      </w:r>
      <w:r w:rsidR="009B2884">
        <w:rPr>
          <w:bCs/>
        </w:rPr>
        <w:t>eura</w:t>
      </w:r>
      <w:r w:rsidRPr="00870772">
        <w:rPr>
          <w:bCs/>
        </w:rPr>
        <w:t>.</w:t>
      </w:r>
    </w:p>
    <w:p w14:paraId="441B98B5" w14:textId="25E90786" w:rsidR="00811D93" w:rsidRDefault="00811D93" w:rsidP="00811D93">
      <w:pPr>
        <w:rPr>
          <w:bCs/>
        </w:rPr>
      </w:pPr>
      <w:r w:rsidRPr="00870772">
        <w:rPr>
          <w:rStyle w:val="Zadanifontodlomka1"/>
          <w:bCs/>
        </w:rPr>
        <w:t>Na izvoru 531 (proračuni drugi nivoi) temeljem Sporazuma o povećanju osnovice plaće za 3% od 1.2.2025. godine i 3% od 1.9.2025. godine sukladno Zakonu o radu i važećim</w:t>
      </w:r>
      <w:r w:rsidRPr="00870772">
        <w:rPr>
          <w:rStyle w:val="Zadanifontodlomka1"/>
          <w:b/>
          <w:bCs/>
        </w:rPr>
        <w:t xml:space="preserve"> </w:t>
      </w:r>
      <w:r w:rsidRPr="00870772">
        <w:rPr>
          <w:rStyle w:val="Zadanifontodlomka1"/>
          <w:bCs/>
        </w:rPr>
        <w:t xml:space="preserve">Temeljnim kolektivnim ugovorom za zaposlenike u javnim službama kao i Kolektivnim ugovorom za zaposlenike u javnim i državnim službama te zbog ukidanja kontinuiranih rashoda na kojima smo </w:t>
      </w:r>
      <w:r>
        <w:rPr>
          <w:rStyle w:val="Zadanifontodlomka1"/>
          <w:bCs/>
        </w:rPr>
        <w:t>knjižili</w:t>
      </w:r>
      <w:r w:rsidRPr="00870772">
        <w:rPr>
          <w:rStyle w:val="Zadanifontodlomka1"/>
          <w:bCs/>
        </w:rPr>
        <w:t xml:space="preserve"> rashode mjeseca prosinca, ove godine knjižit će se 13. trošak, zato su se rashodi povećali za 3.500,00 </w:t>
      </w:r>
      <w:r w:rsidR="009B2884">
        <w:rPr>
          <w:bCs/>
        </w:rPr>
        <w:t>eura</w:t>
      </w:r>
      <w:r w:rsidRPr="00870772">
        <w:rPr>
          <w:rStyle w:val="Zadanifontodlomka1"/>
          <w:bCs/>
        </w:rPr>
        <w:t>.</w:t>
      </w:r>
    </w:p>
    <w:p w14:paraId="71BE217B" w14:textId="77777777" w:rsidR="00811D93" w:rsidRPr="00AC2206" w:rsidRDefault="00811D93" w:rsidP="00811D93">
      <w:pPr>
        <w:rPr>
          <w:bCs/>
        </w:rPr>
      </w:pPr>
      <w:r w:rsidRPr="00AC2206">
        <w:rPr>
          <w:b/>
        </w:rPr>
        <w:t xml:space="preserve">Opći cilj: </w:t>
      </w:r>
      <w:r w:rsidRPr="00AC2206">
        <w:t>podrška zaposlenim roditeljima učenika razredne nastave te organiziran boravak učenika u školi.</w:t>
      </w:r>
    </w:p>
    <w:p w14:paraId="261761B3" w14:textId="77777777" w:rsidR="00811D93" w:rsidRPr="00AC2206" w:rsidRDefault="00811D93" w:rsidP="00811D93">
      <w:r w:rsidRPr="00AC2206">
        <w:rPr>
          <w:b/>
        </w:rPr>
        <w:t xml:space="preserve">Pokazatelj uspješnosti: </w:t>
      </w:r>
      <w:r w:rsidRPr="00AC2206">
        <w:t>obuhvat djece te praćenje pokazatelja.</w:t>
      </w:r>
    </w:p>
    <w:p w14:paraId="6A0BC6CC" w14:textId="77777777" w:rsidR="00811D93" w:rsidRPr="00AC2206" w:rsidRDefault="00811D93" w:rsidP="00811D93">
      <w:pPr>
        <w:rPr>
          <w:bCs/>
        </w:rPr>
      </w:pPr>
    </w:p>
    <w:p w14:paraId="60D677D8"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103603: Školski pedagog = </w:t>
      </w:r>
      <w:r>
        <w:rPr>
          <w:b/>
          <w:bCs/>
        </w:rPr>
        <w:t>7</w:t>
      </w:r>
      <w:r w:rsidRPr="00AC2206">
        <w:rPr>
          <w:b/>
          <w:bCs/>
        </w:rPr>
        <w:t>.</w:t>
      </w:r>
      <w:r>
        <w:rPr>
          <w:b/>
          <w:bCs/>
        </w:rPr>
        <w:t>8</w:t>
      </w:r>
      <w:r w:rsidRPr="00AC2206">
        <w:rPr>
          <w:b/>
          <w:bCs/>
        </w:rPr>
        <w:t>00,00 EUR</w:t>
      </w:r>
    </w:p>
    <w:p w14:paraId="1EC07D5A" w14:textId="77777777" w:rsidR="00811D93" w:rsidRPr="00AC2206" w:rsidRDefault="00811D93" w:rsidP="00811D93">
      <w:r w:rsidRPr="00AC2206">
        <w:rPr>
          <w:b/>
        </w:rPr>
        <w:t xml:space="preserve">Zakonska osnova: </w:t>
      </w:r>
      <w:r w:rsidRPr="00AC2206">
        <w:t>Zakon o odgoju i obrazovanju u osnovnoj i srednjoj školi, Zakon o odgoju i obrazovanju na jeziku i pismu nacionalnih manjina, Državni pedagoški standard osnovnoškolskog sustava odgoja i obrazovanja.</w:t>
      </w:r>
    </w:p>
    <w:p w14:paraId="59959E0A" w14:textId="2C5DD4C4" w:rsidR="00811D93" w:rsidRDefault="00811D93" w:rsidP="00811D93">
      <w:pPr>
        <w:rPr>
          <w:bCs/>
        </w:rPr>
      </w:pPr>
      <w:r w:rsidRPr="00AC2206">
        <w:rPr>
          <w:b/>
        </w:rPr>
        <w:t>Opis:</w:t>
      </w:r>
      <w:r w:rsidRPr="00AC2206">
        <w:t xml:space="preserve"> </w:t>
      </w:r>
      <w:r w:rsidR="009B2884">
        <w:rPr>
          <w:bCs/>
        </w:rPr>
        <w:t>i</w:t>
      </w:r>
      <w:r w:rsidRPr="00870772">
        <w:rPr>
          <w:bCs/>
        </w:rPr>
        <w:t xml:space="preserve">znos ove aktivnosti je smanjen za 6.000,00 </w:t>
      </w:r>
      <w:r w:rsidR="009B2884">
        <w:rPr>
          <w:bCs/>
        </w:rPr>
        <w:t>eura</w:t>
      </w:r>
      <w:r w:rsidRPr="00870772">
        <w:rPr>
          <w:bCs/>
        </w:rPr>
        <w:t>, a razlog tome je nedostatak kadra.</w:t>
      </w:r>
    </w:p>
    <w:p w14:paraId="5BDCD640" w14:textId="77777777" w:rsidR="00811D93" w:rsidRPr="001A3DD7" w:rsidRDefault="00811D93" w:rsidP="00811D93">
      <w:pPr>
        <w:rPr>
          <w:bCs/>
        </w:rPr>
      </w:pPr>
      <w:r w:rsidRPr="00AC2206">
        <w:rPr>
          <w:b/>
        </w:rPr>
        <w:t xml:space="preserve">Opći cilj: </w:t>
      </w:r>
      <w:r w:rsidRPr="00AC2206">
        <w:t xml:space="preserve">unapređenje odgojno obrazovnog rada dodatnim ekipiranjem stručne službe, osiguravanje dodatnih standarda. </w:t>
      </w:r>
    </w:p>
    <w:p w14:paraId="42142F50" w14:textId="77777777" w:rsidR="00811D93" w:rsidRPr="00AC2206" w:rsidRDefault="00811D93" w:rsidP="00811D93">
      <w:pPr>
        <w:rPr>
          <w:bCs/>
        </w:rPr>
      </w:pPr>
      <w:r w:rsidRPr="00AC2206">
        <w:rPr>
          <w:b/>
        </w:rPr>
        <w:t>Pokazatelj uspješnosti:</w:t>
      </w:r>
      <w:r w:rsidRPr="00AC2206">
        <w:rPr>
          <w:bCs/>
        </w:rPr>
        <w:t xml:space="preserve"> odvijanje odgojno obrazovno procesa i zadržavanje dostignutog standarda.</w:t>
      </w:r>
    </w:p>
    <w:p w14:paraId="1B67F6A4" w14:textId="77777777" w:rsidR="00811D93" w:rsidRPr="00AC2206" w:rsidRDefault="00811D93" w:rsidP="00811D93">
      <w:pPr>
        <w:rPr>
          <w:bCs/>
        </w:rPr>
      </w:pPr>
    </w:p>
    <w:p w14:paraId="7E6DBE9A"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A 103605: Programi i aktivnosti škole = 6</w:t>
      </w:r>
      <w:r>
        <w:rPr>
          <w:b/>
          <w:bCs/>
        </w:rPr>
        <w:t>5</w:t>
      </w:r>
      <w:r w:rsidRPr="00AC2206">
        <w:rPr>
          <w:b/>
          <w:bCs/>
        </w:rPr>
        <w:t>.</w:t>
      </w:r>
      <w:r>
        <w:rPr>
          <w:b/>
          <w:bCs/>
        </w:rPr>
        <w:t>25</w:t>
      </w:r>
      <w:r w:rsidRPr="00AC2206">
        <w:rPr>
          <w:b/>
          <w:bCs/>
        </w:rPr>
        <w:t>0,00 EUR</w:t>
      </w:r>
    </w:p>
    <w:p w14:paraId="53360FA8" w14:textId="77777777" w:rsidR="00811D93" w:rsidRPr="00AC2206" w:rsidRDefault="00811D93" w:rsidP="00811D93">
      <w:r w:rsidRPr="00AC2206">
        <w:rPr>
          <w:b/>
        </w:rPr>
        <w:t xml:space="preserve">Zakonska osnova: </w:t>
      </w:r>
      <w:r w:rsidRPr="00AC2206">
        <w:t>Zakon o odgoju i obrazovanju u osnovnoj i srednjoj školi, Zakon o odgoju i obrazovanju na jeziku i pismu nacionalnih manjina, Državni pedagoški standard osnovnoškolskog sustava odgoja i obrazovanja.</w:t>
      </w:r>
    </w:p>
    <w:p w14:paraId="5C0387A8" w14:textId="5C8A8328" w:rsidR="00811D93" w:rsidRPr="00BB3A1E" w:rsidRDefault="00811D93" w:rsidP="00811D93">
      <w:pPr>
        <w:rPr>
          <w:b/>
        </w:rPr>
      </w:pPr>
      <w:r w:rsidRPr="00AC2206">
        <w:rPr>
          <w:b/>
        </w:rPr>
        <w:t>Opis</w:t>
      </w:r>
      <w:r w:rsidRPr="00BB3A1E">
        <w:rPr>
          <w:b/>
        </w:rPr>
        <w:t xml:space="preserve">: </w:t>
      </w:r>
      <w:r w:rsidR="009B2884">
        <w:rPr>
          <w:bCs/>
        </w:rPr>
        <w:t>p</w:t>
      </w:r>
      <w:r w:rsidRPr="00BB3A1E">
        <w:rPr>
          <w:bCs/>
        </w:rPr>
        <w:t xml:space="preserve">lanirani iznosi za izvor 111 (gradski </w:t>
      </w:r>
      <w:r w:rsidR="002F1A76">
        <w:rPr>
          <w:bCs/>
        </w:rPr>
        <w:t>P</w:t>
      </w:r>
      <w:r w:rsidRPr="00BB3A1E">
        <w:rPr>
          <w:bCs/>
        </w:rPr>
        <w:t xml:space="preserve">roračun-opći prihodi) nisu promijenjeni. Iz izvora 311 (vlastiti prihodi) smo povećali planirani iznos za 200,00 </w:t>
      </w:r>
      <w:r w:rsidR="009B2884">
        <w:rPr>
          <w:bCs/>
        </w:rPr>
        <w:t>eura</w:t>
      </w:r>
      <w:r w:rsidRPr="00BB3A1E">
        <w:rPr>
          <w:bCs/>
        </w:rPr>
        <w:t xml:space="preserve">. Izvor 411 (prihodi posebne namjene) povećali smo plan za 5.000,00 </w:t>
      </w:r>
      <w:r w:rsidR="009B2884">
        <w:rPr>
          <w:bCs/>
        </w:rPr>
        <w:t>eura</w:t>
      </w:r>
      <w:r w:rsidRPr="00BB3A1E">
        <w:rPr>
          <w:bCs/>
        </w:rPr>
        <w:t xml:space="preserve">. Izvor 531 (proračun drugi nivoi) smanjili smo za 50,00 </w:t>
      </w:r>
      <w:r w:rsidR="009B2884">
        <w:rPr>
          <w:bCs/>
        </w:rPr>
        <w:t>eura</w:t>
      </w:r>
      <w:r w:rsidRPr="00BB3A1E">
        <w:rPr>
          <w:bCs/>
        </w:rPr>
        <w:t xml:space="preserve">. Izvor 551 (pomoći iz inozemstva) umanjen je za 4.500,00 </w:t>
      </w:r>
      <w:r w:rsidR="009B2884">
        <w:rPr>
          <w:bCs/>
        </w:rPr>
        <w:t>eura</w:t>
      </w:r>
      <w:r w:rsidRPr="00BB3A1E">
        <w:rPr>
          <w:bCs/>
        </w:rPr>
        <w:t xml:space="preserve"> jer su nam</w:t>
      </w:r>
      <w:r>
        <w:rPr>
          <w:bCs/>
        </w:rPr>
        <w:t>i</w:t>
      </w:r>
      <w:r w:rsidRPr="00BB3A1E">
        <w:rPr>
          <w:bCs/>
        </w:rPr>
        <w:t xml:space="preserve">jenjeni dugotrajnoj imovini. Usklađen je izvor 611 (donacije), prikupljene su donacije radi sufinanciranja razna natjecanja te je povećan iznos za 1.600,00 </w:t>
      </w:r>
      <w:r w:rsidR="009B2884">
        <w:rPr>
          <w:bCs/>
        </w:rPr>
        <w:t>eura</w:t>
      </w:r>
      <w:r w:rsidRPr="00BB3A1E">
        <w:rPr>
          <w:bCs/>
        </w:rPr>
        <w:t>.</w:t>
      </w:r>
    </w:p>
    <w:p w14:paraId="0E7819E4" w14:textId="77777777" w:rsidR="00811D93" w:rsidRPr="00AC2206" w:rsidRDefault="00811D93" w:rsidP="00811D93">
      <w:pPr>
        <w:rPr>
          <w:bCs/>
        </w:rPr>
      </w:pPr>
      <w:r w:rsidRPr="00AC2206">
        <w:rPr>
          <w:b/>
        </w:rPr>
        <w:t xml:space="preserve">Opći cilj: </w:t>
      </w:r>
      <w:r w:rsidRPr="00AC2206">
        <w:t>osiguravanje kvalitete odgojno obrazovnog rada kroz dodatne aktivnosti.</w:t>
      </w:r>
    </w:p>
    <w:p w14:paraId="3085FBD9" w14:textId="77777777" w:rsidR="00811D93" w:rsidRPr="00AC2206" w:rsidRDefault="00811D93" w:rsidP="00811D93">
      <w:r w:rsidRPr="00AC2206">
        <w:rPr>
          <w:b/>
        </w:rPr>
        <w:t xml:space="preserve">Pokazatelj uspješnosti: </w:t>
      </w:r>
      <w:r w:rsidRPr="00AC2206">
        <w:t>realizirane planirane aktivnosti.</w:t>
      </w:r>
    </w:p>
    <w:p w14:paraId="1F1B7A44" w14:textId="77777777" w:rsidR="00811D93" w:rsidRPr="00AC2206" w:rsidRDefault="00811D93" w:rsidP="00811D93">
      <w:pPr>
        <w:autoSpaceDE w:val="0"/>
        <w:autoSpaceDN w:val="0"/>
        <w:adjustRightInd w:val="0"/>
        <w:rPr>
          <w:bCs/>
        </w:rPr>
      </w:pPr>
    </w:p>
    <w:p w14:paraId="7C2E52A6"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rPr>
      </w:pPr>
      <w:r w:rsidRPr="00AC2206">
        <w:rPr>
          <w:b/>
        </w:rPr>
        <w:t xml:space="preserve">T 103627: Pomoćnici u nastavi  = </w:t>
      </w:r>
      <w:r>
        <w:rPr>
          <w:b/>
        </w:rPr>
        <w:t>92</w:t>
      </w:r>
      <w:r w:rsidRPr="00AC2206">
        <w:rPr>
          <w:b/>
        </w:rPr>
        <w:t>.</w:t>
      </w:r>
      <w:r>
        <w:rPr>
          <w:b/>
        </w:rPr>
        <w:t>7</w:t>
      </w:r>
      <w:r w:rsidRPr="00AC2206">
        <w:rPr>
          <w:b/>
        </w:rPr>
        <w:t>00,00 EUR</w:t>
      </w:r>
    </w:p>
    <w:p w14:paraId="1825A33E" w14:textId="77777777" w:rsidR="00811D93" w:rsidRPr="00AC2206" w:rsidRDefault="00811D93" w:rsidP="00811D93">
      <w:r w:rsidRPr="00AC2206">
        <w:rPr>
          <w:b/>
        </w:rPr>
        <w:t xml:space="preserve">Zakonska osnova: </w:t>
      </w:r>
      <w:r w:rsidRPr="00AC2206">
        <w:t>Zakon o odgoju i obrazovanju u osnovnoj i srednjoj školi, Zakon o odgoju i obrazovanju na jeziku i pismu nacionalnih manjina, Državni pedagoški standard osnovnoškolskog sustava odgoja i obrazovanja.</w:t>
      </w:r>
    </w:p>
    <w:p w14:paraId="76F43B97" w14:textId="77777777" w:rsidR="00811D93" w:rsidRDefault="00811D93" w:rsidP="00811D93">
      <w:r w:rsidRPr="00AC2206">
        <w:rPr>
          <w:b/>
        </w:rPr>
        <w:t>Opis:</w:t>
      </w:r>
      <w:r w:rsidRPr="00AC2206">
        <w:t xml:space="preserve"> </w:t>
      </w:r>
      <w:r>
        <w:t>pomoćnici u nastavi osiguravaju se putem projekta „</w:t>
      </w:r>
      <w:r w:rsidRPr="00AC2206">
        <w:rPr>
          <w:bCs/>
        </w:rPr>
        <w:t xml:space="preserve">PUNa torba zajedništva </w:t>
      </w:r>
      <w:r>
        <w:rPr>
          <w:bCs/>
        </w:rPr>
        <w:t>I</w:t>
      </w:r>
      <w:r w:rsidRPr="00AC2206">
        <w:rPr>
          <w:bCs/>
        </w:rPr>
        <w:t>I“</w:t>
      </w:r>
    </w:p>
    <w:p w14:paraId="129F074B" w14:textId="676F8AAE" w:rsidR="00811D93" w:rsidRDefault="00811D93" w:rsidP="00811D93">
      <w:r>
        <w:t xml:space="preserve">Za podmirenje </w:t>
      </w:r>
      <w:r w:rsidRPr="003E3199">
        <w:t xml:space="preserve">plaća i ostalih rashoda za zaposlene pomoćnike potrebno je osigurati 31.700,00 </w:t>
      </w:r>
      <w:r w:rsidR="009B2884" w:rsidRPr="003E3199">
        <w:rPr>
          <w:bCs/>
        </w:rPr>
        <w:t>eura</w:t>
      </w:r>
      <w:r w:rsidRPr="003E3199">
        <w:t>. U šk</w:t>
      </w:r>
      <w:r w:rsidR="002A7BCD" w:rsidRPr="003E3199">
        <w:t>olskoj</w:t>
      </w:r>
      <w:r w:rsidRPr="003E3199">
        <w:t xml:space="preserve"> god</w:t>
      </w:r>
      <w:r w:rsidR="002A7BCD" w:rsidRPr="003E3199">
        <w:t>ini 2024./2025.</w:t>
      </w:r>
      <w:r w:rsidRPr="003E3199">
        <w:t xml:space="preserve"> </w:t>
      </w:r>
      <w:r>
        <w:t>škola je zapošljavala pet pomoćnika, dok je u šk</w:t>
      </w:r>
      <w:r w:rsidR="009B2884">
        <w:t>olskoj</w:t>
      </w:r>
      <w:r>
        <w:t xml:space="preserve"> god</w:t>
      </w:r>
      <w:r w:rsidR="009B2884">
        <w:t xml:space="preserve">ini </w:t>
      </w:r>
      <w:r>
        <w:t>2025./2</w:t>
      </w:r>
      <w:r w:rsidR="002F1A76">
        <w:t>02</w:t>
      </w:r>
      <w:r>
        <w:t>6. potrebno šest pomoćnika u nastavi za učenike škole.</w:t>
      </w:r>
    </w:p>
    <w:p w14:paraId="79E79066" w14:textId="77777777" w:rsidR="00811D93" w:rsidRPr="00BB3A1E" w:rsidRDefault="00811D93" w:rsidP="00811D93">
      <w:r w:rsidRPr="00AC2206">
        <w:rPr>
          <w:b/>
        </w:rPr>
        <w:lastRenderedPageBreak/>
        <w:t xml:space="preserve">Opći cilj: </w:t>
      </w:r>
      <w:r w:rsidRPr="00AC2206">
        <w:t>osiguravanje podrške djeci s poteškoćama u razvoju, integracija djece s poteškoćama u odgojno obrazovne ustanove.</w:t>
      </w:r>
    </w:p>
    <w:p w14:paraId="439B962F" w14:textId="77777777" w:rsidR="00811D93" w:rsidRDefault="00811D93" w:rsidP="00811D93">
      <w:r w:rsidRPr="00AC2206">
        <w:rPr>
          <w:b/>
        </w:rPr>
        <w:t xml:space="preserve">Pokazatelj uspješnosti: </w:t>
      </w:r>
      <w:r w:rsidRPr="00AC2206">
        <w:t>broj zaposlenih/uključenih pomoćnika u školi.</w:t>
      </w:r>
    </w:p>
    <w:p w14:paraId="42DD701A" w14:textId="77777777" w:rsidR="00811D93" w:rsidRPr="00AC2206" w:rsidRDefault="00811D93" w:rsidP="00811D93"/>
    <w:p w14:paraId="442265EB"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103630: Nabava radnih bilježnica = </w:t>
      </w:r>
      <w:r>
        <w:rPr>
          <w:b/>
          <w:bCs/>
        </w:rPr>
        <w:t>7</w:t>
      </w:r>
      <w:r w:rsidRPr="00AC2206">
        <w:rPr>
          <w:b/>
          <w:bCs/>
        </w:rPr>
        <w:t>.</w:t>
      </w:r>
      <w:r>
        <w:rPr>
          <w:b/>
          <w:bCs/>
        </w:rPr>
        <w:t>7</w:t>
      </w:r>
      <w:r w:rsidRPr="00AC2206">
        <w:rPr>
          <w:b/>
          <w:bCs/>
        </w:rPr>
        <w:t>00,00 EUR</w:t>
      </w:r>
    </w:p>
    <w:p w14:paraId="76ACC55B" w14:textId="77777777" w:rsidR="00811D93" w:rsidRPr="00AC2206" w:rsidRDefault="00811D93" w:rsidP="00811D93">
      <w:pPr>
        <w:rPr>
          <w:b/>
        </w:rPr>
      </w:pPr>
      <w:r w:rsidRPr="00AC2206">
        <w:rPr>
          <w:b/>
        </w:rPr>
        <w:t xml:space="preserve">Zakonska osnova: </w:t>
      </w:r>
      <w:r w:rsidRPr="00AC2206">
        <w:t xml:space="preserve">Zakon o odgoju i obrazovanju u osnovnoj i srednjoj školi, Zakon o odgoju i obrazovanju na jeziku i pismu nacionalnih manjina, Državni pedagoški standard osnovnoškolskog sustava odgoja i obrazovanja, Zakon o udžbenicima i drugim obrazovnim materijalima za osnovnu i srednju školu. </w:t>
      </w:r>
    </w:p>
    <w:p w14:paraId="5D1C1DDB" w14:textId="5B391B7C" w:rsidR="00811D93" w:rsidRPr="00E70E94" w:rsidRDefault="00811D93" w:rsidP="00811D93">
      <w:pPr>
        <w:pStyle w:val="Default"/>
        <w:rPr>
          <w:color w:val="auto"/>
          <w:szCs w:val="22"/>
        </w:rPr>
      </w:pPr>
      <w:r w:rsidRPr="00AC2206">
        <w:rPr>
          <w:b/>
        </w:rPr>
        <w:t>Opis:</w:t>
      </w:r>
      <w:r w:rsidRPr="00AC2206">
        <w:t xml:space="preserve"> </w:t>
      </w:r>
      <w:r w:rsidR="009B2884">
        <w:rPr>
          <w:color w:val="auto"/>
          <w:szCs w:val="22"/>
        </w:rPr>
        <w:t>i</w:t>
      </w:r>
      <w:r w:rsidRPr="005342DA">
        <w:rPr>
          <w:color w:val="auto"/>
          <w:szCs w:val="22"/>
        </w:rPr>
        <w:t>z izvora 111 za nabavu radnih bilježnica u školskoj 2025./</w:t>
      </w:r>
      <w:r w:rsidR="00A744C6">
        <w:rPr>
          <w:color w:val="auto"/>
          <w:szCs w:val="22"/>
        </w:rPr>
        <w:t>20</w:t>
      </w:r>
      <w:r w:rsidRPr="005342DA">
        <w:rPr>
          <w:color w:val="auto"/>
          <w:szCs w:val="22"/>
        </w:rPr>
        <w:t>26. godini izdvojit će s</w:t>
      </w:r>
      <w:r w:rsidR="00A744C6">
        <w:rPr>
          <w:color w:val="auto"/>
          <w:szCs w:val="22"/>
        </w:rPr>
        <w:t xml:space="preserve">e </w:t>
      </w:r>
      <w:r w:rsidRPr="005342DA">
        <w:rPr>
          <w:color w:val="auto"/>
          <w:szCs w:val="22"/>
        </w:rPr>
        <w:t>6.500,00 eura što je 15% više u odnosu na prethodnu godinu</w:t>
      </w:r>
      <w:r w:rsidR="00D13CD1">
        <w:rPr>
          <w:color w:val="auto"/>
          <w:szCs w:val="22"/>
        </w:rPr>
        <w:t>,</w:t>
      </w:r>
      <w:r w:rsidRPr="005342DA">
        <w:rPr>
          <w:color w:val="auto"/>
          <w:szCs w:val="22"/>
        </w:rPr>
        <w:t xml:space="preserve"> a iz izvora 531 za učenike iz Općine Bale</w:t>
      </w:r>
      <w:r w:rsidR="007344A1">
        <w:rPr>
          <w:color w:val="auto"/>
          <w:szCs w:val="22"/>
        </w:rPr>
        <w:t>-</w:t>
      </w:r>
      <w:r w:rsidRPr="00E70E94">
        <w:rPr>
          <w:color w:val="auto"/>
          <w:szCs w:val="22"/>
        </w:rPr>
        <w:t xml:space="preserve">Valle također 15%, što iznosi 1.200,00 eura. Ukupno povećanje ove aktivnosti iznosi 1.200,00 </w:t>
      </w:r>
      <w:r w:rsidR="002A7BCD">
        <w:rPr>
          <w:bCs/>
        </w:rPr>
        <w:t>eura</w:t>
      </w:r>
      <w:r w:rsidRPr="00E70E94">
        <w:rPr>
          <w:color w:val="auto"/>
          <w:szCs w:val="22"/>
        </w:rPr>
        <w:t>.</w:t>
      </w:r>
    </w:p>
    <w:p w14:paraId="1AB246AF" w14:textId="77777777" w:rsidR="00811D93" w:rsidRPr="00AC2206" w:rsidRDefault="00811D93" w:rsidP="00811D93">
      <w:r w:rsidRPr="00AC2206">
        <w:rPr>
          <w:b/>
        </w:rPr>
        <w:t>Opći cilj:</w:t>
      </w:r>
      <w:r w:rsidRPr="00AC2206">
        <w:t xml:space="preserve"> jednaki uvjeti obrazovanja u osnovnim školama.</w:t>
      </w:r>
    </w:p>
    <w:p w14:paraId="444E5F2C" w14:textId="77777777" w:rsidR="00811D93" w:rsidRPr="00AC2206" w:rsidRDefault="00811D93" w:rsidP="00811D93">
      <w:r w:rsidRPr="00AC2206">
        <w:rPr>
          <w:b/>
        </w:rPr>
        <w:t xml:space="preserve">Pokazatelj uspješnosti: </w:t>
      </w:r>
      <w:r w:rsidRPr="00AC2206">
        <w:t>pravovremena nabava radnih bilježnica za sve učenike škole.</w:t>
      </w:r>
    </w:p>
    <w:p w14:paraId="0DA5EC49" w14:textId="77777777" w:rsidR="00811D93" w:rsidRPr="00AC2206" w:rsidRDefault="00811D93" w:rsidP="00811D93"/>
    <w:p w14:paraId="31666312"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K 103601: Opremanje prostora = </w:t>
      </w:r>
      <w:r>
        <w:rPr>
          <w:b/>
          <w:bCs/>
        </w:rPr>
        <w:t>20</w:t>
      </w:r>
      <w:r w:rsidRPr="00AC2206">
        <w:rPr>
          <w:b/>
          <w:bCs/>
        </w:rPr>
        <w:t>.</w:t>
      </w:r>
      <w:r>
        <w:rPr>
          <w:b/>
          <w:bCs/>
        </w:rPr>
        <w:t>686</w:t>
      </w:r>
      <w:r w:rsidRPr="00AC2206">
        <w:rPr>
          <w:b/>
          <w:bCs/>
        </w:rPr>
        <w:t>,</w:t>
      </w:r>
      <w:r>
        <w:rPr>
          <w:b/>
          <w:bCs/>
        </w:rPr>
        <w:t>85</w:t>
      </w:r>
      <w:r w:rsidRPr="00AC2206">
        <w:rPr>
          <w:b/>
          <w:bCs/>
        </w:rPr>
        <w:t xml:space="preserve"> EUR</w:t>
      </w:r>
    </w:p>
    <w:p w14:paraId="3FF36602" w14:textId="77777777" w:rsidR="00811D93" w:rsidRPr="00147F97" w:rsidRDefault="00811D93" w:rsidP="00811D93">
      <w:r w:rsidRPr="001974F7">
        <w:rPr>
          <w:b/>
        </w:rPr>
        <w:t xml:space="preserve">Zakonska osnova: </w:t>
      </w:r>
      <w:r w:rsidRPr="001974F7">
        <w:t xml:space="preserve">Zakon o odgoju i obrazovanju u osnovnoj i srednjoj školi, Zakon o </w:t>
      </w:r>
      <w:r w:rsidRPr="00147F97">
        <w:t>odgoju i obrazovanju na jeziku i pismu nacionalnih manjina, Državni pedagoški standard osnovnoškolskog sustava odgoja i obrazovanja.</w:t>
      </w:r>
    </w:p>
    <w:p w14:paraId="779D249A" w14:textId="0CE40874" w:rsidR="00811D93" w:rsidRPr="00E70E94" w:rsidRDefault="00811D93" w:rsidP="00811D93">
      <w:pPr>
        <w:rPr>
          <w:bCs/>
        </w:rPr>
      </w:pPr>
      <w:r w:rsidRPr="00147F97">
        <w:rPr>
          <w:b/>
        </w:rPr>
        <w:t>Opis:</w:t>
      </w:r>
      <w:r w:rsidRPr="00147F97">
        <w:t xml:space="preserve"> </w:t>
      </w:r>
      <w:r w:rsidR="00A744C6">
        <w:rPr>
          <w:bCs/>
        </w:rPr>
        <w:t>u</w:t>
      </w:r>
      <w:r w:rsidRPr="00147F97">
        <w:rPr>
          <w:bCs/>
        </w:rPr>
        <w:t>kupno povećanje ove aktivnosti iznosi 1.486,85</w:t>
      </w:r>
      <w:r w:rsidR="002A7BCD" w:rsidRPr="002A7BCD">
        <w:rPr>
          <w:bCs/>
        </w:rPr>
        <w:t xml:space="preserve"> </w:t>
      </w:r>
      <w:r w:rsidR="002A7BCD">
        <w:rPr>
          <w:bCs/>
        </w:rPr>
        <w:t>eura</w:t>
      </w:r>
      <w:r w:rsidRPr="00147F97">
        <w:rPr>
          <w:bCs/>
        </w:rPr>
        <w:t xml:space="preserve">. Usklađuju se iznosi na pojedinim izvorima sukladno očekivanoj realizaciji. Sredstvima gradskog </w:t>
      </w:r>
      <w:r w:rsidR="00D13CD1">
        <w:rPr>
          <w:bCs/>
        </w:rPr>
        <w:t>P</w:t>
      </w:r>
      <w:r w:rsidRPr="00147F97">
        <w:rPr>
          <w:bCs/>
        </w:rPr>
        <w:t>roračuna</w:t>
      </w:r>
      <w:r>
        <w:rPr>
          <w:bCs/>
        </w:rPr>
        <w:t xml:space="preserve"> planira se nabava pametne ploče, dok je sredstvima Talijanske unije nabavljen rukometni gol, 14 školskih klupa i stolica, vanjski stol sa klupama te interaktivni ekran.</w:t>
      </w:r>
    </w:p>
    <w:p w14:paraId="62922BE4" w14:textId="77777777" w:rsidR="00811D93" w:rsidRPr="00AC2206" w:rsidRDefault="00811D93" w:rsidP="00811D93">
      <w:pPr>
        <w:rPr>
          <w:bCs/>
        </w:rPr>
      </w:pPr>
      <w:r w:rsidRPr="00AC2206">
        <w:rPr>
          <w:b/>
        </w:rPr>
        <w:t xml:space="preserve">Opći cilj: </w:t>
      </w:r>
      <w:r w:rsidRPr="00AC2206">
        <w:t>osiguravanje kvalitetnih uvjeta rada u ustanovi.</w:t>
      </w:r>
    </w:p>
    <w:p w14:paraId="1CAAC516" w14:textId="77777777" w:rsidR="00811D93" w:rsidRPr="00AC2206" w:rsidRDefault="00811D93" w:rsidP="00811D93">
      <w:pPr>
        <w:rPr>
          <w:b/>
        </w:rPr>
      </w:pPr>
      <w:r w:rsidRPr="00AC2206">
        <w:rPr>
          <w:b/>
        </w:rPr>
        <w:t xml:space="preserve">Pokazatelj uspješnosti: </w:t>
      </w:r>
      <w:r w:rsidRPr="00AC2206">
        <w:t>nabavljena oprema i stavljanje iste u funkciju.</w:t>
      </w:r>
    </w:p>
    <w:p w14:paraId="5E57AF1D" w14:textId="77777777" w:rsidR="00811D93" w:rsidRPr="00AC2206" w:rsidRDefault="00811D93" w:rsidP="00811D93"/>
    <w:p w14:paraId="64E5C85F"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D5EA"/>
        <w:rPr>
          <w:b/>
          <w:bCs/>
        </w:rPr>
      </w:pPr>
      <w:r w:rsidRPr="00AC2206">
        <w:rPr>
          <w:b/>
          <w:bCs/>
        </w:rPr>
        <w:t xml:space="preserve">Proračunski korisnik 11461: OŠ - SE Vladimira Nazora Rovinj-Rovigno </w:t>
      </w:r>
    </w:p>
    <w:p w14:paraId="5E44C05F"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D5EA"/>
        <w:rPr>
          <w:b/>
          <w:bCs/>
        </w:rPr>
      </w:pPr>
      <w:r w:rsidRPr="00AC2206">
        <w:rPr>
          <w:b/>
          <w:bCs/>
        </w:rPr>
        <w:t>= 2.</w:t>
      </w:r>
      <w:r>
        <w:rPr>
          <w:b/>
          <w:bCs/>
        </w:rPr>
        <w:t>452</w:t>
      </w:r>
      <w:r w:rsidRPr="00AC2206">
        <w:rPr>
          <w:b/>
          <w:bCs/>
        </w:rPr>
        <w:t>.</w:t>
      </w:r>
      <w:r>
        <w:rPr>
          <w:b/>
          <w:bCs/>
        </w:rPr>
        <w:t>005</w:t>
      </w:r>
      <w:r w:rsidRPr="00AC2206">
        <w:rPr>
          <w:b/>
          <w:bCs/>
        </w:rPr>
        <w:t>,00 EUR</w:t>
      </w:r>
    </w:p>
    <w:p w14:paraId="0E94F0E1" w14:textId="77777777" w:rsidR="00811D93" w:rsidRPr="00AC2206" w:rsidRDefault="00811D93" w:rsidP="00811D93">
      <w:pPr>
        <w:rPr>
          <w:b/>
          <w:bCs/>
        </w:rPr>
      </w:pPr>
    </w:p>
    <w:p w14:paraId="02E99E97"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A 103606: Decentralizirane funkcije = 1.</w:t>
      </w:r>
      <w:r>
        <w:rPr>
          <w:b/>
          <w:bCs/>
        </w:rPr>
        <w:t>773</w:t>
      </w:r>
      <w:r w:rsidRPr="00AC2206">
        <w:rPr>
          <w:b/>
          <w:bCs/>
        </w:rPr>
        <w:t>.</w:t>
      </w:r>
      <w:r>
        <w:rPr>
          <w:b/>
          <w:bCs/>
        </w:rPr>
        <w:t>071</w:t>
      </w:r>
      <w:r w:rsidRPr="00AC2206">
        <w:rPr>
          <w:b/>
          <w:bCs/>
        </w:rPr>
        <w:t>,</w:t>
      </w:r>
      <w:r>
        <w:rPr>
          <w:b/>
          <w:bCs/>
        </w:rPr>
        <w:t>84</w:t>
      </w:r>
      <w:r w:rsidRPr="00AC2206">
        <w:rPr>
          <w:b/>
          <w:bCs/>
        </w:rPr>
        <w:t xml:space="preserve"> EUR</w:t>
      </w:r>
    </w:p>
    <w:p w14:paraId="5775B8D5" w14:textId="77777777" w:rsidR="00811D93" w:rsidRPr="00AC2206" w:rsidRDefault="00811D93" w:rsidP="00811D93">
      <w:pPr>
        <w:rPr>
          <w:bCs/>
        </w:rPr>
      </w:pPr>
      <w:r w:rsidRPr="00AC2206">
        <w:rPr>
          <w:b/>
          <w:bCs/>
        </w:rPr>
        <w:t>Zakonska osnova</w:t>
      </w:r>
      <w:r w:rsidRPr="00AC2206">
        <w:rPr>
          <w:bCs/>
        </w:rPr>
        <w:t>: Zakon o lokalnoj i područnoj (regionalnoj) samoupravi, Odluka o kriterijima i mjerilima za utvrđivanje bilančnih prava za financiranje minimalnog financijskog standarda javnih potreba osnovnog školstva.</w:t>
      </w:r>
    </w:p>
    <w:p w14:paraId="5A40A323" w14:textId="15641B16" w:rsidR="00811D93" w:rsidRDefault="00811D93" w:rsidP="00811D93">
      <w:pPr>
        <w:rPr>
          <w:bCs/>
        </w:rPr>
      </w:pPr>
      <w:r w:rsidRPr="00AC2206">
        <w:rPr>
          <w:b/>
        </w:rPr>
        <w:t>Opis:</w:t>
      </w:r>
      <w:r w:rsidRPr="00AC2206">
        <w:t xml:space="preserve"> </w:t>
      </w:r>
      <w:r w:rsidR="007344A1">
        <w:rPr>
          <w:bCs/>
        </w:rPr>
        <w:t>p</w:t>
      </w:r>
      <w:r w:rsidRPr="00E87511">
        <w:rPr>
          <w:bCs/>
        </w:rPr>
        <w:t>otre</w:t>
      </w:r>
      <w:r>
        <w:rPr>
          <w:bCs/>
        </w:rPr>
        <w:t>bn</w:t>
      </w:r>
      <w:r w:rsidRPr="00E87511">
        <w:rPr>
          <w:bCs/>
        </w:rPr>
        <w:t xml:space="preserve">o planirati na ovoj aktivnosti ukupno povećanje u iznosu od </w:t>
      </w:r>
      <w:r w:rsidRPr="0090501F">
        <w:t>127.</w:t>
      </w:r>
      <w:r>
        <w:t>9</w:t>
      </w:r>
      <w:r w:rsidRPr="0090501F">
        <w:t xml:space="preserve">76,84 </w:t>
      </w:r>
      <w:r w:rsidR="002A7BCD">
        <w:rPr>
          <w:bCs/>
        </w:rPr>
        <w:t>eura</w:t>
      </w:r>
      <w:r w:rsidRPr="00E87511">
        <w:rPr>
          <w:bCs/>
        </w:rPr>
        <w:t xml:space="preserve"> prema izvorima kako slijedi:</w:t>
      </w:r>
      <w:r w:rsidRPr="00AD550B">
        <w:rPr>
          <w:bCs/>
        </w:rPr>
        <w:t xml:space="preserve">  </w:t>
      </w:r>
    </w:p>
    <w:p w14:paraId="7CBF6BCC" w14:textId="4B89B7CF" w:rsidR="00811D93" w:rsidRPr="00872F95" w:rsidRDefault="00811D93" w:rsidP="00811D93">
      <w:pPr>
        <w:rPr>
          <w:bCs/>
        </w:rPr>
      </w:pPr>
      <w:r w:rsidRPr="0090501F">
        <w:t>Kod izvora 111 (opći prihodi i primici)</w:t>
      </w:r>
      <w:r>
        <w:rPr>
          <w:bCs/>
        </w:rPr>
        <w:t xml:space="preserve"> planirano povećanje u iznosu od </w:t>
      </w:r>
      <w:r w:rsidRPr="0090501F">
        <w:t xml:space="preserve">1.936,84 </w:t>
      </w:r>
      <w:r w:rsidR="002A7BCD">
        <w:rPr>
          <w:bCs/>
        </w:rPr>
        <w:t xml:space="preserve">eura </w:t>
      </w:r>
      <w:r>
        <w:rPr>
          <w:bCs/>
        </w:rPr>
        <w:t xml:space="preserve">zbog usklađenja s </w:t>
      </w:r>
      <w:r w:rsidRPr="0091666A">
        <w:rPr>
          <w:bCs/>
        </w:rPr>
        <w:t>Odluci o kriterijima i mjerilima za f</w:t>
      </w:r>
      <w:r>
        <w:rPr>
          <w:bCs/>
        </w:rPr>
        <w:t>inanciranje dec</w:t>
      </w:r>
      <w:r w:rsidR="00D13CD1">
        <w:rPr>
          <w:bCs/>
        </w:rPr>
        <w:t>entraliziranih</w:t>
      </w:r>
      <w:r>
        <w:rPr>
          <w:bCs/>
        </w:rPr>
        <w:t xml:space="preserve"> funkcija za 2025</w:t>
      </w:r>
      <w:r w:rsidRPr="0091666A">
        <w:rPr>
          <w:bCs/>
        </w:rPr>
        <w:t>.</w:t>
      </w:r>
      <w:r w:rsidR="00C37F55">
        <w:rPr>
          <w:bCs/>
        </w:rPr>
        <w:t xml:space="preserve"> godinu.</w:t>
      </w:r>
    </w:p>
    <w:p w14:paraId="56977B80" w14:textId="3F7373A8" w:rsidR="00811D93" w:rsidRPr="00703103" w:rsidRDefault="00811D93" w:rsidP="00811D93">
      <w:pPr>
        <w:rPr>
          <w:szCs w:val="25"/>
          <w:shd w:val="clear" w:color="auto" w:fill="FFFFFF"/>
        </w:rPr>
      </w:pPr>
      <w:r w:rsidRPr="0090501F">
        <w:t>Kod izvora 511 (Državni proračun)</w:t>
      </w:r>
      <w:r>
        <w:rPr>
          <w:bCs/>
        </w:rPr>
        <w:t xml:space="preserve"> planirano povećanje u iznosu od </w:t>
      </w:r>
      <w:r w:rsidRPr="0090501F">
        <w:t xml:space="preserve">126.000,00 </w:t>
      </w:r>
      <w:r w:rsidR="002A7BCD">
        <w:rPr>
          <w:bCs/>
        </w:rPr>
        <w:t>eura</w:t>
      </w:r>
      <w:r w:rsidRPr="0090501F">
        <w:t xml:space="preserve"> </w:t>
      </w:r>
      <w:r>
        <w:rPr>
          <w:bCs/>
        </w:rPr>
        <w:t xml:space="preserve">zbog usklađenja plaća sa novim Dodatkom Temeljnom kolektivnom ugovoru za zaposlenike u javnim službama od 31.12.2024. </w:t>
      </w:r>
      <w:r w:rsidR="002A7BCD">
        <w:rPr>
          <w:bCs/>
        </w:rPr>
        <w:t xml:space="preserve">godine </w:t>
      </w:r>
      <w:r>
        <w:rPr>
          <w:bCs/>
        </w:rPr>
        <w:t xml:space="preserve">kojim je predviđeno povećanje osnovice </w:t>
      </w:r>
      <w:r w:rsidR="00C37F55">
        <w:rPr>
          <w:bCs/>
        </w:rPr>
        <w:t>dva</w:t>
      </w:r>
      <w:r>
        <w:rPr>
          <w:bCs/>
        </w:rPr>
        <w:t xml:space="preserve"> puta po 3% i to sa plaćom za veljaču te sa plaćom za rujan.</w:t>
      </w:r>
      <w:r w:rsidRPr="007D4D6A">
        <w:rPr>
          <w:rFonts w:ascii="Helvetica" w:hAnsi="Helvetica"/>
          <w:color w:val="333333"/>
          <w:sz w:val="25"/>
          <w:szCs w:val="25"/>
          <w:shd w:val="clear" w:color="auto" w:fill="FFFFFF"/>
        </w:rPr>
        <w:t xml:space="preserve"> </w:t>
      </w:r>
      <w:r w:rsidRPr="007D4D6A">
        <w:rPr>
          <w:szCs w:val="25"/>
          <w:shd w:val="clear" w:color="auto" w:fill="FFFFFF"/>
        </w:rPr>
        <w:t xml:space="preserve">Također se istom Odlukom povećava iznos otpremnine za odlazak u mirovinu s 2 na 2,5 osnovice. Raste osnovica za izračun iznosa jubilarne nagrade s 240,00 na 300,00 </w:t>
      </w:r>
      <w:r w:rsidR="002A7BCD">
        <w:rPr>
          <w:bCs/>
        </w:rPr>
        <w:t>eura</w:t>
      </w:r>
      <w:r w:rsidRPr="007D4D6A">
        <w:rPr>
          <w:szCs w:val="25"/>
          <w:shd w:val="clear" w:color="auto" w:fill="FFFFFF"/>
        </w:rPr>
        <w:t xml:space="preserve"> neto.</w:t>
      </w:r>
      <w:r w:rsidR="002A7BCD">
        <w:rPr>
          <w:rFonts w:ascii="Helvetica" w:hAnsi="Helvetica"/>
          <w:color w:val="333333"/>
          <w:szCs w:val="25"/>
          <w:shd w:val="clear" w:color="auto" w:fill="FFFFFF"/>
        </w:rPr>
        <w:t xml:space="preserve"> </w:t>
      </w:r>
      <w:r w:rsidRPr="00703103">
        <w:rPr>
          <w:szCs w:val="25"/>
          <w:shd w:val="clear" w:color="auto" w:fill="FFFFFF"/>
        </w:rPr>
        <w:t>Također, obzirom na ukidanje konta kontinuiranih rashoda na kojima su se knjižil</w:t>
      </w:r>
      <w:r>
        <w:rPr>
          <w:szCs w:val="25"/>
          <w:shd w:val="clear" w:color="auto" w:fill="FFFFFF"/>
        </w:rPr>
        <w:t>i</w:t>
      </w:r>
      <w:r w:rsidRPr="00703103">
        <w:rPr>
          <w:szCs w:val="25"/>
          <w:shd w:val="clear" w:color="auto" w:fill="FFFFFF"/>
        </w:rPr>
        <w:t xml:space="preserve"> svi rashodi mjeseca prosinca na način da su teretila rashod slijedeće kalendarske godine</w:t>
      </w:r>
      <w:r>
        <w:rPr>
          <w:szCs w:val="25"/>
          <w:shd w:val="clear" w:color="auto" w:fill="FFFFFF"/>
        </w:rPr>
        <w:t>, u 2025. knjižiti će se 13 rashoda</w:t>
      </w:r>
      <w:r w:rsidRPr="00703103">
        <w:rPr>
          <w:szCs w:val="25"/>
          <w:shd w:val="clear" w:color="auto" w:fill="FFFFFF"/>
        </w:rPr>
        <w:t xml:space="preserve"> plaće (12/2024. + 12 mjeseci 2025.) te se stoga povećavaju rashodi za 1 mjesečni rashod.</w:t>
      </w:r>
    </w:p>
    <w:p w14:paraId="0C69CA39" w14:textId="5E42FF2C" w:rsidR="00811D93" w:rsidRDefault="00811D93" w:rsidP="00811D93">
      <w:pPr>
        <w:rPr>
          <w:szCs w:val="25"/>
          <w:shd w:val="clear" w:color="auto" w:fill="FFFFFF"/>
        </w:rPr>
      </w:pPr>
      <w:r w:rsidRPr="0090501F">
        <w:rPr>
          <w:bCs/>
          <w:szCs w:val="25"/>
          <w:shd w:val="clear" w:color="auto" w:fill="FFFFFF"/>
        </w:rPr>
        <w:lastRenderedPageBreak/>
        <w:t>Kod izvora 531 (proračun drugi nivo)</w:t>
      </w:r>
      <w:r w:rsidRPr="00703103">
        <w:rPr>
          <w:szCs w:val="25"/>
          <w:shd w:val="clear" w:color="auto" w:fill="FFFFFF"/>
        </w:rPr>
        <w:t xml:space="preserve"> plan se umanjuje za 260,00 </w:t>
      </w:r>
      <w:r w:rsidR="002A7BCD">
        <w:rPr>
          <w:bCs/>
        </w:rPr>
        <w:t>eura</w:t>
      </w:r>
      <w:r w:rsidRPr="00703103">
        <w:rPr>
          <w:szCs w:val="25"/>
          <w:shd w:val="clear" w:color="auto" w:fill="FFFFFF"/>
        </w:rPr>
        <w:t xml:space="preserve"> budući više nem</w:t>
      </w:r>
      <w:r>
        <w:rPr>
          <w:szCs w:val="25"/>
          <w:shd w:val="clear" w:color="auto" w:fill="FFFFFF"/>
        </w:rPr>
        <w:t>a</w:t>
      </w:r>
      <w:r w:rsidRPr="00703103">
        <w:rPr>
          <w:szCs w:val="25"/>
          <w:shd w:val="clear" w:color="auto" w:fill="FFFFFF"/>
        </w:rPr>
        <w:t>mo voditelja županijskih stručnih vijeća u našoj školi.</w:t>
      </w:r>
    </w:p>
    <w:p w14:paraId="517FB5B0" w14:textId="05822DB4" w:rsidR="00811D93" w:rsidRPr="00872F95" w:rsidRDefault="00811D93" w:rsidP="00811D93">
      <w:pPr>
        <w:rPr>
          <w:sz w:val="25"/>
          <w:szCs w:val="25"/>
          <w:shd w:val="clear" w:color="auto" w:fill="FFFFFF"/>
        </w:rPr>
      </w:pPr>
      <w:r>
        <w:rPr>
          <w:szCs w:val="25"/>
          <w:shd w:val="clear" w:color="auto" w:fill="FFFFFF"/>
        </w:rPr>
        <w:t xml:space="preserve">Osiguravaju se sredstva u iznosu od 300,00 </w:t>
      </w:r>
      <w:r w:rsidR="002A7BCD">
        <w:rPr>
          <w:bCs/>
        </w:rPr>
        <w:t>eura</w:t>
      </w:r>
      <w:r>
        <w:rPr>
          <w:szCs w:val="25"/>
          <w:shd w:val="clear" w:color="auto" w:fill="FFFFFF"/>
        </w:rPr>
        <w:t xml:space="preserve"> iz donacija.</w:t>
      </w:r>
    </w:p>
    <w:p w14:paraId="2B69F7A2" w14:textId="77777777" w:rsidR="00811D93" w:rsidRPr="00AC2206" w:rsidRDefault="00811D93" w:rsidP="00811D93">
      <w:pPr>
        <w:rPr>
          <w:bCs/>
        </w:rPr>
      </w:pPr>
      <w:r w:rsidRPr="00AC2206">
        <w:rPr>
          <w:b/>
        </w:rPr>
        <w:t xml:space="preserve">Opći cilj: </w:t>
      </w:r>
      <w:r w:rsidRPr="00AC2206">
        <w:t>osiguravanje materijalnih uvjeta rada ustanove.</w:t>
      </w:r>
    </w:p>
    <w:p w14:paraId="1B4DBB66" w14:textId="77777777" w:rsidR="00811D93" w:rsidRPr="00AC2206" w:rsidRDefault="00811D93" w:rsidP="00811D93">
      <w:r w:rsidRPr="00AC2206">
        <w:rPr>
          <w:b/>
        </w:rPr>
        <w:t>Pokazatelj uspješnosti:</w:t>
      </w:r>
      <w:r w:rsidRPr="00AC2206">
        <w:t xml:space="preserve"> redovito podmirivanje rashoda škola, nesmetano odvijanje odgojno - obrazovnog procesa.</w:t>
      </w:r>
    </w:p>
    <w:p w14:paraId="101AFEB7" w14:textId="77777777" w:rsidR="00811D93" w:rsidRPr="00AC2206" w:rsidRDefault="00811D93" w:rsidP="00811D93"/>
    <w:p w14:paraId="76AA70F8"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A 103611: Materijalni rashodi po osnovi dodatnih standarda = 2</w:t>
      </w:r>
      <w:r>
        <w:rPr>
          <w:b/>
          <w:bCs/>
        </w:rPr>
        <w:t>5</w:t>
      </w:r>
      <w:r w:rsidRPr="00AC2206">
        <w:rPr>
          <w:b/>
          <w:bCs/>
        </w:rPr>
        <w:t>.000,00 EUR</w:t>
      </w:r>
    </w:p>
    <w:p w14:paraId="03BCC6AB" w14:textId="77777777" w:rsidR="00811D93" w:rsidRPr="00AC2206" w:rsidRDefault="00811D93" w:rsidP="00811D93">
      <w:pPr>
        <w:rPr>
          <w:bCs/>
        </w:rPr>
      </w:pPr>
      <w:r w:rsidRPr="00AC2206">
        <w:rPr>
          <w:b/>
          <w:bCs/>
        </w:rPr>
        <w:t>Zakonska osnova</w:t>
      </w:r>
      <w:r w:rsidRPr="00AC2206">
        <w:rPr>
          <w:bCs/>
        </w:rPr>
        <w:t>: Zakon o odgoju i obrazovanju u osnovnoj i srednjoj školi, Državni pedagoški standard osnovnoškolskog sustava odgoja i obrazovanja, Pravilnik o organizaciji i provedbi produženoga boravka u osnovnoj školi.</w:t>
      </w:r>
    </w:p>
    <w:p w14:paraId="7C1E493C" w14:textId="4411D48E" w:rsidR="00811D93" w:rsidRDefault="00811D93" w:rsidP="00811D93">
      <w:pPr>
        <w:rPr>
          <w:bCs/>
        </w:rPr>
      </w:pPr>
      <w:r w:rsidRPr="00AC2206">
        <w:rPr>
          <w:b/>
          <w:bCs/>
        </w:rPr>
        <w:t>Opis:</w:t>
      </w:r>
      <w:r w:rsidRPr="00AC2206">
        <w:rPr>
          <w:bCs/>
        </w:rPr>
        <w:t xml:space="preserve"> </w:t>
      </w:r>
      <w:r>
        <w:rPr>
          <w:bCs/>
        </w:rPr>
        <w:t xml:space="preserve">potrebno povećanje ove aktivnosti u ukupnom iznosu od </w:t>
      </w:r>
      <w:r w:rsidRPr="0090501F">
        <w:t xml:space="preserve">3.000,00 </w:t>
      </w:r>
      <w:r w:rsidR="002A7BCD">
        <w:rPr>
          <w:bCs/>
        </w:rPr>
        <w:t>eura</w:t>
      </w:r>
      <w:r>
        <w:rPr>
          <w:bCs/>
        </w:rPr>
        <w:t xml:space="preserve"> i to na rashodima za premije osiguranja koje su sve skuplje kao i za moguće ostale rashode poslovanja. Sa skupine 32 preraspodjeljujemo 200,00 </w:t>
      </w:r>
      <w:r w:rsidR="002A7BCD">
        <w:rPr>
          <w:bCs/>
        </w:rPr>
        <w:t>eura</w:t>
      </w:r>
      <w:r>
        <w:rPr>
          <w:bCs/>
        </w:rPr>
        <w:t xml:space="preserve"> na skupinu 34 zbog većih troškova bankarskih usluga</w:t>
      </w:r>
      <w:r w:rsidR="00A744C6">
        <w:rPr>
          <w:bCs/>
        </w:rPr>
        <w:t>.</w:t>
      </w:r>
    </w:p>
    <w:p w14:paraId="30EC8F10" w14:textId="7B141D54" w:rsidR="00811D93" w:rsidRPr="00AC2206" w:rsidRDefault="00811D93" w:rsidP="00811D93">
      <w:pPr>
        <w:rPr>
          <w:bCs/>
        </w:rPr>
      </w:pPr>
      <w:r w:rsidRPr="00AC2206">
        <w:rPr>
          <w:b/>
          <w:bCs/>
        </w:rPr>
        <w:t>Opći cilj:</w:t>
      </w:r>
      <w:r w:rsidRPr="00AC2206">
        <w:rPr>
          <w:bCs/>
        </w:rPr>
        <w:t xml:space="preserve"> osiguravanje uvjeta rada ustanove</w:t>
      </w:r>
      <w:r w:rsidR="00A744C6">
        <w:rPr>
          <w:bCs/>
        </w:rPr>
        <w:t>.</w:t>
      </w:r>
    </w:p>
    <w:p w14:paraId="7E3933D9" w14:textId="77777777" w:rsidR="00811D93" w:rsidRPr="00AC2206" w:rsidRDefault="00811D93" w:rsidP="00811D93">
      <w:pPr>
        <w:rPr>
          <w:bCs/>
        </w:rPr>
      </w:pPr>
      <w:r w:rsidRPr="00AC2206">
        <w:rPr>
          <w:b/>
          <w:bCs/>
        </w:rPr>
        <w:t xml:space="preserve">Pokazatelj uspješnosti: </w:t>
      </w:r>
      <w:r w:rsidRPr="00AC2206">
        <w:rPr>
          <w:bCs/>
        </w:rPr>
        <w:t>nesmetano odvijanje odgojno-obrazovnog procesa sa zadržavanjem dostignutih standarda.</w:t>
      </w:r>
    </w:p>
    <w:p w14:paraId="73870045" w14:textId="77777777" w:rsidR="00811D93" w:rsidRPr="00AC2206" w:rsidRDefault="00811D93" w:rsidP="00811D93"/>
    <w:p w14:paraId="1D223B66"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A 103607: Nastava Tjelesne i zdravstvene kulture = 3</w:t>
      </w:r>
      <w:r>
        <w:rPr>
          <w:b/>
          <w:bCs/>
        </w:rPr>
        <w:t>4</w:t>
      </w:r>
      <w:r w:rsidRPr="00AC2206">
        <w:rPr>
          <w:b/>
          <w:bCs/>
        </w:rPr>
        <w:t>.5</w:t>
      </w:r>
      <w:r>
        <w:rPr>
          <w:b/>
          <w:bCs/>
        </w:rPr>
        <w:t>00</w:t>
      </w:r>
      <w:r w:rsidRPr="00AC2206">
        <w:rPr>
          <w:b/>
          <w:bCs/>
        </w:rPr>
        <w:t>,00 EUR</w:t>
      </w:r>
    </w:p>
    <w:p w14:paraId="454D73EC" w14:textId="77777777" w:rsidR="00811D93" w:rsidRPr="00AC2206" w:rsidRDefault="00811D93" w:rsidP="00811D93">
      <w:r w:rsidRPr="00AC2206">
        <w:rPr>
          <w:b/>
          <w:bCs/>
        </w:rPr>
        <w:t>Zakonska osnova</w:t>
      </w:r>
      <w:r w:rsidRPr="00AC2206">
        <w:rPr>
          <w:bCs/>
        </w:rPr>
        <w:t>: Zakon o radu,</w:t>
      </w:r>
      <w:r w:rsidRPr="00AC2206">
        <w:t xml:space="preserve"> Zakon o odgoju i obrazovanju u osnovnoj i srednjoj školi, Državni pedagoški standard osnovnoškolskog sustava odgoja i obrazovanja.</w:t>
      </w:r>
    </w:p>
    <w:p w14:paraId="47650398" w14:textId="32FB543C" w:rsidR="00811D93" w:rsidRDefault="00811D93" w:rsidP="00811D93">
      <w:pPr>
        <w:rPr>
          <w:szCs w:val="25"/>
          <w:shd w:val="clear" w:color="auto" w:fill="FFFFFF"/>
        </w:rPr>
      </w:pPr>
      <w:r w:rsidRPr="00AC2206">
        <w:rPr>
          <w:b/>
          <w:bCs/>
        </w:rPr>
        <w:t>Opis:</w:t>
      </w:r>
      <w:r w:rsidRPr="00AC2206">
        <w:rPr>
          <w:bCs/>
        </w:rPr>
        <w:t xml:space="preserve"> </w:t>
      </w:r>
      <w:r>
        <w:rPr>
          <w:bCs/>
        </w:rPr>
        <w:t xml:space="preserve">povećanje za 2.925,00 </w:t>
      </w:r>
      <w:r w:rsidR="002A7BCD">
        <w:rPr>
          <w:bCs/>
        </w:rPr>
        <w:t>eura</w:t>
      </w:r>
      <w:r>
        <w:rPr>
          <w:bCs/>
        </w:rPr>
        <w:t xml:space="preserve"> u odnosu na plan zbog usklađenja plaća i naknada sa Dodatkom I. TKU od 31.12.2024.; povećanje osnovice plaće koje za sobom nosi i povećanje doprinosa na plaću. </w:t>
      </w:r>
      <w:r w:rsidRPr="00703103">
        <w:rPr>
          <w:szCs w:val="25"/>
          <w:shd w:val="clear" w:color="auto" w:fill="FFFFFF"/>
        </w:rPr>
        <w:t>Također, obzirom na ukidanje konta kontinuiranih rashoda na kojima su se knjižil</w:t>
      </w:r>
      <w:r>
        <w:rPr>
          <w:szCs w:val="25"/>
          <w:shd w:val="clear" w:color="auto" w:fill="FFFFFF"/>
        </w:rPr>
        <w:t>i</w:t>
      </w:r>
      <w:r w:rsidRPr="00703103">
        <w:rPr>
          <w:szCs w:val="25"/>
          <w:shd w:val="clear" w:color="auto" w:fill="FFFFFF"/>
        </w:rPr>
        <w:t xml:space="preserve"> svi rashodi mjeseca prosinca na način da su teretila rashod slijedeće kalendarske godine, u 2025. knjižiti će se 13 </w:t>
      </w:r>
      <w:r>
        <w:rPr>
          <w:szCs w:val="25"/>
          <w:shd w:val="clear" w:color="auto" w:fill="FFFFFF"/>
        </w:rPr>
        <w:t>rashoda</w:t>
      </w:r>
      <w:r w:rsidRPr="00703103">
        <w:rPr>
          <w:szCs w:val="25"/>
          <w:shd w:val="clear" w:color="auto" w:fill="FFFFFF"/>
        </w:rPr>
        <w:t xml:space="preserve"> plaće (12/2024. + 12 mjeseci 2025.) te se stoga povećavaju rashodi za 1 mjesečni rashod.</w:t>
      </w:r>
    </w:p>
    <w:p w14:paraId="0947B66A" w14:textId="77777777" w:rsidR="00811D93" w:rsidRPr="00AB76FA" w:rsidRDefault="00811D93" w:rsidP="00811D93">
      <w:pPr>
        <w:rPr>
          <w:szCs w:val="25"/>
          <w:shd w:val="clear" w:color="auto" w:fill="FFFFFF"/>
        </w:rPr>
      </w:pPr>
      <w:r w:rsidRPr="00AC2206">
        <w:rPr>
          <w:b/>
        </w:rPr>
        <w:t xml:space="preserve">Opći cilj: </w:t>
      </w:r>
      <w:r w:rsidRPr="00AC2206">
        <w:t>osiguravanje dodatnog standarda u osnovnoškolskom obrazovanju.</w:t>
      </w:r>
    </w:p>
    <w:p w14:paraId="1F2DABF8" w14:textId="2292A7B7" w:rsidR="00811D93" w:rsidRPr="00AC2206" w:rsidRDefault="00811D93" w:rsidP="00811D93">
      <w:pPr>
        <w:rPr>
          <w:bCs/>
        </w:rPr>
      </w:pPr>
      <w:r w:rsidRPr="00AC2206">
        <w:rPr>
          <w:b/>
          <w:bCs/>
        </w:rPr>
        <w:t xml:space="preserve">Pokazatelj uspješnosti: </w:t>
      </w:r>
      <w:r w:rsidRPr="00AC2206">
        <w:rPr>
          <w:bCs/>
        </w:rPr>
        <w:t>nesmetano odvijanje odgojno-obrazovnog procesa sa zadržavanjem dostignutih standarda.</w:t>
      </w:r>
    </w:p>
    <w:p w14:paraId="362B0A0F" w14:textId="77777777" w:rsidR="00811D93" w:rsidRPr="00AC2206" w:rsidRDefault="00811D93" w:rsidP="00811D93">
      <w:pPr>
        <w:rPr>
          <w:bCs/>
        </w:rPr>
      </w:pPr>
    </w:p>
    <w:p w14:paraId="2C2DA76F"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A 103608: Produženi boravak djece u školi = 1</w:t>
      </w:r>
      <w:r>
        <w:rPr>
          <w:b/>
          <w:bCs/>
        </w:rPr>
        <w:t>33</w:t>
      </w:r>
      <w:r w:rsidRPr="00AC2206">
        <w:rPr>
          <w:b/>
          <w:bCs/>
        </w:rPr>
        <w:t>.</w:t>
      </w:r>
      <w:r>
        <w:rPr>
          <w:b/>
          <w:bCs/>
        </w:rPr>
        <w:t>1</w:t>
      </w:r>
      <w:r w:rsidRPr="00AC2206">
        <w:rPr>
          <w:b/>
          <w:bCs/>
        </w:rPr>
        <w:t>00,00 EUR</w:t>
      </w:r>
    </w:p>
    <w:p w14:paraId="6E7D19D3" w14:textId="77777777" w:rsidR="00811D93" w:rsidRPr="00AC2206" w:rsidRDefault="00811D93" w:rsidP="00811D93">
      <w:r w:rsidRPr="00AC2206">
        <w:rPr>
          <w:b/>
        </w:rPr>
        <w:t xml:space="preserve">Zakonska osnova: </w:t>
      </w:r>
      <w:r w:rsidRPr="00AC2206">
        <w:t>Zakon o odgoju i obrazovanju u osnovnoj i srednjoj školi, Zakon o odgoju i obrazovanju na jeziku i pismu nacionalnih manjina, Državni pedagoški standard osnovnoškolskog sustava odgoja i obrazovanja, Pravilnik o organizaciji i provedbi produženog boravka u OŠ.</w:t>
      </w:r>
    </w:p>
    <w:p w14:paraId="50549EF3" w14:textId="6CB6D7A8" w:rsidR="00811D93" w:rsidRPr="00E54272" w:rsidRDefault="00811D93" w:rsidP="00811D93">
      <w:pPr>
        <w:rPr>
          <w:szCs w:val="25"/>
          <w:shd w:val="clear" w:color="auto" w:fill="FFFFFF"/>
        </w:rPr>
      </w:pPr>
      <w:r w:rsidRPr="00AC2206">
        <w:rPr>
          <w:b/>
        </w:rPr>
        <w:t>Opis:</w:t>
      </w:r>
      <w:r w:rsidRPr="00AC2206">
        <w:t xml:space="preserve"> </w:t>
      </w:r>
      <w:r>
        <w:rPr>
          <w:bCs/>
        </w:rPr>
        <w:t xml:space="preserve">povećanje za 16.100,00 </w:t>
      </w:r>
      <w:r w:rsidR="002A7BCD">
        <w:rPr>
          <w:bCs/>
        </w:rPr>
        <w:t>eura</w:t>
      </w:r>
      <w:r>
        <w:rPr>
          <w:bCs/>
        </w:rPr>
        <w:t xml:space="preserve"> u odnosu na plan zbog usklađenja plaća i naknada sa Dodatkom I. TKU od 31.12.2024.; povećanje osnovice plaće koje za sobom nosi i povećanje doprinosa na plaću. </w:t>
      </w:r>
      <w:r w:rsidRPr="00703103">
        <w:rPr>
          <w:szCs w:val="25"/>
          <w:shd w:val="clear" w:color="auto" w:fill="FFFFFF"/>
        </w:rPr>
        <w:t>Također, obzirom na ukidanje konta kontinuiranih rashoda na kojima su se knjižil</w:t>
      </w:r>
      <w:r>
        <w:rPr>
          <w:szCs w:val="25"/>
          <w:shd w:val="clear" w:color="auto" w:fill="FFFFFF"/>
        </w:rPr>
        <w:t>i</w:t>
      </w:r>
      <w:r w:rsidRPr="00703103">
        <w:rPr>
          <w:szCs w:val="25"/>
          <w:shd w:val="clear" w:color="auto" w:fill="FFFFFF"/>
        </w:rPr>
        <w:t xml:space="preserve"> svi rashodi mjeseca prosinca na način da su teretila rashod slijedeće kalendarske godine, u 2025. knjižiti će se 13 </w:t>
      </w:r>
      <w:r>
        <w:rPr>
          <w:szCs w:val="25"/>
          <w:shd w:val="clear" w:color="auto" w:fill="FFFFFF"/>
        </w:rPr>
        <w:t>rashoda</w:t>
      </w:r>
      <w:r w:rsidRPr="00703103">
        <w:rPr>
          <w:szCs w:val="25"/>
          <w:shd w:val="clear" w:color="auto" w:fill="FFFFFF"/>
        </w:rPr>
        <w:t xml:space="preserve"> plaće (12/2024. + 12 mjeseci 2025.) te se stoga povećavaju rashodi za 1 mjesečni rashod.</w:t>
      </w:r>
    </w:p>
    <w:p w14:paraId="5962AE50" w14:textId="77777777" w:rsidR="00811D93" w:rsidRPr="00AC2206" w:rsidRDefault="00811D93" w:rsidP="00811D93">
      <w:pPr>
        <w:rPr>
          <w:bCs/>
        </w:rPr>
      </w:pPr>
      <w:r w:rsidRPr="00AC2206">
        <w:rPr>
          <w:b/>
        </w:rPr>
        <w:t xml:space="preserve">Opći cilj: </w:t>
      </w:r>
      <w:r w:rsidRPr="00AC2206">
        <w:t>podrška zaposlenim roditeljima učenika razredne nastave te organiziran boravak učenika u školi.</w:t>
      </w:r>
    </w:p>
    <w:p w14:paraId="39C60B54" w14:textId="77777777" w:rsidR="00811D93" w:rsidRPr="00AC2206" w:rsidRDefault="00811D93" w:rsidP="00811D93">
      <w:r w:rsidRPr="00AC2206">
        <w:rPr>
          <w:b/>
        </w:rPr>
        <w:t xml:space="preserve">Pokazatelj uspješnosti: </w:t>
      </w:r>
      <w:r w:rsidRPr="00AC2206">
        <w:t>obuhvat djece te praćenje pokazatelja.</w:t>
      </w:r>
    </w:p>
    <w:p w14:paraId="7DAD6E4D" w14:textId="77777777" w:rsidR="00811D93" w:rsidRPr="00AC2206" w:rsidRDefault="00811D93" w:rsidP="00811D93"/>
    <w:p w14:paraId="016D898C"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103609: Školski psiholog = </w:t>
      </w:r>
      <w:r>
        <w:rPr>
          <w:b/>
          <w:bCs/>
        </w:rPr>
        <w:t>40</w:t>
      </w:r>
      <w:r w:rsidRPr="00AC2206">
        <w:rPr>
          <w:b/>
          <w:bCs/>
        </w:rPr>
        <w:t>.</w:t>
      </w:r>
      <w:r>
        <w:rPr>
          <w:b/>
          <w:bCs/>
        </w:rPr>
        <w:t>500</w:t>
      </w:r>
      <w:r w:rsidRPr="00AC2206">
        <w:rPr>
          <w:b/>
          <w:bCs/>
        </w:rPr>
        <w:t>,00 EUR</w:t>
      </w:r>
    </w:p>
    <w:p w14:paraId="62425FDA" w14:textId="77777777" w:rsidR="00811D93" w:rsidRPr="00AC2206" w:rsidRDefault="00811D93" w:rsidP="00811D93">
      <w:r w:rsidRPr="00AC2206">
        <w:rPr>
          <w:b/>
          <w:bCs/>
        </w:rPr>
        <w:lastRenderedPageBreak/>
        <w:t>Zakonska osnova</w:t>
      </w:r>
      <w:r w:rsidRPr="00AC2206">
        <w:rPr>
          <w:bCs/>
        </w:rPr>
        <w:t>: Zakon o radu,</w:t>
      </w:r>
      <w:r w:rsidRPr="00AC2206">
        <w:t xml:space="preserve"> Zakon o odgoju i obrazovanju u osnovnoj i srednjoj školi, Državni pedagoški standard osnovnoškolskog sustava odgoja i obrazovanja.</w:t>
      </w:r>
    </w:p>
    <w:p w14:paraId="27641D8B" w14:textId="62200C3C" w:rsidR="00811D93" w:rsidRDefault="00811D93" w:rsidP="00811D93">
      <w:pPr>
        <w:rPr>
          <w:szCs w:val="25"/>
          <w:shd w:val="clear" w:color="auto" w:fill="FFFFFF"/>
        </w:rPr>
      </w:pPr>
      <w:r w:rsidRPr="00AC2206">
        <w:rPr>
          <w:b/>
        </w:rPr>
        <w:t>Opis:</w:t>
      </w:r>
      <w:r w:rsidRPr="00AB76FA">
        <w:rPr>
          <w:bCs/>
        </w:rPr>
        <w:t xml:space="preserve"> </w:t>
      </w:r>
      <w:r>
        <w:rPr>
          <w:bCs/>
        </w:rPr>
        <w:t xml:space="preserve">povećanje za 3.585,00 </w:t>
      </w:r>
      <w:r w:rsidR="002A7BCD">
        <w:rPr>
          <w:bCs/>
        </w:rPr>
        <w:t>eura</w:t>
      </w:r>
      <w:r>
        <w:rPr>
          <w:bCs/>
        </w:rPr>
        <w:t xml:space="preserve"> u odnosu na plan zbog usklađenja plaća i naknada sa Dodatkom I. TKU od 31.12.2024.; povećanje osnovice plaće koje za sobom nosi i povećanje doprinosa na plaću. </w:t>
      </w:r>
      <w:r w:rsidRPr="00703103">
        <w:rPr>
          <w:szCs w:val="25"/>
          <w:shd w:val="clear" w:color="auto" w:fill="FFFFFF"/>
        </w:rPr>
        <w:t>Također, obzirom na ukidanje konta kontinuiranih rashoda na kojima su se knjižil</w:t>
      </w:r>
      <w:r>
        <w:rPr>
          <w:szCs w:val="25"/>
          <w:shd w:val="clear" w:color="auto" w:fill="FFFFFF"/>
        </w:rPr>
        <w:t>i</w:t>
      </w:r>
      <w:r w:rsidRPr="00703103">
        <w:rPr>
          <w:szCs w:val="25"/>
          <w:shd w:val="clear" w:color="auto" w:fill="FFFFFF"/>
        </w:rPr>
        <w:t xml:space="preserve"> svi rashodi mjeseca prosinca na način da su teretila rashod slijedeće kalendarske godine, u 2025. knjižiti će se 13 </w:t>
      </w:r>
      <w:r>
        <w:rPr>
          <w:szCs w:val="25"/>
          <w:shd w:val="clear" w:color="auto" w:fill="FFFFFF"/>
        </w:rPr>
        <w:t>rashoda</w:t>
      </w:r>
      <w:r w:rsidRPr="00703103">
        <w:rPr>
          <w:szCs w:val="25"/>
          <w:shd w:val="clear" w:color="auto" w:fill="FFFFFF"/>
        </w:rPr>
        <w:t xml:space="preserve"> plaće (12/2024. + 12 mjeseci 2025.) te se stoga povećavaju rashodi za 1 mjesečni rashod.</w:t>
      </w:r>
    </w:p>
    <w:p w14:paraId="46CE194A" w14:textId="77777777" w:rsidR="00811D93" w:rsidRPr="00AB76FA" w:rsidRDefault="00811D93" w:rsidP="00811D93">
      <w:pPr>
        <w:rPr>
          <w:szCs w:val="25"/>
          <w:shd w:val="clear" w:color="auto" w:fill="FFFFFF"/>
        </w:rPr>
      </w:pPr>
      <w:r w:rsidRPr="00AC2206">
        <w:rPr>
          <w:b/>
        </w:rPr>
        <w:t xml:space="preserve">Opći cilj: </w:t>
      </w:r>
      <w:r w:rsidRPr="00AC2206">
        <w:t>osiguravanje dodatnog standarda u osnovnoškolskom obrazovanju kroz dodatno zapošljavanje stručnih suradnika.</w:t>
      </w:r>
    </w:p>
    <w:p w14:paraId="6BAD03C5" w14:textId="77777777" w:rsidR="00811D93" w:rsidRPr="00AC2206" w:rsidRDefault="00811D93" w:rsidP="00811D93">
      <w:pPr>
        <w:rPr>
          <w:bCs/>
        </w:rPr>
      </w:pPr>
      <w:r w:rsidRPr="00AC2206">
        <w:rPr>
          <w:b/>
          <w:bCs/>
        </w:rPr>
        <w:t xml:space="preserve">Pokazatelj uspješnosti: </w:t>
      </w:r>
      <w:r w:rsidRPr="00AC2206">
        <w:rPr>
          <w:bCs/>
        </w:rPr>
        <w:t>nesmetano odvijanje odgojno - obrazovnog procesa sa zadržavanjem dostignutih standarda.</w:t>
      </w:r>
    </w:p>
    <w:p w14:paraId="67769F3D" w14:textId="77777777" w:rsidR="00811D93" w:rsidRPr="00AC2206" w:rsidRDefault="00811D93" w:rsidP="00811D93">
      <w:pPr>
        <w:rPr>
          <w:bCs/>
        </w:rPr>
      </w:pPr>
    </w:p>
    <w:p w14:paraId="4CC7DEF8"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A 103610: Školski logoped = 3</w:t>
      </w:r>
      <w:r>
        <w:rPr>
          <w:b/>
          <w:bCs/>
        </w:rPr>
        <w:t>6</w:t>
      </w:r>
      <w:r w:rsidRPr="00AC2206">
        <w:rPr>
          <w:b/>
          <w:bCs/>
        </w:rPr>
        <w:t>.7</w:t>
      </w:r>
      <w:r>
        <w:rPr>
          <w:b/>
          <w:bCs/>
        </w:rPr>
        <w:t>50</w:t>
      </w:r>
      <w:r w:rsidRPr="00AC2206">
        <w:rPr>
          <w:b/>
          <w:bCs/>
        </w:rPr>
        <w:t>,00 EUR</w:t>
      </w:r>
    </w:p>
    <w:p w14:paraId="2AC1BAF1" w14:textId="77777777" w:rsidR="00811D93" w:rsidRPr="00AC2206" w:rsidRDefault="00811D93" w:rsidP="00811D93">
      <w:r w:rsidRPr="00AC2206">
        <w:rPr>
          <w:b/>
          <w:bCs/>
        </w:rPr>
        <w:t>Zakonska osnova</w:t>
      </w:r>
      <w:r w:rsidRPr="00AC2206">
        <w:rPr>
          <w:bCs/>
        </w:rPr>
        <w:t>: Zakon o radu,</w:t>
      </w:r>
      <w:r w:rsidRPr="00AC2206">
        <w:t xml:space="preserve"> Zakon o odgoju i obrazovanju u osnovnoj i srednjoj školi, Državni pedagoški standard osnovnoškolskog sustava odgoja i obrazovanja.</w:t>
      </w:r>
    </w:p>
    <w:p w14:paraId="652D8A23" w14:textId="4F1928EB" w:rsidR="00811D93" w:rsidRDefault="00811D93" w:rsidP="00811D93">
      <w:pPr>
        <w:rPr>
          <w:szCs w:val="25"/>
          <w:shd w:val="clear" w:color="auto" w:fill="FFFFFF"/>
        </w:rPr>
      </w:pPr>
      <w:r w:rsidRPr="00AC2206">
        <w:rPr>
          <w:b/>
        </w:rPr>
        <w:t>Opis:</w:t>
      </w:r>
      <w:r w:rsidRPr="00AC2206">
        <w:t xml:space="preserve"> </w:t>
      </w:r>
      <w:r>
        <w:rPr>
          <w:bCs/>
        </w:rPr>
        <w:t xml:space="preserve">povećanje za 3.990,00 </w:t>
      </w:r>
      <w:r w:rsidR="002A7BCD">
        <w:rPr>
          <w:bCs/>
        </w:rPr>
        <w:t>eura</w:t>
      </w:r>
      <w:r>
        <w:rPr>
          <w:bCs/>
        </w:rPr>
        <w:t xml:space="preserve"> u odnosu na plan zbog usklađenja plaća i naknada sa Dodatkom I. TKU od 31.12.2024.</w:t>
      </w:r>
      <w:r w:rsidR="00C37F55">
        <w:rPr>
          <w:bCs/>
        </w:rPr>
        <w:t xml:space="preserve"> godine</w:t>
      </w:r>
      <w:r>
        <w:rPr>
          <w:bCs/>
        </w:rPr>
        <w:t xml:space="preserve">; povećanje osnovice plaće koje za sobom nosi i povećanje doprinosa na plaću. </w:t>
      </w:r>
      <w:r w:rsidRPr="00703103">
        <w:rPr>
          <w:szCs w:val="25"/>
          <w:shd w:val="clear" w:color="auto" w:fill="FFFFFF"/>
        </w:rPr>
        <w:t>Također, obzirom na ukidanje konta kontinuiranih rashoda na kojima su se knjižil</w:t>
      </w:r>
      <w:r>
        <w:rPr>
          <w:szCs w:val="25"/>
          <w:shd w:val="clear" w:color="auto" w:fill="FFFFFF"/>
        </w:rPr>
        <w:t>i</w:t>
      </w:r>
      <w:r w:rsidRPr="00703103">
        <w:rPr>
          <w:szCs w:val="25"/>
          <w:shd w:val="clear" w:color="auto" w:fill="FFFFFF"/>
        </w:rPr>
        <w:t xml:space="preserve"> svi rashodi mjeseca prosinca na način da su teretila rashod slijedeće kalendarske godine, u 2025. knjižiti će se 13 </w:t>
      </w:r>
      <w:r>
        <w:rPr>
          <w:szCs w:val="25"/>
          <w:shd w:val="clear" w:color="auto" w:fill="FFFFFF"/>
        </w:rPr>
        <w:t>rashoda</w:t>
      </w:r>
      <w:r w:rsidRPr="00703103">
        <w:rPr>
          <w:szCs w:val="25"/>
          <w:shd w:val="clear" w:color="auto" w:fill="FFFFFF"/>
        </w:rPr>
        <w:t xml:space="preserve"> plaće (12/2024. + 12 mjeseci 2025.) te se stoga povećavaju rashodi za 1 mjesečni rashod.</w:t>
      </w:r>
    </w:p>
    <w:p w14:paraId="1F1951B6" w14:textId="77777777" w:rsidR="00811D93" w:rsidRPr="00AB76FA" w:rsidRDefault="00811D93" w:rsidP="00811D93">
      <w:pPr>
        <w:rPr>
          <w:szCs w:val="25"/>
          <w:shd w:val="clear" w:color="auto" w:fill="FFFFFF"/>
        </w:rPr>
      </w:pPr>
      <w:r w:rsidRPr="00AC2206">
        <w:rPr>
          <w:b/>
        </w:rPr>
        <w:t xml:space="preserve">Opći cilj: </w:t>
      </w:r>
      <w:r w:rsidRPr="00AC2206">
        <w:t>osiguravanje dodatnog standarda u osnovnoškolskom obrazovanju kroz dodatno zapošljavanje stručnih suradnika.</w:t>
      </w:r>
    </w:p>
    <w:p w14:paraId="2960634C" w14:textId="77777777" w:rsidR="00811D93" w:rsidRPr="00AC2206" w:rsidRDefault="00811D93" w:rsidP="00811D93">
      <w:pPr>
        <w:rPr>
          <w:bCs/>
        </w:rPr>
      </w:pPr>
      <w:r w:rsidRPr="00AC2206">
        <w:rPr>
          <w:b/>
          <w:bCs/>
        </w:rPr>
        <w:t xml:space="preserve">Pokazatelj uspješnosti: </w:t>
      </w:r>
      <w:r w:rsidRPr="00AC2206">
        <w:rPr>
          <w:bCs/>
        </w:rPr>
        <w:t>nesmetano odvijanje odgojno-obrazovnog procesa sa zadržavanjem dostignutih standarda/ obuhvat učenika te praćenje pokazatelja.</w:t>
      </w:r>
    </w:p>
    <w:p w14:paraId="71CE2C94" w14:textId="77777777" w:rsidR="00811D93" w:rsidRPr="00AC2206" w:rsidRDefault="00811D93" w:rsidP="00811D93">
      <w:pPr>
        <w:rPr>
          <w:bCs/>
        </w:rPr>
      </w:pPr>
    </w:p>
    <w:p w14:paraId="0D911F08"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A 103613: Programi i aktivnosti škole = 11</w:t>
      </w:r>
      <w:r>
        <w:rPr>
          <w:b/>
          <w:bCs/>
        </w:rPr>
        <w:t>6</w:t>
      </w:r>
      <w:r w:rsidRPr="00AC2206">
        <w:rPr>
          <w:b/>
          <w:bCs/>
        </w:rPr>
        <w:t>.</w:t>
      </w:r>
      <w:r>
        <w:rPr>
          <w:b/>
          <w:bCs/>
        </w:rPr>
        <w:t>68</w:t>
      </w:r>
      <w:r w:rsidRPr="00AC2206">
        <w:rPr>
          <w:b/>
          <w:bCs/>
        </w:rPr>
        <w:t>5,</w:t>
      </w:r>
      <w:r>
        <w:rPr>
          <w:b/>
          <w:bCs/>
        </w:rPr>
        <w:t>63</w:t>
      </w:r>
      <w:r w:rsidRPr="00AC2206">
        <w:rPr>
          <w:b/>
          <w:bCs/>
        </w:rPr>
        <w:t xml:space="preserve"> EUR</w:t>
      </w:r>
    </w:p>
    <w:p w14:paraId="136033BA" w14:textId="77777777" w:rsidR="00811D93" w:rsidRPr="00AC2206" w:rsidRDefault="00811D93" w:rsidP="00811D93">
      <w:r w:rsidRPr="00AC2206">
        <w:rPr>
          <w:b/>
          <w:bCs/>
        </w:rPr>
        <w:t>Zakonska osnova</w:t>
      </w:r>
      <w:r w:rsidRPr="00AC2206">
        <w:rPr>
          <w:bCs/>
        </w:rPr>
        <w:t xml:space="preserve">: Zakon o odgoju i obrazovanju u osnovnoj i srednjoj školi, Državni pedagoški standard osnovnoškolskog sustava odgoja i obrazovanja,  </w:t>
      </w:r>
      <w:r w:rsidRPr="00AC2206">
        <w:t>Zakon o ustanovama, Zakon o umjetničkom obrazovanju.</w:t>
      </w:r>
    </w:p>
    <w:p w14:paraId="6CAD146D" w14:textId="492C06F6" w:rsidR="00811D93" w:rsidRDefault="00811D93" w:rsidP="00811D93">
      <w:r w:rsidRPr="00AC2206">
        <w:rPr>
          <w:b/>
        </w:rPr>
        <w:t>Opis:</w:t>
      </w:r>
      <w:r w:rsidRPr="00AC2206">
        <w:t xml:space="preserve"> </w:t>
      </w:r>
      <w:r w:rsidR="002A7BCD">
        <w:rPr>
          <w:bCs/>
        </w:rPr>
        <w:t>k</w:t>
      </w:r>
      <w:r w:rsidRPr="0090501F">
        <w:rPr>
          <w:bCs/>
        </w:rPr>
        <w:t>od izvora 541 (pomoći tijela EU)</w:t>
      </w:r>
      <w:r>
        <w:rPr>
          <w:b/>
        </w:rPr>
        <w:t xml:space="preserve"> </w:t>
      </w:r>
      <w:r>
        <w:rPr>
          <w:bCs/>
        </w:rPr>
        <w:t xml:space="preserve">potrebno povećanje u iznosu od </w:t>
      </w:r>
      <w:r w:rsidRPr="0090501F">
        <w:t xml:space="preserve">1.500,00 </w:t>
      </w:r>
      <w:r w:rsidR="002A7BCD">
        <w:rPr>
          <w:bCs/>
        </w:rPr>
        <w:t>eura</w:t>
      </w:r>
      <w:r>
        <w:rPr>
          <w:bCs/>
        </w:rPr>
        <w:t xml:space="preserve"> u odnosu na plan na skupini materijalnih rashoda (32) zbog prihvaćanja novog EU projekta i dobivanja nešto većeg iznosa od prvotno planiranog.</w:t>
      </w:r>
    </w:p>
    <w:p w14:paraId="46F579BB" w14:textId="65E7AF15" w:rsidR="00811D93" w:rsidRDefault="00811D93" w:rsidP="00811D93">
      <w:r w:rsidRPr="00D562C7">
        <w:rPr>
          <w:bCs/>
        </w:rPr>
        <w:t>Kod izvora 531 (proračuni drugi nivoi)</w:t>
      </w:r>
      <w:r>
        <w:rPr>
          <w:b/>
        </w:rPr>
        <w:t xml:space="preserve"> </w:t>
      </w:r>
      <w:r w:rsidR="007D10F4">
        <w:rPr>
          <w:bCs/>
        </w:rPr>
        <w:t>-</w:t>
      </w:r>
      <w:r w:rsidRPr="00AD550B">
        <w:rPr>
          <w:b/>
        </w:rPr>
        <w:t xml:space="preserve"> </w:t>
      </w:r>
      <w:r>
        <w:t>smanjenje</w:t>
      </w:r>
      <w:r w:rsidRPr="0033353A">
        <w:t xml:space="preserve"> u odnosu na plan</w:t>
      </w:r>
      <w:r>
        <w:t xml:space="preserve"> </w:t>
      </w:r>
      <w:r w:rsidRPr="00D562C7">
        <w:t>za 221,50</w:t>
      </w:r>
      <w:r w:rsidRPr="00D519DB">
        <w:rPr>
          <w:b/>
        </w:rPr>
        <w:t xml:space="preserve"> </w:t>
      </w:r>
      <w:r w:rsidR="002A7BCD">
        <w:rPr>
          <w:bCs/>
        </w:rPr>
        <w:t>eura</w:t>
      </w:r>
      <w:r>
        <w:rPr>
          <w:bCs/>
        </w:rPr>
        <w:t xml:space="preserve"> </w:t>
      </w:r>
      <w:r>
        <w:t>na skupini računa 38 budući je prvobitno planiran iznos od 1.000,00 eura za higijenske potrepštine, a Odlukom će škola primiti 778,50 eura.</w:t>
      </w:r>
    </w:p>
    <w:p w14:paraId="524BD692" w14:textId="64F6B8CE" w:rsidR="00811D93" w:rsidRDefault="00811D93" w:rsidP="00811D93">
      <w:r w:rsidRPr="00D562C7">
        <w:rPr>
          <w:bCs/>
        </w:rPr>
        <w:t>Kod izvora 611 (donacije)</w:t>
      </w:r>
      <w:r>
        <w:t xml:space="preserve"> </w:t>
      </w:r>
      <w:r w:rsidR="007D10F4">
        <w:t>-</w:t>
      </w:r>
      <w:r>
        <w:t xml:space="preserve"> povećanje plana za </w:t>
      </w:r>
      <w:r w:rsidRPr="00D562C7">
        <w:rPr>
          <w:bCs/>
        </w:rPr>
        <w:t xml:space="preserve">500,00 </w:t>
      </w:r>
      <w:r w:rsidR="002A7BCD">
        <w:rPr>
          <w:bCs/>
        </w:rPr>
        <w:t>eura</w:t>
      </w:r>
      <w:r>
        <w:t xml:space="preserve"> zbog planiranih dodatnih donacija neprofitnih organizacija i fizičkih osoba </w:t>
      </w:r>
    </w:p>
    <w:p w14:paraId="42737E7F" w14:textId="77777777" w:rsidR="00811D93" w:rsidRPr="00AC2206" w:rsidRDefault="00811D93" w:rsidP="00811D93">
      <w:r w:rsidRPr="00AC2206">
        <w:rPr>
          <w:b/>
        </w:rPr>
        <w:t xml:space="preserve">Opći cilj: </w:t>
      </w:r>
      <w:r w:rsidRPr="00AC2206">
        <w:t>osiguravanje kvalitete odgojno obrazovnog rada kroz dodatne aktivnosti.</w:t>
      </w:r>
    </w:p>
    <w:p w14:paraId="63C8B7B5" w14:textId="77777777" w:rsidR="00811D93" w:rsidRPr="00AC2206" w:rsidRDefault="00811D93" w:rsidP="00811D93">
      <w:r w:rsidRPr="00AC2206">
        <w:rPr>
          <w:b/>
        </w:rPr>
        <w:t xml:space="preserve">Pokazatelj uspješnosti: </w:t>
      </w:r>
      <w:r w:rsidRPr="00AC2206">
        <w:t>realizacija planiranih programa i aktivnosti.</w:t>
      </w:r>
    </w:p>
    <w:p w14:paraId="263C9856" w14:textId="77777777" w:rsidR="00811D93" w:rsidRPr="00AC2206" w:rsidRDefault="00811D93" w:rsidP="00811D93"/>
    <w:p w14:paraId="7DACDF33"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rPr>
      </w:pPr>
      <w:r w:rsidRPr="00AC2206">
        <w:rPr>
          <w:b/>
        </w:rPr>
        <w:t>K 103606: Nabava školskih udžbenika = 2</w:t>
      </w:r>
      <w:r>
        <w:rPr>
          <w:b/>
        </w:rPr>
        <w:t>6</w:t>
      </w:r>
      <w:r w:rsidRPr="00AC2206">
        <w:rPr>
          <w:b/>
        </w:rPr>
        <w:t>.000,00 EUR</w:t>
      </w:r>
    </w:p>
    <w:p w14:paraId="6BFB9E10" w14:textId="77777777" w:rsidR="00811D93" w:rsidRPr="00AC2206" w:rsidRDefault="00811D93" w:rsidP="00811D93">
      <w:pPr>
        <w:autoSpaceDE w:val="0"/>
        <w:autoSpaceDN w:val="0"/>
        <w:adjustRightInd w:val="0"/>
        <w:contextualSpacing/>
        <w:rPr>
          <w:bCs/>
        </w:rPr>
      </w:pPr>
      <w:r w:rsidRPr="00AC2206">
        <w:rPr>
          <w:b/>
          <w:bCs/>
        </w:rPr>
        <w:t>Zakonska osnova</w:t>
      </w:r>
      <w:r w:rsidRPr="00AC2206">
        <w:rPr>
          <w:bCs/>
        </w:rPr>
        <w:t>: Zakon o odgoju i obrazovanju u osnovnoj i srednjoj školi, Zakon o udžbenicima i drugim obrazovnim materijalima za osnovnu i srednju školu.</w:t>
      </w:r>
    </w:p>
    <w:p w14:paraId="2EEBB371" w14:textId="6C2701BF" w:rsidR="00811D93" w:rsidRPr="00AD550B" w:rsidRDefault="00811D93" w:rsidP="00811D93">
      <w:pPr>
        <w:autoSpaceDE w:val="0"/>
        <w:autoSpaceDN w:val="0"/>
        <w:adjustRightInd w:val="0"/>
        <w:contextualSpacing/>
        <w:rPr>
          <w:bCs/>
        </w:rPr>
      </w:pPr>
      <w:r w:rsidRPr="00AC2206">
        <w:rPr>
          <w:b/>
        </w:rPr>
        <w:t>Opis:</w:t>
      </w:r>
      <w:r w:rsidRPr="00AC2206">
        <w:t xml:space="preserve"> </w:t>
      </w:r>
      <w:r>
        <w:t xml:space="preserve">povećanje za 1.000,00 </w:t>
      </w:r>
      <w:r w:rsidR="002A7BCD">
        <w:rPr>
          <w:bCs/>
        </w:rPr>
        <w:t>eura</w:t>
      </w:r>
      <w:r>
        <w:t xml:space="preserve"> u odnosu na plan zbog porasta cijena udžbenika </w:t>
      </w:r>
    </w:p>
    <w:p w14:paraId="234FB19F" w14:textId="77777777" w:rsidR="00811D93" w:rsidRPr="00AC2206" w:rsidRDefault="00811D93" w:rsidP="00811D93">
      <w:r w:rsidRPr="00AC2206">
        <w:rPr>
          <w:b/>
        </w:rPr>
        <w:t xml:space="preserve">Opći cilj: </w:t>
      </w:r>
      <w:r w:rsidRPr="00AC2206">
        <w:t>jednaki uvjeti obrazovanja u osnovnim školama.</w:t>
      </w:r>
    </w:p>
    <w:p w14:paraId="03F6FF11" w14:textId="3C6FC819" w:rsidR="00811D93" w:rsidRDefault="00811D93" w:rsidP="00811D93">
      <w:pPr>
        <w:autoSpaceDE w:val="0"/>
        <w:autoSpaceDN w:val="0"/>
        <w:adjustRightInd w:val="0"/>
        <w:contextualSpacing/>
        <w:rPr>
          <w:b/>
          <w:bCs/>
        </w:rPr>
      </w:pPr>
      <w:r w:rsidRPr="00AC2206">
        <w:rPr>
          <w:b/>
        </w:rPr>
        <w:t xml:space="preserve">Pokazatelj uspješnosti: </w:t>
      </w:r>
      <w:r w:rsidRPr="00AC2206">
        <w:rPr>
          <w:bCs/>
        </w:rPr>
        <w:t>svim učenicima osigurani su školski udžbenici</w:t>
      </w:r>
      <w:r w:rsidRPr="00AC2206">
        <w:rPr>
          <w:b/>
          <w:bCs/>
        </w:rPr>
        <w:t>.</w:t>
      </w:r>
    </w:p>
    <w:p w14:paraId="2448138F" w14:textId="77777777" w:rsidR="00C37F55" w:rsidRPr="007344A1" w:rsidRDefault="00C37F55" w:rsidP="00811D93">
      <w:pPr>
        <w:autoSpaceDE w:val="0"/>
        <w:autoSpaceDN w:val="0"/>
        <w:adjustRightInd w:val="0"/>
        <w:contextualSpacing/>
        <w:rPr>
          <w:b/>
          <w:bCs/>
        </w:rPr>
      </w:pPr>
    </w:p>
    <w:p w14:paraId="35A3D923"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lastRenderedPageBreak/>
        <w:t>A 103631: Nabava radnih bilježnica = 3</w:t>
      </w:r>
      <w:r>
        <w:rPr>
          <w:b/>
          <w:bCs/>
        </w:rPr>
        <w:t>3</w:t>
      </w:r>
      <w:r w:rsidRPr="00AC2206">
        <w:rPr>
          <w:b/>
          <w:bCs/>
        </w:rPr>
        <w:t>.000,00 EUR</w:t>
      </w:r>
    </w:p>
    <w:p w14:paraId="69CDE2C3" w14:textId="77777777" w:rsidR="00811D93" w:rsidRPr="00AC2206" w:rsidRDefault="00811D93" w:rsidP="00811D93">
      <w:pPr>
        <w:autoSpaceDE w:val="0"/>
        <w:autoSpaceDN w:val="0"/>
        <w:adjustRightInd w:val="0"/>
        <w:contextualSpacing/>
        <w:rPr>
          <w:bCs/>
        </w:rPr>
      </w:pPr>
      <w:r w:rsidRPr="00AC2206">
        <w:rPr>
          <w:b/>
          <w:bCs/>
        </w:rPr>
        <w:t>Zakonska osnova</w:t>
      </w:r>
      <w:r w:rsidRPr="00AC2206">
        <w:rPr>
          <w:bCs/>
        </w:rPr>
        <w:t>: Zakon o odgoju i obrazovanju u osnovnoj i srednjoj školi, Zakon o udžbenicima i drugim obrazovnim materijalima za osnovnu i srednju školu.</w:t>
      </w:r>
    </w:p>
    <w:p w14:paraId="1A8144E2" w14:textId="584C31AC" w:rsidR="00811D93" w:rsidRPr="00AD550B" w:rsidRDefault="00811D93" w:rsidP="00811D93">
      <w:pPr>
        <w:autoSpaceDE w:val="0"/>
        <w:autoSpaceDN w:val="0"/>
        <w:adjustRightInd w:val="0"/>
        <w:contextualSpacing/>
        <w:rPr>
          <w:bCs/>
        </w:rPr>
      </w:pPr>
      <w:r w:rsidRPr="00AC2206">
        <w:rPr>
          <w:b/>
        </w:rPr>
        <w:t>Opis:</w:t>
      </w:r>
      <w:r w:rsidRPr="00AC2206">
        <w:t xml:space="preserve"> </w:t>
      </w:r>
      <w:r>
        <w:t xml:space="preserve">povećanje za </w:t>
      </w:r>
      <w:r w:rsidRPr="00D562C7">
        <w:rPr>
          <w:bCs/>
        </w:rPr>
        <w:t xml:space="preserve">1.000,00 </w:t>
      </w:r>
      <w:r w:rsidR="002A7BCD">
        <w:rPr>
          <w:bCs/>
        </w:rPr>
        <w:t>eura</w:t>
      </w:r>
      <w:r>
        <w:t xml:space="preserve"> u odnosu na plan </w:t>
      </w:r>
      <w:r w:rsidR="002A7BCD">
        <w:t>-</w:t>
      </w:r>
      <w:r>
        <w:t xml:space="preserve"> troškovnici nisu još izrađeni zbog porasta cijena radnih materijala </w:t>
      </w:r>
    </w:p>
    <w:p w14:paraId="6C3C571C" w14:textId="77777777" w:rsidR="00811D93" w:rsidRPr="00AC2206" w:rsidRDefault="00811D93" w:rsidP="00811D93">
      <w:r w:rsidRPr="00AC2206">
        <w:rPr>
          <w:b/>
        </w:rPr>
        <w:t xml:space="preserve">Opći cilj: </w:t>
      </w:r>
      <w:r w:rsidRPr="00AC2206">
        <w:t>jednaki uvjeti obrazovanja u osnovnim školama.</w:t>
      </w:r>
    </w:p>
    <w:p w14:paraId="61E6B22C" w14:textId="77777777" w:rsidR="00811D93" w:rsidRPr="00AC2206" w:rsidRDefault="00811D93" w:rsidP="00811D93">
      <w:pPr>
        <w:autoSpaceDE w:val="0"/>
        <w:autoSpaceDN w:val="0"/>
        <w:adjustRightInd w:val="0"/>
        <w:contextualSpacing/>
        <w:rPr>
          <w:bCs/>
        </w:rPr>
      </w:pPr>
      <w:r w:rsidRPr="00AC2206">
        <w:rPr>
          <w:b/>
        </w:rPr>
        <w:t xml:space="preserve">Pokazatelj uspješnosti: </w:t>
      </w:r>
      <w:r w:rsidRPr="00AC2206">
        <w:rPr>
          <w:bCs/>
        </w:rPr>
        <w:t>svim učenicima osigurane su radne bilježnice.</w:t>
      </w:r>
    </w:p>
    <w:p w14:paraId="6A4E3C7D" w14:textId="77777777" w:rsidR="00811D93" w:rsidRPr="00AC2206" w:rsidRDefault="00811D93" w:rsidP="00811D93">
      <w:pPr>
        <w:autoSpaceDE w:val="0"/>
        <w:autoSpaceDN w:val="0"/>
        <w:adjustRightInd w:val="0"/>
        <w:contextualSpacing/>
        <w:rPr>
          <w:b/>
          <w:bCs/>
        </w:rPr>
      </w:pPr>
    </w:p>
    <w:p w14:paraId="567386F0" w14:textId="780702AA"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K 103602: Opremanje prostora = </w:t>
      </w:r>
      <w:r>
        <w:rPr>
          <w:b/>
          <w:bCs/>
        </w:rPr>
        <w:t>3</w:t>
      </w:r>
      <w:r w:rsidR="008678C8">
        <w:rPr>
          <w:b/>
          <w:bCs/>
        </w:rPr>
        <w:t>7</w:t>
      </w:r>
      <w:r w:rsidRPr="00AC2206">
        <w:rPr>
          <w:b/>
          <w:bCs/>
        </w:rPr>
        <w:t>.</w:t>
      </w:r>
      <w:r>
        <w:rPr>
          <w:b/>
          <w:bCs/>
        </w:rPr>
        <w:t>197</w:t>
      </w:r>
      <w:r w:rsidRPr="00AC2206">
        <w:rPr>
          <w:b/>
          <w:bCs/>
        </w:rPr>
        <w:t>,</w:t>
      </w:r>
      <w:r w:rsidR="008678C8">
        <w:rPr>
          <w:b/>
          <w:bCs/>
        </w:rPr>
        <w:t>53</w:t>
      </w:r>
      <w:r w:rsidRPr="00AC2206">
        <w:rPr>
          <w:b/>
          <w:bCs/>
        </w:rPr>
        <w:t xml:space="preserve"> EUR</w:t>
      </w:r>
    </w:p>
    <w:p w14:paraId="290C84DF" w14:textId="77777777" w:rsidR="00811D93" w:rsidRPr="00AC2206" w:rsidRDefault="00811D93" w:rsidP="00811D93">
      <w:r w:rsidRPr="00AC2206">
        <w:rPr>
          <w:b/>
          <w:bCs/>
        </w:rPr>
        <w:t>Zakonska osnova</w:t>
      </w:r>
      <w:r w:rsidRPr="00AC2206">
        <w:rPr>
          <w:bCs/>
        </w:rPr>
        <w:t xml:space="preserve">: Zakon o odgoju i obrazovanju u osnovnoj i srednjoj školi, Državni pedagoški standard osnovnoškolskog sustava odgoja i obrazovanja,  </w:t>
      </w:r>
      <w:r w:rsidRPr="00AC2206">
        <w:t xml:space="preserve">Zakon o ustanovama, Zakon o umjetničkom obrazovanju. </w:t>
      </w:r>
    </w:p>
    <w:p w14:paraId="60523720" w14:textId="5B41E863" w:rsidR="00811D93" w:rsidRPr="009F4F1B" w:rsidRDefault="00811D93" w:rsidP="00811D93">
      <w:r w:rsidRPr="00AC2206">
        <w:rPr>
          <w:b/>
        </w:rPr>
        <w:t>Opis:</w:t>
      </w:r>
      <w:r w:rsidRPr="00AC2206">
        <w:t xml:space="preserve"> </w:t>
      </w:r>
      <w:r>
        <w:t xml:space="preserve">smanjenje kod izvora 821 (preneseni viškovi ranijih godina) za </w:t>
      </w:r>
      <w:r w:rsidRPr="00D562C7">
        <w:rPr>
          <w:bCs/>
        </w:rPr>
        <w:t xml:space="preserve">6.702,47 </w:t>
      </w:r>
      <w:r w:rsidR="002A7BCD">
        <w:rPr>
          <w:bCs/>
        </w:rPr>
        <w:t>eura</w:t>
      </w:r>
      <w:r>
        <w:t xml:space="preserve"> zbog usklađenja sa Odlukom o preraspodjeli rezultata.</w:t>
      </w:r>
    </w:p>
    <w:p w14:paraId="4D19B7D7" w14:textId="77777777" w:rsidR="00811D93" w:rsidRPr="00AC2206" w:rsidRDefault="00811D93" w:rsidP="00811D93">
      <w:r w:rsidRPr="00AC2206">
        <w:rPr>
          <w:b/>
        </w:rPr>
        <w:t xml:space="preserve">Opći cilj: </w:t>
      </w:r>
      <w:r w:rsidRPr="00AC2206">
        <w:t>kontinuirano unapređenje uvjeta rada u školi.</w:t>
      </w:r>
    </w:p>
    <w:p w14:paraId="6EAE9E8D" w14:textId="77777777" w:rsidR="00811D93" w:rsidRPr="00AC2206" w:rsidRDefault="00811D93" w:rsidP="00811D93">
      <w:r w:rsidRPr="00AC2206">
        <w:rPr>
          <w:b/>
        </w:rPr>
        <w:t>Pokazatelj uspješnosti:</w:t>
      </w:r>
      <w:r w:rsidRPr="00AC2206">
        <w:t xml:space="preserve"> nabavljena oprema prema iskazanim potrebama, zadržavanje postignutih standarda i stalno unapređenje.</w:t>
      </w:r>
    </w:p>
    <w:p w14:paraId="3C057332" w14:textId="77777777" w:rsidR="00811D93" w:rsidRPr="00AC2206" w:rsidRDefault="00811D93" w:rsidP="00811D93">
      <w:pPr>
        <w:contextualSpacing/>
        <w:outlineLvl w:val="1"/>
      </w:pPr>
    </w:p>
    <w:p w14:paraId="38211543"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rPr>
      </w:pPr>
      <w:r w:rsidRPr="00AC2206">
        <w:rPr>
          <w:b/>
        </w:rPr>
        <w:t xml:space="preserve">T 103628: Pomoćnici u nastavi = </w:t>
      </w:r>
      <w:r>
        <w:rPr>
          <w:b/>
        </w:rPr>
        <w:t>98</w:t>
      </w:r>
      <w:r w:rsidRPr="00AC2206">
        <w:rPr>
          <w:b/>
        </w:rPr>
        <w:t>.</w:t>
      </w:r>
      <w:r>
        <w:rPr>
          <w:b/>
        </w:rPr>
        <w:t>5</w:t>
      </w:r>
      <w:r w:rsidRPr="00AC2206">
        <w:rPr>
          <w:b/>
        </w:rPr>
        <w:t>00,00 EUR</w:t>
      </w:r>
    </w:p>
    <w:p w14:paraId="68398BD8" w14:textId="77777777" w:rsidR="00811D93" w:rsidRPr="00AC2206" w:rsidRDefault="00811D93" w:rsidP="00811D93">
      <w:r w:rsidRPr="00AC2206">
        <w:rPr>
          <w:b/>
        </w:rPr>
        <w:t xml:space="preserve">Zakonska osnova: </w:t>
      </w:r>
      <w:r w:rsidRPr="00AC2206">
        <w:t>Zakon o odgoju i obrazovanju u osnovnoj i srednjoj školi, Zakon o odgoju i obrazovanju na jeziku i pismu nacionalnih manjina, Državni pedagoški standard osnovnoškolskog sustava odgoja i obrazovanja.</w:t>
      </w:r>
    </w:p>
    <w:p w14:paraId="02B6DBE0" w14:textId="6524C9A7" w:rsidR="00811D93" w:rsidRDefault="00811D93" w:rsidP="00811D93">
      <w:pPr>
        <w:rPr>
          <w:b/>
        </w:rPr>
      </w:pPr>
      <w:r w:rsidRPr="001130D4">
        <w:rPr>
          <w:b/>
        </w:rPr>
        <w:t>Opis:</w:t>
      </w:r>
      <w:r>
        <w:rPr>
          <w:b/>
        </w:rPr>
        <w:t xml:space="preserve"> </w:t>
      </w:r>
      <w:r>
        <w:rPr>
          <w:bCs/>
        </w:rPr>
        <w:t xml:space="preserve">povećanje za </w:t>
      </w:r>
      <w:r w:rsidRPr="00D562C7">
        <w:t xml:space="preserve">28.700,00 </w:t>
      </w:r>
      <w:r w:rsidR="002A7BCD">
        <w:rPr>
          <w:bCs/>
        </w:rPr>
        <w:t>eura</w:t>
      </w:r>
      <w:r>
        <w:rPr>
          <w:bCs/>
        </w:rPr>
        <w:t xml:space="preserve"> u odnosu na plan koji je izrađen na bazi bruto satnice 6,25 </w:t>
      </w:r>
      <w:r w:rsidR="002A7BCD">
        <w:rPr>
          <w:bCs/>
        </w:rPr>
        <w:t>eura</w:t>
      </w:r>
      <w:r>
        <w:rPr>
          <w:bCs/>
        </w:rPr>
        <w:t xml:space="preserve"> koja je bila ugovorena u trenutku izrade plana, a isti se povećao na 7,50 </w:t>
      </w:r>
      <w:r w:rsidR="002A7BCD">
        <w:rPr>
          <w:bCs/>
        </w:rPr>
        <w:t>eura</w:t>
      </w:r>
      <w:r>
        <w:rPr>
          <w:bCs/>
        </w:rPr>
        <w:t>. Također se od šk</w:t>
      </w:r>
      <w:r w:rsidR="00C37F55">
        <w:rPr>
          <w:bCs/>
        </w:rPr>
        <w:t>olske</w:t>
      </w:r>
      <w:r>
        <w:rPr>
          <w:bCs/>
        </w:rPr>
        <w:t xml:space="preserve"> godine 2025./2026. računa da ćemo imati 1 pomoćnika više te je potrebno planirati navedeni iznos za plaće, doprinose, naknadu za prijevoz i ostale naknade za zaposlene.</w:t>
      </w:r>
    </w:p>
    <w:p w14:paraId="3C1DE443" w14:textId="77777777" w:rsidR="00811D93" w:rsidRPr="00AC2206" w:rsidRDefault="00811D93" w:rsidP="00811D93">
      <w:pPr>
        <w:rPr>
          <w:bCs/>
        </w:rPr>
      </w:pPr>
      <w:r w:rsidRPr="00AC2206">
        <w:rPr>
          <w:b/>
        </w:rPr>
        <w:t xml:space="preserve">Opći cilj: </w:t>
      </w:r>
      <w:r w:rsidRPr="00AC2206">
        <w:t>osiguravanje podrške djeci s poteškoćama u razvoju, integracija djece s poteškoćama u odgojno obrazovne ustanove.</w:t>
      </w:r>
    </w:p>
    <w:p w14:paraId="368A8219" w14:textId="0434A73A" w:rsidR="00811D93" w:rsidRPr="007D10F4" w:rsidRDefault="00811D93" w:rsidP="007D10F4">
      <w:pPr>
        <w:rPr>
          <w:b/>
        </w:rPr>
      </w:pPr>
      <w:r w:rsidRPr="00AC2206">
        <w:rPr>
          <w:b/>
        </w:rPr>
        <w:t xml:space="preserve">Pokazatelj uspješnosti: </w:t>
      </w:r>
      <w:r w:rsidRPr="00AC2206">
        <w:t>broj zaposlenih/uključenih pomoćnika u školi.</w:t>
      </w:r>
    </w:p>
    <w:p w14:paraId="7AADC38F" w14:textId="77777777" w:rsidR="00811D93" w:rsidRPr="00AC2206" w:rsidRDefault="00811D93" w:rsidP="00811D93">
      <w:pPr>
        <w:rPr>
          <w:bCs/>
        </w:rPr>
      </w:pPr>
    </w:p>
    <w:p w14:paraId="773433EA"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D5EA"/>
        <w:rPr>
          <w:b/>
          <w:bCs/>
        </w:rPr>
      </w:pPr>
      <w:r w:rsidRPr="00AC2206">
        <w:rPr>
          <w:b/>
          <w:bCs/>
        </w:rPr>
        <w:t>Proračunski korisnik 11470: OŠ Jurja Dobrile = 3.</w:t>
      </w:r>
      <w:r>
        <w:rPr>
          <w:b/>
          <w:bCs/>
        </w:rPr>
        <w:t>971</w:t>
      </w:r>
      <w:r w:rsidRPr="00AC2206">
        <w:rPr>
          <w:b/>
          <w:bCs/>
        </w:rPr>
        <w:t>.</w:t>
      </w:r>
      <w:r>
        <w:rPr>
          <w:b/>
          <w:bCs/>
        </w:rPr>
        <w:t>397</w:t>
      </w:r>
      <w:r w:rsidRPr="00AC2206">
        <w:rPr>
          <w:b/>
          <w:bCs/>
        </w:rPr>
        <w:t>,00 EUR</w:t>
      </w:r>
    </w:p>
    <w:p w14:paraId="28B898A9" w14:textId="77777777" w:rsidR="00811D93" w:rsidRPr="00AC2206" w:rsidRDefault="00811D93" w:rsidP="00811D93"/>
    <w:p w14:paraId="4CC56096"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A 103618: Decentralizirane funkcije = 2.</w:t>
      </w:r>
      <w:r>
        <w:rPr>
          <w:b/>
          <w:bCs/>
        </w:rPr>
        <w:t>884</w:t>
      </w:r>
      <w:r w:rsidRPr="00AC2206">
        <w:rPr>
          <w:b/>
          <w:bCs/>
        </w:rPr>
        <w:t>.</w:t>
      </w:r>
      <w:r>
        <w:rPr>
          <w:b/>
          <w:bCs/>
        </w:rPr>
        <w:t>900</w:t>
      </w:r>
      <w:r w:rsidRPr="00AC2206">
        <w:rPr>
          <w:b/>
          <w:bCs/>
        </w:rPr>
        <w:t>,00 EUR</w:t>
      </w:r>
    </w:p>
    <w:p w14:paraId="4B17487D" w14:textId="77777777" w:rsidR="00811D93" w:rsidRPr="00AC2206" w:rsidRDefault="00811D93" w:rsidP="00811D93">
      <w:pPr>
        <w:rPr>
          <w:bCs/>
        </w:rPr>
      </w:pPr>
      <w:r w:rsidRPr="00AC2206">
        <w:rPr>
          <w:b/>
          <w:bCs/>
        </w:rPr>
        <w:t>Zakonska osnova:</w:t>
      </w:r>
      <w:r w:rsidRPr="00AC2206">
        <w:rPr>
          <w:bCs/>
        </w:rPr>
        <w:t xml:space="preserve"> Zakon o lokalnoj i područnoj (regionalnoj) samoupravi, Odluka o kriterijima i mjerilima za utvrđivanje bilančnih prava za financiranje minimalnog financijskog standarda javnih potreba osnovnog školstva, Zakon o odgoju i obrazovanju u osnovnoj i srednjoj školi, Državni pedagoški standard osnovnoškolskog sustava odgoja i obrazovanja,  </w:t>
      </w:r>
      <w:r w:rsidRPr="00AC2206">
        <w:t>Zakon o ustanovama.</w:t>
      </w:r>
    </w:p>
    <w:p w14:paraId="5744AFC3" w14:textId="4886A72F" w:rsidR="00811D93" w:rsidRDefault="00811D93" w:rsidP="00811D93">
      <w:r w:rsidRPr="00AC2206">
        <w:rPr>
          <w:b/>
        </w:rPr>
        <w:t>Opis:</w:t>
      </w:r>
      <w:r w:rsidRPr="00AC2206">
        <w:t xml:space="preserve"> financiranje decentraliziranih funkcija u osnovnim školama provodi se sukladno Odluci o kriterijima, mjerilima i načinu financiranja decentraliziranih funkcija osnovnog školstva za Grad Rovinj-Rovigno, a koja se donosi za tekuću godinu.</w:t>
      </w:r>
      <w:r>
        <w:t xml:space="preserve"> Izvršeno je usklađenje decentraliziranih sredstava na način da je plan povećan za 1.315,90 </w:t>
      </w:r>
      <w:r w:rsidR="002A7BCD">
        <w:rPr>
          <w:bCs/>
        </w:rPr>
        <w:t>eura</w:t>
      </w:r>
      <w:r>
        <w:t>.</w:t>
      </w:r>
    </w:p>
    <w:p w14:paraId="0117A934" w14:textId="59ECCC0A" w:rsidR="00811D93" w:rsidRPr="00F55ABB" w:rsidRDefault="00811D93" w:rsidP="00811D93">
      <w:pPr>
        <w:pStyle w:val="Standard"/>
        <w:spacing w:line="240" w:lineRule="auto"/>
        <w:rPr>
          <w:sz w:val="24"/>
          <w:szCs w:val="24"/>
        </w:rPr>
      </w:pPr>
      <w:r w:rsidRPr="00F55ABB">
        <w:rPr>
          <w:rFonts w:ascii="Arial" w:hAnsi="Arial" w:cs="Arial"/>
          <w:bCs/>
          <w:color w:val="auto"/>
          <w:sz w:val="24"/>
          <w:szCs w:val="24"/>
        </w:rPr>
        <w:t>Kod izvora 531</w:t>
      </w:r>
      <w:r>
        <w:rPr>
          <w:rFonts w:ascii="Arial" w:hAnsi="Arial" w:cs="Arial"/>
          <w:bCs/>
          <w:color w:val="auto"/>
          <w:sz w:val="24"/>
          <w:szCs w:val="24"/>
        </w:rPr>
        <w:t xml:space="preserve"> (državni proračun)</w:t>
      </w:r>
      <w:r w:rsidRPr="00F55ABB">
        <w:rPr>
          <w:rFonts w:ascii="Arial" w:hAnsi="Arial" w:cs="Arial"/>
          <w:bCs/>
          <w:color w:val="auto"/>
          <w:sz w:val="24"/>
          <w:szCs w:val="24"/>
        </w:rPr>
        <w:t xml:space="preserve"> imamo povećanje rashoda za 335.890,</w:t>
      </w:r>
      <w:r w:rsidRPr="002A7BCD">
        <w:rPr>
          <w:rFonts w:ascii="Arial" w:hAnsi="Arial" w:cs="Arial"/>
          <w:bCs/>
          <w:color w:val="auto"/>
          <w:sz w:val="24"/>
          <w:szCs w:val="24"/>
        </w:rPr>
        <w:t xml:space="preserve">00 </w:t>
      </w:r>
      <w:r w:rsidR="002A7BCD" w:rsidRPr="002A7BCD">
        <w:rPr>
          <w:rFonts w:ascii="Arial" w:hAnsi="Arial" w:cs="Arial"/>
          <w:bCs/>
          <w:color w:val="auto"/>
          <w:sz w:val="24"/>
          <w:szCs w:val="24"/>
        </w:rPr>
        <w:t>eura,</w:t>
      </w:r>
      <w:r w:rsidRPr="002A7BCD">
        <w:rPr>
          <w:rFonts w:ascii="Arial" w:hAnsi="Arial" w:cs="Arial"/>
          <w:bCs/>
          <w:color w:val="auto"/>
          <w:sz w:val="24"/>
          <w:szCs w:val="24"/>
        </w:rPr>
        <w:t xml:space="preserve"> </w:t>
      </w:r>
      <w:r w:rsidRPr="00F55ABB">
        <w:rPr>
          <w:rFonts w:ascii="Arial" w:hAnsi="Arial" w:cs="Arial"/>
          <w:bCs/>
          <w:color w:val="auto"/>
          <w:sz w:val="24"/>
          <w:szCs w:val="24"/>
        </w:rPr>
        <w:t>a financirati će se plaće zaposlenika sa doprinosima i naknadama za 2025. godinu. Do povećanje rashoda došlo je zbog povećanja osnovice od 1</w:t>
      </w:r>
      <w:r w:rsidR="002A7BCD">
        <w:rPr>
          <w:rFonts w:ascii="Arial" w:hAnsi="Arial" w:cs="Arial"/>
          <w:bCs/>
          <w:color w:val="auto"/>
          <w:sz w:val="24"/>
          <w:szCs w:val="24"/>
        </w:rPr>
        <w:t>.</w:t>
      </w:r>
      <w:r w:rsidRPr="00F55ABB">
        <w:rPr>
          <w:rFonts w:ascii="Arial" w:hAnsi="Arial" w:cs="Arial"/>
          <w:bCs/>
          <w:color w:val="auto"/>
          <w:sz w:val="24"/>
          <w:szCs w:val="24"/>
        </w:rPr>
        <w:t>2.2025. godine na iznos 975,</w:t>
      </w:r>
      <w:r w:rsidRPr="002A7BCD">
        <w:rPr>
          <w:rFonts w:ascii="Arial" w:hAnsi="Arial" w:cs="Arial"/>
          <w:bCs/>
          <w:color w:val="auto"/>
          <w:sz w:val="24"/>
          <w:szCs w:val="24"/>
        </w:rPr>
        <w:t xml:space="preserve">60 </w:t>
      </w:r>
      <w:r w:rsidR="002A7BCD" w:rsidRPr="002A7BCD">
        <w:rPr>
          <w:rFonts w:ascii="Arial" w:hAnsi="Arial" w:cs="Arial"/>
          <w:bCs/>
          <w:color w:val="auto"/>
          <w:sz w:val="24"/>
          <w:szCs w:val="24"/>
        </w:rPr>
        <w:t>eura,</w:t>
      </w:r>
      <w:r w:rsidRPr="002A7BCD">
        <w:rPr>
          <w:rFonts w:ascii="Arial" w:hAnsi="Arial" w:cs="Arial"/>
          <w:bCs/>
          <w:color w:val="auto"/>
          <w:sz w:val="24"/>
          <w:szCs w:val="24"/>
        </w:rPr>
        <w:t xml:space="preserve"> </w:t>
      </w:r>
      <w:r w:rsidRPr="00F55ABB">
        <w:rPr>
          <w:rFonts w:ascii="Arial" w:hAnsi="Arial" w:cs="Arial"/>
          <w:bCs/>
          <w:color w:val="auto"/>
          <w:sz w:val="24"/>
          <w:szCs w:val="24"/>
        </w:rPr>
        <w:t xml:space="preserve">a drugi dio povećanja osnovice očekuje od 1.9.2025. na iznos od 1.004,87 </w:t>
      </w:r>
      <w:r w:rsidR="002A7BCD" w:rsidRPr="002A7BCD">
        <w:rPr>
          <w:rFonts w:ascii="Arial" w:hAnsi="Arial" w:cs="Arial"/>
          <w:bCs/>
          <w:color w:val="auto"/>
          <w:sz w:val="24"/>
          <w:szCs w:val="24"/>
        </w:rPr>
        <w:t>eura</w:t>
      </w:r>
      <w:r w:rsidRPr="00F55ABB">
        <w:rPr>
          <w:rFonts w:ascii="Arial" w:hAnsi="Arial" w:cs="Arial"/>
          <w:bCs/>
          <w:color w:val="auto"/>
          <w:sz w:val="24"/>
          <w:szCs w:val="24"/>
        </w:rPr>
        <w:t xml:space="preserve"> sukladno Zakonu o radu i važećim</w:t>
      </w:r>
      <w:r w:rsidRPr="00F55ABB">
        <w:rPr>
          <w:rFonts w:ascii="Arial" w:hAnsi="Arial" w:cs="Arial"/>
          <w:b/>
          <w:bCs/>
          <w:color w:val="auto"/>
          <w:sz w:val="24"/>
          <w:szCs w:val="24"/>
        </w:rPr>
        <w:t xml:space="preserve"> </w:t>
      </w:r>
      <w:r w:rsidRPr="00F55ABB">
        <w:rPr>
          <w:rFonts w:ascii="Arial" w:hAnsi="Arial" w:cs="Arial"/>
          <w:bCs/>
          <w:color w:val="auto"/>
          <w:sz w:val="24"/>
          <w:szCs w:val="24"/>
        </w:rPr>
        <w:t xml:space="preserve">Temeljnim kolektivnim ugovorom za zaposlenike </w:t>
      </w:r>
      <w:r w:rsidRPr="00F55ABB">
        <w:rPr>
          <w:rFonts w:ascii="Arial" w:hAnsi="Arial" w:cs="Arial"/>
          <w:bCs/>
          <w:color w:val="auto"/>
          <w:sz w:val="24"/>
          <w:szCs w:val="24"/>
        </w:rPr>
        <w:lastRenderedPageBreak/>
        <w:t>u javnim službama kao i Kolektivnim ugovorom za zaposlenike u osnovnim školama temeljnom kolektivnom ugovoru u javnim i državnim službama.</w:t>
      </w:r>
    </w:p>
    <w:p w14:paraId="03C2EFCF" w14:textId="059B9D81" w:rsidR="00811D93" w:rsidRPr="008134D5" w:rsidRDefault="00811D93" w:rsidP="00811D93">
      <w:pPr>
        <w:pStyle w:val="Standard"/>
        <w:spacing w:line="240" w:lineRule="auto"/>
        <w:rPr>
          <w:rFonts w:ascii="Arial" w:hAnsi="Arial" w:cs="Arial"/>
          <w:bCs/>
          <w:color w:val="auto"/>
          <w:sz w:val="24"/>
          <w:szCs w:val="24"/>
        </w:rPr>
      </w:pPr>
      <w:r w:rsidRPr="008134D5">
        <w:rPr>
          <w:rFonts w:ascii="Arial" w:hAnsi="Arial" w:cs="Arial"/>
          <w:bCs/>
          <w:color w:val="auto"/>
          <w:sz w:val="24"/>
          <w:szCs w:val="24"/>
        </w:rPr>
        <w:t xml:space="preserve">Iz izvora 531 (proračuni drugi nivoi) rashode za potrebe voditelja stručnih aktiva smanjili smo 45,00 </w:t>
      </w:r>
      <w:r w:rsidR="002A7BCD" w:rsidRPr="002A7BCD">
        <w:rPr>
          <w:rFonts w:ascii="Arial" w:hAnsi="Arial" w:cs="Arial"/>
          <w:bCs/>
          <w:color w:val="auto"/>
          <w:sz w:val="24"/>
          <w:szCs w:val="24"/>
        </w:rPr>
        <w:t>eura</w:t>
      </w:r>
      <w:r w:rsidRPr="008134D5">
        <w:rPr>
          <w:rFonts w:ascii="Arial" w:hAnsi="Arial" w:cs="Arial"/>
          <w:bCs/>
          <w:color w:val="auto"/>
          <w:sz w:val="24"/>
          <w:szCs w:val="24"/>
        </w:rPr>
        <w:t xml:space="preserve"> financirane od strane MZOM-a.</w:t>
      </w:r>
    </w:p>
    <w:p w14:paraId="6876895A" w14:textId="4FB94DB4" w:rsidR="00811D93" w:rsidRDefault="00811D93" w:rsidP="00811D93">
      <w:pPr>
        <w:pStyle w:val="Standard"/>
        <w:spacing w:line="240" w:lineRule="auto"/>
        <w:rPr>
          <w:sz w:val="24"/>
          <w:szCs w:val="24"/>
        </w:rPr>
      </w:pPr>
      <w:r w:rsidRPr="008134D5">
        <w:rPr>
          <w:rFonts w:ascii="Arial" w:hAnsi="Arial" w:cs="Arial"/>
          <w:color w:val="auto"/>
          <w:sz w:val="24"/>
          <w:szCs w:val="24"/>
        </w:rPr>
        <w:t>Iz izvora 821 (preneseni višak preth</w:t>
      </w:r>
      <w:r w:rsidR="007D10F4">
        <w:rPr>
          <w:rFonts w:ascii="Arial" w:hAnsi="Arial" w:cs="Arial"/>
          <w:color w:val="auto"/>
          <w:sz w:val="24"/>
          <w:szCs w:val="24"/>
        </w:rPr>
        <w:t>odnih</w:t>
      </w:r>
      <w:r w:rsidRPr="008134D5">
        <w:rPr>
          <w:rFonts w:ascii="Arial" w:hAnsi="Arial" w:cs="Arial"/>
          <w:color w:val="auto"/>
          <w:sz w:val="24"/>
          <w:szCs w:val="24"/>
        </w:rPr>
        <w:t xml:space="preserve"> godina) sredstava koja su ostala iz prethodnih godina bit će potrošena za financiranje službenih putovanja, uredskog i ostalog materijala za stručne aktive savjetnika umanjena za 11,81 </w:t>
      </w:r>
      <w:r w:rsidR="002A7BCD" w:rsidRPr="002A7BCD">
        <w:rPr>
          <w:rFonts w:ascii="Arial" w:hAnsi="Arial" w:cs="Arial"/>
          <w:bCs/>
          <w:color w:val="auto"/>
          <w:sz w:val="24"/>
          <w:szCs w:val="24"/>
        </w:rPr>
        <w:t>eura</w:t>
      </w:r>
      <w:r w:rsidR="002A7BCD">
        <w:rPr>
          <w:rFonts w:ascii="Arial" w:hAnsi="Arial" w:cs="Arial"/>
          <w:color w:val="auto"/>
          <w:sz w:val="24"/>
          <w:szCs w:val="24"/>
        </w:rPr>
        <w:t>.</w:t>
      </w:r>
      <w:r w:rsidRPr="008134D5">
        <w:rPr>
          <w:rFonts w:ascii="Arial" w:hAnsi="Arial" w:cs="Arial"/>
          <w:color w:val="auto"/>
          <w:sz w:val="24"/>
          <w:szCs w:val="24"/>
        </w:rPr>
        <w:t xml:space="preserve"> </w:t>
      </w:r>
    </w:p>
    <w:p w14:paraId="26802D07" w14:textId="77777777" w:rsidR="00811D93" w:rsidRPr="008134D5" w:rsidRDefault="00811D93" w:rsidP="00811D93">
      <w:pPr>
        <w:pStyle w:val="Standard"/>
        <w:spacing w:line="240" w:lineRule="auto"/>
        <w:rPr>
          <w:sz w:val="24"/>
          <w:szCs w:val="24"/>
        </w:rPr>
      </w:pPr>
      <w:r w:rsidRPr="00AC2206">
        <w:rPr>
          <w:rFonts w:ascii="Arial" w:eastAsia="Times New Roman" w:hAnsi="Arial" w:cs="Arial"/>
          <w:b/>
          <w:color w:val="auto"/>
          <w:sz w:val="24"/>
          <w:szCs w:val="24"/>
        </w:rPr>
        <w:t>Opći cilj:</w:t>
      </w:r>
      <w:r w:rsidRPr="00AC2206">
        <w:rPr>
          <w:rFonts w:ascii="Arial" w:eastAsia="Times New Roman" w:hAnsi="Arial" w:cs="Arial"/>
          <w:color w:val="auto"/>
          <w:sz w:val="24"/>
          <w:szCs w:val="24"/>
        </w:rPr>
        <w:t xml:space="preserve"> osiguravanje kvalitetnih uvjeta za realizaciju nastavnog plana i programa škole.</w:t>
      </w:r>
    </w:p>
    <w:p w14:paraId="1E4C2C47" w14:textId="4F5907F9" w:rsidR="00811D93" w:rsidRPr="00AC2206" w:rsidRDefault="00811D93" w:rsidP="00811D93">
      <w:r w:rsidRPr="00AC2206">
        <w:rPr>
          <w:b/>
        </w:rPr>
        <w:t>Pokazatelj uspješnosti:</w:t>
      </w:r>
      <w:r w:rsidRPr="00AC2206">
        <w:t xml:space="preserve"> financiranje materijalnih i ostalih troškova koji će omogućiti kvalitetan rad škole.</w:t>
      </w:r>
    </w:p>
    <w:p w14:paraId="6B4B6540" w14:textId="77777777" w:rsidR="00811D93" w:rsidRPr="00AC2206" w:rsidRDefault="00811D93" w:rsidP="00811D93"/>
    <w:p w14:paraId="467830B3"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103622: Materijalni rashodi po osnovi dodatnih standarda = </w:t>
      </w:r>
      <w:r>
        <w:rPr>
          <w:b/>
          <w:bCs/>
        </w:rPr>
        <w:t>55</w:t>
      </w:r>
      <w:r w:rsidRPr="00AC2206">
        <w:rPr>
          <w:b/>
          <w:bCs/>
        </w:rPr>
        <w:t>.</w:t>
      </w:r>
      <w:r>
        <w:rPr>
          <w:b/>
          <w:bCs/>
        </w:rPr>
        <w:t>230</w:t>
      </w:r>
      <w:r w:rsidRPr="00AC2206">
        <w:rPr>
          <w:b/>
          <w:bCs/>
        </w:rPr>
        <w:t>,00 EUR</w:t>
      </w:r>
    </w:p>
    <w:p w14:paraId="0BF124F6" w14:textId="77777777" w:rsidR="00811D93" w:rsidRPr="00AC2206" w:rsidRDefault="00811D93" w:rsidP="00811D93">
      <w:r w:rsidRPr="00AC2206">
        <w:rPr>
          <w:b/>
          <w:bCs/>
        </w:rPr>
        <w:t>Zakonska osnova</w:t>
      </w:r>
      <w:r w:rsidRPr="00AC2206">
        <w:rPr>
          <w:bCs/>
        </w:rPr>
        <w:t>: Zakon o radu,</w:t>
      </w:r>
      <w:r w:rsidRPr="00AC2206">
        <w:t xml:space="preserve"> Zakon o odgoju i obrazovanju u osnovnoj i srednjoj školi, Državni pedagoški standard osnovnoškolskog sustava odgoja i obrazovanja.</w:t>
      </w:r>
    </w:p>
    <w:p w14:paraId="3D23B45B" w14:textId="5FE5BC6A" w:rsidR="00811D93" w:rsidRDefault="00811D93" w:rsidP="00811D93">
      <w:pPr>
        <w:pStyle w:val="Standard"/>
        <w:spacing w:line="240" w:lineRule="auto"/>
        <w:rPr>
          <w:rFonts w:ascii="Arial" w:hAnsi="Arial" w:cs="Arial"/>
          <w:bCs/>
          <w:color w:val="auto"/>
          <w:sz w:val="24"/>
          <w:szCs w:val="24"/>
        </w:rPr>
      </w:pPr>
      <w:r w:rsidRPr="00AC2206">
        <w:rPr>
          <w:rFonts w:ascii="Arial" w:eastAsia="Times New Roman" w:hAnsi="Arial" w:cs="Arial"/>
          <w:b/>
          <w:color w:val="auto"/>
          <w:sz w:val="24"/>
          <w:szCs w:val="24"/>
        </w:rPr>
        <w:t>Opis</w:t>
      </w:r>
      <w:r w:rsidRPr="00AC2206">
        <w:rPr>
          <w:rFonts w:ascii="Arial" w:eastAsia="Times New Roman" w:hAnsi="Arial" w:cs="Arial"/>
          <w:b/>
          <w:sz w:val="24"/>
          <w:szCs w:val="24"/>
        </w:rPr>
        <w:t>:</w:t>
      </w:r>
      <w:r w:rsidRPr="00AC2206">
        <w:rPr>
          <w:rFonts w:ascii="Arial" w:eastAsia="Times New Roman" w:hAnsi="Arial" w:cs="Arial"/>
          <w:sz w:val="24"/>
          <w:szCs w:val="24"/>
        </w:rPr>
        <w:t xml:space="preserve"> </w:t>
      </w:r>
      <w:r w:rsidR="00A744C6">
        <w:rPr>
          <w:rFonts w:ascii="Arial" w:hAnsi="Arial" w:cs="Arial"/>
          <w:bCs/>
          <w:color w:val="auto"/>
          <w:sz w:val="24"/>
          <w:szCs w:val="24"/>
        </w:rPr>
        <w:t>n</w:t>
      </w:r>
      <w:r w:rsidRPr="00966F44">
        <w:rPr>
          <w:rFonts w:ascii="Arial" w:hAnsi="Arial" w:cs="Arial"/>
          <w:bCs/>
          <w:color w:val="auto"/>
          <w:sz w:val="24"/>
          <w:szCs w:val="24"/>
        </w:rPr>
        <w:t xml:space="preserve">a ovoj aktivnosti predviđena su dodatna sredstva za podmirenje rashoda koje nije moguće podmiriti iz decentraliziranih sredstava. Za energente je osiguran dodatni iznos od 10.795,00 </w:t>
      </w:r>
      <w:r w:rsidR="002A7BCD" w:rsidRPr="002A7BCD">
        <w:rPr>
          <w:rFonts w:ascii="Arial" w:hAnsi="Arial" w:cs="Arial"/>
          <w:bCs/>
          <w:color w:val="auto"/>
          <w:sz w:val="24"/>
          <w:szCs w:val="24"/>
        </w:rPr>
        <w:t>eura</w:t>
      </w:r>
      <w:r w:rsidRPr="00966F44">
        <w:rPr>
          <w:rFonts w:ascii="Arial" w:hAnsi="Arial" w:cs="Arial"/>
          <w:bCs/>
          <w:color w:val="auto"/>
          <w:sz w:val="24"/>
          <w:szCs w:val="24"/>
        </w:rPr>
        <w:t xml:space="preserve">. </w:t>
      </w:r>
    </w:p>
    <w:p w14:paraId="1DCAC95F" w14:textId="4089A315" w:rsidR="00811D93" w:rsidRPr="006004EF" w:rsidRDefault="00811D93" w:rsidP="00811D93">
      <w:pPr>
        <w:pStyle w:val="Standard"/>
        <w:spacing w:line="240" w:lineRule="auto"/>
        <w:rPr>
          <w:rFonts w:ascii="Arial" w:hAnsi="Arial" w:cs="Arial"/>
          <w:bCs/>
          <w:color w:val="auto"/>
          <w:sz w:val="24"/>
          <w:szCs w:val="24"/>
        </w:rPr>
      </w:pPr>
      <w:r w:rsidRPr="00966F44">
        <w:rPr>
          <w:rFonts w:ascii="Arial" w:hAnsi="Arial" w:cs="Arial"/>
          <w:bCs/>
          <w:color w:val="auto"/>
          <w:sz w:val="24"/>
          <w:szCs w:val="24"/>
        </w:rPr>
        <w:t>Po ovoj aktivnosti došlo je do povećanja rashoda komunalnih usluga u iznosu od 9.500,00</w:t>
      </w:r>
      <w:r w:rsidR="002A7BCD">
        <w:rPr>
          <w:rFonts w:ascii="Arial" w:hAnsi="Arial" w:cs="Arial"/>
          <w:bCs/>
          <w:color w:val="auto"/>
          <w:sz w:val="24"/>
          <w:szCs w:val="24"/>
        </w:rPr>
        <w:t xml:space="preserve"> eura</w:t>
      </w:r>
      <w:r w:rsidRPr="00966F44">
        <w:rPr>
          <w:rFonts w:ascii="Arial" w:hAnsi="Arial" w:cs="Arial"/>
          <w:bCs/>
          <w:color w:val="auto"/>
          <w:sz w:val="24"/>
          <w:szCs w:val="24"/>
        </w:rPr>
        <w:t xml:space="preserve"> zbog sve većih izdataka za odvoz otpada. Sa rekonstrukcijom škole obavezni smo izvršiti ispumpavanja/čišćenja kuhinjskog separatora (mastolov</w:t>
      </w:r>
      <w:r w:rsidRPr="006004EF">
        <w:rPr>
          <w:rFonts w:ascii="Arial" w:hAnsi="Arial" w:cs="Arial"/>
          <w:bCs/>
          <w:color w:val="auto"/>
          <w:sz w:val="24"/>
          <w:szCs w:val="24"/>
        </w:rPr>
        <w:t>)</w:t>
      </w:r>
      <w:r w:rsidR="007D10F4" w:rsidRPr="006004EF">
        <w:rPr>
          <w:rFonts w:ascii="Arial" w:hAnsi="Arial" w:cs="Arial"/>
          <w:bCs/>
          <w:color w:val="auto"/>
          <w:sz w:val="24"/>
          <w:szCs w:val="24"/>
        </w:rPr>
        <w:t>,</w:t>
      </w:r>
      <w:r w:rsidRPr="006004EF">
        <w:rPr>
          <w:rFonts w:ascii="Arial" w:hAnsi="Arial" w:cs="Arial"/>
          <w:bCs/>
          <w:color w:val="auto"/>
          <w:sz w:val="24"/>
          <w:szCs w:val="24"/>
        </w:rPr>
        <w:t xml:space="preserve"> a trošak istog iznosi </w:t>
      </w:r>
      <w:r w:rsidR="006004EF" w:rsidRPr="006004EF">
        <w:rPr>
          <w:rFonts w:ascii="Arial" w:hAnsi="Arial" w:cs="Arial"/>
          <w:bCs/>
          <w:color w:val="auto"/>
          <w:sz w:val="24"/>
          <w:szCs w:val="24"/>
        </w:rPr>
        <w:t xml:space="preserve">981,25 </w:t>
      </w:r>
      <w:r w:rsidR="002A7BCD" w:rsidRPr="006004EF">
        <w:rPr>
          <w:rFonts w:ascii="Arial" w:hAnsi="Arial" w:cs="Arial"/>
          <w:bCs/>
          <w:color w:val="auto"/>
          <w:sz w:val="24"/>
          <w:szCs w:val="24"/>
        </w:rPr>
        <w:t>eura</w:t>
      </w:r>
      <w:r w:rsidRPr="006004EF">
        <w:rPr>
          <w:rFonts w:ascii="Arial" w:hAnsi="Arial" w:cs="Arial"/>
          <w:bCs/>
          <w:color w:val="auto"/>
          <w:sz w:val="24"/>
          <w:szCs w:val="24"/>
        </w:rPr>
        <w:t>.</w:t>
      </w:r>
      <w:r w:rsidR="006004EF" w:rsidRPr="006004EF">
        <w:rPr>
          <w:rFonts w:ascii="Arial" w:hAnsi="Arial" w:cs="Arial"/>
          <w:bCs/>
          <w:color w:val="auto"/>
          <w:sz w:val="24"/>
          <w:szCs w:val="24"/>
        </w:rPr>
        <w:t xml:space="preserve"> Također su se povećale premije osiguranja koje nisu dostatne kroz decentralizirane rashode te smo ih dodali na dodatnim standardima u iznosu </w:t>
      </w:r>
      <w:r w:rsidR="006004EF" w:rsidRPr="00966F44">
        <w:rPr>
          <w:rFonts w:ascii="Arial" w:hAnsi="Arial" w:cs="Arial"/>
          <w:bCs/>
          <w:color w:val="auto"/>
          <w:sz w:val="24"/>
          <w:szCs w:val="24"/>
        </w:rPr>
        <w:t xml:space="preserve">od 3.800,00 </w:t>
      </w:r>
      <w:r w:rsidR="006004EF">
        <w:rPr>
          <w:rFonts w:ascii="Arial" w:hAnsi="Arial" w:cs="Arial"/>
          <w:bCs/>
          <w:color w:val="auto"/>
          <w:sz w:val="24"/>
          <w:szCs w:val="24"/>
        </w:rPr>
        <w:t>eura</w:t>
      </w:r>
      <w:r w:rsidR="006004EF" w:rsidRPr="00966F44">
        <w:rPr>
          <w:rFonts w:ascii="Arial" w:hAnsi="Arial" w:cs="Arial"/>
          <w:bCs/>
          <w:color w:val="auto"/>
          <w:sz w:val="24"/>
          <w:szCs w:val="24"/>
        </w:rPr>
        <w:t>.</w:t>
      </w:r>
    </w:p>
    <w:p w14:paraId="079C11D7" w14:textId="77777777" w:rsidR="00811D93" w:rsidRPr="00AC2206" w:rsidRDefault="00811D93" w:rsidP="00811D93">
      <w:pPr>
        <w:rPr>
          <w:bCs/>
        </w:rPr>
      </w:pPr>
      <w:r w:rsidRPr="00AC2206">
        <w:rPr>
          <w:b/>
          <w:bCs/>
        </w:rPr>
        <w:t>Cilj:</w:t>
      </w:r>
      <w:r w:rsidRPr="00AC2206">
        <w:rPr>
          <w:bCs/>
        </w:rPr>
        <w:t xml:space="preserve"> osiguravanje dodatnih standarda.</w:t>
      </w:r>
    </w:p>
    <w:p w14:paraId="09650DCC" w14:textId="77777777" w:rsidR="00811D93" w:rsidRPr="00AC2206" w:rsidRDefault="00811D93" w:rsidP="00811D93">
      <w:pPr>
        <w:rPr>
          <w:bCs/>
        </w:rPr>
      </w:pPr>
      <w:r w:rsidRPr="00AC2206">
        <w:rPr>
          <w:b/>
          <w:bCs/>
        </w:rPr>
        <w:t xml:space="preserve">Pokazatelj uspješnosti: </w:t>
      </w:r>
      <w:r w:rsidRPr="00AC2206">
        <w:rPr>
          <w:bCs/>
        </w:rPr>
        <w:t>financirati će se svi materijalni</w:t>
      </w:r>
      <w:r w:rsidRPr="00AC2206">
        <w:rPr>
          <w:b/>
          <w:bCs/>
        </w:rPr>
        <w:t xml:space="preserve"> </w:t>
      </w:r>
      <w:r w:rsidRPr="00AC2206">
        <w:rPr>
          <w:bCs/>
        </w:rPr>
        <w:t>i ostali troškovi koji će omogućiti kvalitetan rad škole te će se podmiriti troškovi prijevoza za učiteljice u produženom boravku.</w:t>
      </w:r>
    </w:p>
    <w:p w14:paraId="04CEF06D" w14:textId="77777777" w:rsidR="00811D93" w:rsidRPr="00AC2206" w:rsidRDefault="00811D93" w:rsidP="00811D93"/>
    <w:p w14:paraId="11EA4A9C"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103619: Nastava Tjelesne i zdravstvene kulture = </w:t>
      </w:r>
      <w:r>
        <w:rPr>
          <w:b/>
          <w:bCs/>
        </w:rPr>
        <w:t>13.895</w:t>
      </w:r>
      <w:r w:rsidRPr="00AC2206">
        <w:rPr>
          <w:b/>
          <w:bCs/>
        </w:rPr>
        <w:t>,00 EUR</w:t>
      </w:r>
    </w:p>
    <w:p w14:paraId="643D014F" w14:textId="77777777" w:rsidR="00811D93" w:rsidRPr="00AC2206" w:rsidRDefault="00811D93" w:rsidP="00811D93">
      <w:r w:rsidRPr="00AC2206">
        <w:rPr>
          <w:b/>
          <w:bCs/>
        </w:rPr>
        <w:t>Zakonska osnova:</w:t>
      </w:r>
      <w:r w:rsidRPr="00AC2206">
        <w:rPr>
          <w:bCs/>
        </w:rPr>
        <w:t xml:space="preserve"> Zakon o radu,</w:t>
      </w:r>
      <w:r w:rsidRPr="00AC2206">
        <w:t xml:space="preserve"> Zakon o odgoju i obrazovanju u osnovnoj i srednjoj školi, Državni pedagoški standard osnovnoškolskog sustava odgoja i obrazovanja.</w:t>
      </w:r>
    </w:p>
    <w:p w14:paraId="13682E36" w14:textId="6446F91B" w:rsidR="00811D93" w:rsidRPr="00452598" w:rsidRDefault="00811D93" w:rsidP="00811D93">
      <w:pPr>
        <w:pStyle w:val="Standard"/>
        <w:spacing w:line="240" w:lineRule="auto"/>
        <w:rPr>
          <w:rFonts w:ascii="Arial" w:hAnsi="Arial" w:cs="Arial"/>
          <w:bCs/>
          <w:color w:val="auto"/>
          <w:sz w:val="24"/>
          <w:szCs w:val="24"/>
        </w:rPr>
      </w:pPr>
      <w:r w:rsidRPr="00A744C6">
        <w:rPr>
          <w:rFonts w:ascii="Arial" w:eastAsia="Times New Roman" w:hAnsi="Arial" w:cs="Arial"/>
          <w:b/>
          <w:color w:val="auto"/>
          <w:sz w:val="24"/>
          <w:szCs w:val="24"/>
        </w:rPr>
        <w:t>Opis:</w:t>
      </w:r>
      <w:r w:rsidRPr="00A744C6">
        <w:rPr>
          <w:rFonts w:ascii="Arial" w:eastAsia="Times New Roman" w:hAnsi="Arial" w:cs="Arial"/>
          <w:bCs/>
          <w:color w:val="auto"/>
          <w:sz w:val="24"/>
          <w:szCs w:val="24"/>
        </w:rPr>
        <w:t xml:space="preserve"> </w:t>
      </w:r>
      <w:r w:rsidR="00A744C6">
        <w:rPr>
          <w:rFonts w:ascii="Arial" w:hAnsi="Arial" w:cs="Arial"/>
          <w:bCs/>
          <w:color w:val="auto"/>
          <w:sz w:val="24"/>
          <w:szCs w:val="24"/>
        </w:rPr>
        <w:t>z</w:t>
      </w:r>
      <w:r w:rsidRPr="00A744C6">
        <w:rPr>
          <w:rFonts w:ascii="Arial" w:hAnsi="Arial" w:cs="Arial"/>
          <w:bCs/>
          <w:color w:val="auto"/>
          <w:sz w:val="24"/>
          <w:szCs w:val="24"/>
        </w:rPr>
        <w:t>bog</w:t>
      </w:r>
      <w:r w:rsidRPr="00966F44">
        <w:rPr>
          <w:rFonts w:ascii="Arial" w:hAnsi="Arial" w:cs="Arial"/>
          <w:bCs/>
          <w:color w:val="auto"/>
          <w:sz w:val="24"/>
          <w:szCs w:val="24"/>
        </w:rPr>
        <w:t xml:space="preserve"> sporazuma o povećanju osnovice plaće za 3% od 1.2.2025.</w:t>
      </w:r>
      <w:r w:rsidR="007D10F4">
        <w:rPr>
          <w:rFonts w:ascii="Arial" w:hAnsi="Arial" w:cs="Arial"/>
          <w:bCs/>
          <w:color w:val="auto"/>
          <w:sz w:val="24"/>
          <w:szCs w:val="24"/>
        </w:rPr>
        <w:t xml:space="preserve"> </w:t>
      </w:r>
      <w:r w:rsidRPr="00966F44">
        <w:rPr>
          <w:rFonts w:ascii="Arial" w:hAnsi="Arial" w:cs="Arial"/>
          <w:bCs/>
          <w:color w:val="auto"/>
          <w:sz w:val="24"/>
          <w:szCs w:val="24"/>
        </w:rPr>
        <w:t>godine i 3% od 1.9.2025. godine sukladno Zakonu o radu i važećim</w:t>
      </w:r>
      <w:r w:rsidRPr="00966F44">
        <w:rPr>
          <w:rFonts w:ascii="Arial" w:hAnsi="Arial" w:cs="Arial"/>
          <w:b/>
          <w:bCs/>
          <w:color w:val="auto"/>
          <w:sz w:val="24"/>
          <w:szCs w:val="24"/>
        </w:rPr>
        <w:t xml:space="preserve"> </w:t>
      </w:r>
      <w:r w:rsidRPr="00966F44">
        <w:rPr>
          <w:rFonts w:ascii="Arial" w:hAnsi="Arial" w:cs="Arial"/>
          <w:bCs/>
          <w:color w:val="auto"/>
          <w:sz w:val="24"/>
          <w:szCs w:val="24"/>
        </w:rPr>
        <w:t xml:space="preserve">Temeljnim kolektivnim </w:t>
      </w:r>
      <w:r w:rsidRPr="00452598">
        <w:rPr>
          <w:rFonts w:ascii="Arial" w:hAnsi="Arial" w:cs="Arial"/>
          <w:bCs/>
          <w:color w:val="auto"/>
          <w:sz w:val="24"/>
          <w:szCs w:val="24"/>
        </w:rPr>
        <w:t xml:space="preserve">ugovorom za zaposlenike u javnim službama kao i Kolektivnim ugovorom za zaposlenike u javnim i državnim službama rashodi su se povećali za 1.585,00 </w:t>
      </w:r>
      <w:r w:rsidR="002A7BCD" w:rsidRPr="002A7BCD">
        <w:rPr>
          <w:rFonts w:ascii="Arial" w:hAnsi="Arial" w:cs="Arial"/>
          <w:bCs/>
          <w:color w:val="auto"/>
          <w:sz w:val="24"/>
          <w:szCs w:val="24"/>
        </w:rPr>
        <w:t>eura</w:t>
      </w:r>
      <w:r w:rsidRPr="00452598">
        <w:rPr>
          <w:rFonts w:ascii="Arial" w:hAnsi="Arial" w:cs="Arial"/>
          <w:bCs/>
          <w:color w:val="auto"/>
          <w:sz w:val="24"/>
          <w:szCs w:val="24"/>
        </w:rPr>
        <w:t>.</w:t>
      </w:r>
    </w:p>
    <w:p w14:paraId="1EC1806C" w14:textId="77777777" w:rsidR="00811D93" w:rsidRPr="00452598" w:rsidRDefault="00811D93" w:rsidP="00811D93">
      <w:pPr>
        <w:pStyle w:val="Standard"/>
        <w:spacing w:line="240" w:lineRule="auto"/>
        <w:rPr>
          <w:color w:val="auto"/>
          <w:sz w:val="24"/>
          <w:szCs w:val="24"/>
        </w:rPr>
      </w:pPr>
      <w:r w:rsidRPr="00452598">
        <w:rPr>
          <w:rFonts w:ascii="Arial" w:eastAsia="Times New Roman" w:hAnsi="Arial" w:cs="Arial"/>
          <w:b/>
          <w:color w:val="auto"/>
          <w:sz w:val="24"/>
          <w:szCs w:val="24"/>
        </w:rPr>
        <w:t xml:space="preserve">Opći cilj: </w:t>
      </w:r>
      <w:r w:rsidRPr="00452598">
        <w:rPr>
          <w:rFonts w:ascii="Arial" w:eastAsia="Times New Roman" w:hAnsi="Arial" w:cs="Arial"/>
          <w:color w:val="auto"/>
          <w:sz w:val="24"/>
          <w:szCs w:val="24"/>
        </w:rPr>
        <w:t>osiguravanje dodatnih standarda.</w:t>
      </w:r>
    </w:p>
    <w:p w14:paraId="0068688F" w14:textId="77777777" w:rsidR="00811D93" w:rsidRPr="00AC2206" w:rsidRDefault="00811D93" w:rsidP="00811D93">
      <w:r w:rsidRPr="00452598">
        <w:rPr>
          <w:b/>
        </w:rPr>
        <w:t>Pokazatelj uspješnosti</w:t>
      </w:r>
      <w:r w:rsidRPr="00452598">
        <w:t xml:space="preserve">: zadržati će se standard u nastavi </w:t>
      </w:r>
      <w:r w:rsidRPr="00452598">
        <w:rPr>
          <w:bCs/>
        </w:rPr>
        <w:t xml:space="preserve">Tjelesne i zdravstvene </w:t>
      </w:r>
      <w:r w:rsidRPr="00AC2206">
        <w:rPr>
          <w:bCs/>
        </w:rPr>
        <w:t>kulture</w:t>
      </w:r>
      <w:r w:rsidRPr="00AC2206">
        <w:t xml:space="preserve"> na način da će se nastava odvijati odvojeno za dječake i djevojčice.</w:t>
      </w:r>
    </w:p>
    <w:p w14:paraId="407FE7B4" w14:textId="77777777" w:rsidR="00811D93" w:rsidRPr="00AC2206" w:rsidRDefault="00811D93" w:rsidP="00811D93"/>
    <w:p w14:paraId="05E8AF40"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103620: Produženi boravak djece  u školi = </w:t>
      </w:r>
      <w:r>
        <w:rPr>
          <w:b/>
          <w:bCs/>
        </w:rPr>
        <w:t>218.550</w:t>
      </w:r>
      <w:r w:rsidRPr="00AC2206">
        <w:rPr>
          <w:b/>
          <w:bCs/>
        </w:rPr>
        <w:t>,00 EUR</w:t>
      </w:r>
    </w:p>
    <w:p w14:paraId="4A97D75B" w14:textId="77777777" w:rsidR="00811D93" w:rsidRPr="00AC2206" w:rsidRDefault="00811D93" w:rsidP="00811D93">
      <w:r w:rsidRPr="00AC2206">
        <w:rPr>
          <w:b/>
        </w:rPr>
        <w:t xml:space="preserve">Zakonska osnova: </w:t>
      </w:r>
      <w:r w:rsidRPr="00AC2206">
        <w:t>Zakon o odgoju i obrazovanju u osnovnoj i srednjoj školi, Državni pedagoški standard osnovnoškolskog sustava odgoja i obrazovanja, Pravilnik o organizaciji i provedbi produženog boravka u OŠ.</w:t>
      </w:r>
    </w:p>
    <w:p w14:paraId="3E2DA53C" w14:textId="7B4241DB" w:rsidR="00811D93" w:rsidRPr="00966F44" w:rsidRDefault="00811D93" w:rsidP="00811D93">
      <w:pPr>
        <w:pStyle w:val="Standard"/>
        <w:spacing w:line="240" w:lineRule="auto"/>
        <w:rPr>
          <w:sz w:val="24"/>
          <w:szCs w:val="24"/>
        </w:rPr>
      </w:pPr>
      <w:r w:rsidRPr="00AC2206">
        <w:rPr>
          <w:rFonts w:ascii="Arial" w:hAnsi="Arial" w:cs="Arial"/>
          <w:b/>
          <w:color w:val="auto"/>
          <w:sz w:val="24"/>
          <w:szCs w:val="24"/>
        </w:rPr>
        <w:t>Opis:</w:t>
      </w:r>
      <w:r w:rsidRPr="00AC2206">
        <w:rPr>
          <w:rFonts w:ascii="Arial" w:hAnsi="Arial" w:cs="Arial"/>
          <w:sz w:val="24"/>
          <w:szCs w:val="24"/>
        </w:rPr>
        <w:t xml:space="preserve"> </w:t>
      </w:r>
      <w:r w:rsidR="00A744C6">
        <w:rPr>
          <w:rFonts w:ascii="Arial" w:hAnsi="Arial" w:cs="Arial"/>
          <w:bCs/>
          <w:color w:val="auto"/>
          <w:sz w:val="24"/>
          <w:szCs w:val="24"/>
        </w:rPr>
        <w:t>z</w:t>
      </w:r>
      <w:r w:rsidRPr="00966F44">
        <w:rPr>
          <w:rFonts w:ascii="Arial" w:hAnsi="Arial" w:cs="Arial"/>
          <w:bCs/>
          <w:color w:val="auto"/>
          <w:sz w:val="24"/>
          <w:szCs w:val="24"/>
        </w:rPr>
        <w:t>bog sporazuma o povećanju osnovice plaće za 3% od 1.2.2025.</w:t>
      </w:r>
      <w:r w:rsidR="00C37F55">
        <w:rPr>
          <w:rFonts w:ascii="Arial" w:hAnsi="Arial" w:cs="Arial"/>
          <w:bCs/>
          <w:color w:val="auto"/>
          <w:sz w:val="24"/>
          <w:szCs w:val="24"/>
        </w:rPr>
        <w:t xml:space="preserve"> </w:t>
      </w:r>
      <w:r w:rsidRPr="00966F44">
        <w:rPr>
          <w:rFonts w:ascii="Arial" w:hAnsi="Arial" w:cs="Arial"/>
          <w:bCs/>
          <w:color w:val="auto"/>
          <w:sz w:val="24"/>
          <w:szCs w:val="24"/>
        </w:rPr>
        <w:t>godine i 3% od 1.9.2025. godine sukladno Zakonu o radu i važećim</w:t>
      </w:r>
      <w:r w:rsidRPr="00966F44">
        <w:rPr>
          <w:rFonts w:ascii="Arial" w:hAnsi="Arial" w:cs="Arial"/>
          <w:b/>
          <w:bCs/>
          <w:color w:val="auto"/>
          <w:sz w:val="24"/>
          <w:szCs w:val="24"/>
        </w:rPr>
        <w:t xml:space="preserve"> </w:t>
      </w:r>
      <w:r w:rsidRPr="00966F44">
        <w:rPr>
          <w:rFonts w:ascii="Arial" w:hAnsi="Arial" w:cs="Arial"/>
          <w:bCs/>
          <w:color w:val="auto"/>
          <w:sz w:val="24"/>
          <w:szCs w:val="24"/>
        </w:rPr>
        <w:t xml:space="preserve">Temeljnim kolektivnim ugovorom za zaposlenike u javnim službama kao i Kolektivnim ugovorom za zaposlenike u javnim i državnim službama rashodi su se povećali za 21.320,00 eura (5 djelatnika u produženom boravku i kuharica u punom radnom vremenu).  </w:t>
      </w:r>
    </w:p>
    <w:p w14:paraId="7828CD34" w14:textId="77777777" w:rsidR="00811D93" w:rsidRPr="00AC2206" w:rsidRDefault="00811D93" w:rsidP="00811D93">
      <w:pPr>
        <w:pStyle w:val="Standard"/>
        <w:spacing w:before="0" w:line="240" w:lineRule="auto"/>
        <w:rPr>
          <w:rFonts w:ascii="Arial" w:hAnsi="Arial" w:cs="Arial"/>
          <w:bCs/>
          <w:color w:val="auto"/>
          <w:sz w:val="24"/>
          <w:szCs w:val="24"/>
        </w:rPr>
      </w:pPr>
      <w:r w:rsidRPr="00AC2206">
        <w:rPr>
          <w:rFonts w:ascii="Arial" w:hAnsi="Arial" w:cs="Arial"/>
          <w:b/>
          <w:bCs/>
          <w:color w:val="auto"/>
          <w:sz w:val="24"/>
          <w:szCs w:val="24"/>
        </w:rPr>
        <w:lastRenderedPageBreak/>
        <w:t>Opći cilj:</w:t>
      </w:r>
      <w:r w:rsidRPr="00AC2206">
        <w:rPr>
          <w:rFonts w:ascii="Arial" w:hAnsi="Arial" w:cs="Arial"/>
          <w:bCs/>
          <w:color w:val="auto"/>
          <w:sz w:val="24"/>
          <w:szCs w:val="24"/>
        </w:rPr>
        <w:t xml:space="preserve"> osiguravanje dodatnih standarda.</w:t>
      </w:r>
    </w:p>
    <w:p w14:paraId="50553EFF" w14:textId="77777777" w:rsidR="00811D93" w:rsidRPr="00AC2206" w:rsidRDefault="00811D93" w:rsidP="00811D93">
      <w:pPr>
        <w:suppressAutoHyphens/>
        <w:autoSpaceDN w:val="0"/>
        <w:textAlignment w:val="baseline"/>
        <w:rPr>
          <w:rFonts w:eastAsia="Cambria"/>
          <w:bCs/>
          <w:kern w:val="3"/>
          <w:lang w:eastAsia="hr-HR"/>
        </w:rPr>
      </w:pPr>
      <w:r w:rsidRPr="00AC2206">
        <w:rPr>
          <w:rFonts w:eastAsia="Cambria"/>
          <w:b/>
          <w:bCs/>
          <w:kern w:val="3"/>
          <w:lang w:eastAsia="hr-HR"/>
        </w:rPr>
        <w:t xml:space="preserve">Pokazatelj uspješnosti: </w:t>
      </w:r>
      <w:r w:rsidRPr="00AC2206">
        <w:rPr>
          <w:rFonts w:eastAsia="Cambria"/>
          <w:bCs/>
          <w:kern w:val="3"/>
          <w:lang w:eastAsia="hr-HR"/>
        </w:rPr>
        <w:t>obuhvat učenika u produženom boravku sukladno iskazanim potrebama roditelja.</w:t>
      </w:r>
    </w:p>
    <w:p w14:paraId="715EA742" w14:textId="77777777" w:rsidR="00811D93" w:rsidRPr="00AC2206" w:rsidRDefault="00811D93" w:rsidP="00811D93">
      <w:pPr>
        <w:suppressAutoHyphens/>
        <w:autoSpaceDN w:val="0"/>
        <w:textAlignment w:val="baseline"/>
        <w:rPr>
          <w:rFonts w:eastAsia="Cambria"/>
          <w:bCs/>
          <w:kern w:val="3"/>
          <w:lang w:eastAsia="hr-HR"/>
        </w:rPr>
      </w:pPr>
    </w:p>
    <w:p w14:paraId="57437B06"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A 103634: Računovodstveno - financijski referent = 1</w:t>
      </w:r>
      <w:r>
        <w:rPr>
          <w:b/>
          <w:bCs/>
        </w:rPr>
        <w:t>1</w:t>
      </w:r>
      <w:r w:rsidRPr="00AC2206">
        <w:rPr>
          <w:b/>
          <w:bCs/>
        </w:rPr>
        <w:t>.</w:t>
      </w:r>
      <w:r>
        <w:rPr>
          <w:b/>
          <w:bCs/>
        </w:rPr>
        <w:t>600</w:t>
      </w:r>
      <w:r w:rsidRPr="00AC2206">
        <w:rPr>
          <w:b/>
          <w:bCs/>
        </w:rPr>
        <w:t>,00 EUR</w:t>
      </w:r>
    </w:p>
    <w:p w14:paraId="52D36C52" w14:textId="37E5579C" w:rsidR="00811D93" w:rsidRPr="00AC2206" w:rsidRDefault="00811D93" w:rsidP="00811D93">
      <w:pPr>
        <w:autoSpaceDE w:val="0"/>
        <w:autoSpaceDN w:val="0"/>
        <w:adjustRightInd w:val="0"/>
        <w:contextualSpacing/>
        <w:rPr>
          <w:bCs/>
        </w:rPr>
      </w:pPr>
      <w:r w:rsidRPr="00AC2206">
        <w:rPr>
          <w:b/>
          <w:bCs/>
        </w:rPr>
        <w:t>Zakonska osnova</w:t>
      </w:r>
      <w:r w:rsidRPr="00AC2206">
        <w:rPr>
          <w:bCs/>
        </w:rPr>
        <w:t>: Zakon o odgoju i obrazovanju u osnovnoj i srednjoj školi</w:t>
      </w:r>
      <w:r w:rsidR="00C37F55">
        <w:rPr>
          <w:bCs/>
        </w:rPr>
        <w:t>.</w:t>
      </w:r>
    </w:p>
    <w:p w14:paraId="13EF6926" w14:textId="51887D39" w:rsidR="00811D93" w:rsidRPr="00966F44" w:rsidRDefault="00811D93" w:rsidP="00811D93">
      <w:pPr>
        <w:pStyle w:val="Standard"/>
        <w:spacing w:line="240" w:lineRule="auto"/>
        <w:rPr>
          <w:sz w:val="24"/>
          <w:szCs w:val="24"/>
        </w:rPr>
      </w:pPr>
      <w:r w:rsidRPr="00C37F55">
        <w:rPr>
          <w:rFonts w:ascii="Arial" w:eastAsia="Times New Roman" w:hAnsi="Arial" w:cs="Arial"/>
          <w:b/>
          <w:color w:val="auto"/>
          <w:sz w:val="24"/>
          <w:szCs w:val="24"/>
        </w:rPr>
        <w:t>Opis:</w:t>
      </w:r>
      <w:r w:rsidRPr="00C37F55">
        <w:rPr>
          <w:rFonts w:ascii="Arial" w:hAnsi="Arial" w:cs="Arial"/>
          <w:bCs/>
          <w:color w:val="auto"/>
          <w:sz w:val="24"/>
          <w:szCs w:val="24"/>
        </w:rPr>
        <w:t xml:space="preserve"> </w:t>
      </w:r>
      <w:r w:rsidR="007D10F4">
        <w:rPr>
          <w:rFonts w:ascii="Arial" w:hAnsi="Arial" w:cs="Arial"/>
          <w:bCs/>
          <w:color w:val="auto"/>
          <w:sz w:val="24"/>
          <w:szCs w:val="24"/>
        </w:rPr>
        <w:t>p</w:t>
      </w:r>
      <w:r w:rsidRPr="00966F44">
        <w:rPr>
          <w:rFonts w:ascii="Arial" w:hAnsi="Arial" w:cs="Arial"/>
          <w:bCs/>
          <w:color w:val="auto"/>
          <w:sz w:val="24"/>
          <w:szCs w:val="24"/>
        </w:rPr>
        <w:t>ovećanje zbog sporazuma o povećanju osnovice plaće za 3% od 1.2.2025. godine i 3% od</w:t>
      </w:r>
      <w:r w:rsidR="00A744C6">
        <w:rPr>
          <w:rFonts w:ascii="Arial" w:hAnsi="Arial" w:cs="Arial"/>
          <w:bCs/>
          <w:color w:val="auto"/>
          <w:sz w:val="24"/>
          <w:szCs w:val="24"/>
        </w:rPr>
        <w:t xml:space="preserve"> </w:t>
      </w:r>
      <w:r w:rsidRPr="00966F44">
        <w:rPr>
          <w:rFonts w:ascii="Arial" w:hAnsi="Arial" w:cs="Arial"/>
          <w:bCs/>
          <w:color w:val="auto"/>
          <w:sz w:val="24"/>
          <w:szCs w:val="24"/>
        </w:rPr>
        <w:t>1.9.2025. godine sukladno Zakonu o radu i važećim</w:t>
      </w:r>
      <w:r w:rsidRPr="00966F44">
        <w:rPr>
          <w:rFonts w:ascii="Arial" w:hAnsi="Arial" w:cs="Arial"/>
          <w:b/>
          <w:bCs/>
          <w:color w:val="auto"/>
          <w:sz w:val="24"/>
          <w:szCs w:val="24"/>
        </w:rPr>
        <w:t xml:space="preserve"> </w:t>
      </w:r>
      <w:r w:rsidRPr="00966F44">
        <w:rPr>
          <w:rFonts w:ascii="Arial" w:hAnsi="Arial" w:cs="Arial"/>
          <w:bCs/>
          <w:color w:val="auto"/>
          <w:sz w:val="24"/>
          <w:szCs w:val="24"/>
        </w:rPr>
        <w:t xml:space="preserve">Temeljnim kolektivnim ugovorom za zaposlenike u javnim službama kao i Kolektivnim ugovorom za zaposlenike u javnim i državnim službama rashodi su se povećali za 1.250,00 </w:t>
      </w:r>
      <w:r w:rsidR="002A7BCD" w:rsidRPr="002A7BCD">
        <w:rPr>
          <w:rFonts w:ascii="Arial" w:hAnsi="Arial" w:cs="Arial"/>
          <w:bCs/>
          <w:color w:val="auto"/>
          <w:sz w:val="24"/>
          <w:szCs w:val="24"/>
        </w:rPr>
        <w:t>eura</w:t>
      </w:r>
      <w:r w:rsidRPr="00966F44">
        <w:rPr>
          <w:rFonts w:ascii="Arial" w:hAnsi="Arial" w:cs="Arial"/>
          <w:bCs/>
          <w:color w:val="auto"/>
          <w:sz w:val="24"/>
          <w:szCs w:val="24"/>
        </w:rPr>
        <w:t>.</w:t>
      </w:r>
    </w:p>
    <w:p w14:paraId="62A184BC" w14:textId="77777777" w:rsidR="00811D93" w:rsidRPr="00AC2206" w:rsidRDefault="00811D93" w:rsidP="00811D93">
      <w:pPr>
        <w:autoSpaceDE w:val="0"/>
        <w:autoSpaceDN w:val="0"/>
        <w:adjustRightInd w:val="0"/>
        <w:rPr>
          <w:bCs/>
          <w:strike/>
        </w:rPr>
      </w:pPr>
      <w:r w:rsidRPr="00AC2206">
        <w:rPr>
          <w:b/>
          <w:bCs/>
        </w:rPr>
        <w:t>Opći cilj:</w:t>
      </w:r>
      <w:r w:rsidRPr="00AC2206">
        <w:rPr>
          <w:bCs/>
        </w:rPr>
        <w:t xml:space="preserve"> osiguravanje funkcioniranja školske administracije. </w:t>
      </w:r>
    </w:p>
    <w:p w14:paraId="696E0765" w14:textId="77777777" w:rsidR="00811D93" w:rsidRPr="00AC2206" w:rsidRDefault="00811D93" w:rsidP="00811D93">
      <w:pPr>
        <w:autoSpaceDE w:val="0"/>
        <w:autoSpaceDN w:val="0"/>
        <w:adjustRightInd w:val="0"/>
        <w:rPr>
          <w:bCs/>
        </w:rPr>
      </w:pPr>
      <w:r w:rsidRPr="00AC2206">
        <w:rPr>
          <w:b/>
          <w:bCs/>
        </w:rPr>
        <w:t xml:space="preserve">Pokazatelj uspješnosti: </w:t>
      </w:r>
      <w:r w:rsidRPr="00AC2206">
        <w:rPr>
          <w:bCs/>
        </w:rPr>
        <w:t>pravovremeno obavljanje poslova iz djelokruga rada računovodstveno financijskog referenta.</w:t>
      </w:r>
    </w:p>
    <w:p w14:paraId="3D1EAB7F" w14:textId="77777777" w:rsidR="00811D93" w:rsidRPr="00AC2206" w:rsidRDefault="00811D93" w:rsidP="00811D93"/>
    <w:p w14:paraId="5CA60000"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A 103624: Programi i aktivnosti škole = 2</w:t>
      </w:r>
      <w:r>
        <w:rPr>
          <w:b/>
          <w:bCs/>
        </w:rPr>
        <w:t>34.931</w:t>
      </w:r>
      <w:r w:rsidRPr="00AC2206">
        <w:rPr>
          <w:b/>
          <w:bCs/>
        </w:rPr>
        <w:t>,00 EUR</w:t>
      </w:r>
    </w:p>
    <w:p w14:paraId="675AEA2C" w14:textId="77777777" w:rsidR="00811D93" w:rsidRPr="00AC2206" w:rsidRDefault="00811D93" w:rsidP="00811D93">
      <w:r w:rsidRPr="00AC2206">
        <w:rPr>
          <w:b/>
        </w:rPr>
        <w:t xml:space="preserve">Zakonska osnova: </w:t>
      </w:r>
      <w:r w:rsidRPr="00AC2206">
        <w:t>Zakon o odgoju i obrazovanju u osnovnoj i srednjoj školi, Državni pedagoški standard osnovnoškolskog sustava odgoja i obrazovanja</w:t>
      </w:r>
    </w:p>
    <w:p w14:paraId="25D68296" w14:textId="272DD063" w:rsidR="00811D93" w:rsidRPr="00F23C41" w:rsidRDefault="00811D93" w:rsidP="00811D93">
      <w:pPr>
        <w:pStyle w:val="Standard"/>
        <w:spacing w:line="240" w:lineRule="auto"/>
        <w:rPr>
          <w:sz w:val="24"/>
          <w:szCs w:val="24"/>
        </w:rPr>
      </w:pPr>
      <w:r w:rsidRPr="003C1C2E">
        <w:rPr>
          <w:rFonts w:ascii="Arial" w:eastAsia="Times New Roman" w:hAnsi="Arial" w:cs="Arial"/>
          <w:b/>
          <w:color w:val="auto"/>
          <w:sz w:val="24"/>
          <w:szCs w:val="24"/>
        </w:rPr>
        <w:t>Opis</w:t>
      </w:r>
      <w:r w:rsidRPr="003C1C2E">
        <w:rPr>
          <w:rFonts w:ascii="Arial" w:eastAsia="Times New Roman" w:hAnsi="Arial" w:cs="Arial"/>
          <w:b/>
          <w:sz w:val="24"/>
          <w:szCs w:val="24"/>
        </w:rPr>
        <w:t>:</w:t>
      </w:r>
      <w:r w:rsidRPr="003C1C2E">
        <w:rPr>
          <w:rFonts w:ascii="Arial" w:eastAsia="Times New Roman" w:hAnsi="Arial" w:cs="Arial"/>
          <w:sz w:val="24"/>
          <w:szCs w:val="24"/>
        </w:rPr>
        <w:t xml:space="preserve"> </w:t>
      </w:r>
      <w:r w:rsidR="00A744C6">
        <w:rPr>
          <w:rFonts w:ascii="Arial" w:hAnsi="Arial" w:cs="Arial"/>
          <w:bCs/>
          <w:color w:val="auto"/>
          <w:sz w:val="24"/>
          <w:szCs w:val="24"/>
        </w:rPr>
        <w:t>n</w:t>
      </w:r>
      <w:r w:rsidRPr="00F23C41">
        <w:rPr>
          <w:rFonts w:ascii="Arial" w:hAnsi="Arial" w:cs="Arial"/>
          <w:bCs/>
          <w:color w:val="auto"/>
          <w:sz w:val="24"/>
          <w:szCs w:val="24"/>
        </w:rPr>
        <w:t>a izvoru 531 (proračuni drugi nivoi)</w:t>
      </w:r>
      <w:r w:rsidRPr="00F23C41">
        <w:rPr>
          <w:rFonts w:ascii="Arial" w:hAnsi="Arial" w:cs="Arial"/>
          <w:b/>
          <w:color w:val="auto"/>
          <w:sz w:val="24"/>
          <w:szCs w:val="24"/>
        </w:rPr>
        <w:t xml:space="preserve"> </w:t>
      </w:r>
      <w:r w:rsidRPr="00F23C41">
        <w:rPr>
          <w:rFonts w:ascii="Arial" w:hAnsi="Arial" w:cs="Arial"/>
          <w:color w:val="auto"/>
          <w:sz w:val="24"/>
          <w:szCs w:val="24"/>
        </w:rPr>
        <w:t xml:space="preserve">povećali smo rashode u iznosu od 530,00 </w:t>
      </w:r>
      <w:r w:rsidR="002A7BCD" w:rsidRPr="002A7BCD">
        <w:rPr>
          <w:rFonts w:ascii="Arial" w:hAnsi="Arial" w:cs="Arial"/>
          <w:bCs/>
          <w:color w:val="auto"/>
          <w:sz w:val="24"/>
          <w:szCs w:val="24"/>
        </w:rPr>
        <w:t>eura</w:t>
      </w:r>
      <w:r w:rsidRPr="00F23C41">
        <w:rPr>
          <w:rFonts w:ascii="Arial" w:hAnsi="Arial" w:cs="Arial"/>
          <w:color w:val="auto"/>
          <w:sz w:val="24"/>
          <w:szCs w:val="24"/>
        </w:rPr>
        <w:t xml:space="preserve"> (povećanje rashoda za prijevoz učenika iz područne škole Bale i korigiranje rashoda za nabavku higijenskih potrepština za učenice od 1.</w:t>
      </w:r>
      <w:r w:rsidR="00C37F55">
        <w:rPr>
          <w:rFonts w:ascii="Arial" w:hAnsi="Arial" w:cs="Arial"/>
          <w:color w:val="auto"/>
          <w:sz w:val="24"/>
          <w:szCs w:val="24"/>
        </w:rPr>
        <w:t xml:space="preserve"> do </w:t>
      </w:r>
      <w:r w:rsidRPr="00F23C41">
        <w:rPr>
          <w:rFonts w:ascii="Arial" w:hAnsi="Arial" w:cs="Arial"/>
          <w:color w:val="auto"/>
          <w:sz w:val="24"/>
          <w:szCs w:val="24"/>
        </w:rPr>
        <w:t xml:space="preserve">8. razreda. Rashodi na ovom izvoru iznose 14.600,00 </w:t>
      </w:r>
      <w:r w:rsidR="002A7BCD" w:rsidRPr="002A7BCD">
        <w:rPr>
          <w:rFonts w:ascii="Arial" w:hAnsi="Arial" w:cs="Arial"/>
          <w:bCs/>
          <w:color w:val="auto"/>
          <w:sz w:val="24"/>
          <w:szCs w:val="24"/>
        </w:rPr>
        <w:t>eura</w:t>
      </w:r>
      <w:r w:rsidR="002A7BCD">
        <w:rPr>
          <w:rFonts w:ascii="Arial" w:hAnsi="Arial" w:cs="Arial"/>
          <w:bCs/>
          <w:color w:val="auto"/>
          <w:sz w:val="24"/>
          <w:szCs w:val="24"/>
        </w:rPr>
        <w:t>.</w:t>
      </w:r>
      <w:r w:rsidR="002A7BCD" w:rsidRPr="00F23C41">
        <w:rPr>
          <w:rFonts w:ascii="Arial" w:hAnsi="Arial" w:cs="Arial"/>
          <w:color w:val="auto"/>
          <w:sz w:val="24"/>
          <w:szCs w:val="24"/>
        </w:rPr>
        <w:t xml:space="preserve"> </w:t>
      </w:r>
    </w:p>
    <w:p w14:paraId="315C7DD9" w14:textId="6DD49282" w:rsidR="00811D93" w:rsidRPr="00F23C41" w:rsidRDefault="00811D93" w:rsidP="00811D93">
      <w:pPr>
        <w:pStyle w:val="Standard"/>
        <w:spacing w:line="240" w:lineRule="auto"/>
        <w:rPr>
          <w:sz w:val="24"/>
          <w:szCs w:val="24"/>
        </w:rPr>
      </w:pPr>
      <w:r w:rsidRPr="00F23C41">
        <w:rPr>
          <w:rFonts w:ascii="Arial" w:hAnsi="Arial" w:cs="Arial"/>
          <w:bCs/>
          <w:color w:val="auto"/>
          <w:sz w:val="24"/>
          <w:szCs w:val="24"/>
        </w:rPr>
        <w:t>Na izvoru 611 (donacije)</w:t>
      </w:r>
      <w:r w:rsidRPr="00F23C41">
        <w:rPr>
          <w:rFonts w:ascii="Arial" w:hAnsi="Arial" w:cs="Arial"/>
          <w:color w:val="auto"/>
          <w:sz w:val="24"/>
          <w:szCs w:val="24"/>
        </w:rPr>
        <w:t xml:space="preserve"> povećali smo rashode u iznosu od 4.140,00 </w:t>
      </w:r>
      <w:r w:rsidR="002A7BCD">
        <w:rPr>
          <w:rFonts w:ascii="Arial" w:hAnsi="Arial" w:cs="Arial"/>
          <w:color w:val="auto"/>
          <w:sz w:val="24"/>
          <w:szCs w:val="24"/>
        </w:rPr>
        <w:t>eura</w:t>
      </w:r>
      <w:r w:rsidRPr="00F23C41">
        <w:rPr>
          <w:rFonts w:ascii="Arial" w:hAnsi="Arial" w:cs="Arial"/>
          <w:color w:val="auto"/>
          <w:sz w:val="24"/>
          <w:szCs w:val="24"/>
        </w:rPr>
        <w:t xml:space="preserve"> za troškove prijevoza učenika na Županijska natjecanja kojima su ove godine prisustvovali u većem broju i nagradni izlet za učenike koji su ostvarili zapažene rezultate na raznim natjecanjima te je rashod na ovom izvoru 13.140,00 </w:t>
      </w:r>
      <w:r w:rsidR="002A7BCD" w:rsidRPr="002A7BCD">
        <w:rPr>
          <w:rFonts w:ascii="Arial" w:hAnsi="Arial" w:cs="Arial"/>
          <w:bCs/>
          <w:color w:val="auto"/>
          <w:sz w:val="24"/>
          <w:szCs w:val="24"/>
        </w:rPr>
        <w:t>eura</w:t>
      </w:r>
      <w:r w:rsidRPr="00F23C41">
        <w:rPr>
          <w:rFonts w:ascii="Arial" w:hAnsi="Arial" w:cs="Arial"/>
          <w:color w:val="auto"/>
          <w:sz w:val="24"/>
          <w:szCs w:val="24"/>
        </w:rPr>
        <w:t>.</w:t>
      </w:r>
    </w:p>
    <w:p w14:paraId="4454C101" w14:textId="2654109B" w:rsidR="00811D93" w:rsidRPr="00F23C41" w:rsidRDefault="00811D93" w:rsidP="00811D93">
      <w:pPr>
        <w:pStyle w:val="Standard"/>
        <w:spacing w:line="240" w:lineRule="auto"/>
        <w:rPr>
          <w:sz w:val="24"/>
          <w:szCs w:val="24"/>
        </w:rPr>
      </w:pPr>
      <w:r w:rsidRPr="00F23C41">
        <w:rPr>
          <w:rFonts w:ascii="Arial" w:hAnsi="Arial" w:cs="Arial"/>
          <w:bCs/>
          <w:color w:val="auto"/>
          <w:sz w:val="24"/>
          <w:szCs w:val="24"/>
        </w:rPr>
        <w:t>Na izvor 821 (preneseni viškovi iz ranijih godina)</w:t>
      </w:r>
      <w:r w:rsidRPr="00F23C41">
        <w:rPr>
          <w:rFonts w:ascii="Arial" w:hAnsi="Arial" w:cs="Arial"/>
          <w:color w:val="auto"/>
          <w:sz w:val="24"/>
          <w:szCs w:val="24"/>
        </w:rPr>
        <w:t xml:space="preserve">  - rashodi su povećani za 22.950,98 </w:t>
      </w:r>
      <w:r w:rsidR="002A7BCD" w:rsidRPr="002A7BCD">
        <w:rPr>
          <w:rFonts w:ascii="Arial" w:hAnsi="Arial" w:cs="Arial"/>
          <w:bCs/>
          <w:color w:val="auto"/>
          <w:sz w:val="24"/>
          <w:szCs w:val="24"/>
        </w:rPr>
        <w:t>eura</w:t>
      </w:r>
      <w:r w:rsidR="002A7BCD">
        <w:rPr>
          <w:rFonts w:ascii="Arial" w:hAnsi="Arial" w:cs="Arial"/>
          <w:bCs/>
          <w:color w:val="auto"/>
          <w:sz w:val="24"/>
          <w:szCs w:val="24"/>
        </w:rPr>
        <w:t>,</w:t>
      </w:r>
      <w:r w:rsidRPr="00F23C41">
        <w:rPr>
          <w:rFonts w:ascii="Arial" w:hAnsi="Arial" w:cs="Arial"/>
          <w:color w:val="auto"/>
          <w:sz w:val="24"/>
          <w:szCs w:val="24"/>
        </w:rPr>
        <w:t xml:space="preserve"> a odnose se na sredstva isplaćena u prethodnim godinama za realizaciju EU projekata Erasmus+: Mitovi i legende, Opening the door to outdoor, Akreditacija 2,3 i 4 kojima će se financirati realizacija aktivnosti predviđenih projekata. Osim EU projekata na izvoru 821 nalaze se i vlastiti prihodi. Ukupno po ovom izvoru je 66.100,98 </w:t>
      </w:r>
      <w:r w:rsidR="002A7BCD" w:rsidRPr="002A7BCD">
        <w:rPr>
          <w:rFonts w:ascii="Arial" w:hAnsi="Arial" w:cs="Arial"/>
          <w:bCs/>
          <w:color w:val="auto"/>
          <w:sz w:val="24"/>
          <w:szCs w:val="24"/>
        </w:rPr>
        <w:t>eura</w:t>
      </w:r>
      <w:r w:rsidRPr="00F23C41">
        <w:rPr>
          <w:rFonts w:ascii="Arial" w:hAnsi="Arial" w:cs="Arial"/>
          <w:color w:val="auto"/>
          <w:sz w:val="24"/>
          <w:szCs w:val="24"/>
        </w:rPr>
        <w:t>.</w:t>
      </w:r>
    </w:p>
    <w:p w14:paraId="027D0EAC" w14:textId="77777777" w:rsidR="00811D93" w:rsidRPr="00AC2206" w:rsidRDefault="00811D93" w:rsidP="00811D93">
      <w:pPr>
        <w:pStyle w:val="Standard"/>
        <w:spacing w:line="240" w:lineRule="auto"/>
        <w:rPr>
          <w:sz w:val="24"/>
          <w:szCs w:val="24"/>
        </w:rPr>
      </w:pPr>
      <w:r w:rsidRPr="00AC2206">
        <w:rPr>
          <w:rFonts w:ascii="Arial" w:hAnsi="Arial" w:cs="Arial"/>
          <w:b/>
          <w:color w:val="auto"/>
          <w:sz w:val="24"/>
          <w:szCs w:val="24"/>
        </w:rPr>
        <w:t>Opći cilj:</w:t>
      </w:r>
      <w:r w:rsidRPr="00AC2206">
        <w:rPr>
          <w:rFonts w:ascii="Arial" w:hAnsi="Arial" w:cs="Arial"/>
          <w:color w:val="auto"/>
          <w:sz w:val="24"/>
          <w:szCs w:val="24"/>
        </w:rPr>
        <w:t xml:space="preserve"> osiguravanje uvjeta za realizaciju dodatnih programa i sadržaja za učenike.</w:t>
      </w:r>
    </w:p>
    <w:p w14:paraId="12A87EA8" w14:textId="77777777" w:rsidR="00811D93" w:rsidRPr="00AC2206" w:rsidRDefault="00811D93" w:rsidP="00811D93">
      <w:r w:rsidRPr="00AC2206">
        <w:rPr>
          <w:b/>
        </w:rPr>
        <w:t>Pokazatelj uspješnosti</w:t>
      </w:r>
      <w:r w:rsidRPr="00AC2206">
        <w:t>: financirati će se svi materijalni i ostali troškovi koji će omogućiti kvalitetan rad škole.</w:t>
      </w:r>
    </w:p>
    <w:p w14:paraId="650F9FEA" w14:textId="77777777" w:rsidR="00811D93" w:rsidRPr="00AC2206" w:rsidRDefault="00811D93" w:rsidP="00811D93"/>
    <w:p w14:paraId="2376BD49"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103625: Natjecanja učenika - drugi izvor = </w:t>
      </w:r>
      <w:r>
        <w:rPr>
          <w:b/>
          <w:bCs/>
        </w:rPr>
        <w:t>1</w:t>
      </w:r>
      <w:r w:rsidRPr="00AC2206">
        <w:rPr>
          <w:b/>
          <w:bCs/>
        </w:rPr>
        <w:t>.</w:t>
      </w:r>
      <w:r>
        <w:rPr>
          <w:b/>
          <w:bCs/>
        </w:rPr>
        <w:t>86</w:t>
      </w:r>
      <w:r w:rsidRPr="00AC2206">
        <w:rPr>
          <w:b/>
          <w:bCs/>
        </w:rPr>
        <w:t>0,00 EUR</w:t>
      </w:r>
    </w:p>
    <w:p w14:paraId="1D4854DD" w14:textId="77777777" w:rsidR="00811D93" w:rsidRPr="00AC2206" w:rsidRDefault="00811D93" w:rsidP="00811D93">
      <w:r w:rsidRPr="00AC2206">
        <w:rPr>
          <w:b/>
        </w:rPr>
        <w:t xml:space="preserve">Zakonska osnova: </w:t>
      </w:r>
      <w:r w:rsidRPr="00AC2206">
        <w:t>Zakon o odgoju i obrazovanju u osnovnoj i srednjoj školi.</w:t>
      </w:r>
    </w:p>
    <w:p w14:paraId="7AEC76BA" w14:textId="23A01BC4" w:rsidR="00811D93" w:rsidRDefault="00811D93" w:rsidP="00811D93">
      <w:pPr>
        <w:pStyle w:val="Standard"/>
        <w:spacing w:line="240" w:lineRule="auto"/>
        <w:rPr>
          <w:rFonts w:ascii="Arial" w:hAnsi="Arial" w:cs="Arial"/>
          <w:color w:val="auto"/>
          <w:sz w:val="24"/>
          <w:szCs w:val="24"/>
        </w:rPr>
      </w:pPr>
      <w:r w:rsidRPr="00A744C6">
        <w:rPr>
          <w:rFonts w:ascii="Arial" w:eastAsia="Times New Roman" w:hAnsi="Arial" w:cs="Arial"/>
          <w:b/>
          <w:color w:val="auto"/>
          <w:sz w:val="24"/>
          <w:szCs w:val="24"/>
        </w:rPr>
        <w:t>Opis:</w:t>
      </w:r>
      <w:r w:rsidRPr="00A744C6">
        <w:rPr>
          <w:rFonts w:ascii="Arial" w:eastAsia="Times New Roman" w:hAnsi="Arial" w:cs="Arial"/>
          <w:color w:val="auto"/>
          <w:sz w:val="24"/>
          <w:szCs w:val="24"/>
        </w:rPr>
        <w:t xml:space="preserve"> </w:t>
      </w:r>
      <w:r w:rsidRPr="007E7EE9">
        <w:rPr>
          <w:rFonts w:ascii="Arial" w:hAnsi="Arial" w:cs="Arial"/>
          <w:color w:val="auto"/>
          <w:sz w:val="24"/>
          <w:szCs w:val="24"/>
        </w:rPr>
        <w:t xml:space="preserve">rashodi su smanjeni za 1.140.00 </w:t>
      </w:r>
      <w:r w:rsidR="002A7BCD" w:rsidRPr="002A7BCD">
        <w:rPr>
          <w:rFonts w:ascii="Arial" w:hAnsi="Arial" w:cs="Arial"/>
          <w:bCs/>
          <w:color w:val="auto"/>
          <w:sz w:val="24"/>
          <w:szCs w:val="24"/>
        </w:rPr>
        <w:t>eura</w:t>
      </w:r>
      <w:r w:rsidRPr="007E7EE9">
        <w:rPr>
          <w:rFonts w:ascii="Arial" w:hAnsi="Arial" w:cs="Arial"/>
          <w:color w:val="auto"/>
          <w:sz w:val="24"/>
          <w:szCs w:val="24"/>
        </w:rPr>
        <w:t xml:space="preserve"> i odnose se na rashode škole stvaralaštva pod nazivom </w:t>
      </w:r>
      <w:r w:rsidRPr="007E7EE9">
        <w:rPr>
          <w:rFonts w:ascii="Arial" w:hAnsi="Arial" w:cs="Arial"/>
          <w:b/>
          <w:color w:val="auto"/>
          <w:sz w:val="24"/>
          <w:szCs w:val="24"/>
        </w:rPr>
        <w:t>„</w:t>
      </w:r>
      <w:r w:rsidRPr="007E7EE9">
        <w:rPr>
          <w:rFonts w:ascii="Arial" w:hAnsi="Arial" w:cs="Arial"/>
          <w:bCs/>
          <w:color w:val="auto"/>
          <w:sz w:val="24"/>
          <w:szCs w:val="24"/>
        </w:rPr>
        <w:t>Novigradsko proljeće“.</w:t>
      </w:r>
      <w:r w:rsidRPr="007E7EE9">
        <w:rPr>
          <w:rFonts w:ascii="Arial" w:hAnsi="Arial" w:cs="Arial"/>
          <w:b/>
          <w:color w:val="auto"/>
          <w:sz w:val="24"/>
          <w:szCs w:val="24"/>
        </w:rPr>
        <w:t xml:space="preserve"> </w:t>
      </w:r>
      <w:r w:rsidRPr="007E7EE9">
        <w:rPr>
          <w:rFonts w:ascii="Arial" w:hAnsi="Arial" w:cs="Arial"/>
          <w:color w:val="auto"/>
          <w:sz w:val="24"/>
          <w:szCs w:val="24"/>
        </w:rPr>
        <w:t>Na prijedlog učitelja, prijavljeno je 6 talentiranih učenika.</w:t>
      </w:r>
    </w:p>
    <w:p w14:paraId="5C93B29B" w14:textId="77777777" w:rsidR="00811D93" w:rsidRPr="007E7EE9" w:rsidRDefault="00811D93" w:rsidP="00811D93">
      <w:pPr>
        <w:pStyle w:val="Standard"/>
        <w:spacing w:line="240" w:lineRule="auto"/>
        <w:rPr>
          <w:color w:val="auto"/>
          <w:sz w:val="24"/>
          <w:szCs w:val="24"/>
        </w:rPr>
      </w:pPr>
      <w:r w:rsidRPr="007E7EE9">
        <w:rPr>
          <w:rFonts w:ascii="Arial" w:eastAsia="Times New Roman" w:hAnsi="Arial" w:cs="Arial"/>
          <w:b/>
          <w:color w:val="auto"/>
          <w:sz w:val="24"/>
          <w:szCs w:val="24"/>
        </w:rPr>
        <w:t>Opći cilj:</w:t>
      </w:r>
      <w:r w:rsidRPr="007E7EE9">
        <w:rPr>
          <w:rFonts w:ascii="Arial" w:eastAsia="Times New Roman" w:hAnsi="Arial" w:cs="Arial"/>
          <w:color w:val="auto"/>
          <w:sz w:val="24"/>
          <w:szCs w:val="24"/>
        </w:rPr>
        <w:t xml:space="preserve"> osiguranje sudjelovanja nadarenih učenika u školi stvaralaštva.</w:t>
      </w:r>
    </w:p>
    <w:p w14:paraId="2937DA06" w14:textId="5055F1B6" w:rsidR="00811D93" w:rsidRPr="00AC2206" w:rsidRDefault="00811D93" w:rsidP="00811D93">
      <w:r w:rsidRPr="00AC2206">
        <w:rPr>
          <w:b/>
        </w:rPr>
        <w:t>Pokazatelj uspješnosti:</w:t>
      </w:r>
      <w:r w:rsidRPr="00AC2206">
        <w:t xml:space="preserve"> kroz projekt škole stvaralaštva nadareni učenici će biti glavni nositelji provedbenih aktivnosti vezanih uz realizaciju glazbeno scenskog programa </w:t>
      </w:r>
      <w:r w:rsidRPr="00AC2206">
        <w:rPr>
          <w:bCs/>
          <w:lang w:eastAsia="hr-HR"/>
        </w:rPr>
        <w:t>„</w:t>
      </w:r>
      <w:r w:rsidRPr="00AC2206">
        <w:t>Dana škole“.</w:t>
      </w:r>
    </w:p>
    <w:p w14:paraId="5EB3D95E" w14:textId="77777777" w:rsidR="00811D93" w:rsidRPr="00AC2206" w:rsidRDefault="00811D93" w:rsidP="00811D93">
      <w:pPr>
        <w:autoSpaceDE w:val="0"/>
        <w:autoSpaceDN w:val="0"/>
        <w:adjustRightInd w:val="0"/>
        <w:rPr>
          <w:bCs/>
          <w:color w:val="000000"/>
          <w:lang w:eastAsia="hr-HR"/>
        </w:rPr>
      </w:pPr>
    </w:p>
    <w:p w14:paraId="34A6C60A"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rPr>
      </w:pPr>
      <w:r w:rsidRPr="00AC2206">
        <w:rPr>
          <w:b/>
        </w:rPr>
        <w:t xml:space="preserve">T 103611: Školska shema = </w:t>
      </w:r>
      <w:r>
        <w:rPr>
          <w:b/>
        </w:rPr>
        <w:t>4</w:t>
      </w:r>
      <w:r w:rsidRPr="00AC2206">
        <w:rPr>
          <w:b/>
        </w:rPr>
        <w:t>.</w:t>
      </w:r>
      <w:r>
        <w:rPr>
          <w:b/>
        </w:rPr>
        <w:t>5</w:t>
      </w:r>
      <w:r w:rsidRPr="00AC2206">
        <w:rPr>
          <w:b/>
        </w:rPr>
        <w:t>00,00 EUR</w:t>
      </w:r>
    </w:p>
    <w:p w14:paraId="7D082DC5" w14:textId="77777777" w:rsidR="00811D93" w:rsidRPr="00AC2206" w:rsidRDefault="00811D93" w:rsidP="00811D93">
      <w:r w:rsidRPr="00AC2206">
        <w:rPr>
          <w:b/>
        </w:rPr>
        <w:t xml:space="preserve">Zakonska osnova: </w:t>
      </w:r>
      <w:r w:rsidRPr="00AC2206">
        <w:t>Zakon o lokalnoj i područnoj (regionalnoj) samoupravi,</w:t>
      </w:r>
      <w:r w:rsidRPr="00AC2206">
        <w:rPr>
          <w:b/>
        </w:rPr>
        <w:t xml:space="preserve"> </w:t>
      </w:r>
      <w:r w:rsidRPr="00AC2206">
        <w:t>Zakon o odgoju i obrazovanju u osnovnoj i srednjoj školi, Pravilnik o školskoj shemi voća i povrća te mlijeka i mliječnih proizvoda.</w:t>
      </w:r>
    </w:p>
    <w:p w14:paraId="3DD0CAFD" w14:textId="510E84E2" w:rsidR="00811D93" w:rsidRPr="00AC2206" w:rsidRDefault="00811D93" w:rsidP="00811D93">
      <w:pPr>
        <w:rPr>
          <w:bCs/>
        </w:rPr>
      </w:pPr>
      <w:r w:rsidRPr="00AC2206">
        <w:rPr>
          <w:b/>
        </w:rPr>
        <w:lastRenderedPageBreak/>
        <w:t>Opis</w:t>
      </w:r>
      <w:r w:rsidRPr="00AC2206">
        <w:rPr>
          <w:bCs/>
        </w:rPr>
        <w:t xml:space="preserve"> </w:t>
      </w:r>
      <w:r>
        <w:rPr>
          <w:bCs/>
        </w:rPr>
        <w:t>usklađuje se plan u sukladno procjeni do kraja kalendarske godine</w:t>
      </w:r>
      <w:r w:rsidR="007D10F4">
        <w:rPr>
          <w:bCs/>
        </w:rPr>
        <w:t>.</w:t>
      </w:r>
    </w:p>
    <w:p w14:paraId="0E081F75" w14:textId="77777777" w:rsidR="00811D93" w:rsidRPr="00AC2206" w:rsidRDefault="00811D93" w:rsidP="00811D93">
      <w:r w:rsidRPr="00AC2206">
        <w:rPr>
          <w:b/>
        </w:rPr>
        <w:t xml:space="preserve">Opći cilj: </w:t>
      </w:r>
      <w:r w:rsidRPr="00AC2206">
        <w:t>usvajanje pravilnih prehrambenih navika kod učenika.</w:t>
      </w:r>
    </w:p>
    <w:p w14:paraId="68AB9348" w14:textId="77777777" w:rsidR="00811D93" w:rsidRPr="00AC2206" w:rsidRDefault="00811D93" w:rsidP="00811D93">
      <w:r w:rsidRPr="00AC2206">
        <w:rPr>
          <w:b/>
        </w:rPr>
        <w:t xml:space="preserve">Pokazatelj uspješnosti: </w:t>
      </w:r>
      <w:r w:rsidRPr="00AC2206">
        <w:t>financirati će se unos svježeg voća i povrća te mlijeka i mliječnih proizvoda te će se na taj način podignuti svijest o značaju zdrave prehrane kod školske djece.</w:t>
      </w:r>
    </w:p>
    <w:p w14:paraId="193E31D0" w14:textId="77777777" w:rsidR="00811D93" w:rsidRPr="00AC2206" w:rsidRDefault="00811D93" w:rsidP="00811D93"/>
    <w:p w14:paraId="0209A752"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rPr>
      </w:pPr>
      <w:r w:rsidRPr="00AC2206">
        <w:rPr>
          <w:b/>
        </w:rPr>
        <w:t xml:space="preserve">K 103604: Nabava školskih udžbenika = </w:t>
      </w:r>
      <w:r>
        <w:rPr>
          <w:b/>
        </w:rPr>
        <w:t>78</w:t>
      </w:r>
      <w:r w:rsidRPr="00AC2206">
        <w:rPr>
          <w:b/>
        </w:rPr>
        <w:t>.000,00 EUR</w:t>
      </w:r>
    </w:p>
    <w:p w14:paraId="4764B574" w14:textId="77777777" w:rsidR="00811D93" w:rsidRPr="00AC2206" w:rsidRDefault="00811D93" w:rsidP="00811D93">
      <w:pPr>
        <w:autoSpaceDE w:val="0"/>
        <w:autoSpaceDN w:val="0"/>
        <w:adjustRightInd w:val="0"/>
        <w:contextualSpacing/>
        <w:rPr>
          <w:bCs/>
        </w:rPr>
      </w:pPr>
      <w:r w:rsidRPr="00AC2206">
        <w:rPr>
          <w:b/>
          <w:bCs/>
        </w:rPr>
        <w:t>Zakonska osnova</w:t>
      </w:r>
      <w:r w:rsidRPr="00AC2206">
        <w:rPr>
          <w:bCs/>
        </w:rPr>
        <w:t>: Zakon o odgoju i obrazovanju u osnovnoj i srednjoj školi, Zakon o udžbenicima i drugim obrazovnim materijalima za osnovnu i srednju školu.</w:t>
      </w:r>
    </w:p>
    <w:p w14:paraId="7D91F39D" w14:textId="78E76E04" w:rsidR="00811D93" w:rsidRPr="008A4C1C" w:rsidRDefault="00811D93" w:rsidP="00811D93">
      <w:pPr>
        <w:pStyle w:val="Default"/>
        <w:rPr>
          <w:color w:val="auto"/>
        </w:rPr>
      </w:pPr>
      <w:r w:rsidRPr="00AC2206">
        <w:rPr>
          <w:b/>
        </w:rPr>
        <w:t>Opis:</w:t>
      </w:r>
      <w:r w:rsidRPr="00AC2206">
        <w:t xml:space="preserve"> </w:t>
      </w:r>
      <w:r w:rsidR="002A7BCD">
        <w:rPr>
          <w:color w:val="auto"/>
        </w:rPr>
        <w:t>z</w:t>
      </w:r>
      <w:r w:rsidRPr="008A4C1C">
        <w:rPr>
          <w:color w:val="auto"/>
        </w:rPr>
        <w:t>a nabavu školskih udžbenika u školskoj 2025./</w:t>
      </w:r>
      <w:r w:rsidR="00A744C6">
        <w:rPr>
          <w:color w:val="auto"/>
        </w:rPr>
        <w:t>20</w:t>
      </w:r>
      <w:r w:rsidRPr="008A4C1C">
        <w:rPr>
          <w:color w:val="auto"/>
        </w:rPr>
        <w:t xml:space="preserve">26. godini potreban je iznos od 78.000,00 </w:t>
      </w:r>
      <w:r w:rsidR="002A7BCD" w:rsidRPr="002A7BCD">
        <w:rPr>
          <w:bCs/>
          <w:color w:val="auto"/>
        </w:rPr>
        <w:t>eura</w:t>
      </w:r>
      <w:r w:rsidRPr="008A4C1C">
        <w:rPr>
          <w:color w:val="auto"/>
        </w:rPr>
        <w:t xml:space="preserve"> što je za 20% više u odnosu na prethodnu godinu.</w:t>
      </w:r>
    </w:p>
    <w:p w14:paraId="633BC206" w14:textId="77777777" w:rsidR="00811D93" w:rsidRPr="00AC2206" w:rsidRDefault="00811D93" w:rsidP="00811D93">
      <w:pPr>
        <w:autoSpaceDE w:val="0"/>
        <w:autoSpaceDN w:val="0"/>
        <w:adjustRightInd w:val="0"/>
        <w:rPr>
          <w:bCs/>
        </w:rPr>
      </w:pPr>
      <w:r w:rsidRPr="00AC2206">
        <w:rPr>
          <w:b/>
          <w:bCs/>
        </w:rPr>
        <w:t>Opći cilj:</w:t>
      </w:r>
      <w:r w:rsidRPr="00AC2206">
        <w:rPr>
          <w:bCs/>
        </w:rPr>
        <w:t xml:space="preserve"> nabava udžbenika za učenike škole.</w:t>
      </w:r>
    </w:p>
    <w:p w14:paraId="068F40EA" w14:textId="77777777" w:rsidR="00811D93" w:rsidRPr="00AC2206" w:rsidRDefault="00811D93" w:rsidP="00811D93">
      <w:pPr>
        <w:autoSpaceDE w:val="0"/>
        <w:autoSpaceDN w:val="0"/>
        <w:adjustRightInd w:val="0"/>
        <w:rPr>
          <w:bCs/>
        </w:rPr>
      </w:pPr>
      <w:r w:rsidRPr="00AC2206">
        <w:rPr>
          <w:b/>
          <w:bCs/>
        </w:rPr>
        <w:t xml:space="preserve">Pokazatelj uspješnosti: </w:t>
      </w:r>
      <w:r w:rsidRPr="00AC2206">
        <w:rPr>
          <w:bCs/>
        </w:rPr>
        <w:t>nabavljeni udžbenici za učenike škole.</w:t>
      </w:r>
    </w:p>
    <w:p w14:paraId="40BA1797" w14:textId="77777777" w:rsidR="00811D93" w:rsidRPr="00AC2206" w:rsidRDefault="00811D93" w:rsidP="00811D93">
      <w:pPr>
        <w:autoSpaceDE w:val="0"/>
        <w:autoSpaceDN w:val="0"/>
        <w:adjustRightInd w:val="0"/>
        <w:rPr>
          <w:bCs/>
        </w:rPr>
      </w:pPr>
    </w:p>
    <w:p w14:paraId="3E27D9BE"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103632: Nabava radnih bilježnica = </w:t>
      </w:r>
      <w:r>
        <w:rPr>
          <w:b/>
          <w:bCs/>
        </w:rPr>
        <w:t>70</w:t>
      </w:r>
      <w:r w:rsidRPr="00AC2206">
        <w:rPr>
          <w:b/>
          <w:bCs/>
        </w:rPr>
        <w:t>.</w:t>
      </w:r>
      <w:r>
        <w:rPr>
          <w:b/>
          <w:bCs/>
        </w:rPr>
        <w:t>5</w:t>
      </w:r>
      <w:r w:rsidRPr="00AC2206">
        <w:rPr>
          <w:b/>
          <w:bCs/>
        </w:rPr>
        <w:t>00,00 EUR</w:t>
      </w:r>
    </w:p>
    <w:p w14:paraId="19D9185B" w14:textId="77777777" w:rsidR="00811D93" w:rsidRPr="00AC2206" w:rsidRDefault="00811D93" w:rsidP="00811D93">
      <w:pPr>
        <w:autoSpaceDE w:val="0"/>
        <w:autoSpaceDN w:val="0"/>
        <w:adjustRightInd w:val="0"/>
        <w:contextualSpacing/>
        <w:rPr>
          <w:bCs/>
        </w:rPr>
      </w:pPr>
      <w:r w:rsidRPr="00AC2206">
        <w:rPr>
          <w:b/>
          <w:bCs/>
        </w:rPr>
        <w:t>Zakonska osnova</w:t>
      </w:r>
      <w:r w:rsidRPr="00AC2206">
        <w:rPr>
          <w:bCs/>
        </w:rPr>
        <w:t>: Zakon o odgoju i obrazovanju u osnovnoj i srednjoj školi, Zakon o udžbenicima i drugim obrazovnim materijalima za osnovnu i srednju školu.</w:t>
      </w:r>
    </w:p>
    <w:p w14:paraId="388815BA" w14:textId="497CFB7F" w:rsidR="00811D93" w:rsidRDefault="00811D93" w:rsidP="00811D93">
      <w:pPr>
        <w:pStyle w:val="Default"/>
        <w:rPr>
          <w:color w:val="auto"/>
        </w:rPr>
      </w:pPr>
      <w:r w:rsidRPr="00AC2206">
        <w:rPr>
          <w:b/>
        </w:rPr>
        <w:t>Opis</w:t>
      </w:r>
      <w:r w:rsidRPr="007E7EE9">
        <w:rPr>
          <w:b/>
        </w:rPr>
        <w:t>:</w:t>
      </w:r>
      <w:r w:rsidRPr="007E7EE9">
        <w:t xml:space="preserve"> </w:t>
      </w:r>
      <w:r w:rsidR="002A7BCD">
        <w:rPr>
          <w:color w:val="auto"/>
        </w:rPr>
        <w:t>i</w:t>
      </w:r>
      <w:r w:rsidRPr="007E7EE9">
        <w:rPr>
          <w:color w:val="auto"/>
        </w:rPr>
        <w:t xml:space="preserve">z izvora 111 </w:t>
      </w:r>
      <w:r w:rsidRPr="007E7EE9">
        <w:t xml:space="preserve">(gradski Proračun) </w:t>
      </w:r>
      <w:r w:rsidRPr="007E7EE9">
        <w:rPr>
          <w:color w:val="auto"/>
        </w:rPr>
        <w:t>za nabavu radnih bilježnica u školskoj 2025./</w:t>
      </w:r>
      <w:r w:rsidR="00A744C6">
        <w:rPr>
          <w:color w:val="auto"/>
        </w:rPr>
        <w:t>20</w:t>
      </w:r>
      <w:r w:rsidRPr="007E7EE9">
        <w:rPr>
          <w:color w:val="auto"/>
        </w:rPr>
        <w:t xml:space="preserve">26. godini izdvojit će se 60.000,00 </w:t>
      </w:r>
      <w:r w:rsidR="002A7BCD" w:rsidRPr="002A7BCD">
        <w:rPr>
          <w:bCs/>
          <w:color w:val="auto"/>
        </w:rPr>
        <w:t>eura</w:t>
      </w:r>
      <w:r w:rsidRPr="007E7EE9">
        <w:rPr>
          <w:color w:val="auto"/>
        </w:rPr>
        <w:t xml:space="preserve"> što je 15% više u odnosu na prethodnu godinu</w:t>
      </w:r>
      <w:r w:rsidR="00A744C6">
        <w:rPr>
          <w:color w:val="auto"/>
        </w:rPr>
        <w:t>,</w:t>
      </w:r>
      <w:r w:rsidRPr="007E7EE9">
        <w:rPr>
          <w:color w:val="auto"/>
        </w:rPr>
        <w:t xml:space="preserve"> a iz izvora 531 za učenike koji nastavu pohađaju u našoj školi (općina Bale i općina Kanfanar) također 15% što iznosi 10.500,00 </w:t>
      </w:r>
      <w:r w:rsidR="002A7BCD" w:rsidRPr="002A7BCD">
        <w:rPr>
          <w:bCs/>
          <w:color w:val="auto"/>
        </w:rPr>
        <w:t>eura</w:t>
      </w:r>
      <w:r w:rsidRPr="007E7EE9">
        <w:rPr>
          <w:color w:val="auto"/>
        </w:rPr>
        <w:t>.</w:t>
      </w:r>
    </w:p>
    <w:p w14:paraId="57B66306" w14:textId="77777777" w:rsidR="00811D93" w:rsidRPr="007E7EE9" w:rsidRDefault="00811D93" w:rsidP="00811D93">
      <w:pPr>
        <w:pStyle w:val="Default"/>
        <w:rPr>
          <w:color w:val="auto"/>
        </w:rPr>
      </w:pPr>
      <w:r w:rsidRPr="00AC2206">
        <w:rPr>
          <w:b/>
          <w:bCs/>
        </w:rPr>
        <w:t>Opći cilj:</w:t>
      </w:r>
      <w:r w:rsidRPr="00AC2206">
        <w:rPr>
          <w:bCs/>
        </w:rPr>
        <w:t xml:space="preserve"> nabava radnih bilježnica za učenike škole.</w:t>
      </w:r>
    </w:p>
    <w:p w14:paraId="0B01D0F3" w14:textId="77777777" w:rsidR="00811D93" w:rsidRPr="00AC2206" w:rsidRDefault="00811D93" w:rsidP="00811D93">
      <w:pPr>
        <w:autoSpaceDE w:val="0"/>
        <w:autoSpaceDN w:val="0"/>
        <w:adjustRightInd w:val="0"/>
        <w:rPr>
          <w:bCs/>
        </w:rPr>
      </w:pPr>
      <w:r w:rsidRPr="00AC2206">
        <w:rPr>
          <w:b/>
          <w:bCs/>
        </w:rPr>
        <w:t xml:space="preserve">Pokazatelj uspješnosti: </w:t>
      </w:r>
      <w:r w:rsidRPr="00AC2206">
        <w:rPr>
          <w:bCs/>
        </w:rPr>
        <w:t>pravovremena nabava radnih bilježnica.</w:t>
      </w:r>
    </w:p>
    <w:p w14:paraId="5FB99FBD" w14:textId="77777777" w:rsidR="00811D93" w:rsidRPr="00AC2206" w:rsidRDefault="00811D93" w:rsidP="00811D93">
      <w:pPr>
        <w:autoSpaceDE w:val="0"/>
        <w:autoSpaceDN w:val="0"/>
        <w:adjustRightInd w:val="0"/>
        <w:rPr>
          <w:bCs/>
        </w:rPr>
      </w:pPr>
    </w:p>
    <w:p w14:paraId="6F320EF7"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A 103639: Prehrana za učenike u osnovnim školama = 11</w:t>
      </w:r>
      <w:r>
        <w:rPr>
          <w:b/>
          <w:bCs/>
        </w:rPr>
        <w:t>8</w:t>
      </w:r>
      <w:r w:rsidRPr="00AC2206">
        <w:rPr>
          <w:b/>
          <w:bCs/>
        </w:rPr>
        <w:t>.000,00 EUR</w:t>
      </w:r>
    </w:p>
    <w:p w14:paraId="6E751CDA" w14:textId="77777777" w:rsidR="00811D93" w:rsidRPr="00AC2206" w:rsidRDefault="00811D93" w:rsidP="00811D93">
      <w:pPr>
        <w:rPr>
          <w:b/>
        </w:rPr>
      </w:pPr>
      <w:r w:rsidRPr="00AC2206">
        <w:rPr>
          <w:b/>
        </w:rPr>
        <w:t xml:space="preserve">Zakonska osnova: </w:t>
      </w:r>
      <w:r w:rsidRPr="00AC2206">
        <w:t>Zakon o odgoju i obrazovanju u osnovnoj i srednjoj školi, Državni pedagoški standard osnovnoškolskog sustava odgoja i obrazovanja</w:t>
      </w:r>
    </w:p>
    <w:p w14:paraId="1DE0D29B" w14:textId="77777777" w:rsidR="00811D93" w:rsidRPr="00A35CB0" w:rsidRDefault="00811D93" w:rsidP="00811D93">
      <w:pPr>
        <w:pStyle w:val="Default"/>
      </w:pPr>
      <w:r w:rsidRPr="00A35CB0">
        <w:rPr>
          <w:b/>
        </w:rPr>
        <w:t>Opis:</w:t>
      </w:r>
      <w:r w:rsidRPr="00A35CB0">
        <w:t xml:space="preserve"> </w:t>
      </w:r>
      <w:r w:rsidRPr="0029173F">
        <w:rPr>
          <w:bCs/>
          <w:color w:val="auto"/>
        </w:rPr>
        <w:t>r</w:t>
      </w:r>
      <w:r w:rsidRPr="00A35CB0">
        <w:rPr>
          <w:color w:val="auto"/>
        </w:rPr>
        <w:t xml:space="preserve">ashode smo povećali za 8.000,00 eura a odnose se na sufinanciranje prehrane za učenike koje doznačuje MZOM osnivačima na temelju broja učenika za koje je u e-dnevniku do zadnjeg radnog dana u mjesecu označeno da su uključeni u prehranu. Osnivači mjesečno preusmjeravaju školama doznačena financijska sredstva. </w:t>
      </w:r>
    </w:p>
    <w:p w14:paraId="54FC3E14" w14:textId="77777777" w:rsidR="00811D93" w:rsidRPr="00AC2206" w:rsidRDefault="00811D93" w:rsidP="00811D93">
      <w:pPr>
        <w:pStyle w:val="Default"/>
      </w:pPr>
      <w:r w:rsidRPr="00AC2206">
        <w:rPr>
          <w:b/>
        </w:rPr>
        <w:t>Opći cilj:</w:t>
      </w:r>
      <w:r w:rsidRPr="00AC2206">
        <w:t xml:space="preserve"> jednaki uvjeti obrazovanja u osnovnim školama.</w:t>
      </w:r>
    </w:p>
    <w:p w14:paraId="6BE660D3" w14:textId="77777777" w:rsidR="00811D93" w:rsidRDefault="00811D93" w:rsidP="00811D93">
      <w:pPr>
        <w:pStyle w:val="Default"/>
      </w:pPr>
      <w:r w:rsidRPr="00AC2206">
        <w:rPr>
          <w:b/>
        </w:rPr>
        <w:t xml:space="preserve">Pokazatelj uspješnosti: </w:t>
      </w:r>
      <w:r w:rsidRPr="00AC2206">
        <w:t>pokriće troškova prehrane za učenike.</w:t>
      </w:r>
    </w:p>
    <w:p w14:paraId="001D7D83" w14:textId="77777777" w:rsidR="00811D93" w:rsidRDefault="00811D93" w:rsidP="00811D93">
      <w:pPr>
        <w:pStyle w:val="Default"/>
      </w:pPr>
    </w:p>
    <w:p w14:paraId="0664ABA3"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A 1036</w:t>
      </w:r>
      <w:r>
        <w:rPr>
          <w:b/>
          <w:bCs/>
        </w:rPr>
        <w:t>41</w:t>
      </w:r>
      <w:r w:rsidRPr="00AC2206">
        <w:rPr>
          <w:b/>
          <w:bCs/>
        </w:rPr>
        <w:t xml:space="preserve">: </w:t>
      </w:r>
      <w:r>
        <w:rPr>
          <w:b/>
          <w:bCs/>
        </w:rPr>
        <w:t>Rad sa darovitom djecom</w:t>
      </w:r>
      <w:r w:rsidRPr="00AC2206">
        <w:rPr>
          <w:b/>
          <w:bCs/>
        </w:rPr>
        <w:t xml:space="preserve"> = </w:t>
      </w:r>
      <w:r>
        <w:rPr>
          <w:b/>
          <w:bCs/>
        </w:rPr>
        <w:t>3.956,00</w:t>
      </w:r>
      <w:r w:rsidRPr="00AC2206">
        <w:rPr>
          <w:b/>
          <w:bCs/>
        </w:rPr>
        <w:t xml:space="preserve"> EUR</w:t>
      </w:r>
    </w:p>
    <w:p w14:paraId="5F1943A9" w14:textId="77777777" w:rsidR="00811D93" w:rsidRPr="00A35CB0" w:rsidRDefault="00811D93" w:rsidP="00811D93">
      <w:pPr>
        <w:rPr>
          <w:b/>
        </w:rPr>
      </w:pPr>
      <w:r w:rsidRPr="00A35CB0">
        <w:rPr>
          <w:b/>
        </w:rPr>
        <w:t xml:space="preserve">Zakonska osnova: </w:t>
      </w:r>
      <w:r w:rsidRPr="00A35CB0">
        <w:t>Zakon o odgoju i obrazovanju u osnovnoj i srednjoj školi, Državni pedagoški standard osnovnoškolskog sustava odgoja i obrazovanja</w:t>
      </w:r>
    </w:p>
    <w:p w14:paraId="6745A27D" w14:textId="7199B617" w:rsidR="00811D93" w:rsidRPr="008A4C1C" w:rsidRDefault="00811D93" w:rsidP="00811D93">
      <w:pPr>
        <w:pStyle w:val="Default"/>
      </w:pPr>
      <w:r w:rsidRPr="00A35CB0">
        <w:rPr>
          <w:b/>
        </w:rPr>
        <w:t>Opis:</w:t>
      </w:r>
      <w:r w:rsidRPr="00A35CB0">
        <w:t xml:space="preserve"> </w:t>
      </w:r>
      <w:r w:rsidR="00A744C6">
        <w:rPr>
          <w:bCs/>
          <w:color w:val="auto"/>
        </w:rPr>
        <w:t>n</w:t>
      </w:r>
      <w:r w:rsidRPr="00A35CB0">
        <w:rPr>
          <w:bCs/>
          <w:color w:val="auto"/>
        </w:rPr>
        <w:t>a izvoru 531 (proračuni drugi nivoi)</w:t>
      </w:r>
      <w:r w:rsidRPr="00A35CB0">
        <w:rPr>
          <w:b/>
          <w:color w:val="auto"/>
        </w:rPr>
        <w:t xml:space="preserve"> </w:t>
      </w:r>
      <w:r w:rsidRPr="00A35CB0">
        <w:rPr>
          <w:bCs/>
          <w:color w:val="auto"/>
        </w:rPr>
        <w:t>dodali smo</w:t>
      </w:r>
      <w:r w:rsidRPr="00A35CB0">
        <w:rPr>
          <w:b/>
          <w:color w:val="auto"/>
        </w:rPr>
        <w:t xml:space="preserve"> </w:t>
      </w:r>
      <w:r w:rsidRPr="00A35CB0">
        <w:rPr>
          <w:bCs/>
          <w:color w:val="auto"/>
        </w:rPr>
        <w:t xml:space="preserve">iznos 1.542,84 </w:t>
      </w:r>
      <w:r w:rsidR="0029173F" w:rsidRPr="002A7BCD">
        <w:rPr>
          <w:bCs/>
          <w:color w:val="auto"/>
        </w:rPr>
        <w:t>eura</w:t>
      </w:r>
      <w:r w:rsidRPr="00A35CB0">
        <w:rPr>
          <w:bCs/>
          <w:color w:val="auto"/>
        </w:rPr>
        <w:t xml:space="preserve"> za </w:t>
      </w:r>
      <w:r w:rsidRPr="00A35CB0">
        <w:t>Projekt</w:t>
      </w:r>
      <w:r w:rsidRPr="008A4C1C">
        <w:t xml:space="preserve"> RaDar koji uključuje rad i mentor</w:t>
      </w:r>
      <w:r>
        <w:t>stvo</w:t>
      </w:r>
      <w:r w:rsidRPr="008A4C1C">
        <w:t xml:space="preserve"> darovitih te talentiranih učenika u OŠ J</w:t>
      </w:r>
      <w:r w:rsidR="0029173F">
        <w:t>urja</w:t>
      </w:r>
      <w:r w:rsidRPr="008A4C1C">
        <w:t xml:space="preserve"> Dobrile pod vodstvom Tima za darovite učenike 2024/2025. ovaj projekt odnosi se na učenike petih i šestih razreda osnovne škole. Projekt se temelji na radu sa darovitim učenicima predmetne nastave kroz razne radionice i edukativne izlete, pružanju mogućnosti korelacije i timske suradnje među raznim područjima darovitosti te na emocionalnom osnaživanju darovitih učenika. Jedan od partnera je i Waldorfska osnovna škola Vodnjan. Drugi dio za projekt isplaćen je na kraju 2024. godine i nalazi se na izvoru 821</w:t>
      </w:r>
      <w:r>
        <w:t xml:space="preserve"> (preneseni višak prethodnih godina)</w:t>
      </w:r>
      <w:r w:rsidRPr="008A4C1C">
        <w:t xml:space="preserve"> u iznosu od 2.413,16 </w:t>
      </w:r>
      <w:r w:rsidR="0029173F" w:rsidRPr="002A7BCD">
        <w:rPr>
          <w:bCs/>
          <w:color w:val="auto"/>
        </w:rPr>
        <w:t>eura</w:t>
      </w:r>
      <w:r w:rsidRPr="008A4C1C">
        <w:t>.</w:t>
      </w:r>
    </w:p>
    <w:p w14:paraId="75778546" w14:textId="064FA824" w:rsidR="00811D93" w:rsidRPr="00A35CB0" w:rsidRDefault="00811D93" w:rsidP="00811D93">
      <w:pPr>
        <w:pStyle w:val="Default"/>
      </w:pPr>
      <w:r w:rsidRPr="00A35CB0">
        <w:rPr>
          <w:b/>
        </w:rPr>
        <w:t>Opći cilj:</w:t>
      </w:r>
      <w:r w:rsidR="0029173F">
        <w:t xml:space="preserve"> p</w:t>
      </w:r>
      <w:r w:rsidRPr="00A35CB0">
        <w:t>oticanje punog potencijala i talenata darovitih učenika te omogućavanje dubljeg učenja i napredovanja u skladu s njihovim sposobnostima</w:t>
      </w:r>
      <w:r w:rsidR="0029173F">
        <w:t>.</w:t>
      </w:r>
    </w:p>
    <w:p w14:paraId="6BD08376" w14:textId="6D0E59C5" w:rsidR="00811D93" w:rsidRPr="006004EF" w:rsidRDefault="00811D93" w:rsidP="006004EF">
      <w:pPr>
        <w:pStyle w:val="Default"/>
      </w:pPr>
      <w:r w:rsidRPr="00A35CB0">
        <w:rPr>
          <w:b/>
        </w:rPr>
        <w:t xml:space="preserve">Pokazatelj uspješnosti: </w:t>
      </w:r>
      <w:r w:rsidRPr="00A35CB0">
        <w:t>broj uključenih učenika i provedene aktivnosti</w:t>
      </w:r>
      <w:r w:rsidR="0029173F">
        <w:t>.</w:t>
      </w:r>
    </w:p>
    <w:p w14:paraId="3950386F"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rPr>
      </w:pPr>
      <w:r w:rsidRPr="00AC2206">
        <w:rPr>
          <w:b/>
        </w:rPr>
        <w:lastRenderedPageBreak/>
        <w:t xml:space="preserve">T 103626: Pomoćnici u nastavi = </w:t>
      </w:r>
      <w:r>
        <w:rPr>
          <w:b/>
        </w:rPr>
        <w:t>212</w:t>
      </w:r>
      <w:r w:rsidRPr="00AC2206">
        <w:rPr>
          <w:b/>
        </w:rPr>
        <w:t>.</w:t>
      </w:r>
      <w:r>
        <w:rPr>
          <w:b/>
        </w:rPr>
        <w:t>81</w:t>
      </w:r>
      <w:r w:rsidRPr="00AC2206">
        <w:rPr>
          <w:b/>
        </w:rPr>
        <w:t>0,00 EUR</w:t>
      </w:r>
    </w:p>
    <w:p w14:paraId="5591C9D2" w14:textId="77777777" w:rsidR="00811D93" w:rsidRPr="00AC2206" w:rsidRDefault="00811D93" w:rsidP="00811D93">
      <w:r w:rsidRPr="00AC2206">
        <w:rPr>
          <w:b/>
        </w:rPr>
        <w:t xml:space="preserve">Zakonska osnova: </w:t>
      </w:r>
      <w:r w:rsidRPr="00AC2206">
        <w:t>Zakon o odgoju i obrazovanju u osnovnoj i srednjoj školi, Zakon o odgoju i obrazovanju na jeziku i pismu nacionalnih manjina, Državni pedagoški standard osnovnoškolskog sustava odgoja i obrazovanja.</w:t>
      </w:r>
    </w:p>
    <w:p w14:paraId="54F872C7" w14:textId="78D1B58C" w:rsidR="00811D93" w:rsidRPr="008A4C1C" w:rsidRDefault="00811D93" w:rsidP="00811D93">
      <w:pPr>
        <w:pStyle w:val="Standard"/>
        <w:spacing w:line="240" w:lineRule="auto"/>
        <w:rPr>
          <w:sz w:val="24"/>
          <w:szCs w:val="24"/>
        </w:rPr>
      </w:pPr>
      <w:r w:rsidRPr="001130D4">
        <w:rPr>
          <w:rFonts w:ascii="Arial" w:hAnsi="Arial" w:cs="Arial"/>
          <w:b/>
          <w:color w:val="auto"/>
          <w:sz w:val="24"/>
          <w:szCs w:val="24"/>
        </w:rPr>
        <w:t>Opis:</w:t>
      </w:r>
      <w:r w:rsidRPr="001130D4">
        <w:rPr>
          <w:rFonts w:ascii="Arial" w:hAnsi="Arial" w:cs="Arial"/>
          <w:color w:val="auto"/>
        </w:rPr>
        <w:t xml:space="preserve"> </w:t>
      </w:r>
      <w:r w:rsidR="0029173F">
        <w:rPr>
          <w:rFonts w:ascii="Arial" w:hAnsi="Arial" w:cs="Arial"/>
          <w:color w:val="auto"/>
          <w:sz w:val="24"/>
          <w:szCs w:val="24"/>
        </w:rPr>
        <w:t>u</w:t>
      </w:r>
      <w:r w:rsidRPr="008A4C1C">
        <w:rPr>
          <w:rFonts w:ascii="Arial" w:hAnsi="Arial" w:cs="Arial"/>
          <w:color w:val="auto"/>
          <w:sz w:val="24"/>
          <w:szCs w:val="24"/>
        </w:rPr>
        <w:t xml:space="preserve"> sklopu projekta </w:t>
      </w:r>
      <w:r w:rsidRPr="00A35CB0">
        <w:rPr>
          <w:rFonts w:ascii="Arial" w:hAnsi="Arial" w:cs="Arial"/>
          <w:color w:val="auto"/>
          <w:sz w:val="24"/>
          <w:szCs w:val="24"/>
        </w:rPr>
        <w:t>„PUNa torba zajedništva I“</w:t>
      </w:r>
      <w:r w:rsidRPr="008A4C1C">
        <w:rPr>
          <w:rFonts w:ascii="Arial" w:hAnsi="Arial" w:cs="Arial"/>
          <w:b/>
          <w:bCs/>
          <w:color w:val="auto"/>
          <w:sz w:val="24"/>
          <w:szCs w:val="24"/>
        </w:rPr>
        <w:t xml:space="preserve"> </w:t>
      </w:r>
      <w:r w:rsidRPr="008A4C1C">
        <w:rPr>
          <w:rFonts w:ascii="Arial" w:hAnsi="Arial" w:cs="Arial"/>
          <w:bCs/>
          <w:color w:val="auto"/>
          <w:sz w:val="24"/>
          <w:szCs w:val="24"/>
        </w:rPr>
        <w:t>pod nazivom „Pomoćnici u nastavi u školskoj 2024</w:t>
      </w:r>
      <w:r w:rsidR="0029173F">
        <w:rPr>
          <w:rFonts w:ascii="Arial" w:hAnsi="Arial" w:cs="Arial"/>
          <w:bCs/>
          <w:color w:val="auto"/>
          <w:sz w:val="24"/>
          <w:szCs w:val="24"/>
        </w:rPr>
        <w:t>.</w:t>
      </w:r>
      <w:r w:rsidRPr="008A4C1C">
        <w:rPr>
          <w:rFonts w:ascii="Arial" w:hAnsi="Arial" w:cs="Arial"/>
          <w:bCs/>
          <w:color w:val="auto"/>
          <w:sz w:val="24"/>
          <w:szCs w:val="24"/>
        </w:rPr>
        <w:t>/2025</w:t>
      </w:r>
      <w:r w:rsidR="0029173F">
        <w:rPr>
          <w:rFonts w:ascii="Arial" w:hAnsi="Arial" w:cs="Arial"/>
          <w:bCs/>
          <w:color w:val="auto"/>
          <w:sz w:val="24"/>
          <w:szCs w:val="24"/>
        </w:rPr>
        <w:t>.</w:t>
      </w:r>
      <w:r w:rsidRPr="008A4C1C">
        <w:rPr>
          <w:rFonts w:ascii="Arial" w:hAnsi="Arial" w:cs="Arial"/>
          <w:bCs/>
          <w:color w:val="auto"/>
          <w:sz w:val="24"/>
          <w:szCs w:val="24"/>
        </w:rPr>
        <w:t xml:space="preserve"> godini</w:t>
      </w:r>
      <w:r w:rsidRPr="006443B7">
        <w:rPr>
          <w:rFonts w:ascii="Arial" w:hAnsi="Arial" w:cs="Arial"/>
          <w:color w:val="auto"/>
          <w:sz w:val="24"/>
          <w:szCs w:val="24"/>
        </w:rPr>
        <w:t>“</w:t>
      </w:r>
      <w:r w:rsidRPr="008A4C1C">
        <w:rPr>
          <w:rFonts w:ascii="Arial" w:hAnsi="Arial" w:cs="Arial"/>
          <w:b/>
          <w:bCs/>
          <w:color w:val="auto"/>
          <w:sz w:val="24"/>
          <w:szCs w:val="24"/>
        </w:rPr>
        <w:t xml:space="preserve"> </w:t>
      </w:r>
      <w:r w:rsidRPr="008A4C1C">
        <w:rPr>
          <w:rFonts w:ascii="Arial" w:hAnsi="Arial" w:cs="Arial"/>
          <w:color w:val="auto"/>
          <w:sz w:val="24"/>
          <w:szCs w:val="24"/>
        </w:rPr>
        <w:t>koji se provodi u okviru instrumenta „Osiguravanje pomoćnika u nastavi i stručnih komunikacijskih posrednika učenicima s teškoćama u razvoju u osnovnoškolskim i srednjoškolskim odgojno-obrazovnim ustanovama, faza VII“ z</w:t>
      </w:r>
      <w:r w:rsidRPr="008A4C1C">
        <w:rPr>
          <w:rFonts w:ascii="Arial" w:hAnsi="Arial" w:cs="Arial"/>
          <w:bCs/>
          <w:color w:val="auto"/>
          <w:sz w:val="24"/>
          <w:szCs w:val="24"/>
        </w:rPr>
        <w:t>a školsku godinu 2024./2025. zaposleno je 14 pomoćnika. Za potrebe plaća i doprinosa te ostalih prava zaposlenih planirano je povećanje rashoda za 20.350,00 eura kojim će se pokriti bruto plaće s doprinosima, regres, božićnica, prijevoz i dar za djecu.</w:t>
      </w:r>
    </w:p>
    <w:p w14:paraId="5A580EF0" w14:textId="77777777" w:rsidR="00811D93" w:rsidRPr="00AC2206" w:rsidRDefault="00811D93" w:rsidP="00811D93">
      <w:pPr>
        <w:pStyle w:val="Standard"/>
        <w:spacing w:line="240" w:lineRule="auto"/>
        <w:rPr>
          <w:color w:val="auto"/>
          <w:sz w:val="24"/>
          <w:szCs w:val="24"/>
        </w:rPr>
      </w:pPr>
      <w:r w:rsidRPr="00AC2206">
        <w:rPr>
          <w:rFonts w:ascii="Arial" w:hAnsi="Arial" w:cs="Arial"/>
          <w:b/>
          <w:color w:val="auto"/>
          <w:sz w:val="24"/>
          <w:szCs w:val="24"/>
        </w:rPr>
        <w:t xml:space="preserve">Opći cilj: </w:t>
      </w:r>
      <w:r w:rsidRPr="00AC2206">
        <w:rPr>
          <w:rFonts w:ascii="Arial" w:hAnsi="Arial" w:cs="Arial"/>
          <w:color w:val="auto"/>
          <w:sz w:val="24"/>
          <w:szCs w:val="24"/>
        </w:rPr>
        <w:t>osiguravanje podrške djeci s poteškoćama u razvoju, integracija djece s poteškoćama u odgojno obrazovne ustanove.</w:t>
      </w:r>
    </w:p>
    <w:p w14:paraId="7F41F46F" w14:textId="77777777" w:rsidR="00811D93" w:rsidRPr="00AC2206" w:rsidRDefault="00811D93" w:rsidP="00811D93">
      <w:r w:rsidRPr="00AC2206">
        <w:rPr>
          <w:b/>
        </w:rPr>
        <w:t xml:space="preserve">Pokazatelj uspješnosti: </w:t>
      </w:r>
      <w:r w:rsidRPr="00AC2206">
        <w:t>broj zaposlenih/uključenih pomoćnika u školi.</w:t>
      </w:r>
    </w:p>
    <w:p w14:paraId="204B5211" w14:textId="77777777" w:rsidR="00811D93" w:rsidRPr="00AC2206" w:rsidRDefault="00811D93" w:rsidP="00811D93"/>
    <w:p w14:paraId="049826E1"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K 103603: Opremanje prostora = </w:t>
      </w:r>
      <w:r>
        <w:rPr>
          <w:b/>
          <w:bCs/>
        </w:rPr>
        <w:t>58</w:t>
      </w:r>
      <w:r w:rsidRPr="00AC2206">
        <w:rPr>
          <w:b/>
          <w:bCs/>
        </w:rPr>
        <w:t>.</w:t>
      </w:r>
      <w:r>
        <w:rPr>
          <w:b/>
          <w:bCs/>
        </w:rPr>
        <w:t>410</w:t>
      </w:r>
      <w:r w:rsidRPr="00AC2206">
        <w:rPr>
          <w:b/>
          <w:bCs/>
        </w:rPr>
        <w:t>,00 EUR</w:t>
      </w:r>
    </w:p>
    <w:p w14:paraId="5C182AE7" w14:textId="77777777" w:rsidR="00811D93" w:rsidRPr="00AC2206" w:rsidRDefault="00811D93" w:rsidP="00811D93">
      <w:r w:rsidRPr="00AC2206">
        <w:rPr>
          <w:b/>
        </w:rPr>
        <w:t xml:space="preserve">Zakonska osnova: </w:t>
      </w:r>
      <w:r w:rsidRPr="00AC2206">
        <w:t>Zakon o lokalnoj i područnoj (regionalnoj) samoupravi,</w:t>
      </w:r>
      <w:r w:rsidRPr="00AC2206">
        <w:rPr>
          <w:b/>
        </w:rPr>
        <w:t xml:space="preserve"> </w:t>
      </w:r>
      <w:r w:rsidRPr="00AC2206">
        <w:t>Zakon o odgoju i obrazovanju u osnovnoj i srednjoj školi.</w:t>
      </w:r>
    </w:p>
    <w:p w14:paraId="2632BD5B" w14:textId="4E4E7C1D" w:rsidR="00811D93" w:rsidRPr="00BD39C3" w:rsidRDefault="00811D93" w:rsidP="00811D93">
      <w:pPr>
        <w:pStyle w:val="Standard"/>
        <w:spacing w:line="240" w:lineRule="auto"/>
        <w:rPr>
          <w:sz w:val="24"/>
          <w:szCs w:val="24"/>
        </w:rPr>
      </w:pPr>
      <w:r w:rsidRPr="00BD39C3">
        <w:rPr>
          <w:rFonts w:ascii="Arial" w:eastAsia="Times New Roman" w:hAnsi="Arial" w:cs="Arial"/>
          <w:b/>
          <w:color w:val="auto"/>
          <w:sz w:val="24"/>
          <w:szCs w:val="24"/>
        </w:rPr>
        <w:t>Opis:</w:t>
      </w:r>
      <w:r w:rsidRPr="00BD39C3">
        <w:rPr>
          <w:rFonts w:ascii="Arial" w:hAnsi="Arial" w:cs="Arial"/>
          <w:b/>
          <w:sz w:val="24"/>
          <w:szCs w:val="24"/>
        </w:rPr>
        <w:t xml:space="preserve"> </w:t>
      </w:r>
      <w:r w:rsidR="0029173F">
        <w:rPr>
          <w:rFonts w:ascii="Arial" w:hAnsi="Arial" w:cs="Arial"/>
          <w:bCs/>
          <w:color w:val="auto"/>
          <w:sz w:val="24"/>
          <w:szCs w:val="24"/>
        </w:rPr>
        <w:t>n</w:t>
      </w:r>
      <w:r w:rsidRPr="00BD39C3">
        <w:rPr>
          <w:rFonts w:ascii="Arial" w:hAnsi="Arial" w:cs="Arial"/>
          <w:bCs/>
          <w:color w:val="auto"/>
          <w:sz w:val="24"/>
          <w:szCs w:val="24"/>
        </w:rPr>
        <w:t>a izvoru 531</w:t>
      </w:r>
      <w:r w:rsidRPr="00BD39C3">
        <w:rPr>
          <w:rFonts w:ascii="Arial" w:hAnsi="Arial" w:cs="Arial"/>
          <w:color w:val="auto"/>
          <w:sz w:val="24"/>
          <w:szCs w:val="24"/>
        </w:rPr>
        <w:t xml:space="preserve"> od MZOM-a rashodi se odnose na stvarni izdatak za knjige te su isti povećani za 161,00 </w:t>
      </w:r>
      <w:r w:rsidR="0029173F" w:rsidRPr="002A7BCD">
        <w:rPr>
          <w:rFonts w:ascii="Arial" w:hAnsi="Arial" w:cs="Arial"/>
          <w:bCs/>
          <w:color w:val="auto"/>
          <w:sz w:val="24"/>
          <w:szCs w:val="24"/>
        </w:rPr>
        <w:t>eura</w:t>
      </w:r>
      <w:r w:rsidRPr="00BD39C3">
        <w:rPr>
          <w:rFonts w:ascii="Arial" w:hAnsi="Arial" w:cs="Arial"/>
          <w:color w:val="auto"/>
          <w:sz w:val="24"/>
          <w:szCs w:val="24"/>
        </w:rPr>
        <w:t xml:space="preserve">. </w:t>
      </w:r>
    </w:p>
    <w:p w14:paraId="039712F2" w14:textId="202EAA9B" w:rsidR="00811D93" w:rsidRPr="00BD39C3" w:rsidRDefault="00811D93" w:rsidP="00811D93">
      <w:pPr>
        <w:pStyle w:val="Standard"/>
        <w:spacing w:line="240" w:lineRule="auto"/>
        <w:rPr>
          <w:sz w:val="24"/>
          <w:szCs w:val="24"/>
        </w:rPr>
      </w:pPr>
      <w:r w:rsidRPr="00BD39C3">
        <w:rPr>
          <w:rFonts w:ascii="Arial" w:hAnsi="Arial" w:cs="Arial"/>
          <w:bCs/>
          <w:color w:val="auto"/>
          <w:sz w:val="24"/>
          <w:szCs w:val="24"/>
        </w:rPr>
        <w:t>Na izvoru 821 (preneseni viškovi ranijih godina)</w:t>
      </w:r>
      <w:r w:rsidRPr="00BD39C3">
        <w:rPr>
          <w:rFonts w:ascii="Arial" w:hAnsi="Arial" w:cs="Arial"/>
          <w:color w:val="auto"/>
          <w:sz w:val="24"/>
          <w:szCs w:val="24"/>
        </w:rPr>
        <w:t xml:space="preserve"> za sredstava koja su ostala iz prethodnih godina nabaviti će se laptopi za učitelje, računovodstvo i ravnatelja, te uredski namještaj za učionice sve u iznosu od 43.500,00 eura.</w:t>
      </w:r>
    </w:p>
    <w:p w14:paraId="55BE7AF2" w14:textId="77777777" w:rsidR="00811D93" w:rsidRPr="00AC2206" w:rsidRDefault="00811D93" w:rsidP="00811D93">
      <w:r w:rsidRPr="00AC2206">
        <w:rPr>
          <w:b/>
        </w:rPr>
        <w:t>Opći cilj:</w:t>
      </w:r>
      <w:r w:rsidRPr="00AC2206">
        <w:t xml:space="preserve"> kvaliteta boravka djece u školi.</w:t>
      </w:r>
    </w:p>
    <w:p w14:paraId="077F7620" w14:textId="77777777" w:rsidR="00811D93" w:rsidRPr="00AC2206" w:rsidRDefault="00811D93" w:rsidP="00811D93">
      <w:r w:rsidRPr="00AC2206">
        <w:rPr>
          <w:b/>
        </w:rPr>
        <w:t xml:space="preserve">Pokazatelj uspješnosti: </w:t>
      </w:r>
      <w:r w:rsidRPr="00AC2206">
        <w:t>nabavljena oprema.</w:t>
      </w:r>
    </w:p>
    <w:p w14:paraId="11C4F11E" w14:textId="77777777" w:rsidR="00811D93" w:rsidRPr="00AC2206" w:rsidRDefault="00811D93" w:rsidP="00811D93">
      <w:pPr>
        <w:tabs>
          <w:tab w:val="left" w:pos="5100"/>
        </w:tabs>
        <w:rPr>
          <w:bCs/>
        </w:rPr>
      </w:pPr>
      <w:r w:rsidRPr="00AC2206">
        <w:rPr>
          <w:bCs/>
        </w:rPr>
        <w:tab/>
      </w:r>
    </w:p>
    <w:p w14:paraId="4B62D39B"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B1EDA0"/>
        <w:rPr>
          <w:b/>
          <w:bCs/>
        </w:rPr>
      </w:pPr>
      <w:r w:rsidRPr="00AC2206">
        <w:rPr>
          <w:b/>
          <w:bCs/>
        </w:rPr>
        <w:t xml:space="preserve">Glava 00704: USTANOVE U KULTURI = </w:t>
      </w:r>
      <w:r>
        <w:rPr>
          <w:b/>
          <w:bCs/>
        </w:rPr>
        <w:t>2.359.325</w:t>
      </w:r>
      <w:r w:rsidRPr="00AC2206">
        <w:rPr>
          <w:b/>
          <w:bCs/>
        </w:rPr>
        <w:t>,00 EUR</w:t>
      </w:r>
    </w:p>
    <w:p w14:paraId="295CB4A1" w14:textId="77777777" w:rsidR="00811D93" w:rsidRPr="00AC2206" w:rsidRDefault="00811D93" w:rsidP="00811D93">
      <w:pPr>
        <w:rPr>
          <w:b/>
          <w:bCs/>
        </w:rPr>
      </w:pPr>
    </w:p>
    <w:p w14:paraId="648A5DBA"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FF80"/>
        <w:rPr>
          <w:b/>
          <w:bCs/>
        </w:rPr>
      </w:pPr>
      <w:r w:rsidRPr="00AC2206">
        <w:rPr>
          <w:b/>
          <w:bCs/>
        </w:rPr>
        <w:t xml:space="preserve">Program 1037: Djelatnost ustanova u kulturi = </w:t>
      </w:r>
      <w:r>
        <w:rPr>
          <w:b/>
          <w:bCs/>
        </w:rPr>
        <w:t>2.359.325</w:t>
      </w:r>
      <w:r w:rsidRPr="00AC2206">
        <w:rPr>
          <w:b/>
          <w:bCs/>
        </w:rPr>
        <w:t>,</w:t>
      </w:r>
      <w:r>
        <w:rPr>
          <w:b/>
          <w:bCs/>
        </w:rPr>
        <w:t>0</w:t>
      </w:r>
      <w:r w:rsidRPr="00AC2206">
        <w:rPr>
          <w:b/>
          <w:bCs/>
        </w:rPr>
        <w:t>0 EUR</w:t>
      </w:r>
    </w:p>
    <w:p w14:paraId="2B3A8F39" w14:textId="77777777" w:rsidR="00811D93" w:rsidRPr="00AC2206" w:rsidRDefault="00811D93" w:rsidP="00811D93"/>
    <w:p w14:paraId="009551B5"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D5EA"/>
        <w:rPr>
          <w:b/>
          <w:bCs/>
        </w:rPr>
      </w:pPr>
      <w:r w:rsidRPr="00AC2206">
        <w:rPr>
          <w:b/>
          <w:bCs/>
        </w:rPr>
        <w:t xml:space="preserve">Proračunski korisnik 34491: Pučko otvoreno učilište Grada Rovinja-Rovigno </w:t>
      </w:r>
    </w:p>
    <w:p w14:paraId="7B6C319E"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D5EA"/>
        <w:rPr>
          <w:b/>
          <w:bCs/>
        </w:rPr>
      </w:pPr>
      <w:r w:rsidRPr="00AC2206">
        <w:rPr>
          <w:b/>
          <w:bCs/>
        </w:rPr>
        <w:t xml:space="preserve">= </w:t>
      </w:r>
      <w:r>
        <w:rPr>
          <w:b/>
          <w:bCs/>
        </w:rPr>
        <w:t>851.912,</w:t>
      </w:r>
      <w:r w:rsidRPr="00AC2206">
        <w:rPr>
          <w:b/>
          <w:bCs/>
        </w:rPr>
        <w:t>00 EUR</w:t>
      </w:r>
    </w:p>
    <w:p w14:paraId="00B86254" w14:textId="77777777" w:rsidR="00811D93" w:rsidRPr="00AC2206" w:rsidRDefault="00811D93" w:rsidP="00811D93"/>
    <w:p w14:paraId="3CA0ED22"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103701: Redovan rad ustanove u kulturi = </w:t>
      </w:r>
      <w:r>
        <w:rPr>
          <w:b/>
          <w:bCs/>
        </w:rPr>
        <w:t>442</w:t>
      </w:r>
      <w:r w:rsidRPr="00AC2206">
        <w:rPr>
          <w:b/>
          <w:bCs/>
        </w:rPr>
        <w:t>.</w:t>
      </w:r>
      <w:r>
        <w:rPr>
          <w:b/>
          <w:bCs/>
        </w:rPr>
        <w:t>072</w:t>
      </w:r>
      <w:r w:rsidRPr="00AC2206">
        <w:rPr>
          <w:b/>
          <w:bCs/>
        </w:rPr>
        <w:t>,</w:t>
      </w:r>
      <w:r>
        <w:rPr>
          <w:b/>
          <w:bCs/>
        </w:rPr>
        <w:t>5</w:t>
      </w:r>
      <w:r w:rsidRPr="00AC2206">
        <w:rPr>
          <w:b/>
          <w:bCs/>
        </w:rPr>
        <w:t>0 EUR</w:t>
      </w:r>
    </w:p>
    <w:p w14:paraId="04B6092C" w14:textId="77777777" w:rsidR="00811D93" w:rsidRPr="00AC2206" w:rsidRDefault="00811D93" w:rsidP="00811D93">
      <w:r w:rsidRPr="00AC2206">
        <w:rPr>
          <w:b/>
          <w:bCs/>
        </w:rPr>
        <w:t>Zakonska osnova:</w:t>
      </w:r>
      <w:r w:rsidRPr="00AC2206">
        <w:t xml:space="preserve"> Zakon o lokalnoj i područnoj (regionalnoj) samoupravi, Zakon o pučkim otvorenim učilištima, Zakon o ustanovama.</w:t>
      </w:r>
    </w:p>
    <w:p w14:paraId="568A976D" w14:textId="3FDB8843" w:rsidR="00811D93" w:rsidRDefault="00811D93" w:rsidP="00811D93">
      <w:r w:rsidRPr="00AC2206">
        <w:rPr>
          <w:b/>
        </w:rPr>
        <w:t>Opis:</w:t>
      </w:r>
      <w:r w:rsidRPr="00AC2206">
        <w:t xml:space="preserve"> </w:t>
      </w:r>
      <w:r w:rsidR="0029173F">
        <w:rPr>
          <w:bCs/>
        </w:rPr>
        <w:t>p</w:t>
      </w:r>
      <w:r w:rsidRPr="00BD39C3">
        <w:rPr>
          <w:bCs/>
        </w:rPr>
        <w:t>ovećani su</w:t>
      </w:r>
      <w:r w:rsidRPr="00BD39C3">
        <w:t xml:space="preserve"> troškova plaće (novi koeficijenti), planira se zapošljavanje tri nova djelatnika od toga jedna nova čistačica, voditelj </w:t>
      </w:r>
      <w:r>
        <w:t>C</w:t>
      </w:r>
      <w:r w:rsidRPr="00BD39C3">
        <w:t xml:space="preserve">entra za mlade i na upražnjeno mjesto tehničara </w:t>
      </w:r>
      <w:r w:rsidR="0029173F">
        <w:t>-</w:t>
      </w:r>
      <w:r w:rsidRPr="00BD39C3">
        <w:t xml:space="preserve"> tehničar kinooperater, planirana je i 13-ta plaća (knjiženje plaće za prosinac u 2025</w:t>
      </w:r>
      <w:r w:rsidR="007572BC">
        <w:t>.</w:t>
      </w:r>
      <w:r w:rsidRPr="00BD39C3">
        <w:t xml:space="preserve"> godin</w:t>
      </w:r>
      <w:r w:rsidR="007572BC">
        <w:t>i</w:t>
      </w:r>
      <w:r w:rsidRPr="00BD39C3">
        <w:t>).</w:t>
      </w:r>
    </w:p>
    <w:p w14:paraId="1DE02484" w14:textId="77777777" w:rsidR="00811D93" w:rsidRPr="00F87E65" w:rsidRDefault="00811D93" w:rsidP="00811D93">
      <w:r w:rsidRPr="00F87E65">
        <w:t xml:space="preserve">Učilište je dobilo na upravljanje Centar za mlade „Dino Škrapić“ i prizemlje Gandusia  što dodatno povećava materijalne rashode. </w:t>
      </w:r>
    </w:p>
    <w:p w14:paraId="3AE58F5B" w14:textId="77777777" w:rsidR="00811D93" w:rsidRDefault="00811D93" w:rsidP="0029173F">
      <w:pPr>
        <w:jc w:val="left"/>
        <w:rPr>
          <w:b/>
        </w:rPr>
      </w:pPr>
      <w:r w:rsidRPr="00AC2206">
        <w:rPr>
          <w:b/>
          <w:bCs/>
        </w:rPr>
        <w:t>Opći cilj</w:t>
      </w:r>
      <w:r w:rsidRPr="00AC2206">
        <w:rPr>
          <w:b/>
        </w:rPr>
        <w:t xml:space="preserve">: </w:t>
      </w:r>
      <w:r w:rsidRPr="00AC2206">
        <w:t>osiguravanje obavljanja djelatnosti ustanove.</w:t>
      </w:r>
      <w:r w:rsidRPr="00AC2206">
        <w:br/>
      </w:r>
      <w:r w:rsidRPr="00AC2206">
        <w:rPr>
          <w:b/>
          <w:bCs/>
        </w:rPr>
        <w:t>Pokazatelj uspješnosti</w:t>
      </w:r>
      <w:r w:rsidRPr="00AC2206">
        <w:rPr>
          <w:b/>
        </w:rPr>
        <w:t xml:space="preserve">: </w:t>
      </w:r>
      <w:r w:rsidRPr="00AC2206">
        <w:t>nesmetan rad ustanove te realizacija programa.</w:t>
      </w:r>
      <w:r w:rsidRPr="00AC2206">
        <w:rPr>
          <w:b/>
        </w:rPr>
        <w:t xml:space="preserve"> </w:t>
      </w:r>
    </w:p>
    <w:p w14:paraId="49C1F65A" w14:textId="77777777" w:rsidR="00811D93" w:rsidRPr="00AC2206" w:rsidRDefault="00811D93" w:rsidP="00811D93"/>
    <w:p w14:paraId="3114A88C"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103703: Posebni programi ustanove = </w:t>
      </w:r>
      <w:r>
        <w:rPr>
          <w:b/>
          <w:bCs/>
        </w:rPr>
        <w:t>291</w:t>
      </w:r>
      <w:r w:rsidRPr="00AC2206">
        <w:rPr>
          <w:b/>
          <w:bCs/>
        </w:rPr>
        <w:t>.</w:t>
      </w:r>
      <w:r>
        <w:rPr>
          <w:b/>
          <w:bCs/>
        </w:rPr>
        <w:t>573</w:t>
      </w:r>
      <w:r w:rsidRPr="00AC2206">
        <w:rPr>
          <w:b/>
          <w:bCs/>
        </w:rPr>
        <w:t>,00 EUR</w:t>
      </w:r>
    </w:p>
    <w:p w14:paraId="0092D223" w14:textId="77777777" w:rsidR="00811D93" w:rsidRPr="00AC2206" w:rsidRDefault="00811D93" w:rsidP="00811D93">
      <w:r w:rsidRPr="00AC2206">
        <w:rPr>
          <w:b/>
          <w:bCs/>
        </w:rPr>
        <w:t>Zakonska osnova:</w:t>
      </w:r>
      <w:r w:rsidRPr="00AC2206">
        <w:t xml:space="preserve"> Zakon o lokalnoj i područnoj (regionalnoj) samoupravi, Zakon o pučkim otvorenim učilištima, Zakon o ustanovama.</w:t>
      </w:r>
    </w:p>
    <w:p w14:paraId="1B9442F0" w14:textId="3953C1C5" w:rsidR="00811D93" w:rsidRPr="00D21E42" w:rsidRDefault="00811D93" w:rsidP="00811D93">
      <w:r w:rsidRPr="00D21E42">
        <w:rPr>
          <w:b/>
        </w:rPr>
        <w:lastRenderedPageBreak/>
        <w:t>Opis:</w:t>
      </w:r>
      <w:r w:rsidRPr="00D21E42">
        <w:t xml:space="preserve"> Aktivnost je povećana za ukupan iznos od 126.074,00</w:t>
      </w:r>
      <w:r w:rsidRPr="00D21E42">
        <w:rPr>
          <w:b/>
        </w:rPr>
        <w:t xml:space="preserve"> </w:t>
      </w:r>
      <w:r w:rsidR="0029173F" w:rsidRPr="002A7BCD">
        <w:rPr>
          <w:bCs/>
        </w:rPr>
        <w:t>eura</w:t>
      </w:r>
      <w:r w:rsidRPr="00D21E42">
        <w:rPr>
          <w:bCs/>
        </w:rPr>
        <w:t>.</w:t>
      </w:r>
      <w:r w:rsidRPr="00D21E42">
        <w:t xml:space="preserve"> </w:t>
      </w:r>
      <w:r w:rsidR="0029173F">
        <w:tab/>
      </w:r>
    </w:p>
    <w:p w14:paraId="21D8A9D6" w14:textId="106624FF" w:rsidR="00811D93" w:rsidRPr="00D21E42" w:rsidRDefault="00811D93" w:rsidP="00811D93">
      <w:r w:rsidRPr="00D21E42">
        <w:rPr>
          <w:bCs/>
        </w:rPr>
        <w:t>Iz izvora 11 (opći prihodi i primici)</w:t>
      </w:r>
      <w:r w:rsidRPr="00D21E42">
        <w:t xml:space="preserve"> Iznos je povećan za 87.999,74 </w:t>
      </w:r>
      <w:r w:rsidR="0029173F" w:rsidRPr="002A7BCD">
        <w:rPr>
          <w:bCs/>
        </w:rPr>
        <w:t>eura</w:t>
      </w:r>
      <w:r w:rsidRPr="00D21E42">
        <w:t>:</w:t>
      </w:r>
    </w:p>
    <w:p w14:paraId="0FF84203" w14:textId="77777777" w:rsidR="00811D93" w:rsidRPr="00D21E42" w:rsidRDefault="00811D93" w:rsidP="00811D93">
      <w:r w:rsidRPr="00D21E42">
        <w:t>Na povećanje utječu:</w:t>
      </w:r>
    </w:p>
    <w:p w14:paraId="42091EF4" w14:textId="77777777" w:rsidR="00811D93" w:rsidRPr="00D21E42" w:rsidRDefault="00811D93" w:rsidP="0098086B">
      <w:pPr>
        <w:numPr>
          <w:ilvl w:val="0"/>
          <w:numId w:val="6"/>
        </w:numPr>
        <w:suppressAutoHyphens/>
      </w:pPr>
      <w:r w:rsidRPr="00D21E42">
        <w:t>PR troškovi za Centar za mlade „Dino Škrapić“ i sve programe koje provodi Učilište,</w:t>
      </w:r>
    </w:p>
    <w:p w14:paraId="72F55F20" w14:textId="77777777" w:rsidR="00811D93" w:rsidRPr="00D21E42" w:rsidRDefault="00811D93" w:rsidP="0098086B">
      <w:pPr>
        <w:numPr>
          <w:ilvl w:val="0"/>
          <w:numId w:val="6"/>
        </w:numPr>
        <w:suppressAutoHyphens/>
      </w:pPr>
      <w:r w:rsidRPr="00D21E42">
        <w:t>troškovi planiranih izložba od lipnja do prosinca – izložba Silvo Šarić, Tea Bičić i izložba HDLU Istre (Bijenale crteža),</w:t>
      </w:r>
    </w:p>
    <w:p w14:paraId="4A4F471C" w14:textId="77777777" w:rsidR="00811D93" w:rsidRPr="00D21E42" w:rsidRDefault="00811D93" w:rsidP="0098086B">
      <w:pPr>
        <w:numPr>
          <w:ilvl w:val="0"/>
          <w:numId w:val="6"/>
        </w:numPr>
        <w:suppressAutoHyphens/>
      </w:pPr>
      <w:r w:rsidRPr="00D21E42">
        <w:t>troškovi za Glazbeni poučak do kraja godine,</w:t>
      </w:r>
    </w:p>
    <w:p w14:paraId="5E67DA02" w14:textId="77777777" w:rsidR="00811D93" w:rsidRPr="00D21E42" w:rsidRDefault="00811D93" w:rsidP="0098086B">
      <w:pPr>
        <w:numPr>
          <w:ilvl w:val="0"/>
          <w:numId w:val="6"/>
        </w:numPr>
        <w:suppressAutoHyphens/>
      </w:pPr>
      <w:r w:rsidRPr="00D21E42">
        <w:t>troškovi za Tjedan znanstvenog filma,</w:t>
      </w:r>
    </w:p>
    <w:p w14:paraId="51235A97" w14:textId="77777777" w:rsidR="00811D93" w:rsidRPr="00D21E42" w:rsidRDefault="00811D93" w:rsidP="0098086B">
      <w:pPr>
        <w:numPr>
          <w:ilvl w:val="0"/>
          <w:numId w:val="6"/>
        </w:numPr>
        <w:suppressAutoHyphens/>
      </w:pPr>
      <w:r w:rsidRPr="00D21E42">
        <w:t>troškovi za kazališni program do kraja godine i program za Noć kazališta,</w:t>
      </w:r>
    </w:p>
    <w:p w14:paraId="545720DB" w14:textId="77777777" w:rsidR="00811D93" w:rsidRPr="00D21E42" w:rsidRDefault="00811D93" w:rsidP="0098086B">
      <w:pPr>
        <w:numPr>
          <w:ilvl w:val="0"/>
          <w:numId w:val="6"/>
        </w:numPr>
        <w:suppressAutoHyphens/>
      </w:pPr>
      <w:r w:rsidRPr="00D21E42">
        <w:t>troškovi programa koji će se provoditi u prizemlju Gandusia (koncerti, izložbe, radionice, predstave),</w:t>
      </w:r>
    </w:p>
    <w:p w14:paraId="2D944EC5" w14:textId="77777777" w:rsidR="00811D93" w:rsidRPr="00D21E42" w:rsidRDefault="00811D93" w:rsidP="0098086B">
      <w:pPr>
        <w:numPr>
          <w:ilvl w:val="0"/>
          <w:numId w:val="6"/>
        </w:numPr>
        <w:suppressAutoHyphens/>
        <w:rPr>
          <w:b/>
        </w:rPr>
      </w:pPr>
      <w:r w:rsidRPr="00D21E42">
        <w:t xml:space="preserve">troškovi programa planiranih za Centar za mlade „Dino Škrapić“ (radionice – honorari, materijal) te troškovi za zabavna druženja.   </w:t>
      </w:r>
    </w:p>
    <w:p w14:paraId="2D9EB3E9" w14:textId="5D3D64A7" w:rsidR="00811D93" w:rsidRDefault="00811D93" w:rsidP="0029173F">
      <w:r w:rsidRPr="00D21E42">
        <w:t xml:space="preserve">Izvor 311 (vlastiti prihodi) povećava se za 12.100,00 </w:t>
      </w:r>
      <w:r w:rsidR="0029173F" w:rsidRPr="002A7BCD">
        <w:rPr>
          <w:bCs/>
        </w:rPr>
        <w:t>eura</w:t>
      </w:r>
      <w:r w:rsidR="0029173F">
        <w:rPr>
          <w:bCs/>
        </w:rPr>
        <w:t>,</w:t>
      </w:r>
      <w:r w:rsidRPr="00D21E42">
        <w:t xml:space="preserve"> a namijenjen je za kazališne predstave za djecu i mlade.</w:t>
      </w:r>
    </w:p>
    <w:p w14:paraId="3C68AB0A" w14:textId="174B3C74" w:rsidR="00811D93" w:rsidRDefault="00811D93" w:rsidP="00811D93">
      <w:pPr>
        <w:pStyle w:val="Odlomakpopisa1"/>
        <w:spacing w:after="0" w:line="240" w:lineRule="auto"/>
        <w:ind w:left="0"/>
      </w:pPr>
      <w:r>
        <w:t>Izvor 531 (proračuni drugi nivoi) se povećava jer je odobreno više sredstava od Ministarstva kulture i medija i Istarske županije za programe koji se uobičajeno financiraju (Rovinj Spring Jazz, lutkarski festival Abracadabra, kazališne predstave za odrasle i djecu, Glazbeni poučak).</w:t>
      </w:r>
    </w:p>
    <w:p w14:paraId="16767DB8" w14:textId="5FD3C96D" w:rsidR="00811D93" w:rsidRDefault="00811D93" w:rsidP="00811D93">
      <w:pPr>
        <w:pStyle w:val="Odlomakpopisa1"/>
        <w:spacing w:after="0" w:line="240" w:lineRule="auto"/>
        <w:ind w:left="0"/>
      </w:pPr>
      <w:r>
        <w:t xml:space="preserve">Smanjen je iznos za donacije za 13.905,60 </w:t>
      </w:r>
      <w:r w:rsidR="0029173F" w:rsidRPr="002A7BCD">
        <w:rPr>
          <w:rFonts w:cs="Arial"/>
          <w:bCs/>
          <w:szCs w:val="24"/>
        </w:rPr>
        <w:t>eura</w:t>
      </w:r>
      <w:r>
        <w:t xml:space="preserve"> u skladu sa ostvarenim prihodima po toj osnovi.</w:t>
      </w:r>
    </w:p>
    <w:p w14:paraId="5AC1C293" w14:textId="77777777" w:rsidR="00811D93" w:rsidRPr="00AC2206" w:rsidRDefault="00811D93" w:rsidP="00811D93">
      <w:r w:rsidRPr="00AC2206">
        <w:rPr>
          <w:b/>
          <w:bCs/>
        </w:rPr>
        <w:t>Opći cilj</w:t>
      </w:r>
      <w:r w:rsidRPr="00AC2206">
        <w:rPr>
          <w:b/>
        </w:rPr>
        <w:t>:</w:t>
      </w:r>
      <w:r w:rsidRPr="00AC2206">
        <w:t xml:space="preserve"> obogaćenje ukupne kulturne ponude visokokvalitetnim sadržajima, poticanje kvalitetnije suradnje s osnovnim i srednjim školama. </w:t>
      </w:r>
    </w:p>
    <w:p w14:paraId="56526D39" w14:textId="3C5AE331" w:rsidR="00811D93" w:rsidRPr="00AC2206" w:rsidRDefault="00811D93" w:rsidP="0029173F">
      <w:pPr>
        <w:jc w:val="left"/>
      </w:pPr>
      <w:r w:rsidRPr="00AC2206">
        <w:rPr>
          <w:b/>
          <w:bCs/>
        </w:rPr>
        <w:t>Pokazatelj uspješnosti</w:t>
      </w:r>
      <w:r w:rsidRPr="00AC2206">
        <w:rPr>
          <w:b/>
        </w:rPr>
        <w:t>:</w:t>
      </w:r>
      <w:r w:rsidRPr="00AC2206">
        <w:t xml:space="preserve"> broj posjetitelja redovnih i posebnih kazališnih programa, koncerata i izložbi.</w:t>
      </w:r>
      <w:r w:rsidRPr="00AC2206">
        <w:br/>
      </w:r>
    </w:p>
    <w:p w14:paraId="33350C28"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103704: Dani Antuna Šoljana = </w:t>
      </w:r>
      <w:r>
        <w:rPr>
          <w:b/>
          <w:bCs/>
        </w:rPr>
        <w:t>12</w:t>
      </w:r>
      <w:r w:rsidRPr="00AC2206">
        <w:rPr>
          <w:b/>
          <w:bCs/>
        </w:rPr>
        <w:t>.</w:t>
      </w:r>
      <w:r>
        <w:rPr>
          <w:b/>
          <w:bCs/>
        </w:rPr>
        <w:t>4</w:t>
      </w:r>
      <w:r w:rsidRPr="00AC2206">
        <w:rPr>
          <w:b/>
          <w:bCs/>
        </w:rPr>
        <w:t>09,00 EUR</w:t>
      </w:r>
    </w:p>
    <w:p w14:paraId="15203C51" w14:textId="77777777" w:rsidR="00811D93" w:rsidRPr="00AC2206" w:rsidRDefault="00811D93" w:rsidP="00811D93">
      <w:r w:rsidRPr="00AC2206">
        <w:rPr>
          <w:b/>
          <w:bCs/>
        </w:rPr>
        <w:t>Zakonska osnova:</w:t>
      </w:r>
      <w:r w:rsidRPr="00AC2206">
        <w:t xml:space="preserve"> Zakon o lokalnoj i područnoj (regionalnoj) samoupravi, Zakon o pučkim otvorenim učilištima, Zakon o ustanovama.</w:t>
      </w:r>
    </w:p>
    <w:p w14:paraId="10B6A47A" w14:textId="6A8B56E9" w:rsidR="00811D93" w:rsidRDefault="00811D93" w:rsidP="00811D93">
      <w:pPr>
        <w:contextualSpacing/>
        <w:rPr>
          <w:lang w:eastAsia="hr-HR"/>
        </w:rPr>
      </w:pPr>
      <w:r w:rsidRPr="00AC2206">
        <w:rPr>
          <w:b/>
          <w:lang w:eastAsia="hr-HR"/>
        </w:rPr>
        <w:t>Opis:</w:t>
      </w:r>
      <w:r w:rsidRPr="00AC2206">
        <w:rPr>
          <w:lang w:eastAsia="hr-HR"/>
        </w:rPr>
        <w:t xml:space="preserve"> </w:t>
      </w:r>
      <w:r>
        <w:rPr>
          <w:lang w:eastAsia="hr-HR"/>
        </w:rPr>
        <w:t xml:space="preserve">plan se uvećava za 3.500,00 </w:t>
      </w:r>
      <w:r w:rsidR="0029173F" w:rsidRPr="002A7BCD">
        <w:rPr>
          <w:bCs/>
        </w:rPr>
        <w:t>eura</w:t>
      </w:r>
      <w:r>
        <w:rPr>
          <w:lang w:eastAsia="hr-HR"/>
        </w:rPr>
        <w:t xml:space="preserve"> jer su odobrena sredstva Ministarstva kulture u iznosu od 6.000,00 </w:t>
      </w:r>
      <w:r w:rsidR="0029173F" w:rsidRPr="002A7BCD">
        <w:rPr>
          <w:bCs/>
        </w:rPr>
        <w:t>eura</w:t>
      </w:r>
      <w:r>
        <w:rPr>
          <w:lang w:eastAsia="hr-HR"/>
        </w:rPr>
        <w:t xml:space="preserve"> što je za 1.000,00 </w:t>
      </w:r>
      <w:r w:rsidR="0029173F" w:rsidRPr="002A7BCD">
        <w:rPr>
          <w:bCs/>
        </w:rPr>
        <w:t>eura</w:t>
      </w:r>
      <w:r>
        <w:rPr>
          <w:lang w:eastAsia="hr-HR"/>
        </w:rPr>
        <w:t xml:space="preserve"> više od planiranog, te je odobren iznos od 2.500,00 </w:t>
      </w:r>
      <w:r w:rsidR="0029173F" w:rsidRPr="002A7BCD">
        <w:rPr>
          <w:bCs/>
        </w:rPr>
        <w:t>eura</w:t>
      </w:r>
      <w:r>
        <w:rPr>
          <w:lang w:eastAsia="hr-HR"/>
        </w:rPr>
        <w:t xml:space="preserve"> iz gradskog </w:t>
      </w:r>
      <w:r w:rsidR="0029173F">
        <w:rPr>
          <w:lang w:eastAsia="hr-HR"/>
        </w:rPr>
        <w:t>P</w:t>
      </w:r>
      <w:r>
        <w:rPr>
          <w:lang w:eastAsia="hr-HR"/>
        </w:rPr>
        <w:t>roračuna za troškove digitalizacije analognih formata fotografija i videozapisa manifestacije od 1996. do 2007. godine.</w:t>
      </w:r>
    </w:p>
    <w:p w14:paraId="49D0A6E0" w14:textId="77777777" w:rsidR="00811D93" w:rsidRPr="00AC2206" w:rsidRDefault="00811D93" w:rsidP="00811D93">
      <w:r w:rsidRPr="00AC2206">
        <w:rPr>
          <w:b/>
          <w:bCs/>
        </w:rPr>
        <w:t>Opći cilj</w:t>
      </w:r>
      <w:r w:rsidRPr="00AC2206">
        <w:rPr>
          <w:b/>
        </w:rPr>
        <w:t xml:space="preserve">: </w:t>
      </w:r>
      <w:r w:rsidRPr="00AC2206">
        <w:t>doprinos prepoznatljivosti kulturnog identiteta grada.</w:t>
      </w:r>
    </w:p>
    <w:p w14:paraId="649EAEF2" w14:textId="77777777" w:rsidR="00811D93" w:rsidRPr="00AC2206" w:rsidRDefault="00811D93" w:rsidP="00811D93">
      <w:r w:rsidRPr="00AC2206">
        <w:rPr>
          <w:b/>
          <w:bCs/>
        </w:rPr>
        <w:t>Pokazatelj uspješnosti</w:t>
      </w:r>
      <w:r w:rsidRPr="00AC2206">
        <w:rPr>
          <w:b/>
        </w:rPr>
        <w:t xml:space="preserve">: </w:t>
      </w:r>
      <w:r w:rsidRPr="00AC2206">
        <w:t>realizacija planiranih aktivnosti te praćenje pokazatelja.</w:t>
      </w:r>
    </w:p>
    <w:p w14:paraId="36AA765F" w14:textId="77777777" w:rsidR="00811D93" w:rsidRPr="00AC2206" w:rsidRDefault="00811D93" w:rsidP="00811D93"/>
    <w:p w14:paraId="448BE909"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DEDED" w:themeFill="accent3" w:themeFillTint="33"/>
        <w:rPr>
          <w:b/>
          <w:bCs/>
        </w:rPr>
      </w:pPr>
      <w:r w:rsidRPr="00AC2206">
        <w:rPr>
          <w:b/>
          <w:bCs/>
        </w:rPr>
        <w:t>A 103720: Grisia = 1</w:t>
      </w:r>
      <w:r>
        <w:rPr>
          <w:b/>
          <w:bCs/>
        </w:rPr>
        <w:t>2</w:t>
      </w:r>
      <w:r w:rsidRPr="00AC2206">
        <w:rPr>
          <w:b/>
          <w:bCs/>
        </w:rPr>
        <w:t>.</w:t>
      </w:r>
      <w:r>
        <w:rPr>
          <w:b/>
          <w:bCs/>
        </w:rPr>
        <w:t>3</w:t>
      </w:r>
      <w:r w:rsidRPr="00AC2206">
        <w:rPr>
          <w:b/>
          <w:bCs/>
        </w:rPr>
        <w:t>00,00 EUR</w:t>
      </w:r>
    </w:p>
    <w:p w14:paraId="4677E5E5" w14:textId="77777777" w:rsidR="00811D93" w:rsidRPr="00AC2206" w:rsidRDefault="00811D93" w:rsidP="00811D93">
      <w:r w:rsidRPr="00AC2206">
        <w:rPr>
          <w:b/>
          <w:bCs/>
        </w:rPr>
        <w:t>Zakonska osnova:</w:t>
      </w:r>
      <w:r w:rsidRPr="00AC2206">
        <w:t xml:space="preserve"> Zakon o lokalnoj i područnoj (regionalnoj) samoupravi, Zakon o pučkim otvorenim učilištima, Zakon o ustanovama</w:t>
      </w:r>
      <w:r>
        <w:t>, Zakon o kulturnim vijećima i financiranju javnih potreba u kulturi</w:t>
      </w:r>
    </w:p>
    <w:p w14:paraId="00BB640D" w14:textId="26B3A7F2" w:rsidR="00811D93" w:rsidRDefault="00811D93" w:rsidP="00811D93">
      <w:r w:rsidRPr="00AC2206">
        <w:rPr>
          <w:b/>
        </w:rPr>
        <w:t>Opis:</w:t>
      </w:r>
      <w:r w:rsidRPr="00AC2206">
        <w:t xml:space="preserve"> </w:t>
      </w:r>
      <w:r w:rsidR="0029173F">
        <w:t>p</w:t>
      </w:r>
      <w:r w:rsidRPr="009E0548">
        <w:t xml:space="preserve">lan se povećava za iznos koji je Turistička zajednica </w:t>
      </w:r>
      <w:r w:rsidR="006443B7">
        <w:t>G</w:t>
      </w:r>
      <w:r w:rsidRPr="009E0548">
        <w:t>rada Rovinj-Rovigno dodijelila za provođenje manifestacije</w:t>
      </w:r>
      <w:r>
        <w:t>.</w:t>
      </w:r>
    </w:p>
    <w:p w14:paraId="2FFA02BE" w14:textId="0503EA25" w:rsidR="00811D93" w:rsidRPr="009E0548" w:rsidRDefault="00811D93" w:rsidP="00811D93">
      <w:r w:rsidRPr="00AC2206">
        <w:rPr>
          <w:b/>
          <w:bCs/>
        </w:rPr>
        <w:t>Opći cilj</w:t>
      </w:r>
      <w:r w:rsidRPr="00AC2206">
        <w:rPr>
          <w:b/>
        </w:rPr>
        <w:t>:</w:t>
      </w:r>
      <w:r w:rsidRPr="00AC2206">
        <w:t xml:space="preserve"> obogaćenje ukupne kulturne ponude visokokvalitetnim sadržajima</w:t>
      </w:r>
      <w:r w:rsidR="0029173F">
        <w:t>.</w:t>
      </w:r>
      <w:r w:rsidRPr="00AC2206">
        <w:t xml:space="preserve"> </w:t>
      </w:r>
    </w:p>
    <w:p w14:paraId="2547F976" w14:textId="553EBD70" w:rsidR="00811D93" w:rsidRPr="00AC2206" w:rsidRDefault="00811D93" w:rsidP="00811D93">
      <w:r w:rsidRPr="00AC2206">
        <w:rPr>
          <w:b/>
          <w:bCs/>
        </w:rPr>
        <w:t>Pokazatelj uspješnosti</w:t>
      </w:r>
      <w:r w:rsidRPr="00AC2206">
        <w:rPr>
          <w:b/>
        </w:rPr>
        <w:t>:</w:t>
      </w:r>
      <w:r w:rsidRPr="00AC2206">
        <w:t xml:space="preserve"> </w:t>
      </w:r>
      <w:r>
        <w:t>realizirana aktivnost</w:t>
      </w:r>
      <w:r w:rsidR="0029173F">
        <w:t>.</w:t>
      </w:r>
    </w:p>
    <w:p w14:paraId="5539D8F4" w14:textId="77777777" w:rsidR="00811D93" w:rsidRPr="00AC2206" w:rsidRDefault="00811D93" w:rsidP="00811D93"/>
    <w:p w14:paraId="2744E9DD"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rPr>
      </w:pPr>
      <w:r w:rsidRPr="00AC2206">
        <w:rPr>
          <w:b/>
        </w:rPr>
        <w:t>A 103706: Obrazovna djelatnost =</w:t>
      </w:r>
      <w:r>
        <w:rPr>
          <w:b/>
        </w:rPr>
        <w:t xml:space="preserve"> 47.537,50</w:t>
      </w:r>
      <w:r w:rsidRPr="00AC2206">
        <w:rPr>
          <w:b/>
        </w:rPr>
        <w:t xml:space="preserve"> EUR</w:t>
      </w:r>
    </w:p>
    <w:p w14:paraId="19CC7D95" w14:textId="77777777" w:rsidR="00811D93" w:rsidRPr="00AC2206" w:rsidRDefault="00811D93" w:rsidP="00811D93">
      <w:r w:rsidRPr="00AC2206">
        <w:rPr>
          <w:b/>
          <w:bCs/>
        </w:rPr>
        <w:t>Zakonska osnova:</w:t>
      </w:r>
      <w:r w:rsidRPr="00AC2206">
        <w:t xml:space="preserve"> Zakon o pučkim otvorenim učilištima, Zakon o obrazovanju odraslih, Zakon o ustanovama.</w:t>
      </w:r>
    </w:p>
    <w:p w14:paraId="54FA7CBE" w14:textId="0FBC8A57" w:rsidR="00811D93" w:rsidRPr="009E0548" w:rsidRDefault="00811D93" w:rsidP="00811D93">
      <w:pPr>
        <w:rPr>
          <w:b/>
        </w:rPr>
      </w:pPr>
      <w:r w:rsidRPr="00AC2206">
        <w:rPr>
          <w:b/>
        </w:rPr>
        <w:lastRenderedPageBreak/>
        <w:t>Opis:</w:t>
      </w:r>
      <w:r w:rsidRPr="009E0548">
        <w:rPr>
          <w:b/>
        </w:rPr>
        <w:t xml:space="preserve"> </w:t>
      </w:r>
      <w:r w:rsidR="0029173F">
        <w:t>i</w:t>
      </w:r>
      <w:r w:rsidRPr="009E0548">
        <w:t>znos je povećan za 15.000,00 eura na izvoru 311 (vlastiti prihodi) zbog većeg broja planiranih radionica, tečajeva. Povećanje troškova održavanja obrazovnih programa, honorari profesora, materijala za obrazovni program.</w:t>
      </w:r>
    </w:p>
    <w:p w14:paraId="28906708" w14:textId="3E0BEA29" w:rsidR="00811D93" w:rsidRPr="009E0548" w:rsidRDefault="00811D93" w:rsidP="00811D93">
      <w:pPr>
        <w:rPr>
          <w:b/>
        </w:rPr>
      </w:pPr>
      <w:r w:rsidRPr="009E0548">
        <w:t xml:space="preserve">Višak ostvaren prethodne godine u iznosu od 5.037,14 </w:t>
      </w:r>
      <w:r w:rsidR="0029173F" w:rsidRPr="002A7BCD">
        <w:rPr>
          <w:bCs/>
        </w:rPr>
        <w:t>eura</w:t>
      </w:r>
      <w:r w:rsidRPr="009E0548">
        <w:t xml:space="preserve"> rasporedio se na troškove obrazovne djelatnosti</w:t>
      </w:r>
      <w:r w:rsidR="0029173F">
        <w:t>.</w:t>
      </w:r>
    </w:p>
    <w:p w14:paraId="46CD67DC" w14:textId="77777777" w:rsidR="00811D93" w:rsidRPr="00AC2206" w:rsidRDefault="00811D93" w:rsidP="00811D93">
      <w:pPr>
        <w:rPr>
          <w:b/>
        </w:rPr>
      </w:pPr>
      <w:r w:rsidRPr="00AC2206">
        <w:rPr>
          <w:b/>
          <w:bCs/>
        </w:rPr>
        <w:t>Opći cilj</w:t>
      </w:r>
      <w:r w:rsidRPr="00AC2206">
        <w:rPr>
          <w:b/>
        </w:rPr>
        <w:t>:</w:t>
      </w:r>
      <w:r w:rsidRPr="00AC2206">
        <w:t xml:space="preserve"> poticanje cjeloživotnog učenja, organizirano provođenje slobodnog vremena.</w:t>
      </w:r>
    </w:p>
    <w:p w14:paraId="5116477A" w14:textId="77777777" w:rsidR="00811D93" w:rsidRPr="00AC2206" w:rsidRDefault="00811D93" w:rsidP="00811D93">
      <w:r w:rsidRPr="00AC2206">
        <w:rPr>
          <w:b/>
          <w:bCs/>
        </w:rPr>
        <w:t>Pokazatelj uspješnosti</w:t>
      </w:r>
      <w:r w:rsidRPr="00AC2206">
        <w:rPr>
          <w:b/>
        </w:rPr>
        <w:t xml:space="preserve">: </w:t>
      </w:r>
      <w:r w:rsidRPr="00AC2206">
        <w:t>broj polaznika obrazovnog programa i radionica te praćenje pokazatelja.</w:t>
      </w:r>
    </w:p>
    <w:p w14:paraId="5EC0E404" w14:textId="77777777" w:rsidR="00811D93" w:rsidRPr="00AC2206" w:rsidRDefault="00811D93" w:rsidP="00811D93"/>
    <w:p w14:paraId="28F85F59"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K 103701: Opremanje prostora = 2</w:t>
      </w:r>
      <w:r>
        <w:rPr>
          <w:b/>
          <w:bCs/>
        </w:rPr>
        <w:t>1</w:t>
      </w:r>
      <w:r w:rsidRPr="00AC2206">
        <w:rPr>
          <w:b/>
          <w:bCs/>
        </w:rPr>
        <w:t>.400,00 EUR</w:t>
      </w:r>
    </w:p>
    <w:p w14:paraId="5B6E9067" w14:textId="77777777" w:rsidR="00811D93" w:rsidRPr="00AC2206" w:rsidRDefault="00811D93" w:rsidP="00811D93">
      <w:r w:rsidRPr="00AC2206">
        <w:rPr>
          <w:b/>
          <w:bCs/>
        </w:rPr>
        <w:t>Zakonska osnova:</w:t>
      </w:r>
      <w:r w:rsidRPr="00AC2206">
        <w:t xml:space="preserve"> Zakon o lokalnoj i područnoj (regionalnoj) samoupravi, Zakon o pučkim otvorenim učilištima, Zakon o ustanovama.</w:t>
      </w:r>
    </w:p>
    <w:p w14:paraId="3BA6ACAA" w14:textId="77777777" w:rsidR="00811D93" w:rsidRDefault="00811D93" w:rsidP="00811D93">
      <w:r w:rsidRPr="00AC2206">
        <w:rPr>
          <w:b/>
        </w:rPr>
        <w:t>Opis:</w:t>
      </w:r>
      <w:r w:rsidRPr="00AC2206">
        <w:t xml:space="preserve"> </w:t>
      </w:r>
      <w:r w:rsidRPr="009E0548">
        <w:t>plan se povećava zbog planiranih ulaganja u prizemlje Gandusia: zastori za zatam</w:t>
      </w:r>
      <w:r>
        <w:t>nj</w:t>
      </w:r>
      <w:r w:rsidRPr="009E0548">
        <w:t>enje i buku, novi pult za blagajnu, vješalice, stolovi i stolice.</w:t>
      </w:r>
    </w:p>
    <w:p w14:paraId="043AC928" w14:textId="77777777" w:rsidR="00811D93" w:rsidRPr="00AC2206" w:rsidRDefault="00811D93" w:rsidP="0029173F">
      <w:pPr>
        <w:jc w:val="left"/>
      </w:pPr>
      <w:r w:rsidRPr="00AC2206">
        <w:rPr>
          <w:b/>
          <w:bCs/>
        </w:rPr>
        <w:t>Opći cilj</w:t>
      </w:r>
      <w:r w:rsidRPr="00AC2206">
        <w:rPr>
          <w:b/>
        </w:rPr>
        <w:t xml:space="preserve">: </w:t>
      </w:r>
      <w:r w:rsidRPr="00AC2206">
        <w:t>osiguravanje uvjeta rada.</w:t>
      </w:r>
      <w:r w:rsidRPr="00AC2206">
        <w:br/>
      </w:r>
      <w:r w:rsidRPr="00AC2206">
        <w:rPr>
          <w:b/>
          <w:bCs/>
        </w:rPr>
        <w:t>Pokazatelj uspješnosti</w:t>
      </w:r>
      <w:r w:rsidRPr="00AC2206">
        <w:rPr>
          <w:b/>
        </w:rPr>
        <w:t xml:space="preserve">: </w:t>
      </w:r>
      <w:r w:rsidRPr="00AC2206">
        <w:t>nabavljena oprema.</w:t>
      </w:r>
    </w:p>
    <w:p w14:paraId="5E43BD60" w14:textId="77777777" w:rsidR="00811D93" w:rsidRPr="00AC2206" w:rsidRDefault="00811D93" w:rsidP="00811D93"/>
    <w:p w14:paraId="67C4EE67"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D5EA"/>
        <w:rPr>
          <w:b/>
          <w:bCs/>
        </w:rPr>
      </w:pPr>
      <w:r w:rsidRPr="00AC2206">
        <w:rPr>
          <w:b/>
          <w:bCs/>
        </w:rPr>
        <w:t xml:space="preserve">Proračunski korisnik 37994:  Muzej Grada Rovinja-Rovigno = </w:t>
      </w:r>
      <w:r>
        <w:rPr>
          <w:b/>
          <w:bCs/>
        </w:rPr>
        <w:t>790.455</w:t>
      </w:r>
      <w:r w:rsidRPr="00AC2206">
        <w:rPr>
          <w:b/>
          <w:bCs/>
        </w:rPr>
        <w:t>,00 EUR</w:t>
      </w:r>
    </w:p>
    <w:p w14:paraId="08FAE027" w14:textId="77777777" w:rsidR="00811D93" w:rsidRPr="00AC2206" w:rsidRDefault="00811D93" w:rsidP="00811D93"/>
    <w:p w14:paraId="1B75FFE0"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103707: Redovan rad ustanove u kulturi = </w:t>
      </w:r>
      <w:r>
        <w:rPr>
          <w:b/>
          <w:bCs/>
        </w:rPr>
        <w:t>427.270</w:t>
      </w:r>
      <w:r w:rsidRPr="00AC2206">
        <w:rPr>
          <w:b/>
          <w:bCs/>
        </w:rPr>
        <w:t>,00 EUR</w:t>
      </w:r>
    </w:p>
    <w:p w14:paraId="18E607B3" w14:textId="77777777" w:rsidR="00811D93" w:rsidRPr="00AC2206" w:rsidRDefault="00811D93" w:rsidP="00811D93">
      <w:r w:rsidRPr="00AC2206">
        <w:rPr>
          <w:b/>
        </w:rPr>
        <w:t>Zakonska osnova:</w:t>
      </w:r>
      <w:r w:rsidRPr="00AC2206">
        <w:t xml:space="preserve"> Zakon o muzejima, Zakon o zaštiti i očuvanju kulturnih dobara, Zakon o ustanovama, Zakon o kulturnim vijećima i financiranju javnih potreba u kulturi, Zakon o lokalnoj i područnoj (regionalnoj) samoupravi.</w:t>
      </w:r>
    </w:p>
    <w:p w14:paraId="4BC210E7" w14:textId="07BA4A1C" w:rsidR="00811D93" w:rsidRDefault="00811D93" w:rsidP="00811D93">
      <w:r w:rsidRPr="00890A02">
        <w:rPr>
          <w:b/>
        </w:rPr>
        <w:t>Opis:</w:t>
      </w:r>
      <w:r w:rsidRPr="00890A02">
        <w:rPr>
          <w:rFonts w:ascii="Aptos" w:hAnsi="Aptos"/>
          <w:b/>
          <w:bCs/>
        </w:rPr>
        <w:t xml:space="preserve"> </w:t>
      </w:r>
      <w:r w:rsidR="007572BC">
        <w:t>o</w:t>
      </w:r>
      <w:r w:rsidRPr="00890A02">
        <w:t xml:space="preserve">vim izmjenama i dopunama financijskog plana povećavaju se sredstva u ukupnom iznosu 35.580,00 </w:t>
      </w:r>
      <w:r w:rsidR="007D10F4" w:rsidRPr="002A7BCD">
        <w:rPr>
          <w:bCs/>
        </w:rPr>
        <w:t>eura</w:t>
      </w:r>
      <w:r>
        <w:t>.</w:t>
      </w:r>
      <w:r w:rsidRPr="00890A02">
        <w:t xml:space="preserve"> Povećana su sredstva za plaće u skladu s povećanjem osnovice za obračun plaće i koeficijenata složenosti poslova i za zapošljavanje jednog stručnog djelatnika krajem godine, a umanjena su sredstva za materijalne troškove prema stvarnim potrebama. </w:t>
      </w:r>
    </w:p>
    <w:p w14:paraId="6F0F5491" w14:textId="77777777" w:rsidR="00811D93" w:rsidRPr="00AC2206" w:rsidRDefault="00811D93" w:rsidP="00811D93">
      <w:r w:rsidRPr="00AC2206">
        <w:rPr>
          <w:b/>
          <w:bCs/>
        </w:rPr>
        <w:t>Opći cilj</w:t>
      </w:r>
      <w:r w:rsidRPr="00AC2206">
        <w:rPr>
          <w:b/>
        </w:rPr>
        <w:t xml:space="preserve">: </w:t>
      </w:r>
      <w:r w:rsidRPr="00AC2206">
        <w:t>osiguravanje uvjeta rada.</w:t>
      </w:r>
    </w:p>
    <w:p w14:paraId="3A2C3909" w14:textId="67411034" w:rsidR="00811D93" w:rsidRPr="00AC2206" w:rsidRDefault="00811D93" w:rsidP="00811D93">
      <w:r w:rsidRPr="00AC2206">
        <w:rPr>
          <w:b/>
          <w:bCs/>
        </w:rPr>
        <w:t>Pokazatelj uspješnosti</w:t>
      </w:r>
      <w:r w:rsidRPr="00AC2206">
        <w:rPr>
          <w:b/>
        </w:rPr>
        <w:t>:</w:t>
      </w:r>
      <w:r w:rsidRPr="00AC2206">
        <w:t xml:space="preserve"> cjelovitost inventarizacije muzejske građe i dokumentacije, stručna obrada građe</w:t>
      </w:r>
      <w:r w:rsidR="007D10F4">
        <w:t>.</w:t>
      </w:r>
    </w:p>
    <w:p w14:paraId="4D94D992" w14:textId="77777777" w:rsidR="00811D93" w:rsidRPr="00AC2206" w:rsidRDefault="00811D93" w:rsidP="00811D93"/>
    <w:p w14:paraId="626BA4EE"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103709: Posebni programi ustanove = </w:t>
      </w:r>
      <w:r>
        <w:rPr>
          <w:b/>
          <w:bCs/>
        </w:rPr>
        <w:t>34</w:t>
      </w:r>
      <w:r w:rsidRPr="00AC2206">
        <w:rPr>
          <w:b/>
          <w:bCs/>
        </w:rPr>
        <w:t>.</w:t>
      </w:r>
      <w:r>
        <w:rPr>
          <w:b/>
          <w:bCs/>
        </w:rPr>
        <w:t>166</w:t>
      </w:r>
      <w:r w:rsidRPr="00AC2206">
        <w:rPr>
          <w:b/>
          <w:bCs/>
        </w:rPr>
        <w:t>,00 EUR</w:t>
      </w:r>
    </w:p>
    <w:p w14:paraId="56A33812" w14:textId="77777777" w:rsidR="00811D93" w:rsidRPr="00AC2206" w:rsidRDefault="00811D93" w:rsidP="00811D93">
      <w:r w:rsidRPr="00AC2206">
        <w:rPr>
          <w:b/>
        </w:rPr>
        <w:t>Zakonska osnova:</w:t>
      </w:r>
      <w:r w:rsidRPr="00AC2206">
        <w:t xml:space="preserve"> Zakon o muzejima, Zakon o zaštiti i očuvanju kulturnih dobara, Zakon o ustanovama, Zakon o kulturnim vijećima i financiranju javnih potreba u kulturi, Zakon o lokalnoj i područnoj (regionalnoj) samoupravi.</w:t>
      </w:r>
    </w:p>
    <w:p w14:paraId="4EAADCCF" w14:textId="10D9CE16" w:rsidR="00811D93" w:rsidRDefault="00811D93" w:rsidP="00811D93">
      <w:r w:rsidRPr="00AC2206">
        <w:rPr>
          <w:b/>
        </w:rPr>
        <w:t>Opis:</w:t>
      </w:r>
      <w:r w:rsidRPr="00AC2206">
        <w:t xml:space="preserve"> </w:t>
      </w:r>
      <w:r w:rsidR="007D10F4">
        <w:t>s</w:t>
      </w:r>
      <w:r w:rsidRPr="0010426A">
        <w:t xml:space="preserve">redstva po ovom programu su umanjena u iznosu od 8.134,00 eura u skladu s potpisanim ugovorima s Ministarstvom kulture i medija, Turističkom zajednicom Grada Rovinja i Istarskom županijom. </w:t>
      </w:r>
    </w:p>
    <w:p w14:paraId="0BE5DBFA" w14:textId="78BC6B27" w:rsidR="00811D93" w:rsidRPr="00AC2206" w:rsidRDefault="00811D93" w:rsidP="00811D93">
      <w:r w:rsidRPr="00AC2206">
        <w:rPr>
          <w:b/>
        </w:rPr>
        <w:t xml:space="preserve">Opći cilj: </w:t>
      </w:r>
      <w:r w:rsidRPr="00AC2206">
        <w:t>obogaćivanje kulturne ponude</w:t>
      </w:r>
      <w:r w:rsidR="006004EF">
        <w:t>.</w:t>
      </w:r>
    </w:p>
    <w:p w14:paraId="0C34B315" w14:textId="0EC3DC37" w:rsidR="00811D93" w:rsidRPr="00AC2206" w:rsidRDefault="00811D93" w:rsidP="00811D93">
      <w:r w:rsidRPr="00AC2206">
        <w:rPr>
          <w:b/>
          <w:bCs/>
        </w:rPr>
        <w:t>Pokazatelj uspješnosti</w:t>
      </w:r>
      <w:r w:rsidRPr="00AC2206">
        <w:rPr>
          <w:b/>
        </w:rPr>
        <w:t>:</w:t>
      </w:r>
      <w:r w:rsidRPr="00AC2206">
        <w:t xml:space="preserve"> prezentacija muzejskog fundusa domicilnom stanovništvu i posjetiteljima tijekom turističke sezone</w:t>
      </w:r>
      <w:r w:rsidR="007D10F4">
        <w:t>.</w:t>
      </w:r>
    </w:p>
    <w:p w14:paraId="5CC6D504" w14:textId="77777777" w:rsidR="00811D93" w:rsidRPr="00531EAA" w:rsidRDefault="00811D93" w:rsidP="00811D93">
      <w:pPr>
        <w:rPr>
          <w:b/>
        </w:rPr>
      </w:pPr>
    </w:p>
    <w:p w14:paraId="52E6D09F"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K 103702: Rekonstrukcija i opremanje prostora = 2</w:t>
      </w:r>
      <w:r>
        <w:rPr>
          <w:b/>
          <w:bCs/>
        </w:rPr>
        <w:t>76</w:t>
      </w:r>
      <w:r w:rsidRPr="00AC2206">
        <w:rPr>
          <w:b/>
          <w:bCs/>
        </w:rPr>
        <w:t>.</w:t>
      </w:r>
      <w:r>
        <w:rPr>
          <w:b/>
          <w:bCs/>
        </w:rPr>
        <w:t>8</w:t>
      </w:r>
      <w:r w:rsidRPr="00AC2206">
        <w:rPr>
          <w:b/>
          <w:bCs/>
        </w:rPr>
        <w:t>00,00 EUR</w:t>
      </w:r>
    </w:p>
    <w:p w14:paraId="7BDE3940" w14:textId="6F67A802" w:rsidR="00811D93" w:rsidRPr="00AC2206" w:rsidRDefault="00811D93" w:rsidP="00811D93">
      <w:r w:rsidRPr="00AC2206">
        <w:rPr>
          <w:b/>
        </w:rPr>
        <w:t>Zakonska osnova:</w:t>
      </w:r>
      <w:r w:rsidRPr="00AC2206">
        <w:t xml:space="preserve"> Zakon o  muzejima, Zakon o lokalnoj i područnoj (regionalnoj) samoupravi</w:t>
      </w:r>
      <w:r w:rsidR="006004EF">
        <w:t>.</w:t>
      </w:r>
    </w:p>
    <w:p w14:paraId="1747561F" w14:textId="6379FA40" w:rsidR="00811D93" w:rsidRDefault="00811D93" w:rsidP="00811D93">
      <w:r w:rsidRPr="00AC2206">
        <w:rPr>
          <w:b/>
        </w:rPr>
        <w:t>Opis:</w:t>
      </w:r>
      <w:r w:rsidRPr="00AC2206">
        <w:t xml:space="preserve"> </w:t>
      </w:r>
      <w:r w:rsidR="007D10F4">
        <w:t>s</w:t>
      </w:r>
      <w:r w:rsidRPr="0010426A">
        <w:t xml:space="preserve">redstva su povećana u iznosu 34.300,00 </w:t>
      </w:r>
      <w:r w:rsidR="009E5A37" w:rsidRPr="002A7BCD">
        <w:rPr>
          <w:bCs/>
        </w:rPr>
        <w:t>eura</w:t>
      </w:r>
      <w:r w:rsidRPr="0010426A">
        <w:t xml:space="preserve"> u skladu s nabavama nefinancijske imovine i cijenom investicije za sanaciju međukatne konstrukcije između II. i III. kata temeljenom na građevinskom projektu sanacije međukatne konstrukcije.</w:t>
      </w:r>
    </w:p>
    <w:p w14:paraId="26BF9F22" w14:textId="77777777" w:rsidR="00811D93" w:rsidRPr="00AC2206" w:rsidRDefault="00811D93" w:rsidP="009E5A37">
      <w:pPr>
        <w:jc w:val="left"/>
      </w:pPr>
      <w:r w:rsidRPr="00AC2206">
        <w:rPr>
          <w:b/>
          <w:bCs/>
          <w:kern w:val="4"/>
        </w:rPr>
        <w:lastRenderedPageBreak/>
        <w:t>Opći cilj</w:t>
      </w:r>
      <w:r w:rsidRPr="00AC2206">
        <w:rPr>
          <w:b/>
          <w:kern w:val="4"/>
        </w:rPr>
        <w:t>:</w:t>
      </w:r>
      <w:r w:rsidRPr="00AC2206">
        <w:rPr>
          <w:kern w:val="4"/>
        </w:rPr>
        <w:t xml:space="preserve"> stvaranje preduvjeta za obnovu Muzeja i postavljanje prvog stalnog postava koji će prikazivati povijest Rovinja od prapovijesti nadalje.</w:t>
      </w:r>
      <w:r w:rsidRPr="00AC2206">
        <w:rPr>
          <w:kern w:val="4"/>
        </w:rPr>
        <w:br/>
      </w:r>
      <w:r w:rsidRPr="00AC2206">
        <w:rPr>
          <w:b/>
          <w:bCs/>
        </w:rPr>
        <w:t>Pokazatelj uspješnosti</w:t>
      </w:r>
      <w:r w:rsidRPr="00AC2206">
        <w:rPr>
          <w:b/>
        </w:rPr>
        <w:t>:</w:t>
      </w:r>
      <w:r w:rsidRPr="00AC2206">
        <w:t xml:space="preserve"> realizirane planirane aktivnosti.</w:t>
      </w:r>
    </w:p>
    <w:p w14:paraId="204893DA" w14:textId="77777777" w:rsidR="00811D93" w:rsidRPr="00AC2206" w:rsidRDefault="00811D93" w:rsidP="00811D93">
      <w:pPr>
        <w:rPr>
          <w:b/>
        </w:rPr>
      </w:pPr>
    </w:p>
    <w:p w14:paraId="1B5CC406" w14:textId="77777777" w:rsidR="00811D93" w:rsidRPr="00AC2206" w:rsidRDefault="00811D93" w:rsidP="00811D93">
      <w:pPr>
        <w:pBdr>
          <w:top w:val="single" w:sz="4" w:space="1" w:color="auto"/>
          <w:left w:val="single" w:sz="4" w:space="4" w:color="auto"/>
          <w:bottom w:val="single" w:sz="4" w:space="2" w:color="auto"/>
          <w:right w:val="single" w:sz="4" w:space="4" w:color="auto"/>
        </w:pBdr>
        <w:shd w:val="clear" w:color="auto" w:fill="E9E9E9"/>
        <w:ind w:right="-1"/>
        <w:rPr>
          <w:b/>
        </w:rPr>
      </w:pPr>
      <w:r w:rsidRPr="00AC2206">
        <w:rPr>
          <w:b/>
        </w:rPr>
        <w:t xml:space="preserve">A 103715: Muzejske zbirke i dokumentacija = </w:t>
      </w:r>
      <w:r>
        <w:rPr>
          <w:b/>
        </w:rPr>
        <w:t>35</w:t>
      </w:r>
      <w:r w:rsidRPr="00AC2206">
        <w:rPr>
          <w:b/>
        </w:rPr>
        <w:t>.</w:t>
      </w:r>
      <w:r>
        <w:rPr>
          <w:b/>
        </w:rPr>
        <w:t>519</w:t>
      </w:r>
      <w:r w:rsidRPr="00AC2206">
        <w:rPr>
          <w:b/>
        </w:rPr>
        <w:t>,00 EUR</w:t>
      </w:r>
    </w:p>
    <w:p w14:paraId="50D8EC00" w14:textId="1FCD33EC" w:rsidR="00811D93" w:rsidRPr="00AC2206" w:rsidRDefault="00811D93" w:rsidP="00811D93">
      <w:r w:rsidRPr="00AC2206">
        <w:rPr>
          <w:b/>
        </w:rPr>
        <w:t>Zakonska osnova:</w:t>
      </w:r>
      <w:r w:rsidRPr="00AC2206">
        <w:t xml:space="preserve"> Zakon o muzejima, Zakon o zaštiti i očuvanju kulturnih dobara, Zakon o kulturnim vijećima i financiranju javnih potreba u kulturi.</w:t>
      </w:r>
    </w:p>
    <w:p w14:paraId="2CE2A354" w14:textId="1E4DA0C1" w:rsidR="00811D93" w:rsidRDefault="00811D93" w:rsidP="00811D93">
      <w:r w:rsidRPr="00AC2206">
        <w:rPr>
          <w:b/>
        </w:rPr>
        <w:t>Opis:</w:t>
      </w:r>
      <w:r w:rsidRPr="00AC2206">
        <w:t xml:space="preserve"> </w:t>
      </w:r>
      <w:r w:rsidR="007D10F4">
        <w:t>u</w:t>
      </w:r>
      <w:r w:rsidRPr="0010426A">
        <w:t xml:space="preserve"> okviru ovog programa umanjena su sredstva od Ministarstva kulture i medija u skladu s potpisanim ugovorima, dok su istovremeno uvećana sredstva iz izvora 111 kako bi se mogli realizirati planirani programi i sredstva iz izvora 611 na račun primljenih donacija muzejske građe. Ukupno su sredstva za program povećana za 1.069,00 </w:t>
      </w:r>
      <w:r w:rsidR="007D10F4" w:rsidRPr="002A7BCD">
        <w:rPr>
          <w:bCs/>
        </w:rPr>
        <w:t>eura</w:t>
      </w:r>
      <w:r w:rsidRPr="0010426A">
        <w:t>.</w:t>
      </w:r>
    </w:p>
    <w:p w14:paraId="0DA09381" w14:textId="77777777" w:rsidR="00811D93" w:rsidRPr="00AC2206" w:rsidRDefault="00811D93" w:rsidP="00811D93">
      <w:r w:rsidRPr="00AC2206">
        <w:rPr>
          <w:b/>
          <w:bCs/>
        </w:rPr>
        <w:t>Opći cilj</w:t>
      </w:r>
      <w:r w:rsidRPr="00AC2206">
        <w:rPr>
          <w:b/>
        </w:rPr>
        <w:t xml:space="preserve">:  </w:t>
      </w:r>
      <w:r w:rsidRPr="00AC2206">
        <w:t>zaštita muzejske građe.</w:t>
      </w:r>
    </w:p>
    <w:p w14:paraId="64476200" w14:textId="77777777" w:rsidR="00811D93" w:rsidRPr="00AC2206" w:rsidRDefault="00811D93" w:rsidP="00811D93">
      <w:r w:rsidRPr="00AC2206">
        <w:rPr>
          <w:b/>
        </w:rPr>
        <w:t>Pokazatelj uspješnosti:</w:t>
      </w:r>
      <w:r w:rsidRPr="00AC2206">
        <w:t xml:space="preserve"> osiguranje primjerenih uvjeta za zaštitu i čuvanje muzejske građe i muzejske dokumentacije.</w:t>
      </w:r>
    </w:p>
    <w:p w14:paraId="28339C35" w14:textId="77777777" w:rsidR="00811D93" w:rsidRPr="00AC2206" w:rsidRDefault="00811D93" w:rsidP="00811D93"/>
    <w:p w14:paraId="5EFC760B"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D5EA"/>
        <w:rPr>
          <w:b/>
        </w:rPr>
      </w:pPr>
      <w:r w:rsidRPr="00AC2206">
        <w:rPr>
          <w:b/>
        </w:rPr>
        <w:t>Proračunski korisnik 52573: Kuća o batani - Casa della batana  = 3</w:t>
      </w:r>
      <w:r>
        <w:rPr>
          <w:b/>
        </w:rPr>
        <w:t>84</w:t>
      </w:r>
      <w:r w:rsidRPr="00AC2206">
        <w:rPr>
          <w:b/>
        </w:rPr>
        <w:t>.</w:t>
      </w:r>
      <w:r>
        <w:rPr>
          <w:b/>
        </w:rPr>
        <w:t>803</w:t>
      </w:r>
      <w:r w:rsidRPr="00AC2206">
        <w:rPr>
          <w:b/>
        </w:rPr>
        <w:t>,</w:t>
      </w:r>
      <w:r>
        <w:rPr>
          <w:b/>
        </w:rPr>
        <w:t>5</w:t>
      </w:r>
      <w:r w:rsidRPr="00AC2206">
        <w:rPr>
          <w:b/>
        </w:rPr>
        <w:t>0 EUR</w:t>
      </w:r>
    </w:p>
    <w:p w14:paraId="16496734" w14:textId="77777777" w:rsidR="00811D93" w:rsidRPr="00AC2206" w:rsidRDefault="00811D93" w:rsidP="00811D93"/>
    <w:p w14:paraId="1908FC40"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A 103717: Redovan rad ustanove u kulturi = 1</w:t>
      </w:r>
      <w:r>
        <w:rPr>
          <w:b/>
          <w:bCs/>
        </w:rPr>
        <w:t>58.490,33</w:t>
      </w:r>
      <w:r w:rsidRPr="00AC2206">
        <w:rPr>
          <w:b/>
          <w:bCs/>
        </w:rPr>
        <w:t xml:space="preserve"> EUR</w:t>
      </w:r>
    </w:p>
    <w:p w14:paraId="08C1EC3C" w14:textId="77777777" w:rsidR="00811D93" w:rsidRPr="00AC2206" w:rsidRDefault="00811D93" w:rsidP="00811D93">
      <w:r w:rsidRPr="00AC2206">
        <w:rPr>
          <w:b/>
          <w:bCs/>
        </w:rPr>
        <w:t>Zakonska osnova:</w:t>
      </w:r>
      <w:r w:rsidRPr="00AC2206">
        <w:t xml:space="preserve"> Zakon o lokalnoj i područnoj (regionalnoj) samoupravi,  Zakon o ustanovama.</w:t>
      </w:r>
    </w:p>
    <w:p w14:paraId="12906A21" w14:textId="587167EA" w:rsidR="00811D93" w:rsidRPr="00147F97" w:rsidRDefault="00811D93" w:rsidP="00811D93">
      <w:r w:rsidRPr="00AC2206">
        <w:rPr>
          <w:b/>
        </w:rPr>
        <w:t>Opis:</w:t>
      </w:r>
      <w:r w:rsidRPr="00AC2206">
        <w:t xml:space="preserve"> </w:t>
      </w:r>
      <w:r w:rsidR="009E5A37">
        <w:t>t</w:t>
      </w:r>
      <w:r w:rsidRPr="00147F97">
        <w:t>renutno su u ustanovi zaposlene tri osobe, i to ravnateljica i voditeljica suvenirnice na puno radno vrijeme, te voditeljica promoviranja i arhive na pola radnog vremena. U izmjene plana dodana je plaća za novo radno mjesto čista</w:t>
      </w:r>
      <w:r>
        <w:t>či</w:t>
      </w:r>
      <w:r w:rsidRPr="00147F97">
        <w:t>ce ili kućnog majstora i to na pola radnog vremena od listopada 2025. godine. U plan je uvrštena i plaća za prosinac, koja je prethodno ulazila u plan budućeg razdoblja.</w:t>
      </w:r>
    </w:p>
    <w:p w14:paraId="49442D88" w14:textId="77777777" w:rsidR="00811D93" w:rsidRPr="00147F97" w:rsidRDefault="00811D93" w:rsidP="00811D93">
      <w:r w:rsidRPr="00147F97">
        <w:t>Značajan udio od 32,03% ukupnog iznosa čine rashodi za usluge i to: usluge promidžbe i informiranja radi promocije kulturne baštine i očuvanja tradicijskih vrijednosti, intelektualne usluge kojima se osigurava redovan rad ustanove (računovodstvene usluge, računalne usluge i sl.), te zakupnine i najamnine (Casa del pescador).</w:t>
      </w:r>
    </w:p>
    <w:p w14:paraId="5793A76D" w14:textId="77777777" w:rsidR="00811D93" w:rsidRPr="00147F97" w:rsidRDefault="00811D93" w:rsidP="00811D93">
      <w:r w:rsidRPr="00147F97">
        <w:t xml:space="preserve">Redovan rad ustanove u kulturi u 2025. godini planira se iz općih prihoda i primitka Grada Rovinj-Rovigno. </w:t>
      </w:r>
    </w:p>
    <w:p w14:paraId="568AE573" w14:textId="77777777" w:rsidR="00811D93" w:rsidRPr="00AC2206" w:rsidRDefault="00811D93" w:rsidP="00811D93">
      <w:r w:rsidRPr="00AC2206">
        <w:rPr>
          <w:b/>
          <w:bCs/>
        </w:rPr>
        <w:t>Opći cilj</w:t>
      </w:r>
      <w:r w:rsidRPr="00AC2206">
        <w:rPr>
          <w:b/>
        </w:rPr>
        <w:t>:</w:t>
      </w:r>
      <w:r w:rsidRPr="00AC2206">
        <w:t xml:space="preserve"> financiranje redovne djelatnosti ustanove.</w:t>
      </w:r>
    </w:p>
    <w:p w14:paraId="2991595A" w14:textId="77777777" w:rsidR="00811D93" w:rsidRPr="00AC2206" w:rsidRDefault="00811D93" w:rsidP="00811D93">
      <w:pPr>
        <w:rPr>
          <w:b/>
        </w:rPr>
      </w:pPr>
      <w:r w:rsidRPr="00AC2206">
        <w:rPr>
          <w:b/>
          <w:bCs/>
        </w:rPr>
        <w:t>Pokazatelj uspješnosti</w:t>
      </w:r>
      <w:r w:rsidRPr="00AC2206">
        <w:rPr>
          <w:b/>
        </w:rPr>
        <w:t>:</w:t>
      </w:r>
      <w:r w:rsidRPr="00AC2206">
        <w:t xml:space="preserve"> ostvareni uvjeti za redovno funkcioniranje ustanove.</w:t>
      </w:r>
    </w:p>
    <w:p w14:paraId="481D8CBD" w14:textId="77777777" w:rsidR="00811D93" w:rsidRPr="00AC2206" w:rsidRDefault="00811D93" w:rsidP="00811D93"/>
    <w:p w14:paraId="30AD0D98"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103718: Posebni programi ustanove = </w:t>
      </w:r>
      <w:r>
        <w:rPr>
          <w:b/>
          <w:bCs/>
        </w:rPr>
        <w:t>106.570</w:t>
      </w:r>
      <w:r w:rsidRPr="00AC2206">
        <w:rPr>
          <w:b/>
          <w:bCs/>
        </w:rPr>
        <w:t>,</w:t>
      </w:r>
      <w:r>
        <w:rPr>
          <w:b/>
          <w:bCs/>
        </w:rPr>
        <w:t>5</w:t>
      </w:r>
      <w:r w:rsidRPr="00AC2206">
        <w:rPr>
          <w:b/>
          <w:bCs/>
        </w:rPr>
        <w:t>0 EUR</w:t>
      </w:r>
    </w:p>
    <w:p w14:paraId="79EF5F60" w14:textId="0B7F3C1B" w:rsidR="00811D93" w:rsidRPr="00AC2206" w:rsidRDefault="00811D93" w:rsidP="00811D93">
      <w:pPr>
        <w:rPr>
          <w:highlight w:val="yellow"/>
        </w:rPr>
      </w:pPr>
      <w:r w:rsidRPr="00AC2206">
        <w:rPr>
          <w:b/>
          <w:bCs/>
        </w:rPr>
        <w:t>Zakonska osnova:</w:t>
      </w:r>
      <w:r w:rsidRPr="00AC2206">
        <w:t xml:space="preserve"> Zakon o ustanovam</w:t>
      </w:r>
      <w:r w:rsidR="006004EF">
        <w:t>a.</w:t>
      </w:r>
      <w:r w:rsidRPr="00AC2206">
        <w:t xml:space="preserve"> </w:t>
      </w:r>
    </w:p>
    <w:p w14:paraId="6F2AD9F0" w14:textId="12B37533" w:rsidR="00811D93" w:rsidRPr="00AC2206" w:rsidRDefault="00811D93" w:rsidP="00811D93">
      <w:r w:rsidRPr="00AC2206">
        <w:rPr>
          <w:b/>
        </w:rPr>
        <w:t>Opis:</w:t>
      </w:r>
      <w:r w:rsidRPr="00AC2206">
        <w:t xml:space="preserve"> </w:t>
      </w:r>
      <w:r>
        <w:t xml:space="preserve">povećanje sredstava u iznosu od 47.120,50 </w:t>
      </w:r>
      <w:r w:rsidR="009E5A37" w:rsidRPr="002A7BCD">
        <w:rPr>
          <w:bCs/>
        </w:rPr>
        <w:t>eura</w:t>
      </w:r>
      <w:r>
        <w:t xml:space="preserve"> namijenjena su </w:t>
      </w:r>
      <w:r w:rsidR="006004EF">
        <w:t>z</w:t>
      </w:r>
      <w:r>
        <w:t>a realizaciju raznih edukativnih programa i radionica povodom Dana grada, Dječjeg tjedna i Adventa. I ove godine, osim raznih aktivnosti, se planira postaviti vrtuljak budući je prošle godine bio  izuzetno dobro posjećen od strane najmlađih.</w:t>
      </w:r>
    </w:p>
    <w:p w14:paraId="59F7B3F6" w14:textId="77777777" w:rsidR="00811D93" w:rsidRPr="00AC2206" w:rsidRDefault="00811D93" w:rsidP="00811D93">
      <w:r w:rsidRPr="00AC2206">
        <w:rPr>
          <w:b/>
          <w:bCs/>
        </w:rPr>
        <w:t>Opći cilj</w:t>
      </w:r>
      <w:r w:rsidRPr="00AC2206">
        <w:rPr>
          <w:b/>
        </w:rPr>
        <w:t>:</w:t>
      </w:r>
      <w:r w:rsidRPr="00AC2206">
        <w:t xml:space="preserve"> promicanje i očuvanje kulturne baštine. </w:t>
      </w:r>
    </w:p>
    <w:p w14:paraId="0EBFD43D" w14:textId="77777777" w:rsidR="00811D93" w:rsidRDefault="00811D93" w:rsidP="00811D93">
      <w:r w:rsidRPr="00AC2206">
        <w:rPr>
          <w:b/>
          <w:bCs/>
        </w:rPr>
        <w:t>Pokazatelj uspješnosti</w:t>
      </w:r>
      <w:r w:rsidRPr="00AC2206">
        <w:rPr>
          <w:b/>
        </w:rPr>
        <w:t xml:space="preserve">: </w:t>
      </w:r>
      <w:r w:rsidRPr="00AC2206">
        <w:t>realizirane planirane aktivnosti, te praćenje pokazatelja.</w:t>
      </w:r>
    </w:p>
    <w:p w14:paraId="703DE2E7" w14:textId="77777777" w:rsidR="00811D93" w:rsidRPr="00AC2206" w:rsidRDefault="00811D93" w:rsidP="00811D93"/>
    <w:p w14:paraId="1136A158"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T 103702: Adriatic portland = </w:t>
      </w:r>
      <w:r>
        <w:rPr>
          <w:b/>
          <w:bCs/>
        </w:rPr>
        <w:t>93.092,67</w:t>
      </w:r>
      <w:r w:rsidRPr="00AC2206">
        <w:rPr>
          <w:b/>
          <w:bCs/>
        </w:rPr>
        <w:t xml:space="preserve"> EUR</w:t>
      </w:r>
    </w:p>
    <w:p w14:paraId="77D87652" w14:textId="2B318D4F" w:rsidR="00811D93" w:rsidRPr="00AC2206" w:rsidRDefault="00811D93" w:rsidP="00811D93">
      <w:pPr>
        <w:rPr>
          <w:highlight w:val="yellow"/>
        </w:rPr>
      </w:pPr>
      <w:r w:rsidRPr="00AC2206">
        <w:rPr>
          <w:b/>
          <w:bCs/>
        </w:rPr>
        <w:t>Zakonska osnova:</w:t>
      </w:r>
      <w:r w:rsidRPr="00AC2206">
        <w:t xml:space="preserve"> Zakon o ustanovama</w:t>
      </w:r>
      <w:r w:rsidR="006004EF">
        <w:t>.</w:t>
      </w:r>
      <w:r w:rsidRPr="00AC2206">
        <w:t xml:space="preserve"> </w:t>
      </w:r>
    </w:p>
    <w:p w14:paraId="254B389B" w14:textId="714A18EE" w:rsidR="00811D93" w:rsidRPr="00AC2206" w:rsidRDefault="00811D93" w:rsidP="00811D93">
      <w:r w:rsidRPr="00AC2206">
        <w:rPr>
          <w:b/>
        </w:rPr>
        <w:t>Opis:</w:t>
      </w:r>
      <w:r w:rsidRPr="00AC2206">
        <w:t xml:space="preserve"> </w:t>
      </w:r>
      <w:r w:rsidRPr="00ED01F9">
        <w:t xml:space="preserve">Projekt Adriatic PortLand ima za cilj uz brojne inicijative i akcije, koje se odnose </w:t>
      </w:r>
      <w:r w:rsidRPr="00147F97">
        <w:t>na promicanje</w:t>
      </w:r>
      <w:r w:rsidRPr="00147F97">
        <w:rPr>
          <w:spacing w:val="1"/>
        </w:rPr>
        <w:t xml:space="preserve"> </w:t>
      </w:r>
      <w:r w:rsidRPr="00147F97">
        <w:t>kulturne maritimne materijalne i nematerijalne baštine, zaštitu prirodnih resursa i pružanje održivih</w:t>
      </w:r>
      <w:r w:rsidRPr="00147F97">
        <w:rPr>
          <w:spacing w:val="1"/>
        </w:rPr>
        <w:t xml:space="preserve"> </w:t>
      </w:r>
      <w:r w:rsidRPr="00147F97">
        <w:t>turističkih usluga, zaštitu vrijednosti tradicionalne brodogradnje i plovidbe specifične za svako</w:t>
      </w:r>
      <w:r w:rsidRPr="00147F97">
        <w:rPr>
          <w:spacing w:val="1"/>
        </w:rPr>
        <w:t xml:space="preserve"> </w:t>
      </w:r>
      <w:r w:rsidRPr="00147F97">
        <w:t xml:space="preserve">uključeno mjesto te razvoj strukturiranog </w:t>
      </w:r>
      <w:r w:rsidRPr="00147F97">
        <w:lastRenderedPageBreak/>
        <w:t>plana integracije između obalne turističke ponude i one</w:t>
      </w:r>
      <w:r w:rsidRPr="00147F97">
        <w:rPr>
          <w:spacing w:val="1"/>
        </w:rPr>
        <w:t xml:space="preserve"> </w:t>
      </w:r>
      <w:r w:rsidRPr="00147F97">
        <w:t>riječne.</w:t>
      </w:r>
      <w:r w:rsidR="009E5A37">
        <w:t xml:space="preserve"> </w:t>
      </w:r>
      <w:r w:rsidRPr="00147F97">
        <w:t xml:space="preserve">Neke stavke nam nisu odobrene </w:t>
      </w:r>
      <w:r w:rsidR="006443B7">
        <w:t xml:space="preserve">pa </w:t>
      </w:r>
      <w:r w:rsidRPr="00147F97">
        <w:t>su sredstva smanjena</w:t>
      </w:r>
      <w:r w:rsidR="009E5A37">
        <w:t>.</w:t>
      </w:r>
    </w:p>
    <w:p w14:paraId="51C768C6" w14:textId="77777777" w:rsidR="00811D93" w:rsidRPr="00AC2206" w:rsidRDefault="00811D93" w:rsidP="00811D93">
      <w:r w:rsidRPr="00AC2206">
        <w:rPr>
          <w:b/>
          <w:bCs/>
        </w:rPr>
        <w:t>Opći cilj</w:t>
      </w:r>
      <w:r w:rsidRPr="00AC2206">
        <w:rPr>
          <w:b/>
        </w:rPr>
        <w:t>:</w:t>
      </w:r>
      <w:r w:rsidRPr="00AC2206">
        <w:t xml:space="preserve"> promicanje i očuvanje kulturne baštine. </w:t>
      </w:r>
    </w:p>
    <w:p w14:paraId="1277EF39" w14:textId="014C2E2F" w:rsidR="00811D93" w:rsidRPr="009E5A37" w:rsidRDefault="00811D93" w:rsidP="00811D93">
      <w:pPr>
        <w:rPr>
          <w:b/>
        </w:rPr>
      </w:pPr>
      <w:r w:rsidRPr="00AC2206">
        <w:rPr>
          <w:b/>
          <w:bCs/>
        </w:rPr>
        <w:t>Pokazatelj uspješnosti</w:t>
      </w:r>
      <w:r w:rsidRPr="00AC2206">
        <w:rPr>
          <w:b/>
        </w:rPr>
        <w:t xml:space="preserve">: </w:t>
      </w:r>
      <w:r w:rsidRPr="00AC2206">
        <w:t>realizirane planirane aktivnosti</w:t>
      </w:r>
      <w:r w:rsidR="009E5A37">
        <w:t>.</w:t>
      </w:r>
    </w:p>
    <w:p w14:paraId="1E21081E" w14:textId="77777777" w:rsidR="00811D93" w:rsidRPr="00AC2206" w:rsidRDefault="00811D93" w:rsidP="00811D93"/>
    <w:p w14:paraId="74413964"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D5EA"/>
        <w:rPr>
          <w:b/>
        </w:rPr>
      </w:pPr>
      <w:r w:rsidRPr="00AC2206">
        <w:rPr>
          <w:b/>
        </w:rPr>
        <w:t xml:space="preserve">Proračunski korisnik 42215: Gradska knjižnica </w:t>
      </w:r>
      <w:r w:rsidRPr="00AC2206">
        <w:t>„</w:t>
      </w:r>
      <w:r w:rsidRPr="00AC2206">
        <w:rPr>
          <w:b/>
        </w:rPr>
        <w:t>Matija Vlačić Ilirik</w:t>
      </w:r>
      <w:r w:rsidRPr="00AC2206">
        <w:t xml:space="preserve">“ </w:t>
      </w:r>
      <w:r w:rsidRPr="00AC2206">
        <w:rPr>
          <w:b/>
        </w:rPr>
        <w:t>Rovinj-Rovigno =</w:t>
      </w:r>
      <w:r>
        <w:rPr>
          <w:b/>
        </w:rPr>
        <w:t xml:space="preserve"> 332.154,50</w:t>
      </w:r>
      <w:r w:rsidRPr="00AC2206">
        <w:rPr>
          <w:b/>
        </w:rPr>
        <w:t xml:space="preserve"> EUR</w:t>
      </w:r>
    </w:p>
    <w:p w14:paraId="0543B103" w14:textId="77777777" w:rsidR="00811D93" w:rsidRPr="00AC2206" w:rsidRDefault="00811D93" w:rsidP="00811D93"/>
    <w:p w14:paraId="10EA60FD"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103712: Redovan rad ustanove u kulturi =  </w:t>
      </w:r>
      <w:r>
        <w:rPr>
          <w:b/>
        </w:rPr>
        <w:t>249.870,18</w:t>
      </w:r>
      <w:r w:rsidRPr="00AC2206">
        <w:rPr>
          <w:b/>
        </w:rPr>
        <w:t xml:space="preserve"> </w:t>
      </w:r>
      <w:r w:rsidRPr="00AC2206">
        <w:rPr>
          <w:b/>
          <w:bCs/>
        </w:rPr>
        <w:t>EUR</w:t>
      </w:r>
    </w:p>
    <w:p w14:paraId="0A97736D" w14:textId="77777777" w:rsidR="00811D93" w:rsidRPr="00AC2206" w:rsidRDefault="00811D93" w:rsidP="00811D93">
      <w:r w:rsidRPr="00AC2206">
        <w:rPr>
          <w:b/>
          <w:bCs/>
        </w:rPr>
        <w:t>Zakonska osnova:</w:t>
      </w:r>
      <w:r w:rsidRPr="00AC2206">
        <w:t xml:space="preserve"> Zakon o lokalnoj i područnoj (regionalnoj) samoupravi, Zakon o knjižnicama, Zakon o ustanovama.</w:t>
      </w:r>
    </w:p>
    <w:p w14:paraId="6F33C1D6" w14:textId="77777777" w:rsidR="00811D93" w:rsidRPr="002C11C1" w:rsidRDefault="00811D93" w:rsidP="00811D93">
      <w:r w:rsidRPr="00AC2206">
        <w:rPr>
          <w:b/>
        </w:rPr>
        <w:t>Opis:</w:t>
      </w:r>
      <w:r w:rsidRPr="00AC2206">
        <w:t xml:space="preserve"> </w:t>
      </w:r>
      <w:r w:rsidRPr="002C11C1">
        <w:t xml:space="preserve">iz </w:t>
      </w:r>
      <w:r>
        <w:t xml:space="preserve">ovih </w:t>
      </w:r>
      <w:r w:rsidRPr="002C11C1">
        <w:t>sredstava financira se 13 mjesečnih isplata plaća za 5 zaposlenika te materijalni i ostalih troškovi. Obveze se redovito podmiruju čime su ostvareni uvjeti za redovno funkcioniranje ustanove.</w:t>
      </w:r>
    </w:p>
    <w:p w14:paraId="2FA01326" w14:textId="77777777" w:rsidR="00811D93" w:rsidRPr="00AC2206" w:rsidRDefault="00811D93" w:rsidP="00811D93">
      <w:r w:rsidRPr="00AC2206">
        <w:rPr>
          <w:b/>
          <w:bCs/>
        </w:rPr>
        <w:t>Opći cilj</w:t>
      </w:r>
      <w:r w:rsidRPr="00AC2206">
        <w:rPr>
          <w:b/>
        </w:rPr>
        <w:t>:</w:t>
      </w:r>
      <w:r w:rsidRPr="00AC2206">
        <w:t xml:space="preserve"> financiranje redovne djelatnosti ustanove.</w:t>
      </w:r>
    </w:p>
    <w:p w14:paraId="2B0B5B91" w14:textId="77777777" w:rsidR="00811D93" w:rsidRPr="00AC2206" w:rsidRDefault="00811D93" w:rsidP="00811D93">
      <w:pPr>
        <w:rPr>
          <w:b/>
        </w:rPr>
      </w:pPr>
      <w:r w:rsidRPr="00AC2206">
        <w:rPr>
          <w:b/>
          <w:bCs/>
        </w:rPr>
        <w:t>Pokazatelj uspješnosti</w:t>
      </w:r>
      <w:r w:rsidRPr="00AC2206">
        <w:rPr>
          <w:b/>
        </w:rPr>
        <w:t>:</w:t>
      </w:r>
      <w:r w:rsidRPr="00AC2206">
        <w:t xml:space="preserve"> ostvareni uvjeti za redovno funkcioniranje ustanove.</w:t>
      </w:r>
    </w:p>
    <w:p w14:paraId="6DC49D71" w14:textId="77777777" w:rsidR="00811D93" w:rsidRPr="00AC2206" w:rsidRDefault="00811D93" w:rsidP="00811D93">
      <w:pPr>
        <w:rPr>
          <w:iCs/>
        </w:rPr>
      </w:pPr>
    </w:p>
    <w:p w14:paraId="2AD8FB1A"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103713: Posebni programi ustanove = </w:t>
      </w:r>
      <w:r>
        <w:rPr>
          <w:b/>
          <w:bCs/>
        </w:rPr>
        <w:t>11</w:t>
      </w:r>
      <w:r w:rsidRPr="00AC2206">
        <w:rPr>
          <w:b/>
          <w:bCs/>
        </w:rPr>
        <w:t>.</w:t>
      </w:r>
      <w:r>
        <w:rPr>
          <w:b/>
          <w:bCs/>
        </w:rPr>
        <w:t>6</w:t>
      </w:r>
      <w:r w:rsidRPr="00AC2206">
        <w:rPr>
          <w:b/>
          <w:bCs/>
        </w:rPr>
        <w:t>00,00 EUR</w:t>
      </w:r>
    </w:p>
    <w:p w14:paraId="6125E272" w14:textId="42AB46B7" w:rsidR="00811D93" w:rsidRPr="00AC2206" w:rsidRDefault="00811D93" w:rsidP="00811D93">
      <w:r w:rsidRPr="00AC2206">
        <w:rPr>
          <w:b/>
          <w:bCs/>
        </w:rPr>
        <w:t>Zakonska osnova:</w:t>
      </w:r>
      <w:r w:rsidRPr="00AC2206">
        <w:t xml:space="preserve"> Zakon o knjižnicama, Zakon o ustanovama, Zakon o autorskom pravu i srodnim pravima.</w:t>
      </w:r>
    </w:p>
    <w:p w14:paraId="3352AEDD" w14:textId="0EA97C83" w:rsidR="006004EF" w:rsidRPr="00AC2206" w:rsidRDefault="00811D93" w:rsidP="006004EF">
      <w:r w:rsidRPr="00AC2206">
        <w:rPr>
          <w:b/>
        </w:rPr>
        <w:t>Opis:</w:t>
      </w:r>
      <w:r>
        <w:rPr>
          <w:b/>
        </w:rPr>
        <w:t xml:space="preserve"> </w:t>
      </w:r>
      <w:r>
        <w:t>ustanova je tijekom godine organizirala razne programe za djecu i odrasle te je stoga potrebno osigurati dodatna sredstva u odnosu na planirano kako bi se</w:t>
      </w:r>
      <w:r w:rsidR="00413878">
        <w:t xml:space="preserve"> i u jesenskom djelu godine programska aktivnost intenzivirala.</w:t>
      </w:r>
      <w:r w:rsidR="006004EF">
        <w:t>.</w:t>
      </w:r>
    </w:p>
    <w:p w14:paraId="438A2E77" w14:textId="787FFCDF" w:rsidR="00811D93" w:rsidRPr="00AC2206" w:rsidRDefault="00811D93" w:rsidP="00811D93">
      <w:r w:rsidRPr="00AC2206">
        <w:rPr>
          <w:b/>
          <w:bCs/>
        </w:rPr>
        <w:t>Opći cilj</w:t>
      </w:r>
      <w:r w:rsidRPr="00AC2206">
        <w:rPr>
          <w:b/>
        </w:rPr>
        <w:t>:</w:t>
      </w:r>
      <w:r w:rsidRPr="00AC2206">
        <w:t xml:space="preserve"> obogaćenje ponude kulturnih događanja </w:t>
      </w:r>
      <w:r w:rsidR="006443B7">
        <w:t>G</w:t>
      </w:r>
      <w:r w:rsidRPr="00AC2206">
        <w:t>rada Rovinja-Rovigno, poticanje čitanja kod djece i odraslih, postizanje senzibilnosti za posjećivanje književnih manifestacija</w:t>
      </w:r>
      <w:r w:rsidR="009E5A37">
        <w:t>.</w:t>
      </w:r>
    </w:p>
    <w:p w14:paraId="27256AFE" w14:textId="352AA15A" w:rsidR="00811D93" w:rsidRPr="00AC2206" w:rsidRDefault="00811D93" w:rsidP="00811D93">
      <w:r w:rsidRPr="00AC2206">
        <w:rPr>
          <w:b/>
          <w:bCs/>
        </w:rPr>
        <w:t>Pokazatelj uspješnosti</w:t>
      </w:r>
      <w:r w:rsidRPr="00AC2206">
        <w:rPr>
          <w:b/>
        </w:rPr>
        <w:t xml:space="preserve">: </w:t>
      </w:r>
      <w:r w:rsidRPr="00AC2206">
        <w:t>realizirane planirane aktivnosti te praćenje pokazatelja.</w:t>
      </w:r>
    </w:p>
    <w:p w14:paraId="61864AFE" w14:textId="77777777" w:rsidR="00811D93" w:rsidRPr="00AC2206" w:rsidRDefault="00811D93" w:rsidP="00811D93"/>
    <w:p w14:paraId="77F7DF5E"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K 103704: Nabava knjižne građe = 3</w:t>
      </w:r>
      <w:r>
        <w:rPr>
          <w:b/>
          <w:bCs/>
        </w:rPr>
        <w:t>6</w:t>
      </w:r>
      <w:r w:rsidRPr="00AC2206">
        <w:rPr>
          <w:b/>
          <w:bCs/>
        </w:rPr>
        <w:t>.</w:t>
      </w:r>
      <w:r>
        <w:rPr>
          <w:b/>
          <w:bCs/>
        </w:rPr>
        <w:t>742</w:t>
      </w:r>
      <w:r w:rsidRPr="00AC2206">
        <w:rPr>
          <w:b/>
          <w:bCs/>
        </w:rPr>
        <w:t>,</w:t>
      </w:r>
      <w:r>
        <w:rPr>
          <w:b/>
          <w:bCs/>
        </w:rPr>
        <w:t>32</w:t>
      </w:r>
      <w:r w:rsidRPr="00AC2206">
        <w:rPr>
          <w:b/>
          <w:bCs/>
        </w:rPr>
        <w:t xml:space="preserve"> EUR</w:t>
      </w:r>
    </w:p>
    <w:p w14:paraId="7B4104F8" w14:textId="77777777" w:rsidR="00811D93" w:rsidRPr="00AC2206" w:rsidRDefault="00811D93" w:rsidP="00811D93">
      <w:r w:rsidRPr="00AC2206">
        <w:rPr>
          <w:b/>
          <w:bCs/>
        </w:rPr>
        <w:t>Zakonska osnova:</w:t>
      </w:r>
      <w:r w:rsidRPr="00AC2206">
        <w:t xml:space="preserve"> Zakon o knjižnicama, Zakon o autorskom pravu i srodnim pravima, Zakon o financiranju javnih potreba u kulturi.</w:t>
      </w:r>
    </w:p>
    <w:p w14:paraId="0868869F" w14:textId="61482F72" w:rsidR="00811D93" w:rsidRPr="00AC2206" w:rsidRDefault="00811D93" w:rsidP="00811D93">
      <w:r w:rsidRPr="00AC2206">
        <w:rPr>
          <w:b/>
        </w:rPr>
        <w:t>Opis:</w:t>
      </w:r>
      <w:r w:rsidRPr="00AC2206">
        <w:t xml:space="preserve"> Ustanova tijekom godine nabavlja novu knjižnu građu što se financira sredstvima Proračuna Grada Rovinja-Rovigno (</w:t>
      </w:r>
      <w:r>
        <w:t>5</w:t>
      </w:r>
      <w:r w:rsidRPr="00AC2206">
        <w:t>.</w:t>
      </w:r>
      <w:r>
        <w:t>500</w:t>
      </w:r>
      <w:r w:rsidRPr="00AC2206">
        <w:t xml:space="preserve">,00 </w:t>
      </w:r>
      <w:r w:rsidR="009E5A37" w:rsidRPr="002A7BCD">
        <w:rPr>
          <w:bCs/>
        </w:rPr>
        <w:t>eura</w:t>
      </w:r>
      <w:r w:rsidRPr="00AC2206">
        <w:t>), ali i iz sredstava Ministarstva kulture (</w:t>
      </w:r>
      <w:r>
        <w:t>22</w:t>
      </w:r>
      <w:r w:rsidRPr="00AC2206">
        <w:t>.</w:t>
      </w:r>
      <w:r>
        <w:t>7</w:t>
      </w:r>
      <w:r w:rsidRPr="00AC2206">
        <w:t>00,00</w:t>
      </w:r>
      <w:r w:rsidR="002E2A04">
        <w:t xml:space="preserve"> </w:t>
      </w:r>
      <w:r w:rsidR="009E5A37" w:rsidRPr="002A7BCD">
        <w:rPr>
          <w:bCs/>
        </w:rPr>
        <w:t>eura</w:t>
      </w:r>
      <w:r w:rsidRPr="00AC2206">
        <w:t>), vlastitih sredstava ustanove (</w:t>
      </w:r>
      <w:r>
        <w:t>4</w:t>
      </w:r>
      <w:r w:rsidRPr="00AC2206">
        <w:t>.</w:t>
      </w:r>
      <w:r>
        <w:t>5</w:t>
      </w:r>
      <w:r w:rsidRPr="00AC2206">
        <w:t xml:space="preserve">00,00 </w:t>
      </w:r>
      <w:r w:rsidR="009E5A37" w:rsidRPr="002A7BCD">
        <w:rPr>
          <w:bCs/>
        </w:rPr>
        <w:t>eura</w:t>
      </w:r>
      <w:r w:rsidRPr="00AC2206">
        <w:t>) te donacija (</w:t>
      </w:r>
      <w:r>
        <w:t>3.000</w:t>
      </w:r>
      <w:r w:rsidRPr="00AC2206">
        <w:t xml:space="preserve">,00 </w:t>
      </w:r>
      <w:r w:rsidR="009E5A37" w:rsidRPr="002A7BCD">
        <w:rPr>
          <w:bCs/>
        </w:rPr>
        <w:t>eura</w:t>
      </w:r>
      <w:r w:rsidRPr="00AC2206">
        <w:t>).</w:t>
      </w:r>
    </w:p>
    <w:p w14:paraId="2D014439" w14:textId="77777777" w:rsidR="00811D93" w:rsidRPr="00AC2206" w:rsidRDefault="00811D93" w:rsidP="00811D93">
      <w:r w:rsidRPr="00AC2206">
        <w:rPr>
          <w:b/>
          <w:bCs/>
        </w:rPr>
        <w:t>Opći cilj</w:t>
      </w:r>
      <w:r w:rsidRPr="00AC2206">
        <w:rPr>
          <w:b/>
        </w:rPr>
        <w:t>:</w:t>
      </w:r>
      <w:r w:rsidRPr="00AC2206">
        <w:t xml:space="preserve"> kontinuirana nabava nove knjižne građe, poticanje čitanja kod djece i odraslih.</w:t>
      </w:r>
    </w:p>
    <w:p w14:paraId="24A31CF8" w14:textId="77777777" w:rsidR="00811D93" w:rsidRPr="00AC2206" w:rsidRDefault="00811D93" w:rsidP="00811D93">
      <w:r w:rsidRPr="00AC2206">
        <w:rPr>
          <w:b/>
          <w:bCs/>
        </w:rPr>
        <w:t>Pokazatelj uspješnosti</w:t>
      </w:r>
      <w:r w:rsidRPr="00AC2206">
        <w:rPr>
          <w:b/>
        </w:rPr>
        <w:t>:</w:t>
      </w:r>
      <w:r w:rsidRPr="00AC2206">
        <w:t xml:space="preserve"> povećanje broja članova knjižnice, obogaćivanje fonda visokokvalitetnim literarnim sadržajima.</w:t>
      </w:r>
    </w:p>
    <w:p w14:paraId="209B1CE7" w14:textId="77777777" w:rsidR="00811D93" w:rsidRPr="00AC2206" w:rsidRDefault="00811D93" w:rsidP="00811D93"/>
    <w:p w14:paraId="79B09657"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K 103705: Opremanje prostora = </w:t>
      </w:r>
      <w:r>
        <w:rPr>
          <w:b/>
          <w:bCs/>
        </w:rPr>
        <w:t>33.942</w:t>
      </w:r>
      <w:r w:rsidRPr="00AC2206">
        <w:rPr>
          <w:b/>
          <w:bCs/>
        </w:rPr>
        <w:t>,00 EUR</w:t>
      </w:r>
    </w:p>
    <w:p w14:paraId="0684924D" w14:textId="77777777" w:rsidR="00811D93" w:rsidRPr="00AC2206" w:rsidRDefault="00811D93" w:rsidP="00811D93">
      <w:r w:rsidRPr="00AC2206">
        <w:rPr>
          <w:b/>
          <w:bCs/>
        </w:rPr>
        <w:t>Zakonska osnova:</w:t>
      </w:r>
      <w:r w:rsidRPr="00AC2206">
        <w:t xml:space="preserve"> Zakon o lokalnoj i područnoj (regionalnoj) samoupravi, Zakon o knjižnicama, Zakon o ustanovama.</w:t>
      </w:r>
    </w:p>
    <w:p w14:paraId="26ED4FD8" w14:textId="6114F111" w:rsidR="00811D93" w:rsidRPr="002C11C1" w:rsidRDefault="00811D93" w:rsidP="00811D93">
      <w:r w:rsidRPr="00AC2206">
        <w:rPr>
          <w:b/>
        </w:rPr>
        <w:t>Opis:</w:t>
      </w:r>
      <w:r w:rsidRPr="00C63D7F">
        <w:t xml:space="preserve"> </w:t>
      </w:r>
      <w:r w:rsidR="002E2A04">
        <w:t>u</w:t>
      </w:r>
      <w:r w:rsidRPr="002C11C1">
        <w:t xml:space="preserve"> skladu sa Standardima za narodne knjižnice u pogledu opremanja prostora, u planu je preuređenje prizemnog dijela knjižnice u koji se već dugi niz godina nije ulagalo. To je ujedno ulazni i najreprezentativniji dio knjižnice koji stvara prvi dojam i u kojem se odvija posudba građe. Prostor se proteže na 136 m</w:t>
      </w:r>
      <w:r w:rsidR="00823438">
        <w:t>²</w:t>
      </w:r>
      <w:r w:rsidRPr="002C11C1">
        <w:t xml:space="preserve"> i organiziran je u nekoliko cjelina: posudbeni dio s pultom, čitaonica dnevnog tiska, odjel beletristike. Dakle, to je najfrekventniji dio knjižnice kojeg posjećuju odrasli, djeca i umirovljenici. </w:t>
      </w:r>
    </w:p>
    <w:p w14:paraId="791CC9F6" w14:textId="7B711554" w:rsidR="00811D93" w:rsidRPr="002C11C1" w:rsidRDefault="00811D93" w:rsidP="00811D93">
      <w:r w:rsidRPr="002C11C1">
        <w:lastRenderedPageBreak/>
        <w:t>U 2025. godini planira se nabava radnog pulta sa stolicama, knjižnih regala te stolića i fotelja za čitaonicu dnevnog tiska. Sadašnji prizemni dio knjižnice opremljen je starim, metalnim policama koje se nisu mijenjale od otvorenja, 1986. godine. Mjestimično su zahrđale</w:t>
      </w:r>
      <w:r w:rsidR="002E2A04">
        <w:t>,</w:t>
      </w:r>
      <w:r w:rsidRPr="002C11C1">
        <w:t xml:space="preserve"> a inače se takve police koriste u skladišnim prostorima. Kao posljedica nadopunjavanja viškovima polica iz drugih ustanova, osim metalnih, u prostoru se nalaze drvene police različitih boja i stilski su neujednačene. Radni pult je također dotrajao i ne podudara se ni s jednom vrstom namještaja u tom dijelu knjižnice. Po pitanju tehničkih karakteristika polica, njihova visina seže do stropa što nije u skladu s knjižničnim standardima jer dio građe čini nedostupnom za korisnike. Osim polica i pulta potrebno je modernizirati sjedeće garniture u čitaonici dnevnog tiska koje se također tamo nalaze od otvorenja knjižnice. Cilj predložene investicije je osigurati kvalitetan, funkcionalan i estetski privlačan knjižnični prostor radi podizanja kvalitete i načina življenja stanovnika grada Rovinja, Rovinjskoga Sela, Bala, Kanfanara i ostalih okolnih mjesta.</w:t>
      </w:r>
    </w:p>
    <w:p w14:paraId="607CE0EB" w14:textId="25C830C2" w:rsidR="00811D93" w:rsidRPr="002C11C1" w:rsidRDefault="00811D93" w:rsidP="00811D93">
      <w:r w:rsidRPr="002C11C1">
        <w:t xml:space="preserve">Ministarstva kulture i medija RH odobrilo nam je 20.000,00 </w:t>
      </w:r>
      <w:r w:rsidR="002E2A04" w:rsidRPr="002A7BCD">
        <w:rPr>
          <w:bCs/>
        </w:rPr>
        <w:t>eura</w:t>
      </w:r>
      <w:r w:rsidRPr="002C11C1">
        <w:t xml:space="preserve"> za opremanje</w:t>
      </w:r>
      <w:r>
        <w:t xml:space="preserve">, dok se preostali iznos od 13.942,00 </w:t>
      </w:r>
      <w:r w:rsidR="002E2A04" w:rsidRPr="002A7BCD">
        <w:rPr>
          <w:bCs/>
        </w:rPr>
        <w:t>eura</w:t>
      </w:r>
      <w:r>
        <w:t xml:space="preserve"> osigurava iz gradskog </w:t>
      </w:r>
      <w:r w:rsidR="00823438">
        <w:t>P</w:t>
      </w:r>
      <w:r>
        <w:t xml:space="preserve">roračuna. </w:t>
      </w:r>
    </w:p>
    <w:p w14:paraId="31CD8FA2" w14:textId="171A6BA2" w:rsidR="00811D93" w:rsidRPr="00C63D7F" w:rsidRDefault="00811D93" w:rsidP="00811D93">
      <w:r w:rsidRPr="00AC2206">
        <w:rPr>
          <w:b/>
          <w:bCs/>
        </w:rPr>
        <w:t>Opći cilj</w:t>
      </w:r>
      <w:r w:rsidRPr="00AC2206">
        <w:rPr>
          <w:b/>
        </w:rPr>
        <w:t xml:space="preserve">: </w:t>
      </w:r>
      <w:r w:rsidRPr="00AC2206">
        <w:t>osiguravanje uvjeta rada</w:t>
      </w:r>
      <w:r w:rsidR="00413878">
        <w:t>.</w:t>
      </w:r>
    </w:p>
    <w:p w14:paraId="05AD3DE3" w14:textId="6B9FE89C" w:rsidR="00811D93" w:rsidRPr="002E2A04" w:rsidRDefault="00811D93" w:rsidP="00811D93">
      <w:pPr>
        <w:rPr>
          <w:rFonts w:ascii="Times New Roman" w:hAnsi="Times New Roman" w:cs="Times New Roman"/>
        </w:rPr>
      </w:pPr>
      <w:r w:rsidRPr="00AC2206">
        <w:rPr>
          <w:b/>
          <w:bCs/>
        </w:rPr>
        <w:t>Pokazatelj uspješnosti</w:t>
      </w:r>
      <w:r w:rsidRPr="00AC2206">
        <w:rPr>
          <w:b/>
        </w:rPr>
        <w:t xml:space="preserve">: </w:t>
      </w:r>
      <w:r w:rsidRPr="00AC2206">
        <w:t>nabavljena oprema</w:t>
      </w:r>
      <w:r w:rsidR="00413878">
        <w:t>.</w:t>
      </w:r>
    </w:p>
    <w:p w14:paraId="622BD3FA" w14:textId="77777777" w:rsidR="00811D93" w:rsidRPr="00AC2206" w:rsidRDefault="00811D93" w:rsidP="00811D93"/>
    <w:p w14:paraId="46700599"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B1EDA0"/>
        <w:rPr>
          <w:b/>
          <w:bCs/>
        </w:rPr>
      </w:pPr>
      <w:r w:rsidRPr="00AC2206">
        <w:rPr>
          <w:b/>
          <w:bCs/>
        </w:rPr>
        <w:t>GLAVA 00705: ZAŠTITA I SPAŠAVANJE = 2.</w:t>
      </w:r>
      <w:r>
        <w:rPr>
          <w:b/>
          <w:bCs/>
        </w:rPr>
        <w:t>641</w:t>
      </w:r>
      <w:r w:rsidRPr="00AC2206">
        <w:rPr>
          <w:b/>
          <w:bCs/>
        </w:rPr>
        <w:t>.</w:t>
      </w:r>
      <w:r>
        <w:rPr>
          <w:b/>
          <w:bCs/>
        </w:rPr>
        <w:t>361</w:t>
      </w:r>
      <w:r w:rsidRPr="00AC2206">
        <w:rPr>
          <w:b/>
          <w:bCs/>
        </w:rPr>
        <w:t>,00 EUR</w:t>
      </w:r>
    </w:p>
    <w:p w14:paraId="52938803" w14:textId="77777777" w:rsidR="00811D93" w:rsidRPr="00AC2206" w:rsidRDefault="00811D93" w:rsidP="00811D93">
      <w:pPr>
        <w:rPr>
          <w:b/>
          <w:bCs/>
        </w:rPr>
      </w:pPr>
    </w:p>
    <w:p w14:paraId="00D5B53C"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FF80"/>
        <w:rPr>
          <w:b/>
          <w:bCs/>
        </w:rPr>
      </w:pPr>
      <w:r w:rsidRPr="00AC2206">
        <w:rPr>
          <w:b/>
          <w:bCs/>
        </w:rPr>
        <w:t xml:space="preserve">Program 1038: Civilna zaštita = </w:t>
      </w:r>
      <w:r>
        <w:rPr>
          <w:b/>
          <w:bCs/>
        </w:rPr>
        <w:t>61.541,00</w:t>
      </w:r>
      <w:r w:rsidRPr="00AC2206">
        <w:rPr>
          <w:b/>
          <w:bCs/>
        </w:rPr>
        <w:t xml:space="preserve"> EUR</w:t>
      </w:r>
    </w:p>
    <w:p w14:paraId="21965F9E" w14:textId="77777777" w:rsidR="00811D93" w:rsidRPr="00AC2206" w:rsidRDefault="00811D93" w:rsidP="00811D93"/>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899"/>
        <w:gridCol w:w="943"/>
        <w:gridCol w:w="1134"/>
        <w:gridCol w:w="1134"/>
        <w:gridCol w:w="993"/>
        <w:gridCol w:w="817"/>
        <w:gridCol w:w="879"/>
        <w:gridCol w:w="572"/>
        <w:gridCol w:w="567"/>
        <w:gridCol w:w="567"/>
      </w:tblGrid>
      <w:tr w:rsidR="00811D93" w:rsidRPr="00AC2206" w14:paraId="44A1A830" w14:textId="77777777" w:rsidTr="007D10F4">
        <w:trPr>
          <w:trHeight w:val="637"/>
        </w:trPr>
        <w:tc>
          <w:tcPr>
            <w:tcW w:w="993" w:type="dxa"/>
            <w:vMerge w:val="restart"/>
            <w:vAlign w:val="center"/>
          </w:tcPr>
          <w:p w14:paraId="20DEF94F" w14:textId="77777777" w:rsidR="00811D93" w:rsidRPr="007344A1" w:rsidRDefault="00811D93" w:rsidP="001225F2">
            <w:pPr>
              <w:widowControl w:val="0"/>
              <w:autoSpaceDE w:val="0"/>
              <w:autoSpaceDN w:val="0"/>
              <w:spacing w:before="49"/>
              <w:jc w:val="center"/>
              <w:rPr>
                <w:rFonts w:eastAsia="Calibri"/>
                <w:b/>
                <w:sz w:val="14"/>
                <w:szCs w:val="14"/>
              </w:rPr>
            </w:pPr>
            <w:r w:rsidRPr="007344A1">
              <w:rPr>
                <w:rFonts w:eastAsia="Calibri"/>
                <w:b/>
                <w:sz w:val="14"/>
                <w:szCs w:val="14"/>
              </w:rPr>
              <w:t>Doprinos</w:t>
            </w:r>
            <w:r w:rsidRPr="007344A1">
              <w:rPr>
                <w:rFonts w:eastAsia="Calibri"/>
                <w:b/>
                <w:spacing w:val="-34"/>
                <w:sz w:val="14"/>
                <w:szCs w:val="14"/>
              </w:rPr>
              <w:t xml:space="preserve"> </w:t>
            </w:r>
            <w:r w:rsidRPr="007344A1">
              <w:rPr>
                <w:rFonts w:eastAsia="Calibri"/>
                <w:b/>
                <w:sz w:val="14"/>
                <w:szCs w:val="14"/>
              </w:rPr>
              <w:t>provedbi</w:t>
            </w:r>
          </w:p>
          <w:p w14:paraId="250F0090" w14:textId="77777777" w:rsidR="00811D93" w:rsidRPr="007344A1" w:rsidRDefault="00811D93" w:rsidP="001225F2">
            <w:pPr>
              <w:widowControl w:val="0"/>
              <w:autoSpaceDE w:val="0"/>
              <w:autoSpaceDN w:val="0"/>
              <w:spacing w:line="194" w:lineRule="exact"/>
              <w:jc w:val="center"/>
              <w:rPr>
                <w:rFonts w:eastAsia="Calibri"/>
                <w:b/>
                <w:sz w:val="14"/>
                <w:szCs w:val="14"/>
              </w:rPr>
            </w:pPr>
            <w:r w:rsidRPr="007344A1">
              <w:rPr>
                <w:rFonts w:eastAsia="Calibri"/>
                <w:b/>
                <w:sz w:val="14"/>
                <w:szCs w:val="14"/>
              </w:rPr>
              <w:t>nadređenog</w:t>
            </w:r>
          </w:p>
          <w:p w14:paraId="4B9560A0" w14:textId="77777777" w:rsidR="00811D93" w:rsidRPr="007344A1" w:rsidRDefault="00811D93" w:rsidP="001225F2">
            <w:pPr>
              <w:widowControl w:val="0"/>
              <w:autoSpaceDE w:val="0"/>
              <w:autoSpaceDN w:val="0"/>
              <w:spacing w:before="49"/>
              <w:jc w:val="center"/>
              <w:rPr>
                <w:rFonts w:eastAsia="Calibri"/>
                <w:b/>
                <w:sz w:val="14"/>
                <w:szCs w:val="14"/>
              </w:rPr>
            </w:pPr>
            <w:r w:rsidRPr="007344A1">
              <w:rPr>
                <w:rFonts w:eastAsia="Calibri"/>
                <w:b/>
                <w:sz w:val="14"/>
                <w:szCs w:val="14"/>
              </w:rPr>
              <w:t>akta</w:t>
            </w:r>
            <w:r w:rsidRPr="007344A1">
              <w:rPr>
                <w:rFonts w:eastAsia="Calibri"/>
                <w:b/>
                <w:spacing w:val="1"/>
                <w:sz w:val="14"/>
                <w:szCs w:val="14"/>
              </w:rPr>
              <w:t xml:space="preserve"> </w:t>
            </w:r>
            <w:r w:rsidRPr="007344A1">
              <w:rPr>
                <w:rFonts w:eastAsia="Calibri"/>
                <w:b/>
                <w:sz w:val="14"/>
                <w:szCs w:val="14"/>
              </w:rPr>
              <w:t>strateškog</w:t>
            </w:r>
            <w:r w:rsidRPr="007344A1">
              <w:rPr>
                <w:rFonts w:eastAsia="Calibri"/>
                <w:b/>
                <w:spacing w:val="-34"/>
                <w:sz w:val="14"/>
                <w:szCs w:val="14"/>
              </w:rPr>
              <w:t xml:space="preserve"> </w:t>
            </w:r>
            <w:r w:rsidRPr="007344A1">
              <w:rPr>
                <w:rFonts w:eastAsia="Calibri"/>
                <w:b/>
                <w:sz w:val="14"/>
                <w:szCs w:val="14"/>
              </w:rPr>
              <w:t>planiranja</w:t>
            </w:r>
          </w:p>
        </w:tc>
        <w:tc>
          <w:tcPr>
            <w:tcW w:w="899" w:type="dxa"/>
            <w:vMerge w:val="restart"/>
            <w:vAlign w:val="center"/>
          </w:tcPr>
          <w:p w14:paraId="3CA8C72F" w14:textId="77777777" w:rsidR="00811D93" w:rsidRPr="007344A1" w:rsidRDefault="00811D93" w:rsidP="001225F2">
            <w:pPr>
              <w:widowControl w:val="0"/>
              <w:autoSpaceDE w:val="0"/>
              <w:autoSpaceDN w:val="0"/>
              <w:spacing w:line="195" w:lineRule="exact"/>
              <w:ind w:left="44" w:right="35"/>
              <w:jc w:val="center"/>
              <w:rPr>
                <w:rFonts w:eastAsia="Calibri"/>
                <w:b/>
                <w:sz w:val="14"/>
                <w:szCs w:val="14"/>
              </w:rPr>
            </w:pPr>
            <w:r w:rsidRPr="007344A1">
              <w:rPr>
                <w:rFonts w:eastAsia="Calibri"/>
                <w:b/>
                <w:sz w:val="14"/>
                <w:szCs w:val="14"/>
              </w:rPr>
              <w:t>Naziv</w:t>
            </w:r>
            <w:r w:rsidRPr="007344A1">
              <w:rPr>
                <w:rFonts w:eastAsia="Calibri"/>
                <w:b/>
                <w:spacing w:val="-3"/>
                <w:sz w:val="14"/>
                <w:szCs w:val="14"/>
              </w:rPr>
              <w:t xml:space="preserve"> </w:t>
            </w:r>
            <w:r w:rsidRPr="007344A1">
              <w:rPr>
                <w:rFonts w:eastAsia="Calibri"/>
                <w:b/>
                <w:sz w:val="14"/>
                <w:szCs w:val="14"/>
              </w:rPr>
              <w:t>cilja nadređenog</w:t>
            </w:r>
            <w:r w:rsidRPr="007344A1">
              <w:rPr>
                <w:rFonts w:eastAsia="Calibri"/>
                <w:b/>
                <w:spacing w:val="1"/>
                <w:sz w:val="14"/>
                <w:szCs w:val="14"/>
              </w:rPr>
              <w:t xml:space="preserve"> </w:t>
            </w:r>
            <w:r w:rsidRPr="007344A1">
              <w:rPr>
                <w:rFonts w:eastAsia="Calibri"/>
                <w:b/>
                <w:spacing w:val="-1"/>
                <w:sz w:val="14"/>
                <w:szCs w:val="14"/>
              </w:rPr>
              <w:t>akta</w:t>
            </w:r>
            <w:r w:rsidRPr="007344A1">
              <w:rPr>
                <w:rFonts w:eastAsia="Calibri"/>
                <w:b/>
                <w:spacing w:val="-2"/>
                <w:sz w:val="14"/>
                <w:szCs w:val="14"/>
              </w:rPr>
              <w:t xml:space="preserve"> </w:t>
            </w:r>
            <w:r w:rsidRPr="007344A1">
              <w:rPr>
                <w:rFonts w:eastAsia="Calibri"/>
                <w:b/>
                <w:spacing w:val="-1"/>
                <w:sz w:val="14"/>
                <w:szCs w:val="14"/>
              </w:rPr>
              <w:t xml:space="preserve">strateškog </w:t>
            </w:r>
            <w:r w:rsidRPr="007344A1">
              <w:rPr>
                <w:rFonts w:eastAsia="Calibri"/>
                <w:b/>
                <w:sz w:val="14"/>
                <w:szCs w:val="14"/>
              </w:rPr>
              <w:t>planiranja</w:t>
            </w:r>
          </w:p>
        </w:tc>
        <w:tc>
          <w:tcPr>
            <w:tcW w:w="943" w:type="dxa"/>
            <w:vMerge w:val="restart"/>
            <w:vAlign w:val="center"/>
          </w:tcPr>
          <w:p w14:paraId="31EE2B32" w14:textId="77777777" w:rsidR="00811D93" w:rsidRPr="007344A1" w:rsidRDefault="00811D93" w:rsidP="001225F2">
            <w:pPr>
              <w:widowControl w:val="0"/>
              <w:autoSpaceDE w:val="0"/>
              <w:autoSpaceDN w:val="0"/>
              <w:ind w:left="125" w:right="114"/>
              <w:jc w:val="center"/>
              <w:rPr>
                <w:rFonts w:eastAsia="Calibri"/>
                <w:b/>
                <w:sz w:val="14"/>
                <w:szCs w:val="14"/>
              </w:rPr>
            </w:pPr>
            <w:r w:rsidRPr="007344A1">
              <w:rPr>
                <w:rFonts w:eastAsia="Calibri"/>
                <w:b/>
                <w:spacing w:val="-1"/>
                <w:sz w:val="14"/>
                <w:szCs w:val="14"/>
              </w:rPr>
              <w:t xml:space="preserve">Program </w:t>
            </w:r>
            <w:r w:rsidRPr="007344A1">
              <w:rPr>
                <w:rFonts w:eastAsia="Calibri"/>
                <w:b/>
                <w:sz w:val="14"/>
                <w:szCs w:val="14"/>
              </w:rPr>
              <w:t>u</w:t>
            </w:r>
            <w:r w:rsidRPr="007344A1">
              <w:rPr>
                <w:rFonts w:eastAsia="Calibri"/>
                <w:b/>
                <w:spacing w:val="-34"/>
                <w:sz w:val="14"/>
                <w:szCs w:val="14"/>
              </w:rPr>
              <w:t xml:space="preserve"> </w:t>
            </w:r>
            <w:r w:rsidRPr="007344A1">
              <w:rPr>
                <w:rFonts w:eastAsia="Calibri"/>
                <w:b/>
                <w:sz w:val="14"/>
                <w:szCs w:val="14"/>
              </w:rPr>
              <w:t xml:space="preserve">proračunu </w:t>
            </w:r>
            <w:r w:rsidRPr="007344A1">
              <w:rPr>
                <w:rFonts w:eastAsia="Calibri"/>
                <w:b/>
                <w:spacing w:val="-34"/>
                <w:sz w:val="14"/>
                <w:szCs w:val="14"/>
              </w:rPr>
              <w:t xml:space="preserve"> </w:t>
            </w:r>
            <w:r w:rsidRPr="007344A1">
              <w:rPr>
                <w:rFonts w:eastAsia="Calibri"/>
                <w:b/>
                <w:sz w:val="14"/>
                <w:szCs w:val="14"/>
              </w:rPr>
              <w:t>JLS</w:t>
            </w:r>
          </w:p>
        </w:tc>
        <w:tc>
          <w:tcPr>
            <w:tcW w:w="1134" w:type="dxa"/>
            <w:vMerge w:val="restart"/>
            <w:vAlign w:val="center"/>
          </w:tcPr>
          <w:p w14:paraId="462B727A" w14:textId="77777777" w:rsidR="007344A1" w:rsidRDefault="00811D93" w:rsidP="001225F2">
            <w:pPr>
              <w:widowControl w:val="0"/>
              <w:autoSpaceDE w:val="0"/>
              <w:autoSpaceDN w:val="0"/>
              <w:ind w:left="179"/>
              <w:jc w:val="center"/>
              <w:rPr>
                <w:rFonts w:eastAsia="Calibri"/>
                <w:b/>
                <w:sz w:val="14"/>
                <w:szCs w:val="14"/>
              </w:rPr>
            </w:pPr>
            <w:r w:rsidRPr="007344A1">
              <w:rPr>
                <w:rFonts w:eastAsia="Calibri"/>
                <w:b/>
                <w:sz w:val="14"/>
                <w:szCs w:val="14"/>
              </w:rPr>
              <w:t>Naziv</w:t>
            </w:r>
          </w:p>
          <w:p w14:paraId="18FBDDD4" w14:textId="29CA04EB" w:rsidR="00811D93" w:rsidRPr="007344A1" w:rsidRDefault="00811D93" w:rsidP="001225F2">
            <w:pPr>
              <w:widowControl w:val="0"/>
              <w:autoSpaceDE w:val="0"/>
              <w:autoSpaceDN w:val="0"/>
              <w:ind w:left="179"/>
              <w:jc w:val="center"/>
              <w:rPr>
                <w:rFonts w:eastAsia="Calibri"/>
                <w:b/>
                <w:sz w:val="14"/>
                <w:szCs w:val="14"/>
              </w:rPr>
            </w:pPr>
            <w:r w:rsidRPr="007344A1">
              <w:rPr>
                <w:rFonts w:eastAsia="Calibri"/>
                <w:b/>
                <w:spacing w:val="-2"/>
                <w:sz w:val="14"/>
                <w:szCs w:val="14"/>
              </w:rPr>
              <w:t xml:space="preserve"> </w:t>
            </w:r>
            <w:r w:rsidRPr="007344A1">
              <w:rPr>
                <w:rFonts w:eastAsia="Calibri"/>
                <w:b/>
                <w:sz w:val="14"/>
                <w:szCs w:val="14"/>
              </w:rPr>
              <w:t>mjere</w:t>
            </w:r>
          </w:p>
        </w:tc>
        <w:tc>
          <w:tcPr>
            <w:tcW w:w="1134" w:type="dxa"/>
            <w:vMerge w:val="restart"/>
            <w:vAlign w:val="center"/>
          </w:tcPr>
          <w:p w14:paraId="1179DE7E" w14:textId="0BB3052B" w:rsidR="00811D93" w:rsidRPr="007344A1" w:rsidRDefault="00811D93" w:rsidP="001225F2">
            <w:pPr>
              <w:widowControl w:val="0"/>
              <w:autoSpaceDE w:val="0"/>
              <w:autoSpaceDN w:val="0"/>
              <w:ind w:left="70" w:right="60"/>
              <w:jc w:val="center"/>
              <w:rPr>
                <w:rFonts w:eastAsia="Calibri"/>
                <w:b/>
                <w:sz w:val="14"/>
                <w:szCs w:val="14"/>
              </w:rPr>
            </w:pPr>
            <w:r w:rsidRPr="007344A1">
              <w:rPr>
                <w:rFonts w:eastAsia="Calibri"/>
                <w:b/>
                <w:sz w:val="14"/>
                <w:szCs w:val="14"/>
              </w:rPr>
              <w:t>Procijenjeni</w:t>
            </w:r>
            <w:r w:rsidRPr="007344A1">
              <w:rPr>
                <w:rFonts w:eastAsia="Calibri"/>
                <w:b/>
                <w:spacing w:val="-34"/>
                <w:sz w:val="14"/>
                <w:szCs w:val="14"/>
              </w:rPr>
              <w:t xml:space="preserve"> </w:t>
            </w:r>
            <w:r w:rsidR="007D10F4">
              <w:rPr>
                <w:rFonts w:eastAsia="Calibri"/>
                <w:b/>
                <w:spacing w:val="-34"/>
                <w:sz w:val="14"/>
                <w:szCs w:val="14"/>
              </w:rPr>
              <w:t xml:space="preserve"> </w:t>
            </w:r>
            <w:r w:rsidRPr="007344A1">
              <w:rPr>
                <w:rFonts w:eastAsia="Calibri"/>
                <w:b/>
                <w:sz w:val="14"/>
                <w:szCs w:val="14"/>
              </w:rPr>
              <w:t>trošak</w:t>
            </w:r>
            <w:r w:rsidRPr="007344A1">
              <w:rPr>
                <w:rFonts w:eastAsia="Calibri"/>
                <w:b/>
                <w:spacing w:val="1"/>
                <w:sz w:val="14"/>
                <w:szCs w:val="14"/>
              </w:rPr>
              <w:t xml:space="preserve"> </w:t>
            </w:r>
            <w:r w:rsidRPr="007344A1">
              <w:rPr>
                <w:rFonts w:eastAsia="Calibri"/>
                <w:b/>
                <w:sz w:val="14"/>
                <w:szCs w:val="14"/>
              </w:rPr>
              <w:t>provedbe</w:t>
            </w:r>
            <w:r w:rsidRPr="007344A1">
              <w:rPr>
                <w:rFonts w:eastAsia="Calibri"/>
                <w:b/>
                <w:spacing w:val="1"/>
                <w:sz w:val="14"/>
                <w:szCs w:val="14"/>
              </w:rPr>
              <w:t xml:space="preserve"> </w:t>
            </w:r>
            <w:r w:rsidRPr="007344A1">
              <w:rPr>
                <w:rFonts w:eastAsia="Calibri"/>
                <w:b/>
                <w:sz w:val="14"/>
                <w:szCs w:val="14"/>
              </w:rPr>
              <w:t>mjere 2025.</w:t>
            </w:r>
          </w:p>
          <w:p w14:paraId="0B593E66" w14:textId="77777777" w:rsidR="00811D93" w:rsidRPr="007344A1" w:rsidRDefault="00811D93" w:rsidP="001225F2">
            <w:pPr>
              <w:widowControl w:val="0"/>
              <w:autoSpaceDE w:val="0"/>
              <w:autoSpaceDN w:val="0"/>
              <w:spacing w:before="2"/>
              <w:ind w:left="70" w:right="58"/>
              <w:jc w:val="center"/>
              <w:rPr>
                <w:rFonts w:eastAsia="Calibri"/>
                <w:b/>
                <w:sz w:val="14"/>
                <w:szCs w:val="14"/>
              </w:rPr>
            </w:pPr>
            <w:r w:rsidRPr="007344A1">
              <w:rPr>
                <w:rFonts w:eastAsia="Calibri"/>
                <w:b/>
                <w:sz w:val="14"/>
                <w:szCs w:val="14"/>
              </w:rPr>
              <w:t>(u EUR)</w:t>
            </w:r>
          </w:p>
        </w:tc>
        <w:tc>
          <w:tcPr>
            <w:tcW w:w="993" w:type="dxa"/>
            <w:vMerge w:val="restart"/>
            <w:vAlign w:val="center"/>
          </w:tcPr>
          <w:p w14:paraId="79BB927D" w14:textId="77777777" w:rsidR="00811D93" w:rsidRPr="007344A1" w:rsidRDefault="00811D93" w:rsidP="006443B7">
            <w:pPr>
              <w:widowControl w:val="0"/>
              <w:autoSpaceDE w:val="0"/>
              <w:autoSpaceDN w:val="0"/>
              <w:jc w:val="center"/>
              <w:rPr>
                <w:rFonts w:eastAsia="Calibri"/>
                <w:b/>
                <w:sz w:val="14"/>
                <w:szCs w:val="14"/>
              </w:rPr>
            </w:pPr>
            <w:r w:rsidRPr="007344A1">
              <w:rPr>
                <w:rFonts w:eastAsia="Calibri"/>
                <w:b/>
                <w:sz w:val="14"/>
                <w:szCs w:val="14"/>
              </w:rPr>
              <w:t>Ključne</w:t>
            </w:r>
          </w:p>
          <w:p w14:paraId="2BEFB189" w14:textId="77777777" w:rsidR="00811D93" w:rsidRPr="007344A1" w:rsidRDefault="00811D93" w:rsidP="006443B7">
            <w:pPr>
              <w:widowControl w:val="0"/>
              <w:autoSpaceDE w:val="0"/>
              <w:autoSpaceDN w:val="0"/>
              <w:spacing w:before="1"/>
              <w:jc w:val="center"/>
              <w:rPr>
                <w:rFonts w:eastAsia="Calibri"/>
                <w:b/>
                <w:sz w:val="14"/>
                <w:szCs w:val="14"/>
              </w:rPr>
            </w:pPr>
            <w:r w:rsidRPr="007344A1">
              <w:rPr>
                <w:rFonts w:eastAsia="Calibri"/>
                <w:b/>
                <w:sz w:val="14"/>
                <w:szCs w:val="14"/>
              </w:rPr>
              <w:t>aktivnosti</w:t>
            </w:r>
          </w:p>
        </w:tc>
        <w:tc>
          <w:tcPr>
            <w:tcW w:w="817" w:type="dxa"/>
            <w:vMerge w:val="restart"/>
            <w:vAlign w:val="center"/>
          </w:tcPr>
          <w:p w14:paraId="257A8C71" w14:textId="77777777" w:rsidR="00811D93" w:rsidRPr="007344A1" w:rsidRDefault="00811D93" w:rsidP="006443B7">
            <w:pPr>
              <w:widowControl w:val="0"/>
              <w:autoSpaceDE w:val="0"/>
              <w:autoSpaceDN w:val="0"/>
              <w:ind w:left="62" w:right="97" w:hanging="44"/>
              <w:rPr>
                <w:rFonts w:eastAsia="Calibri"/>
                <w:b/>
                <w:sz w:val="14"/>
                <w:szCs w:val="14"/>
              </w:rPr>
            </w:pPr>
            <w:r w:rsidRPr="007344A1">
              <w:rPr>
                <w:rFonts w:eastAsia="Calibri"/>
                <w:b/>
                <w:sz w:val="14"/>
                <w:szCs w:val="14"/>
              </w:rPr>
              <w:t>Pokazatelj</w:t>
            </w:r>
            <w:r w:rsidRPr="007344A1">
              <w:rPr>
                <w:rFonts w:eastAsia="Calibri"/>
                <w:b/>
                <w:spacing w:val="-34"/>
                <w:sz w:val="14"/>
                <w:szCs w:val="14"/>
              </w:rPr>
              <w:t xml:space="preserve"> </w:t>
            </w:r>
            <w:r w:rsidRPr="007344A1">
              <w:rPr>
                <w:rFonts w:eastAsia="Calibri"/>
                <w:b/>
                <w:sz w:val="14"/>
                <w:szCs w:val="14"/>
              </w:rPr>
              <w:t>rezultata</w:t>
            </w:r>
          </w:p>
        </w:tc>
        <w:tc>
          <w:tcPr>
            <w:tcW w:w="879" w:type="dxa"/>
            <w:vMerge w:val="restart"/>
            <w:vAlign w:val="center"/>
          </w:tcPr>
          <w:p w14:paraId="696AA350" w14:textId="77777777" w:rsidR="00811D93" w:rsidRPr="007344A1" w:rsidRDefault="00811D93" w:rsidP="001225F2">
            <w:pPr>
              <w:widowControl w:val="0"/>
              <w:autoSpaceDE w:val="0"/>
              <w:autoSpaceDN w:val="0"/>
              <w:ind w:left="44" w:right="32"/>
              <w:jc w:val="center"/>
              <w:rPr>
                <w:rFonts w:eastAsia="Calibri"/>
                <w:b/>
                <w:sz w:val="14"/>
                <w:szCs w:val="14"/>
              </w:rPr>
            </w:pPr>
            <w:r w:rsidRPr="007344A1">
              <w:rPr>
                <w:rFonts w:eastAsia="Calibri"/>
                <w:b/>
                <w:sz w:val="14"/>
                <w:szCs w:val="14"/>
              </w:rPr>
              <w:t>Početna</w:t>
            </w:r>
            <w:r w:rsidRPr="007344A1">
              <w:rPr>
                <w:rFonts w:eastAsia="Calibri"/>
                <w:b/>
                <w:spacing w:val="1"/>
                <w:sz w:val="14"/>
                <w:szCs w:val="14"/>
              </w:rPr>
              <w:t xml:space="preserve"> </w:t>
            </w:r>
            <w:r w:rsidRPr="007344A1">
              <w:rPr>
                <w:rFonts w:eastAsia="Calibri"/>
                <w:b/>
                <w:sz w:val="14"/>
                <w:szCs w:val="14"/>
              </w:rPr>
              <w:t>vrijednost 2021.</w:t>
            </w:r>
            <w:r w:rsidRPr="007344A1">
              <w:rPr>
                <w:rFonts w:eastAsia="Calibri"/>
                <w:b/>
                <w:spacing w:val="-34"/>
                <w:sz w:val="14"/>
                <w:szCs w:val="14"/>
              </w:rPr>
              <w:t xml:space="preserve"> </w:t>
            </w:r>
          </w:p>
        </w:tc>
        <w:tc>
          <w:tcPr>
            <w:tcW w:w="1706" w:type="dxa"/>
            <w:gridSpan w:val="3"/>
            <w:vAlign w:val="center"/>
          </w:tcPr>
          <w:p w14:paraId="3B083337" w14:textId="77777777" w:rsidR="00811D93" w:rsidRPr="007344A1" w:rsidRDefault="00811D93" w:rsidP="001225F2">
            <w:pPr>
              <w:widowControl w:val="0"/>
              <w:autoSpaceDE w:val="0"/>
              <w:autoSpaceDN w:val="0"/>
              <w:ind w:left="70" w:right="56"/>
              <w:jc w:val="center"/>
              <w:rPr>
                <w:rFonts w:eastAsia="Calibri"/>
                <w:b/>
                <w:sz w:val="14"/>
                <w:szCs w:val="14"/>
              </w:rPr>
            </w:pPr>
            <w:r w:rsidRPr="007344A1">
              <w:rPr>
                <w:rFonts w:eastAsia="Calibri"/>
                <w:b/>
                <w:sz w:val="14"/>
                <w:szCs w:val="14"/>
              </w:rPr>
              <w:t>Ciljna</w:t>
            </w:r>
            <w:r w:rsidRPr="007344A1">
              <w:rPr>
                <w:rFonts w:eastAsia="Calibri"/>
                <w:b/>
                <w:spacing w:val="1"/>
                <w:sz w:val="14"/>
                <w:szCs w:val="14"/>
              </w:rPr>
              <w:t xml:space="preserve"> </w:t>
            </w:r>
            <w:r w:rsidRPr="007344A1">
              <w:rPr>
                <w:rFonts w:eastAsia="Calibri"/>
                <w:b/>
                <w:sz w:val="14"/>
                <w:szCs w:val="14"/>
              </w:rPr>
              <w:t>vrijednost</w:t>
            </w:r>
            <w:r w:rsidRPr="007344A1">
              <w:rPr>
                <w:rFonts w:eastAsia="Calibri"/>
                <w:b/>
                <w:spacing w:val="-34"/>
                <w:sz w:val="14"/>
                <w:szCs w:val="14"/>
              </w:rPr>
              <w:t xml:space="preserve"> </w:t>
            </w:r>
          </w:p>
        </w:tc>
      </w:tr>
      <w:tr w:rsidR="00811D93" w:rsidRPr="00AC2206" w14:paraId="397AE031" w14:textId="77777777" w:rsidTr="007D10F4">
        <w:trPr>
          <w:trHeight w:val="636"/>
        </w:trPr>
        <w:tc>
          <w:tcPr>
            <w:tcW w:w="993" w:type="dxa"/>
            <w:vMerge/>
          </w:tcPr>
          <w:p w14:paraId="08BDFFCD" w14:textId="77777777" w:rsidR="00811D93" w:rsidRPr="007344A1" w:rsidRDefault="00811D93" w:rsidP="001225F2">
            <w:pPr>
              <w:widowControl w:val="0"/>
              <w:autoSpaceDE w:val="0"/>
              <w:autoSpaceDN w:val="0"/>
              <w:spacing w:before="49"/>
              <w:jc w:val="center"/>
              <w:rPr>
                <w:rFonts w:eastAsia="Calibri"/>
                <w:b/>
                <w:sz w:val="14"/>
                <w:szCs w:val="14"/>
              </w:rPr>
            </w:pPr>
          </w:p>
        </w:tc>
        <w:tc>
          <w:tcPr>
            <w:tcW w:w="899" w:type="dxa"/>
            <w:vMerge/>
          </w:tcPr>
          <w:p w14:paraId="7C0AFE16" w14:textId="77777777" w:rsidR="00811D93" w:rsidRPr="007344A1" w:rsidRDefault="00811D93" w:rsidP="001225F2">
            <w:pPr>
              <w:widowControl w:val="0"/>
              <w:autoSpaceDE w:val="0"/>
              <w:autoSpaceDN w:val="0"/>
              <w:spacing w:line="195" w:lineRule="exact"/>
              <w:ind w:left="44" w:right="35"/>
              <w:jc w:val="center"/>
              <w:rPr>
                <w:rFonts w:eastAsia="Calibri"/>
                <w:b/>
                <w:sz w:val="14"/>
                <w:szCs w:val="14"/>
              </w:rPr>
            </w:pPr>
          </w:p>
        </w:tc>
        <w:tc>
          <w:tcPr>
            <w:tcW w:w="943" w:type="dxa"/>
            <w:vMerge/>
            <w:vAlign w:val="center"/>
          </w:tcPr>
          <w:p w14:paraId="4CC28F0C" w14:textId="77777777" w:rsidR="00811D93" w:rsidRPr="007344A1" w:rsidRDefault="00811D93" w:rsidP="001225F2">
            <w:pPr>
              <w:widowControl w:val="0"/>
              <w:autoSpaceDE w:val="0"/>
              <w:autoSpaceDN w:val="0"/>
              <w:ind w:left="125" w:right="114"/>
              <w:jc w:val="center"/>
              <w:rPr>
                <w:rFonts w:eastAsia="Calibri"/>
                <w:b/>
                <w:spacing w:val="-1"/>
                <w:sz w:val="14"/>
                <w:szCs w:val="14"/>
              </w:rPr>
            </w:pPr>
          </w:p>
        </w:tc>
        <w:tc>
          <w:tcPr>
            <w:tcW w:w="1134" w:type="dxa"/>
            <w:vMerge/>
            <w:vAlign w:val="center"/>
          </w:tcPr>
          <w:p w14:paraId="5EF69F57" w14:textId="77777777" w:rsidR="00811D93" w:rsidRPr="007344A1" w:rsidRDefault="00811D93" w:rsidP="001225F2">
            <w:pPr>
              <w:widowControl w:val="0"/>
              <w:autoSpaceDE w:val="0"/>
              <w:autoSpaceDN w:val="0"/>
              <w:ind w:left="179"/>
              <w:jc w:val="center"/>
              <w:rPr>
                <w:rFonts w:eastAsia="Calibri"/>
                <w:b/>
                <w:sz w:val="14"/>
                <w:szCs w:val="14"/>
              </w:rPr>
            </w:pPr>
          </w:p>
        </w:tc>
        <w:tc>
          <w:tcPr>
            <w:tcW w:w="1134" w:type="dxa"/>
            <w:vMerge/>
            <w:vAlign w:val="center"/>
          </w:tcPr>
          <w:p w14:paraId="364BC098" w14:textId="77777777" w:rsidR="00811D93" w:rsidRPr="007344A1" w:rsidRDefault="00811D93" w:rsidP="001225F2">
            <w:pPr>
              <w:widowControl w:val="0"/>
              <w:autoSpaceDE w:val="0"/>
              <w:autoSpaceDN w:val="0"/>
              <w:ind w:left="70" w:right="60"/>
              <w:jc w:val="center"/>
              <w:rPr>
                <w:rFonts w:eastAsia="Calibri"/>
                <w:b/>
                <w:sz w:val="14"/>
                <w:szCs w:val="14"/>
              </w:rPr>
            </w:pPr>
          </w:p>
        </w:tc>
        <w:tc>
          <w:tcPr>
            <w:tcW w:w="993" w:type="dxa"/>
            <w:vMerge/>
            <w:vAlign w:val="center"/>
          </w:tcPr>
          <w:p w14:paraId="132867F4" w14:textId="77777777" w:rsidR="00811D93" w:rsidRPr="007344A1" w:rsidRDefault="00811D93" w:rsidP="001225F2">
            <w:pPr>
              <w:widowControl w:val="0"/>
              <w:autoSpaceDE w:val="0"/>
              <w:autoSpaceDN w:val="0"/>
              <w:ind w:left="311"/>
              <w:jc w:val="center"/>
              <w:rPr>
                <w:rFonts w:eastAsia="Calibri"/>
                <w:b/>
                <w:sz w:val="14"/>
                <w:szCs w:val="14"/>
              </w:rPr>
            </w:pPr>
          </w:p>
        </w:tc>
        <w:tc>
          <w:tcPr>
            <w:tcW w:w="817" w:type="dxa"/>
            <w:vMerge/>
            <w:tcBorders>
              <w:bottom w:val="single" w:sz="4" w:space="0" w:color="auto"/>
            </w:tcBorders>
            <w:vAlign w:val="center"/>
          </w:tcPr>
          <w:p w14:paraId="1028C23A" w14:textId="77777777" w:rsidR="00811D93" w:rsidRPr="007344A1" w:rsidRDefault="00811D93" w:rsidP="001225F2">
            <w:pPr>
              <w:widowControl w:val="0"/>
              <w:autoSpaceDE w:val="0"/>
              <w:autoSpaceDN w:val="0"/>
              <w:ind w:left="174" w:right="97" w:hanging="44"/>
              <w:jc w:val="center"/>
              <w:rPr>
                <w:rFonts w:eastAsia="Calibri"/>
                <w:b/>
                <w:sz w:val="14"/>
                <w:szCs w:val="14"/>
              </w:rPr>
            </w:pPr>
          </w:p>
        </w:tc>
        <w:tc>
          <w:tcPr>
            <w:tcW w:w="879" w:type="dxa"/>
            <w:vMerge/>
            <w:tcBorders>
              <w:bottom w:val="single" w:sz="4" w:space="0" w:color="auto"/>
            </w:tcBorders>
            <w:vAlign w:val="center"/>
          </w:tcPr>
          <w:p w14:paraId="06AFE299" w14:textId="77777777" w:rsidR="00811D93" w:rsidRPr="007344A1" w:rsidRDefault="00811D93" w:rsidP="001225F2">
            <w:pPr>
              <w:widowControl w:val="0"/>
              <w:autoSpaceDE w:val="0"/>
              <w:autoSpaceDN w:val="0"/>
              <w:ind w:left="44" w:right="32"/>
              <w:jc w:val="center"/>
              <w:rPr>
                <w:rFonts w:eastAsia="Calibri"/>
                <w:b/>
                <w:sz w:val="14"/>
                <w:szCs w:val="14"/>
              </w:rPr>
            </w:pPr>
          </w:p>
        </w:tc>
        <w:tc>
          <w:tcPr>
            <w:tcW w:w="572" w:type="dxa"/>
            <w:tcBorders>
              <w:bottom w:val="single" w:sz="4" w:space="0" w:color="auto"/>
            </w:tcBorders>
            <w:vAlign w:val="center"/>
          </w:tcPr>
          <w:p w14:paraId="2494AB8D" w14:textId="77777777" w:rsidR="00811D93" w:rsidRPr="007344A1" w:rsidRDefault="00811D93" w:rsidP="001225F2">
            <w:pPr>
              <w:widowControl w:val="0"/>
              <w:autoSpaceDE w:val="0"/>
              <w:autoSpaceDN w:val="0"/>
              <w:ind w:left="87" w:right="70"/>
              <w:jc w:val="center"/>
              <w:rPr>
                <w:rFonts w:eastAsia="Calibri"/>
                <w:b/>
                <w:sz w:val="14"/>
                <w:szCs w:val="14"/>
              </w:rPr>
            </w:pPr>
            <w:r w:rsidRPr="007344A1">
              <w:rPr>
                <w:rFonts w:eastAsia="Calibri"/>
                <w:b/>
                <w:sz w:val="14"/>
                <w:szCs w:val="14"/>
              </w:rPr>
              <w:t>za 2023.</w:t>
            </w:r>
          </w:p>
        </w:tc>
        <w:tc>
          <w:tcPr>
            <w:tcW w:w="567" w:type="dxa"/>
            <w:tcBorders>
              <w:bottom w:val="single" w:sz="4" w:space="0" w:color="auto"/>
            </w:tcBorders>
            <w:vAlign w:val="center"/>
          </w:tcPr>
          <w:p w14:paraId="7685FAE3" w14:textId="77777777" w:rsidR="00811D93" w:rsidRPr="007344A1" w:rsidRDefault="00811D93" w:rsidP="001225F2">
            <w:pPr>
              <w:widowControl w:val="0"/>
              <w:autoSpaceDE w:val="0"/>
              <w:autoSpaceDN w:val="0"/>
              <w:ind w:left="75" w:right="61"/>
              <w:jc w:val="center"/>
              <w:rPr>
                <w:rFonts w:eastAsia="Calibri"/>
                <w:b/>
                <w:sz w:val="14"/>
                <w:szCs w:val="14"/>
              </w:rPr>
            </w:pPr>
            <w:r w:rsidRPr="007344A1">
              <w:rPr>
                <w:rFonts w:eastAsia="Calibri"/>
                <w:b/>
                <w:sz w:val="14"/>
                <w:szCs w:val="14"/>
              </w:rPr>
              <w:t>za</w:t>
            </w:r>
          </w:p>
          <w:p w14:paraId="0CF6DF4A" w14:textId="77777777" w:rsidR="00811D93" w:rsidRPr="007344A1" w:rsidRDefault="00811D93" w:rsidP="001225F2">
            <w:pPr>
              <w:widowControl w:val="0"/>
              <w:autoSpaceDE w:val="0"/>
              <w:autoSpaceDN w:val="0"/>
              <w:ind w:left="75" w:right="61"/>
              <w:jc w:val="center"/>
              <w:rPr>
                <w:rFonts w:eastAsia="Calibri"/>
                <w:b/>
                <w:sz w:val="14"/>
                <w:szCs w:val="14"/>
              </w:rPr>
            </w:pPr>
            <w:r w:rsidRPr="007344A1">
              <w:rPr>
                <w:rFonts w:eastAsia="Calibri"/>
                <w:b/>
                <w:sz w:val="14"/>
                <w:szCs w:val="14"/>
              </w:rPr>
              <w:t>2024.</w:t>
            </w:r>
          </w:p>
        </w:tc>
        <w:tc>
          <w:tcPr>
            <w:tcW w:w="567" w:type="dxa"/>
            <w:tcBorders>
              <w:bottom w:val="single" w:sz="4" w:space="0" w:color="auto"/>
            </w:tcBorders>
            <w:vAlign w:val="center"/>
          </w:tcPr>
          <w:p w14:paraId="75E0C111" w14:textId="77777777" w:rsidR="00811D93" w:rsidRPr="007344A1" w:rsidRDefault="00811D93" w:rsidP="001225F2">
            <w:pPr>
              <w:widowControl w:val="0"/>
              <w:autoSpaceDE w:val="0"/>
              <w:autoSpaceDN w:val="0"/>
              <w:ind w:left="70" w:right="56"/>
              <w:jc w:val="center"/>
              <w:rPr>
                <w:rFonts w:eastAsia="Calibri"/>
                <w:b/>
                <w:sz w:val="14"/>
                <w:szCs w:val="14"/>
              </w:rPr>
            </w:pPr>
            <w:r w:rsidRPr="007344A1">
              <w:rPr>
                <w:rFonts w:eastAsia="Calibri"/>
                <w:b/>
                <w:sz w:val="14"/>
                <w:szCs w:val="14"/>
              </w:rPr>
              <w:t>za</w:t>
            </w:r>
          </w:p>
          <w:p w14:paraId="4A5BA94E" w14:textId="77777777" w:rsidR="00811D93" w:rsidRPr="007344A1" w:rsidRDefault="00811D93" w:rsidP="001225F2">
            <w:pPr>
              <w:widowControl w:val="0"/>
              <w:autoSpaceDE w:val="0"/>
              <w:autoSpaceDN w:val="0"/>
              <w:ind w:left="70" w:right="56"/>
              <w:jc w:val="center"/>
              <w:rPr>
                <w:rFonts w:eastAsia="Calibri"/>
                <w:b/>
                <w:sz w:val="14"/>
                <w:szCs w:val="14"/>
              </w:rPr>
            </w:pPr>
            <w:r w:rsidRPr="007344A1">
              <w:rPr>
                <w:rFonts w:eastAsia="Calibri"/>
                <w:b/>
                <w:sz w:val="14"/>
                <w:szCs w:val="14"/>
              </w:rPr>
              <w:t>2025.</w:t>
            </w:r>
          </w:p>
        </w:tc>
      </w:tr>
      <w:tr w:rsidR="00811D93" w:rsidRPr="00AC2206" w14:paraId="41E33223" w14:textId="77777777" w:rsidTr="007D10F4">
        <w:trPr>
          <w:trHeight w:val="1150"/>
        </w:trPr>
        <w:tc>
          <w:tcPr>
            <w:tcW w:w="993" w:type="dxa"/>
            <w:vAlign w:val="center"/>
          </w:tcPr>
          <w:p w14:paraId="39F77CE3" w14:textId="5132366F" w:rsidR="00811D93" w:rsidRPr="007344A1" w:rsidRDefault="00811D93" w:rsidP="007D10F4">
            <w:pPr>
              <w:pStyle w:val="TableParagraph"/>
              <w:spacing w:before="49"/>
              <w:ind w:left="137" w:right="35"/>
              <w:jc w:val="center"/>
              <w:rPr>
                <w:rFonts w:ascii="Arial" w:hAnsi="Arial" w:cs="Arial"/>
                <w:sz w:val="14"/>
                <w:szCs w:val="14"/>
              </w:rPr>
            </w:pPr>
            <w:r w:rsidRPr="007344A1">
              <w:rPr>
                <w:rFonts w:ascii="Arial" w:hAnsi="Arial" w:cs="Arial"/>
                <w:sz w:val="14"/>
                <w:szCs w:val="14"/>
              </w:rPr>
              <w:t>Provedben</w:t>
            </w:r>
            <w:r w:rsidR="007D10F4">
              <w:rPr>
                <w:rFonts w:ascii="Arial" w:hAnsi="Arial" w:cs="Arial"/>
                <w:sz w:val="14"/>
                <w:szCs w:val="14"/>
              </w:rPr>
              <w:t xml:space="preserve">i </w:t>
            </w:r>
            <w:r w:rsidRPr="007344A1">
              <w:rPr>
                <w:rFonts w:ascii="Arial" w:hAnsi="Arial" w:cs="Arial"/>
                <w:sz w:val="14"/>
                <w:szCs w:val="14"/>
              </w:rPr>
              <w:t xml:space="preserve"> program Grada Rovinja-Rovigno za razdoblje 2021.-2025. godine</w:t>
            </w:r>
          </w:p>
        </w:tc>
        <w:tc>
          <w:tcPr>
            <w:tcW w:w="899" w:type="dxa"/>
            <w:vAlign w:val="center"/>
          </w:tcPr>
          <w:p w14:paraId="667ED612" w14:textId="77777777" w:rsidR="00811D93" w:rsidRPr="007344A1" w:rsidRDefault="00811D93" w:rsidP="007D10F4">
            <w:pPr>
              <w:pStyle w:val="TableParagraph"/>
              <w:ind w:left="137"/>
              <w:jc w:val="center"/>
              <w:rPr>
                <w:rFonts w:ascii="Arial" w:hAnsi="Arial" w:cs="Arial"/>
                <w:sz w:val="14"/>
                <w:szCs w:val="14"/>
              </w:rPr>
            </w:pPr>
          </w:p>
          <w:p w14:paraId="4934E3F1" w14:textId="77777777" w:rsidR="007D10F4" w:rsidRDefault="00811D93" w:rsidP="007D10F4">
            <w:pPr>
              <w:pStyle w:val="TableParagraph"/>
              <w:ind w:left="137" w:right="19"/>
              <w:jc w:val="center"/>
              <w:rPr>
                <w:rFonts w:ascii="Arial" w:hAnsi="Arial" w:cs="Arial"/>
                <w:sz w:val="14"/>
                <w:szCs w:val="14"/>
              </w:rPr>
            </w:pPr>
            <w:r w:rsidRPr="007344A1">
              <w:rPr>
                <w:rFonts w:ascii="Arial" w:hAnsi="Arial" w:cs="Arial"/>
                <w:sz w:val="14"/>
                <w:szCs w:val="14"/>
              </w:rPr>
              <w:t xml:space="preserve">RS2. JAČANJE OTPORNOSTI </w:t>
            </w:r>
          </w:p>
          <w:p w14:paraId="2AE766ED" w14:textId="0E9A1C1B" w:rsidR="00811D93" w:rsidRPr="007344A1" w:rsidRDefault="00811D93" w:rsidP="007D10F4">
            <w:pPr>
              <w:pStyle w:val="TableParagraph"/>
              <w:ind w:left="137" w:right="19"/>
              <w:jc w:val="center"/>
              <w:rPr>
                <w:rFonts w:ascii="Arial" w:hAnsi="Arial" w:cs="Arial"/>
                <w:sz w:val="14"/>
                <w:szCs w:val="14"/>
              </w:rPr>
            </w:pPr>
            <w:r w:rsidRPr="007344A1">
              <w:rPr>
                <w:rFonts w:ascii="Arial" w:hAnsi="Arial" w:cs="Arial"/>
                <w:sz w:val="14"/>
                <w:szCs w:val="14"/>
              </w:rPr>
              <w:t>NA KRIZE</w:t>
            </w:r>
          </w:p>
          <w:p w14:paraId="538CA4F4" w14:textId="77777777" w:rsidR="007D10F4" w:rsidRDefault="007D10F4" w:rsidP="007D10F4">
            <w:pPr>
              <w:pStyle w:val="TableParagraph"/>
              <w:ind w:left="137" w:right="19"/>
              <w:jc w:val="center"/>
              <w:rPr>
                <w:rFonts w:ascii="Arial" w:hAnsi="Arial" w:cs="Arial"/>
                <w:sz w:val="14"/>
                <w:szCs w:val="14"/>
              </w:rPr>
            </w:pPr>
          </w:p>
          <w:p w14:paraId="0A646BA4" w14:textId="2CB269AC" w:rsidR="00811D93" w:rsidRPr="007344A1" w:rsidRDefault="00811D93" w:rsidP="007D10F4">
            <w:pPr>
              <w:pStyle w:val="TableParagraph"/>
              <w:ind w:left="137" w:right="19"/>
              <w:jc w:val="center"/>
              <w:rPr>
                <w:rFonts w:ascii="Arial" w:hAnsi="Arial" w:cs="Arial"/>
                <w:sz w:val="14"/>
                <w:szCs w:val="14"/>
                <w:highlight w:val="yellow"/>
              </w:rPr>
            </w:pPr>
            <w:r w:rsidRPr="007344A1">
              <w:rPr>
                <w:rFonts w:ascii="Arial" w:hAnsi="Arial" w:cs="Arial"/>
                <w:sz w:val="14"/>
                <w:szCs w:val="14"/>
              </w:rPr>
              <w:t>SC7. sigurnost i stabilan razvoj</w:t>
            </w:r>
          </w:p>
        </w:tc>
        <w:tc>
          <w:tcPr>
            <w:tcW w:w="943" w:type="dxa"/>
            <w:shd w:val="clear" w:color="auto" w:fill="FFF1CC"/>
            <w:vAlign w:val="center"/>
          </w:tcPr>
          <w:p w14:paraId="49822860" w14:textId="77777777" w:rsidR="00811D93" w:rsidRPr="007344A1" w:rsidRDefault="00811D93" w:rsidP="007D10F4">
            <w:pPr>
              <w:pStyle w:val="TableParagraph"/>
              <w:spacing w:before="7"/>
              <w:ind w:left="137"/>
              <w:jc w:val="center"/>
              <w:rPr>
                <w:rFonts w:ascii="Arial" w:hAnsi="Arial" w:cs="Arial"/>
                <w:sz w:val="14"/>
                <w:szCs w:val="14"/>
              </w:rPr>
            </w:pPr>
          </w:p>
          <w:p w14:paraId="2153D4C0" w14:textId="5302B7B6" w:rsidR="00811D93" w:rsidRPr="007344A1" w:rsidRDefault="00811D93" w:rsidP="007D10F4">
            <w:pPr>
              <w:pStyle w:val="TableParagraph"/>
              <w:ind w:left="137" w:right="63"/>
              <w:jc w:val="center"/>
              <w:rPr>
                <w:rFonts w:ascii="Arial" w:hAnsi="Arial" w:cs="Arial"/>
                <w:sz w:val="14"/>
                <w:szCs w:val="14"/>
                <w:highlight w:val="yellow"/>
              </w:rPr>
            </w:pPr>
            <w:r w:rsidRPr="007344A1">
              <w:rPr>
                <w:rFonts w:ascii="Arial" w:hAnsi="Arial" w:cs="Arial"/>
                <w:sz w:val="14"/>
                <w:szCs w:val="14"/>
              </w:rPr>
              <w:t>P-1038 Program: civilna zaštita</w:t>
            </w:r>
          </w:p>
        </w:tc>
        <w:tc>
          <w:tcPr>
            <w:tcW w:w="1134" w:type="dxa"/>
            <w:vAlign w:val="center"/>
          </w:tcPr>
          <w:p w14:paraId="2815967A" w14:textId="77777777" w:rsidR="00811D93" w:rsidRPr="007344A1" w:rsidRDefault="00811D93" w:rsidP="007D10F4">
            <w:pPr>
              <w:pStyle w:val="TableParagraph"/>
              <w:spacing w:before="7"/>
              <w:ind w:left="137"/>
              <w:jc w:val="center"/>
              <w:rPr>
                <w:rFonts w:ascii="Arial" w:hAnsi="Arial" w:cs="Arial"/>
                <w:sz w:val="14"/>
                <w:szCs w:val="14"/>
              </w:rPr>
            </w:pPr>
          </w:p>
          <w:p w14:paraId="6BE78A52" w14:textId="77777777" w:rsidR="007D10F4" w:rsidRDefault="00811D93" w:rsidP="007D10F4">
            <w:pPr>
              <w:pStyle w:val="TableParagraph"/>
              <w:ind w:left="137" w:right="11"/>
              <w:jc w:val="center"/>
              <w:rPr>
                <w:rFonts w:ascii="Arial" w:hAnsi="Arial" w:cs="Arial"/>
                <w:sz w:val="14"/>
                <w:szCs w:val="14"/>
              </w:rPr>
            </w:pPr>
            <w:r w:rsidRPr="007344A1">
              <w:rPr>
                <w:rFonts w:ascii="Arial" w:hAnsi="Arial" w:cs="Arial"/>
                <w:sz w:val="14"/>
                <w:szCs w:val="14"/>
              </w:rPr>
              <w:t>10. Protupožarna</w:t>
            </w:r>
          </w:p>
          <w:p w14:paraId="5F3AA028" w14:textId="33695B7D" w:rsidR="00811D93" w:rsidRPr="007344A1" w:rsidRDefault="00811D93" w:rsidP="007D10F4">
            <w:pPr>
              <w:pStyle w:val="TableParagraph"/>
              <w:ind w:left="137" w:right="11"/>
              <w:jc w:val="center"/>
              <w:rPr>
                <w:rFonts w:ascii="Arial" w:hAnsi="Arial" w:cs="Arial"/>
                <w:sz w:val="14"/>
                <w:szCs w:val="14"/>
                <w:highlight w:val="yellow"/>
              </w:rPr>
            </w:pPr>
            <w:r w:rsidRPr="007344A1">
              <w:rPr>
                <w:rFonts w:ascii="Arial" w:hAnsi="Arial" w:cs="Arial"/>
                <w:sz w:val="14"/>
                <w:szCs w:val="14"/>
              </w:rPr>
              <w:t xml:space="preserve"> i civilna zaštita</w:t>
            </w:r>
          </w:p>
        </w:tc>
        <w:tc>
          <w:tcPr>
            <w:tcW w:w="1134" w:type="dxa"/>
            <w:shd w:val="clear" w:color="auto" w:fill="FFF1CC"/>
            <w:vAlign w:val="center"/>
          </w:tcPr>
          <w:p w14:paraId="671F1690" w14:textId="77777777" w:rsidR="00811D93" w:rsidRPr="007344A1" w:rsidRDefault="00811D93" w:rsidP="007D10F4">
            <w:pPr>
              <w:pStyle w:val="TableParagraph"/>
              <w:ind w:left="137"/>
              <w:jc w:val="center"/>
              <w:rPr>
                <w:rFonts w:ascii="Arial" w:hAnsi="Arial" w:cs="Arial"/>
                <w:sz w:val="14"/>
                <w:szCs w:val="14"/>
              </w:rPr>
            </w:pPr>
          </w:p>
          <w:p w14:paraId="2EB19211" w14:textId="77777777" w:rsidR="00811D93" w:rsidRPr="007344A1" w:rsidRDefault="00811D93" w:rsidP="007D10F4">
            <w:pPr>
              <w:pStyle w:val="TableParagraph"/>
              <w:ind w:left="137"/>
              <w:jc w:val="center"/>
              <w:rPr>
                <w:rFonts w:ascii="Arial" w:hAnsi="Arial" w:cs="Arial"/>
                <w:sz w:val="14"/>
                <w:szCs w:val="14"/>
              </w:rPr>
            </w:pPr>
          </w:p>
          <w:p w14:paraId="6D3D6466" w14:textId="77777777" w:rsidR="00811D93" w:rsidRPr="007344A1" w:rsidRDefault="00811D93" w:rsidP="007D10F4">
            <w:pPr>
              <w:pStyle w:val="TableParagraph"/>
              <w:spacing w:before="8"/>
              <w:ind w:left="137"/>
              <w:jc w:val="center"/>
              <w:rPr>
                <w:rFonts w:ascii="Arial" w:hAnsi="Arial" w:cs="Arial"/>
                <w:sz w:val="14"/>
                <w:szCs w:val="14"/>
              </w:rPr>
            </w:pPr>
          </w:p>
          <w:p w14:paraId="67418F2B" w14:textId="77777777" w:rsidR="00811D93" w:rsidRPr="007344A1" w:rsidRDefault="00811D93" w:rsidP="007D10F4">
            <w:pPr>
              <w:pStyle w:val="TableParagraph"/>
              <w:ind w:left="137"/>
              <w:jc w:val="center"/>
              <w:rPr>
                <w:rFonts w:ascii="Arial" w:hAnsi="Arial" w:cs="Arial"/>
                <w:sz w:val="14"/>
                <w:szCs w:val="14"/>
                <w:highlight w:val="yellow"/>
              </w:rPr>
            </w:pPr>
            <w:r w:rsidRPr="007344A1">
              <w:rPr>
                <w:rFonts w:ascii="Arial" w:hAnsi="Arial" w:cs="Arial"/>
                <w:sz w:val="14"/>
                <w:szCs w:val="14"/>
              </w:rPr>
              <w:t>61.541,00</w:t>
            </w:r>
          </w:p>
        </w:tc>
        <w:tc>
          <w:tcPr>
            <w:tcW w:w="993" w:type="dxa"/>
            <w:vAlign w:val="center"/>
          </w:tcPr>
          <w:p w14:paraId="591E5709" w14:textId="77777777" w:rsidR="00811D93" w:rsidRPr="007344A1" w:rsidRDefault="00811D93" w:rsidP="007D10F4">
            <w:pPr>
              <w:ind w:left="137"/>
              <w:jc w:val="center"/>
              <w:rPr>
                <w:rFonts w:eastAsia="Calibri"/>
                <w:sz w:val="14"/>
                <w:szCs w:val="14"/>
              </w:rPr>
            </w:pPr>
            <w:r w:rsidRPr="007344A1">
              <w:rPr>
                <w:rFonts w:eastAsia="Calibri"/>
                <w:sz w:val="14"/>
                <w:szCs w:val="14"/>
              </w:rPr>
              <w:t>A 103801: Priprema i opremanje jedinica civilne zaštite</w:t>
            </w:r>
          </w:p>
          <w:p w14:paraId="1F8383BC" w14:textId="77777777" w:rsidR="007D10F4" w:rsidRDefault="007D10F4" w:rsidP="007D10F4">
            <w:pPr>
              <w:ind w:left="137"/>
              <w:jc w:val="center"/>
              <w:rPr>
                <w:rFonts w:eastAsia="Calibri"/>
                <w:sz w:val="14"/>
                <w:szCs w:val="14"/>
              </w:rPr>
            </w:pPr>
          </w:p>
          <w:p w14:paraId="7BFDDC1E" w14:textId="28DC1E4F" w:rsidR="00811D93" w:rsidRPr="007344A1" w:rsidRDefault="00811D93" w:rsidP="007D10F4">
            <w:pPr>
              <w:ind w:left="137"/>
              <w:jc w:val="center"/>
              <w:rPr>
                <w:rFonts w:eastAsia="Calibri"/>
                <w:sz w:val="14"/>
                <w:szCs w:val="14"/>
              </w:rPr>
            </w:pPr>
            <w:r w:rsidRPr="007344A1">
              <w:rPr>
                <w:rFonts w:eastAsia="Calibri"/>
                <w:sz w:val="14"/>
                <w:szCs w:val="14"/>
              </w:rPr>
              <w:t>A 103802: Sufinanciranje regionalne službe zaštite i spašavanja</w:t>
            </w:r>
          </w:p>
          <w:p w14:paraId="54F261A9" w14:textId="77777777" w:rsidR="00811D93" w:rsidRPr="007344A1" w:rsidRDefault="00811D93" w:rsidP="007D10F4">
            <w:pPr>
              <w:ind w:left="137"/>
              <w:jc w:val="center"/>
              <w:rPr>
                <w:rFonts w:eastAsia="Calibri"/>
                <w:sz w:val="14"/>
                <w:szCs w:val="14"/>
              </w:rPr>
            </w:pPr>
          </w:p>
          <w:p w14:paraId="7199667C" w14:textId="68B796A0" w:rsidR="00811D93" w:rsidRPr="007344A1" w:rsidRDefault="00811D93" w:rsidP="007D10F4">
            <w:pPr>
              <w:ind w:left="137"/>
              <w:jc w:val="center"/>
              <w:rPr>
                <w:rFonts w:eastAsia="Calibri"/>
                <w:sz w:val="14"/>
                <w:szCs w:val="14"/>
              </w:rPr>
            </w:pPr>
            <w:r w:rsidRPr="007344A1">
              <w:rPr>
                <w:rFonts w:eastAsia="Calibri"/>
                <w:sz w:val="14"/>
                <w:szCs w:val="14"/>
              </w:rPr>
              <w:t>A 103804: Sufinancira</w:t>
            </w:r>
            <w:r w:rsidR="007D10F4">
              <w:rPr>
                <w:rFonts w:eastAsia="Calibri"/>
                <w:sz w:val="14"/>
                <w:szCs w:val="14"/>
              </w:rPr>
              <w:t>-</w:t>
            </w:r>
            <w:r w:rsidRPr="007344A1">
              <w:rPr>
                <w:rFonts w:eastAsia="Calibri"/>
                <w:sz w:val="14"/>
                <w:szCs w:val="14"/>
              </w:rPr>
              <w:t>nje Gorske službe spašavanja</w:t>
            </w:r>
          </w:p>
          <w:p w14:paraId="24FD97F0" w14:textId="77777777" w:rsidR="00811D93" w:rsidRPr="007344A1" w:rsidRDefault="00811D93" w:rsidP="007D10F4">
            <w:pPr>
              <w:ind w:left="137"/>
              <w:jc w:val="center"/>
              <w:rPr>
                <w:rFonts w:eastAsia="Calibri"/>
                <w:sz w:val="14"/>
                <w:szCs w:val="14"/>
              </w:rPr>
            </w:pPr>
          </w:p>
          <w:p w14:paraId="2FBA9374" w14:textId="77777777" w:rsidR="00811D93" w:rsidRPr="007344A1" w:rsidRDefault="00811D93" w:rsidP="007D10F4">
            <w:pPr>
              <w:ind w:left="137"/>
              <w:jc w:val="center"/>
              <w:rPr>
                <w:sz w:val="14"/>
                <w:szCs w:val="14"/>
                <w:highlight w:val="yellow"/>
              </w:rPr>
            </w:pPr>
          </w:p>
        </w:tc>
        <w:tc>
          <w:tcPr>
            <w:tcW w:w="817" w:type="dxa"/>
            <w:shd w:val="clear" w:color="auto" w:fill="FFF1CC"/>
            <w:vAlign w:val="center"/>
          </w:tcPr>
          <w:p w14:paraId="23B784A3" w14:textId="77777777" w:rsidR="00811D93" w:rsidRPr="007344A1" w:rsidRDefault="00811D93" w:rsidP="007D10F4">
            <w:pPr>
              <w:ind w:left="137"/>
              <w:jc w:val="center"/>
              <w:rPr>
                <w:sz w:val="14"/>
                <w:szCs w:val="14"/>
                <w:highlight w:val="yellow"/>
              </w:rPr>
            </w:pPr>
            <w:r w:rsidRPr="007344A1">
              <w:rPr>
                <w:sz w:val="14"/>
                <w:szCs w:val="14"/>
              </w:rPr>
              <w:t>Ukupan broj pripadnika sustava civilne zaštite</w:t>
            </w:r>
          </w:p>
        </w:tc>
        <w:tc>
          <w:tcPr>
            <w:tcW w:w="879" w:type="dxa"/>
            <w:vAlign w:val="center"/>
          </w:tcPr>
          <w:p w14:paraId="52681D3B" w14:textId="77777777" w:rsidR="00811D93" w:rsidRPr="007344A1" w:rsidRDefault="00811D93" w:rsidP="007D10F4">
            <w:pPr>
              <w:ind w:left="137"/>
              <w:jc w:val="center"/>
              <w:rPr>
                <w:sz w:val="14"/>
                <w:szCs w:val="14"/>
                <w:highlight w:val="yellow"/>
              </w:rPr>
            </w:pPr>
            <w:r w:rsidRPr="007344A1">
              <w:rPr>
                <w:sz w:val="14"/>
                <w:szCs w:val="14"/>
              </w:rPr>
              <w:t>50</w:t>
            </w:r>
          </w:p>
        </w:tc>
        <w:tc>
          <w:tcPr>
            <w:tcW w:w="572" w:type="dxa"/>
            <w:vAlign w:val="center"/>
          </w:tcPr>
          <w:p w14:paraId="7F364D3A" w14:textId="77777777" w:rsidR="00811D93" w:rsidRPr="007344A1" w:rsidRDefault="00811D93" w:rsidP="007D10F4">
            <w:pPr>
              <w:ind w:left="137"/>
              <w:jc w:val="center"/>
              <w:rPr>
                <w:sz w:val="14"/>
                <w:szCs w:val="14"/>
              </w:rPr>
            </w:pPr>
            <w:r w:rsidRPr="007344A1">
              <w:rPr>
                <w:sz w:val="14"/>
                <w:szCs w:val="14"/>
              </w:rPr>
              <w:t>55</w:t>
            </w:r>
          </w:p>
        </w:tc>
        <w:tc>
          <w:tcPr>
            <w:tcW w:w="567" w:type="dxa"/>
            <w:vAlign w:val="center"/>
          </w:tcPr>
          <w:p w14:paraId="613DA061" w14:textId="77777777" w:rsidR="00811D93" w:rsidRPr="007344A1" w:rsidRDefault="00811D93" w:rsidP="007D10F4">
            <w:pPr>
              <w:ind w:left="137"/>
              <w:jc w:val="center"/>
              <w:rPr>
                <w:sz w:val="14"/>
                <w:szCs w:val="14"/>
              </w:rPr>
            </w:pPr>
            <w:r w:rsidRPr="007344A1">
              <w:rPr>
                <w:sz w:val="14"/>
                <w:szCs w:val="14"/>
              </w:rPr>
              <w:t>60</w:t>
            </w:r>
          </w:p>
        </w:tc>
        <w:tc>
          <w:tcPr>
            <w:tcW w:w="567" w:type="dxa"/>
            <w:vAlign w:val="center"/>
          </w:tcPr>
          <w:p w14:paraId="143EA240" w14:textId="77777777" w:rsidR="00811D93" w:rsidRPr="007344A1" w:rsidRDefault="00811D93" w:rsidP="007D10F4">
            <w:pPr>
              <w:ind w:left="137"/>
              <w:jc w:val="center"/>
              <w:rPr>
                <w:sz w:val="14"/>
                <w:szCs w:val="14"/>
              </w:rPr>
            </w:pPr>
            <w:r w:rsidRPr="007344A1">
              <w:rPr>
                <w:sz w:val="14"/>
                <w:szCs w:val="14"/>
              </w:rPr>
              <w:t>60</w:t>
            </w:r>
          </w:p>
        </w:tc>
      </w:tr>
    </w:tbl>
    <w:p w14:paraId="674BBF57" w14:textId="77777777" w:rsidR="00811D93" w:rsidRPr="00AC2206" w:rsidRDefault="00811D93" w:rsidP="00811D93"/>
    <w:p w14:paraId="5FF85787" w14:textId="68BFAF56"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A 103801: Priprema i opremanje jedinica civilne zaštite =</w:t>
      </w:r>
      <w:r w:rsidR="007344A1">
        <w:rPr>
          <w:b/>
          <w:bCs/>
        </w:rPr>
        <w:t xml:space="preserve"> 36</w:t>
      </w:r>
      <w:r w:rsidRPr="00AC2206">
        <w:rPr>
          <w:b/>
          <w:bCs/>
        </w:rPr>
        <w:t>.121,00 EUR</w:t>
      </w:r>
    </w:p>
    <w:p w14:paraId="5542B799" w14:textId="77777777" w:rsidR="00811D93" w:rsidRPr="00AC2206" w:rsidRDefault="00811D93" w:rsidP="00811D93">
      <w:r w:rsidRPr="00AC2206">
        <w:rPr>
          <w:b/>
          <w:bCs/>
        </w:rPr>
        <w:t>Zakonska osnova</w:t>
      </w:r>
      <w:r w:rsidRPr="00AC2206">
        <w:rPr>
          <w:b/>
        </w:rPr>
        <w:t>:</w:t>
      </w:r>
      <w:r w:rsidRPr="00AC2206">
        <w:t xml:space="preserve"> Zakon o lokalnoj i područnoj (regionalnoj) samoupravi, Zakon o sustavu civilne zaštite.</w:t>
      </w:r>
    </w:p>
    <w:p w14:paraId="7B8A5573" w14:textId="6EA1B922" w:rsidR="00811D93" w:rsidRPr="001974F7" w:rsidRDefault="00811D93" w:rsidP="00811D93">
      <w:pPr>
        <w:rPr>
          <w:bCs/>
        </w:rPr>
      </w:pPr>
      <w:r w:rsidRPr="00AC2206">
        <w:rPr>
          <w:b/>
        </w:rPr>
        <w:t>Opis:</w:t>
      </w:r>
      <w:r w:rsidRPr="001974F7">
        <w:rPr>
          <w14:ligatures w14:val="standardContextual"/>
        </w:rPr>
        <w:t xml:space="preserve"> </w:t>
      </w:r>
      <w:r w:rsidR="00823438">
        <w:rPr>
          <w:bCs/>
        </w:rPr>
        <w:t>s</w:t>
      </w:r>
      <w:r w:rsidRPr="001974F7">
        <w:rPr>
          <w:bCs/>
        </w:rPr>
        <w:t>tavka se povećava radi realizacije projekta postavljanja ograde za zaštitu ulaska visoke divljači na područje park šume Zlatni rt. Za projekt su dobivena sredstva od Istarske županije u iznosu od 10.000</w:t>
      </w:r>
      <w:r>
        <w:rPr>
          <w:bCs/>
        </w:rPr>
        <w:t>,00</w:t>
      </w:r>
      <w:r w:rsidRPr="001974F7">
        <w:rPr>
          <w:bCs/>
        </w:rPr>
        <w:t xml:space="preserve"> </w:t>
      </w:r>
      <w:r w:rsidR="00F31322">
        <w:rPr>
          <w:bCs/>
        </w:rPr>
        <w:t>eura</w:t>
      </w:r>
      <w:r>
        <w:rPr>
          <w:bCs/>
        </w:rPr>
        <w:t>, dok se 5.000,00</w:t>
      </w:r>
      <w:r w:rsidR="00823438">
        <w:rPr>
          <w:bCs/>
        </w:rPr>
        <w:t xml:space="preserve"> eura</w:t>
      </w:r>
      <w:r>
        <w:rPr>
          <w:bCs/>
        </w:rPr>
        <w:t xml:space="preserve"> osigurava iz gradskog </w:t>
      </w:r>
      <w:r w:rsidR="00823438">
        <w:rPr>
          <w:bCs/>
        </w:rPr>
        <w:t>P</w:t>
      </w:r>
      <w:r>
        <w:rPr>
          <w:bCs/>
        </w:rPr>
        <w:t>roračuna.</w:t>
      </w:r>
    </w:p>
    <w:p w14:paraId="5403ACBE" w14:textId="26DDA7F6" w:rsidR="00811D93" w:rsidRPr="00AC2206" w:rsidRDefault="00811D93" w:rsidP="00F31322">
      <w:pPr>
        <w:jc w:val="left"/>
      </w:pPr>
      <w:r w:rsidRPr="00AC2206">
        <w:rPr>
          <w:b/>
          <w:bCs/>
        </w:rPr>
        <w:t>Opći cilj</w:t>
      </w:r>
      <w:r w:rsidRPr="00AC2206">
        <w:rPr>
          <w:b/>
        </w:rPr>
        <w:t>:</w:t>
      </w:r>
      <w:r w:rsidRPr="00AC2206">
        <w:t xml:space="preserve"> opremanje civilne zaštite, povećanje razine sigurnosti u gradu, razvoj sustava nadzora gradskih površina.</w:t>
      </w:r>
      <w:r w:rsidRPr="00AC2206">
        <w:br/>
      </w:r>
      <w:r w:rsidRPr="00AC2206">
        <w:rPr>
          <w:b/>
          <w:bCs/>
        </w:rPr>
        <w:t>Pokazatelj uspješnosti</w:t>
      </w:r>
      <w:r w:rsidRPr="00AC2206">
        <w:rPr>
          <w:b/>
        </w:rPr>
        <w:t>:</w:t>
      </w:r>
      <w:r w:rsidRPr="00AC2206">
        <w:t xml:space="preserve"> spremnost postrojbe za intervenciju, nabavljena oprema.</w:t>
      </w:r>
    </w:p>
    <w:p w14:paraId="2C06E4F8"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FF80"/>
        <w:rPr>
          <w:b/>
          <w:bCs/>
        </w:rPr>
      </w:pPr>
      <w:r w:rsidRPr="00AC2206">
        <w:rPr>
          <w:b/>
          <w:bCs/>
        </w:rPr>
        <w:lastRenderedPageBreak/>
        <w:t>Program 1039: Vatrogastvo = 2.</w:t>
      </w:r>
      <w:r>
        <w:rPr>
          <w:b/>
          <w:bCs/>
        </w:rPr>
        <w:t>579</w:t>
      </w:r>
      <w:r w:rsidRPr="00AC2206">
        <w:rPr>
          <w:b/>
          <w:bCs/>
        </w:rPr>
        <w:t>.</w:t>
      </w:r>
      <w:r>
        <w:rPr>
          <w:b/>
          <w:bCs/>
        </w:rPr>
        <w:t>820</w:t>
      </w:r>
      <w:r w:rsidRPr="00AC2206">
        <w:rPr>
          <w:b/>
          <w:bCs/>
        </w:rPr>
        <w:t>,00 EUR</w:t>
      </w:r>
    </w:p>
    <w:p w14:paraId="1F8ABFCF" w14:textId="77777777" w:rsidR="00811D93" w:rsidRPr="00AC2206" w:rsidRDefault="00811D93" w:rsidP="00811D93"/>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1004"/>
        <w:gridCol w:w="943"/>
        <w:gridCol w:w="1191"/>
        <w:gridCol w:w="1004"/>
        <w:gridCol w:w="1004"/>
        <w:gridCol w:w="879"/>
        <w:gridCol w:w="879"/>
        <w:gridCol w:w="572"/>
        <w:gridCol w:w="567"/>
        <w:gridCol w:w="567"/>
      </w:tblGrid>
      <w:tr w:rsidR="00811D93" w:rsidRPr="00AC2206" w14:paraId="7E46373A" w14:textId="77777777" w:rsidTr="00811F8D">
        <w:trPr>
          <w:trHeight w:val="637"/>
        </w:trPr>
        <w:tc>
          <w:tcPr>
            <w:tcW w:w="888" w:type="dxa"/>
            <w:vMerge w:val="restart"/>
            <w:vAlign w:val="center"/>
          </w:tcPr>
          <w:p w14:paraId="28ED2724" w14:textId="77777777" w:rsidR="00811D93" w:rsidRPr="00AC2206" w:rsidRDefault="00811D93" w:rsidP="001225F2">
            <w:pPr>
              <w:widowControl w:val="0"/>
              <w:autoSpaceDE w:val="0"/>
              <w:autoSpaceDN w:val="0"/>
              <w:spacing w:before="49"/>
              <w:jc w:val="center"/>
              <w:rPr>
                <w:rFonts w:ascii="Calibri" w:eastAsia="Calibri" w:hAnsi="Calibri" w:cs="Calibri"/>
                <w:b/>
                <w:sz w:val="16"/>
              </w:rPr>
            </w:pPr>
            <w:r w:rsidRPr="00AC2206">
              <w:rPr>
                <w:rFonts w:ascii="Calibri" w:eastAsia="Calibri" w:hAnsi="Calibri" w:cs="Calibri"/>
                <w:b/>
                <w:sz w:val="16"/>
              </w:rPr>
              <w:t>Doprinos</w:t>
            </w:r>
            <w:r w:rsidRPr="00AC2206">
              <w:rPr>
                <w:rFonts w:ascii="Calibri" w:eastAsia="Calibri" w:hAnsi="Calibri" w:cs="Calibri"/>
                <w:b/>
                <w:spacing w:val="-34"/>
                <w:sz w:val="16"/>
              </w:rPr>
              <w:t xml:space="preserve"> </w:t>
            </w:r>
            <w:r w:rsidRPr="00AC2206">
              <w:rPr>
                <w:rFonts w:ascii="Calibri" w:eastAsia="Calibri" w:hAnsi="Calibri" w:cs="Calibri"/>
                <w:b/>
                <w:sz w:val="16"/>
              </w:rPr>
              <w:t>provedbi</w:t>
            </w:r>
          </w:p>
          <w:p w14:paraId="2D0359BC" w14:textId="77777777" w:rsidR="00811D93" w:rsidRPr="00AC2206" w:rsidRDefault="00811D93" w:rsidP="001225F2">
            <w:pPr>
              <w:widowControl w:val="0"/>
              <w:autoSpaceDE w:val="0"/>
              <w:autoSpaceDN w:val="0"/>
              <w:spacing w:line="194" w:lineRule="exact"/>
              <w:jc w:val="center"/>
              <w:rPr>
                <w:rFonts w:ascii="Calibri" w:eastAsia="Calibri" w:hAnsi="Calibri" w:cs="Calibri"/>
                <w:b/>
                <w:sz w:val="16"/>
              </w:rPr>
            </w:pPr>
            <w:r w:rsidRPr="00AC2206">
              <w:rPr>
                <w:rFonts w:ascii="Calibri" w:eastAsia="Calibri" w:hAnsi="Calibri" w:cs="Calibri"/>
                <w:b/>
                <w:sz w:val="16"/>
              </w:rPr>
              <w:t>nadređenog</w:t>
            </w:r>
          </w:p>
          <w:p w14:paraId="749649F9" w14:textId="77777777" w:rsidR="00811D93" w:rsidRPr="00AC2206" w:rsidRDefault="00811D93" w:rsidP="001225F2">
            <w:pPr>
              <w:widowControl w:val="0"/>
              <w:autoSpaceDE w:val="0"/>
              <w:autoSpaceDN w:val="0"/>
              <w:spacing w:before="49"/>
              <w:jc w:val="center"/>
              <w:rPr>
                <w:rFonts w:ascii="Calibri" w:eastAsia="Calibri" w:hAnsi="Calibri" w:cs="Calibri"/>
                <w:b/>
                <w:sz w:val="16"/>
              </w:rPr>
            </w:pPr>
            <w:r w:rsidRPr="00AC2206">
              <w:rPr>
                <w:rFonts w:ascii="Calibri" w:eastAsia="Calibri" w:hAnsi="Calibri" w:cs="Calibri"/>
                <w:b/>
                <w:sz w:val="16"/>
              </w:rPr>
              <w:t>akta</w:t>
            </w:r>
            <w:r w:rsidRPr="00AC2206">
              <w:rPr>
                <w:rFonts w:ascii="Calibri" w:eastAsia="Calibri" w:hAnsi="Calibri" w:cs="Calibri"/>
                <w:b/>
                <w:spacing w:val="1"/>
                <w:sz w:val="16"/>
              </w:rPr>
              <w:t xml:space="preserve"> </w:t>
            </w:r>
            <w:r w:rsidRPr="00AC2206">
              <w:rPr>
                <w:rFonts w:ascii="Calibri" w:eastAsia="Calibri" w:hAnsi="Calibri" w:cs="Calibri"/>
                <w:b/>
                <w:sz w:val="16"/>
              </w:rPr>
              <w:t>strateškog</w:t>
            </w:r>
            <w:r w:rsidRPr="00AC2206">
              <w:rPr>
                <w:rFonts w:ascii="Calibri" w:eastAsia="Calibri" w:hAnsi="Calibri" w:cs="Calibri"/>
                <w:b/>
                <w:spacing w:val="-34"/>
                <w:sz w:val="16"/>
              </w:rPr>
              <w:t xml:space="preserve"> </w:t>
            </w:r>
            <w:r w:rsidRPr="00AC2206">
              <w:rPr>
                <w:rFonts w:ascii="Calibri" w:eastAsia="Calibri" w:hAnsi="Calibri" w:cs="Calibri"/>
                <w:b/>
                <w:sz w:val="16"/>
              </w:rPr>
              <w:t>planiranja</w:t>
            </w:r>
          </w:p>
        </w:tc>
        <w:tc>
          <w:tcPr>
            <w:tcW w:w="1004" w:type="dxa"/>
            <w:vMerge w:val="restart"/>
            <w:vAlign w:val="center"/>
          </w:tcPr>
          <w:p w14:paraId="44A0DD01" w14:textId="77777777" w:rsidR="00811D93" w:rsidRPr="00AC2206" w:rsidRDefault="00811D93" w:rsidP="001225F2">
            <w:pPr>
              <w:widowControl w:val="0"/>
              <w:autoSpaceDE w:val="0"/>
              <w:autoSpaceDN w:val="0"/>
              <w:spacing w:line="195" w:lineRule="exact"/>
              <w:ind w:left="44" w:right="35"/>
              <w:jc w:val="center"/>
              <w:rPr>
                <w:rFonts w:ascii="Calibri" w:eastAsia="Calibri" w:hAnsi="Calibri" w:cs="Calibri"/>
                <w:b/>
                <w:sz w:val="16"/>
              </w:rPr>
            </w:pPr>
            <w:r w:rsidRPr="00AC2206">
              <w:rPr>
                <w:rFonts w:ascii="Calibri" w:eastAsia="Calibri" w:hAnsi="Calibri" w:cs="Calibri"/>
                <w:b/>
                <w:sz w:val="16"/>
              </w:rPr>
              <w:t>Naziv</w:t>
            </w:r>
            <w:r w:rsidRPr="00AC2206">
              <w:rPr>
                <w:rFonts w:ascii="Calibri" w:eastAsia="Calibri" w:hAnsi="Calibri" w:cs="Calibri"/>
                <w:b/>
                <w:spacing w:val="-3"/>
                <w:sz w:val="16"/>
              </w:rPr>
              <w:t xml:space="preserve"> </w:t>
            </w:r>
            <w:r w:rsidRPr="00AC2206">
              <w:rPr>
                <w:rFonts w:ascii="Calibri" w:eastAsia="Calibri" w:hAnsi="Calibri" w:cs="Calibri"/>
                <w:b/>
                <w:sz w:val="16"/>
              </w:rPr>
              <w:t>cilja nadređenog</w:t>
            </w:r>
            <w:r w:rsidRPr="00AC2206">
              <w:rPr>
                <w:rFonts w:ascii="Calibri" w:eastAsia="Calibri" w:hAnsi="Calibri" w:cs="Calibri"/>
                <w:b/>
                <w:spacing w:val="1"/>
                <w:sz w:val="16"/>
              </w:rPr>
              <w:t xml:space="preserve"> </w:t>
            </w:r>
            <w:r w:rsidRPr="00AC2206">
              <w:rPr>
                <w:rFonts w:ascii="Calibri" w:eastAsia="Calibri" w:hAnsi="Calibri" w:cs="Calibri"/>
                <w:b/>
                <w:spacing w:val="-1"/>
                <w:sz w:val="16"/>
              </w:rPr>
              <w:t>akta</w:t>
            </w:r>
            <w:r w:rsidRPr="00AC2206">
              <w:rPr>
                <w:rFonts w:ascii="Calibri" w:eastAsia="Calibri" w:hAnsi="Calibri" w:cs="Calibri"/>
                <w:b/>
                <w:spacing w:val="-2"/>
                <w:sz w:val="16"/>
              </w:rPr>
              <w:t xml:space="preserve"> </w:t>
            </w:r>
            <w:r w:rsidRPr="00AC2206">
              <w:rPr>
                <w:rFonts w:ascii="Calibri" w:eastAsia="Calibri" w:hAnsi="Calibri" w:cs="Calibri"/>
                <w:b/>
                <w:spacing w:val="-1"/>
                <w:sz w:val="16"/>
              </w:rPr>
              <w:t xml:space="preserve">strateškog </w:t>
            </w:r>
            <w:r w:rsidRPr="00AC2206">
              <w:rPr>
                <w:rFonts w:ascii="Calibri" w:eastAsia="Calibri" w:hAnsi="Calibri" w:cs="Calibri"/>
                <w:b/>
                <w:sz w:val="16"/>
              </w:rPr>
              <w:t>planiranja</w:t>
            </w:r>
          </w:p>
        </w:tc>
        <w:tc>
          <w:tcPr>
            <w:tcW w:w="943" w:type="dxa"/>
            <w:vMerge w:val="restart"/>
            <w:vAlign w:val="center"/>
          </w:tcPr>
          <w:p w14:paraId="6A4B3977" w14:textId="77777777" w:rsidR="00811D93" w:rsidRPr="00AC2206" w:rsidRDefault="00811D93" w:rsidP="001225F2">
            <w:pPr>
              <w:widowControl w:val="0"/>
              <w:autoSpaceDE w:val="0"/>
              <w:autoSpaceDN w:val="0"/>
              <w:ind w:left="125" w:right="114"/>
              <w:jc w:val="center"/>
              <w:rPr>
                <w:rFonts w:ascii="Calibri" w:eastAsia="Calibri" w:hAnsi="Calibri" w:cs="Calibri"/>
                <w:b/>
                <w:sz w:val="16"/>
              </w:rPr>
            </w:pPr>
            <w:r w:rsidRPr="00AC2206">
              <w:rPr>
                <w:rFonts w:ascii="Calibri" w:eastAsia="Calibri" w:hAnsi="Calibri" w:cs="Calibri"/>
                <w:b/>
                <w:spacing w:val="-1"/>
                <w:sz w:val="16"/>
              </w:rPr>
              <w:t xml:space="preserve">Program </w:t>
            </w:r>
            <w:r w:rsidRPr="00AC2206">
              <w:rPr>
                <w:rFonts w:ascii="Calibri" w:eastAsia="Calibri" w:hAnsi="Calibri" w:cs="Calibri"/>
                <w:b/>
                <w:sz w:val="16"/>
              </w:rPr>
              <w:t>u</w:t>
            </w:r>
            <w:r w:rsidRPr="00AC2206">
              <w:rPr>
                <w:rFonts w:ascii="Calibri" w:eastAsia="Calibri" w:hAnsi="Calibri" w:cs="Calibri"/>
                <w:b/>
                <w:spacing w:val="-34"/>
                <w:sz w:val="16"/>
              </w:rPr>
              <w:t xml:space="preserve"> </w:t>
            </w:r>
            <w:r w:rsidRPr="00AC2206">
              <w:rPr>
                <w:rFonts w:ascii="Calibri" w:eastAsia="Calibri" w:hAnsi="Calibri" w:cs="Calibri"/>
                <w:b/>
                <w:sz w:val="16"/>
              </w:rPr>
              <w:t xml:space="preserve">proračunu </w:t>
            </w:r>
            <w:r w:rsidRPr="00AC2206">
              <w:rPr>
                <w:rFonts w:ascii="Calibri" w:eastAsia="Calibri" w:hAnsi="Calibri" w:cs="Calibri"/>
                <w:b/>
                <w:spacing w:val="-34"/>
                <w:sz w:val="16"/>
              </w:rPr>
              <w:t xml:space="preserve"> </w:t>
            </w:r>
            <w:r w:rsidRPr="00AC2206">
              <w:rPr>
                <w:rFonts w:ascii="Calibri" w:eastAsia="Calibri" w:hAnsi="Calibri" w:cs="Calibri"/>
                <w:b/>
                <w:sz w:val="16"/>
              </w:rPr>
              <w:t>JLS</w:t>
            </w:r>
          </w:p>
        </w:tc>
        <w:tc>
          <w:tcPr>
            <w:tcW w:w="1191" w:type="dxa"/>
            <w:vMerge w:val="restart"/>
            <w:vAlign w:val="center"/>
          </w:tcPr>
          <w:p w14:paraId="39AC7A49" w14:textId="6CB96AFB" w:rsidR="007D10F4" w:rsidRDefault="006443B7" w:rsidP="006443B7">
            <w:pPr>
              <w:widowControl w:val="0"/>
              <w:autoSpaceDE w:val="0"/>
              <w:autoSpaceDN w:val="0"/>
              <w:ind w:left="179"/>
              <w:rPr>
                <w:rFonts w:ascii="Calibri" w:eastAsia="Calibri" w:hAnsi="Calibri" w:cs="Calibri"/>
                <w:b/>
                <w:sz w:val="16"/>
              </w:rPr>
            </w:pPr>
            <w:r>
              <w:rPr>
                <w:rFonts w:ascii="Calibri" w:eastAsia="Calibri" w:hAnsi="Calibri" w:cs="Calibri"/>
                <w:b/>
                <w:sz w:val="16"/>
              </w:rPr>
              <w:t xml:space="preserve">      </w:t>
            </w:r>
            <w:r w:rsidR="00811D93" w:rsidRPr="00AC2206">
              <w:rPr>
                <w:rFonts w:ascii="Calibri" w:eastAsia="Calibri" w:hAnsi="Calibri" w:cs="Calibri"/>
                <w:b/>
                <w:sz w:val="16"/>
              </w:rPr>
              <w:t>Naziv</w:t>
            </w:r>
          </w:p>
          <w:p w14:paraId="62E87CB8" w14:textId="453DB784" w:rsidR="00811D93" w:rsidRPr="00AC2206" w:rsidRDefault="006443B7" w:rsidP="006443B7">
            <w:pPr>
              <w:widowControl w:val="0"/>
              <w:autoSpaceDE w:val="0"/>
              <w:autoSpaceDN w:val="0"/>
              <w:ind w:left="179"/>
              <w:rPr>
                <w:rFonts w:ascii="Calibri" w:eastAsia="Calibri" w:hAnsi="Calibri" w:cs="Calibri"/>
                <w:b/>
                <w:sz w:val="16"/>
              </w:rPr>
            </w:pPr>
            <w:r>
              <w:rPr>
                <w:rFonts w:ascii="Calibri" w:eastAsia="Calibri" w:hAnsi="Calibri" w:cs="Calibri"/>
                <w:b/>
                <w:sz w:val="16"/>
              </w:rPr>
              <w:t xml:space="preserve">      </w:t>
            </w:r>
            <w:r w:rsidR="00811D93" w:rsidRPr="00AC2206">
              <w:rPr>
                <w:rFonts w:ascii="Calibri" w:eastAsia="Calibri" w:hAnsi="Calibri" w:cs="Calibri"/>
                <w:b/>
                <w:sz w:val="16"/>
              </w:rPr>
              <w:t>mjere</w:t>
            </w:r>
          </w:p>
        </w:tc>
        <w:tc>
          <w:tcPr>
            <w:tcW w:w="1004" w:type="dxa"/>
            <w:vMerge w:val="restart"/>
            <w:vAlign w:val="center"/>
          </w:tcPr>
          <w:p w14:paraId="0C058DAB" w14:textId="77777777" w:rsidR="00811D93" w:rsidRPr="00AC2206" w:rsidRDefault="00811D93" w:rsidP="001225F2">
            <w:pPr>
              <w:widowControl w:val="0"/>
              <w:autoSpaceDE w:val="0"/>
              <w:autoSpaceDN w:val="0"/>
              <w:ind w:left="70" w:right="60"/>
              <w:jc w:val="center"/>
              <w:rPr>
                <w:rFonts w:ascii="Calibri" w:eastAsia="Calibri" w:hAnsi="Calibri" w:cs="Calibri"/>
                <w:b/>
                <w:sz w:val="16"/>
              </w:rPr>
            </w:pPr>
            <w:r w:rsidRPr="00AC2206">
              <w:rPr>
                <w:rFonts w:ascii="Calibri" w:eastAsia="Calibri" w:hAnsi="Calibri" w:cs="Calibri"/>
                <w:b/>
                <w:sz w:val="16"/>
              </w:rPr>
              <w:t>Procijenjeni</w:t>
            </w:r>
            <w:r w:rsidRPr="00AC2206">
              <w:rPr>
                <w:rFonts w:ascii="Calibri" w:eastAsia="Calibri" w:hAnsi="Calibri" w:cs="Calibri"/>
                <w:b/>
                <w:spacing w:val="-34"/>
                <w:sz w:val="16"/>
              </w:rPr>
              <w:t xml:space="preserve"> </w:t>
            </w:r>
            <w:r w:rsidRPr="00AC2206">
              <w:rPr>
                <w:rFonts w:ascii="Calibri" w:eastAsia="Calibri" w:hAnsi="Calibri" w:cs="Calibri"/>
                <w:b/>
                <w:sz w:val="16"/>
              </w:rPr>
              <w:t>trošak</w:t>
            </w:r>
            <w:r w:rsidRPr="00AC2206">
              <w:rPr>
                <w:rFonts w:ascii="Calibri" w:eastAsia="Calibri" w:hAnsi="Calibri" w:cs="Calibri"/>
                <w:b/>
                <w:spacing w:val="1"/>
                <w:sz w:val="16"/>
              </w:rPr>
              <w:t xml:space="preserve"> </w:t>
            </w:r>
            <w:r w:rsidRPr="00AC2206">
              <w:rPr>
                <w:rFonts w:ascii="Calibri" w:eastAsia="Calibri" w:hAnsi="Calibri" w:cs="Calibri"/>
                <w:b/>
                <w:sz w:val="16"/>
              </w:rPr>
              <w:t>provedbe</w:t>
            </w:r>
            <w:r w:rsidRPr="00AC2206">
              <w:rPr>
                <w:rFonts w:ascii="Calibri" w:eastAsia="Calibri" w:hAnsi="Calibri" w:cs="Calibri"/>
                <w:b/>
                <w:spacing w:val="1"/>
                <w:sz w:val="16"/>
              </w:rPr>
              <w:t xml:space="preserve"> </w:t>
            </w:r>
            <w:r w:rsidRPr="00AC2206">
              <w:rPr>
                <w:rFonts w:ascii="Calibri" w:eastAsia="Calibri" w:hAnsi="Calibri" w:cs="Calibri"/>
                <w:b/>
                <w:sz w:val="16"/>
              </w:rPr>
              <w:t>mjere 202</w:t>
            </w:r>
            <w:r>
              <w:rPr>
                <w:rFonts w:ascii="Calibri" w:eastAsia="Calibri" w:hAnsi="Calibri" w:cs="Calibri"/>
                <w:b/>
                <w:sz w:val="16"/>
              </w:rPr>
              <w:t>5</w:t>
            </w:r>
            <w:r w:rsidRPr="00AC2206">
              <w:rPr>
                <w:rFonts w:ascii="Calibri" w:eastAsia="Calibri" w:hAnsi="Calibri" w:cs="Calibri"/>
                <w:b/>
                <w:sz w:val="16"/>
              </w:rPr>
              <w:t>.</w:t>
            </w:r>
          </w:p>
          <w:p w14:paraId="4C187F09" w14:textId="77777777" w:rsidR="00811D93" w:rsidRPr="00AC2206" w:rsidRDefault="00811D93" w:rsidP="001225F2">
            <w:pPr>
              <w:widowControl w:val="0"/>
              <w:autoSpaceDE w:val="0"/>
              <w:autoSpaceDN w:val="0"/>
              <w:spacing w:before="2"/>
              <w:ind w:left="70" w:right="58"/>
              <w:jc w:val="center"/>
              <w:rPr>
                <w:rFonts w:ascii="Calibri" w:eastAsia="Calibri" w:hAnsi="Calibri" w:cs="Calibri"/>
                <w:b/>
                <w:sz w:val="16"/>
              </w:rPr>
            </w:pPr>
            <w:r w:rsidRPr="00AC2206">
              <w:rPr>
                <w:rFonts w:ascii="Calibri" w:eastAsia="Calibri" w:hAnsi="Calibri" w:cs="Calibri"/>
                <w:b/>
                <w:sz w:val="16"/>
              </w:rPr>
              <w:t>(u EUR)</w:t>
            </w:r>
          </w:p>
        </w:tc>
        <w:tc>
          <w:tcPr>
            <w:tcW w:w="1004" w:type="dxa"/>
            <w:vMerge w:val="restart"/>
            <w:vAlign w:val="center"/>
          </w:tcPr>
          <w:p w14:paraId="62CE52A9" w14:textId="439182B6" w:rsidR="00811D93" w:rsidRPr="00AC2206" w:rsidRDefault="006443B7" w:rsidP="006443B7">
            <w:pPr>
              <w:widowControl w:val="0"/>
              <w:autoSpaceDE w:val="0"/>
              <w:autoSpaceDN w:val="0"/>
              <w:rPr>
                <w:rFonts w:ascii="Calibri" w:eastAsia="Calibri" w:hAnsi="Calibri" w:cs="Calibri"/>
                <w:b/>
                <w:sz w:val="16"/>
              </w:rPr>
            </w:pPr>
            <w:r>
              <w:rPr>
                <w:rFonts w:ascii="Calibri" w:eastAsia="Calibri" w:hAnsi="Calibri" w:cs="Calibri"/>
                <w:b/>
                <w:sz w:val="16"/>
              </w:rPr>
              <w:t xml:space="preserve">       </w:t>
            </w:r>
            <w:r w:rsidR="00811D93" w:rsidRPr="00AC2206">
              <w:rPr>
                <w:rFonts w:ascii="Calibri" w:eastAsia="Calibri" w:hAnsi="Calibri" w:cs="Calibri"/>
                <w:b/>
                <w:sz w:val="16"/>
              </w:rPr>
              <w:t>Ključne</w:t>
            </w:r>
          </w:p>
          <w:p w14:paraId="204607CC" w14:textId="578CDB9D" w:rsidR="00811D93" w:rsidRPr="00AC2206" w:rsidRDefault="006443B7" w:rsidP="006443B7">
            <w:pPr>
              <w:widowControl w:val="0"/>
              <w:autoSpaceDE w:val="0"/>
              <w:autoSpaceDN w:val="0"/>
              <w:spacing w:before="1"/>
              <w:rPr>
                <w:rFonts w:ascii="Calibri" w:eastAsia="Calibri" w:hAnsi="Calibri" w:cs="Calibri"/>
                <w:b/>
                <w:sz w:val="16"/>
              </w:rPr>
            </w:pPr>
            <w:r>
              <w:rPr>
                <w:rFonts w:ascii="Calibri" w:eastAsia="Calibri" w:hAnsi="Calibri" w:cs="Calibri"/>
                <w:b/>
                <w:sz w:val="16"/>
              </w:rPr>
              <w:t xml:space="preserve">    </w:t>
            </w:r>
            <w:r w:rsidR="00811D93" w:rsidRPr="00AC2206">
              <w:rPr>
                <w:rFonts w:ascii="Calibri" w:eastAsia="Calibri" w:hAnsi="Calibri" w:cs="Calibri"/>
                <w:b/>
                <w:sz w:val="16"/>
              </w:rPr>
              <w:t>aktivnosti</w:t>
            </w:r>
          </w:p>
        </w:tc>
        <w:tc>
          <w:tcPr>
            <w:tcW w:w="879" w:type="dxa"/>
            <w:vMerge w:val="restart"/>
            <w:vAlign w:val="center"/>
          </w:tcPr>
          <w:p w14:paraId="39A5CDE3" w14:textId="02E630A9" w:rsidR="00811D93" w:rsidRPr="00AC2206" w:rsidRDefault="006443B7" w:rsidP="006443B7">
            <w:pPr>
              <w:widowControl w:val="0"/>
              <w:autoSpaceDE w:val="0"/>
              <w:autoSpaceDN w:val="0"/>
              <w:ind w:left="62" w:right="97" w:hanging="44"/>
              <w:rPr>
                <w:rFonts w:ascii="Calibri" w:eastAsia="Calibri" w:hAnsi="Calibri" w:cs="Calibri"/>
                <w:b/>
                <w:sz w:val="16"/>
              </w:rPr>
            </w:pPr>
            <w:r>
              <w:rPr>
                <w:rFonts w:ascii="Calibri" w:eastAsia="Calibri" w:hAnsi="Calibri" w:cs="Calibri"/>
                <w:b/>
                <w:sz w:val="16"/>
              </w:rPr>
              <w:t xml:space="preserve"> </w:t>
            </w:r>
            <w:r w:rsidR="00811D93" w:rsidRPr="00AC2206">
              <w:rPr>
                <w:rFonts w:ascii="Calibri" w:eastAsia="Calibri" w:hAnsi="Calibri" w:cs="Calibri"/>
                <w:b/>
                <w:sz w:val="16"/>
              </w:rPr>
              <w:t>Pokazatelj</w:t>
            </w:r>
            <w:r w:rsidR="00811D93" w:rsidRPr="00AC2206">
              <w:rPr>
                <w:rFonts w:ascii="Calibri" w:eastAsia="Calibri" w:hAnsi="Calibri" w:cs="Calibri"/>
                <w:b/>
                <w:spacing w:val="-34"/>
                <w:sz w:val="16"/>
              </w:rPr>
              <w:t xml:space="preserve"> </w:t>
            </w:r>
            <w:r w:rsidR="00811D93" w:rsidRPr="00AC2206">
              <w:rPr>
                <w:rFonts w:ascii="Calibri" w:eastAsia="Calibri" w:hAnsi="Calibri" w:cs="Calibri"/>
                <w:b/>
                <w:sz w:val="16"/>
              </w:rPr>
              <w:t>rezultata</w:t>
            </w:r>
          </w:p>
        </w:tc>
        <w:tc>
          <w:tcPr>
            <w:tcW w:w="879" w:type="dxa"/>
            <w:vMerge w:val="restart"/>
            <w:vAlign w:val="center"/>
          </w:tcPr>
          <w:p w14:paraId="28D860D2" w14:textId="77777777" w:rsidR="00811D93" w:rsidRPr="00AC2206" w:rsidRDefault="00811D93" w:rsidP="001225F2">
            <w:pPr>
              <w:widowControl w:val="0"/>
              <w:autoSpaceDE w:val="0"/>
              <w:autoSpaceDN w:val="0"/>
              <w:ind w:left="44" w:right="32"/>
              <w:jc w:val="center"/>
              <w:rPr>
                <w:rFonts w:ascii="Calibri" w:eastAsia="Calibri" w:hAnsi="Calibri" w:cs="Calibri"/>
                <w:b/>
                <w:sz w:val="16"/>
              </w:rPr>
            </w:pPr>
            <w:r w:rsidRPr="00AC2206">
              <w:rPr>
                <w:rFonts w:ascii="Calibri" w:eastAsia="Calibri" w:hAnsi="Calibri" w:cs="Calibri"/>
                <w:b/>
                <w:sz w:val="16"/>
              </w:rPr>
              <w:t>Početna</w:t>
            </w:r>
            <w:r w:rsidRPr="00AC2206">
              <w:rPr>
                <w:rFonts w:ascii="Calibri" w:eastAsia="Calibri" w:hAnsi="Calibri" w:cs="Calibri"/>
                <w:b/>
                <w:spacing w:val="1"/>
                <w:sz w:val="16"/>
              </w:rPr>
              <w:t xml:space="preserve"> </w:t>
            </w:r>
            <w:r w:rsidRPr="00AC2206">
              <w:rPr>
                <w:rFonts w:ascii="Calibri" w:eastAsia="Calibri" w:hAnsi="Calibri" w:cs="Calibri"/>
                <w:b/>
                <w:sz w:val="16"/>
              </w:rPr>
              <w:t>vrijednost 2021.</w:t>
            </w:r>
            <w:r w:rsidRPr="00AC2206">
              <w:rPr>
                <w:rFonts w:ascii="Calibri" w:eastAsia="Calibri" w:hAnsi="Calibri" w:cs="Calibri"/>
                <w:b/>
                <w:spacing w:val="-34"/>
                <w:sz w:val="16"/>
              </w:rPr>
              <w:t xml:space="preserve"> </w:t>
            </w:r>
          </w:p>
        </w:tc>
        <w:tc>
          <w:tcPr>
            <w:tcW w:w="1706" w:type="dxa"/>
            <w:gridSpan w:val="3"/>
            <w:vAlign w:val="center"/>
          </w:tcPr>
          <w:p w14:paraId="10072C96" w14:textId="77777777" w:rsidR="00811D93" w:rsidRPr="00AC2206" w:rsidRDefault="00811D93" w:rsidP="001225F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Ciljna</w:t>
            </w:r>
            <w:r w:rsidRPr="00AC2206">
              <w:rPr>
                <w:rFonts w:ascii="Calibri" w:eastAsia="Calibri" w:hAnsi="Calibri" w:cs="Calibri"/>
                <w:b/>
                <w:spacing w:val="1"/>
                <w:sz w:val="16"/>
              </w:rPr>
              <w:t xml:space="preserve"> </w:t>
            </w:r>
            <w:r w:rsidRPr="00AC2206">
              <w:rPr>
                <w:rFonts w:ascii="Calibri" w:eastAsia="Calibri" w:hAnsi="Calibri" w:cs="Calibri"/>
                <w:b/>
                <w:sz w:val="16"/>
              </w:rPr>
              <w:t>vrijednost</w:t>
            </w:r>
            <w:r w:rsidRPr="00AC2206">
              <w:rPr>
                <w:rFonts w:ascii="Calibri" w:eastAsia="Calibri" w:hAnsi="Calibri" w:cs="Calibri"/>
                <w:b/>
                <w:spacing w:val="-34"/>
                <w:sz w:val="16"/>
              </w:rPr>
              <w:t xml:space="preserve"> </w:t>
            </w:r>
          </w:p>
        </w:tc>
      </w:tr>
      <w:tr w:rsidR="00811D93" w:rsidRPr="00AC2206" w14:paraId="0D778069" w14:textId="77777777" w:rsidTr="006443B7">
        <w:trPr>
          <w:trHeight w:val="636"/>
        </w:trPr>
        <w:tc>
          <w:tcPr>
            <w:tcW w:w="888" w:type="dxa"/>
            <w:vMerge/>
          </w:tcPr>
          <w:p w14:paraId="66C1A9DF" w14:textId="77777777" w:rsidR="00811D93" w:rsidRPr="00AC2206" w:rsidRDefault="00811D93" w:rsidP="001225F2">
            <w:pPr>
              <w:widowControl w:val="0"/>
              <w:autoSpaceDE w:val="0"/>
              <w:autoSpaceDN w:val="0"/>
              <w:spacing w:before="49"/>
              <w:jc w:val="center"/>
              <w:rPr>
                <w:rFonts w:ascii="Calibri" w:eastAsia="Calibri" w:hAnsi="Calibri" w:cs="Calibri"/>
                <w:b/>
                <w:sz w:val="16"/>
              </w:rPr>
            </w:pPr>
          </w:p>
        </w:tc>
        <w:tc>
          <w:tcPr>
            <w:tcW w:w="1004" w:type="dxa"/>
            <w:vMerge/>
          </w:tcPr>
          <w:p w14:paraId="2E9ECF51" w14:textId="77777777" w:rsidR="00811D93" w:rsidRPr="00AC2206" w:rsidRDefault="00811D93" w:rsidP="001225F2">
            <w:pPr>
              <w:widowControl w:val="0"/>
              <w:autoSpaceDE w:val="0"/>
              <w:autoSpaceDN w:val="0"/>
              <w:spacing w:line="195" w:lineRule="exact"/>
              <w:ind w:left="44" w:right="35"/>
              <w:jc w:val="center"/>
              <w:rPr>
                <w:rFonts w:ascii="Calibri" w:eastAsia="Calibri" w:hAnsi="Calibri" w:cs="Calibri"/>
                <w:b/>
                <w:sz w:val="16"/>
              </w:rPr>
            </w:pPr>
          </w:p>
        </w:tc>
        <w:tc>
          <w:tcPr>
            <w:tcW w:w="943" w:type="dxa"/>
            <w:vMerge/>
            <w:vAlign w:val="center"/>
          </w:tcPr>
          <w:p w14:paraId="1D842135" w14:textId="77777777" w:rsidR="00811D93" w:rsidRPr="00AC2206" w:rsidRDefault="00811D93" w:rsidP="001225F2">
            <w:pPr>
              <w:widowControl w:val="0"/>
              <w:autoSpaceDE w:val="0"/>
              <w:autoSpaceDN w:val="0"/>
              <w:ind w:left="125" w:right="114"/>
              <w:jc w:val="center"/>
              <w:rPr>
                <w:rFonts w:ascii="Calibri" w:eastAsia="Calibri" w:hAnsi="Calibri" w:cs="Calibri"/>
                <w:b/>
                <w:spacing w:val="-1"/>
                <w:sz w:val="16"/>
              </w:rPr>
            </w:pPr>
          </w:p>
        </w:tc>
        <w:tc>
          <w:tcPr>
            <w:tcW w:w="1191" w:type="dxa"/>
            <w:vMerge/>
            <w:vAlign w:val="center"/>
          </w:tcPr>
          <w:p w14:paraId="70FAAC5E" w14:textId="77777777" w:rsidR="00811D93" w:rsidRPr="00AC2206" w:rsidRDefault="00811D93" w:rsidP="001225F2">
            <w:pPr>
              <w:widowControl w:val="0"/>
              <w:autoSpaceDE w:val="0"/>
              <w:autoSpaceDN w:val="0"/>
              <w:ind w:left="179"/>
              <w:jc w:val="center"/>
              <w:rPr>
                <w:rFonts w:ascii="Calibri" w:eastAsia="Calibri" w:hAnsi="Calibri" w:cs="Calibri"/>
                <w:b/>
                <w:sz w:val="16"/>
              </w:rPr>
            </w:pPr>
          </w:p>
        </w:tc>
        <w:tc>
          <w:tcPr>
            <w:tcW w:w="1004" w:type="dxa"/>
            <w:vMerge/>
            <w:vAlign w:val="center"/>
          </w:tcPr>
          <w:p w14:paraId="5BB3823D" w14:textId="77777777" w:rsidR="00811D93" w:rsidRPr="00AC2206" w:rsidRDefault="00811D93" w:rsidP="001225F2">
            <w:pPr>
              <w:widowControl w:val="0"/>
              <w:autoSpaceDE w:val="0"/>
              <w:autoSpaceDN w:val="0"/>
              <w:ind w:left="70" w:right="60"/>
              <w:jc w:val="center"/>
              <w:rPr>
                <w:rFonts w:ascii="Calibri" w:eastAsia="Calibri" w:hAnsi="Calibri" w:cs="Calibri"/>
                <w:b/>
                <w:sz w:val="16"/>
              </w:rPr>
            </w:pPr>
          </w:p>
        </w:tc>
        <w:tc>
          <w:tcPr>
            <w:tcW w:w="1004" w:type="dxa"/>
            <w:vMerge/>
            <w:vAlign w:val="center"/>
          </w:tcPr>
          <w:p w14:paraId="1098542D" w14:textId="77777777" w:rsidR="00811D93" w:rsidRPr="00AC2206" w:rsidRDefault="00811D93" w:rsidP="001225F2">
            <w:pPr>
              <w:widowControl w:val="0"/>
              <w:autoSpaceDE w:val="0"/>
              <w:autoSpaceDN w:val="0"/>
              <w:ind w:left="311"/>
              <w:jc w:val="center"/>
              <w:rPr>
                <w:rFonts w:ascii="Calibri" w:eastAsia="Calibri" w:hAnsi="Calibri" w:cs="Calibri"/>
                <w:b/>
                <w:sz w:val="16"/>
              </w:rPr>
            </w:pPr>
          </w:p>
        </w:tc>
        <w:tc>
          <w:tcPr>
            <w:tcW w:w="879" w:type="dxa"/>
            <w:vMerge/>
            <w:tcBorders>
              <w:bottom w:val="single" w:sz="4" w:space="0" w:color="auto"/>
            </w:tcBorders>
            <w:vAlign w:val="center"/>
          </w:tcPr>
          <w:p w14:paraId="3EE1F90C" w14:textId="77777777" w:rsidR="00811D93" w:rsidRPr="00AC2206" w:rsidRDefault="00811D93" w:rsidP="001225F2">
            <w:pPr>
              <w:widowControl w:val="0"/>
              <w:autoSpaceDE w:val="0"/>
              <w:autoSpaceDN w:val="0"/>
              <w:ind w:left="174" w:right="97" w:hanging="44"/>
              <w:jc w:val="center"/>
              <w:rPr>
                <w:rFonts w:ascii="Calibri" w:eastAsia="Calibri" w:hAnsi="Calibri" w:cs="Calibri"/>
                <w:b/>
                <w:sz w:val="16"/>
              </w:rPr>
            </w:pPr>
          </w:p>
        </w:tc>
        <w:tc>
          <w:tcPr>
            <w:tcW w:w="879" w:type="dxa"/>
            <w:vMerge/>
            <w:tcBorders>
              <w:bottom w:val="single" w:sz="4" w:space="0" w:color="auto"/>
            </w:tcBorders>
            <w:vAlign w:val="center"/>
          </w:tcPr>
          <w:p w14:paraId="7E1C0BC2" w14:textId="77777777" w:rsidR="00811D93" w:rsidRPr="00AC2206" w:rsidRDefault="00811D93" w:rsidP="001225F2">
            <w:pPr>
              <w:widowControl w:val="0"/>
              <w:autoSpaceDE w:val="0"/>
              <w:autoSpaceDN w:val="0"/>
              <w:ind w:left="44" w:right="32"/>
              <w:jc w:val="center"/>
              <w:rPr>
                <w:rFonts w:ascii="Calibri" w:eastAsia="Calibri" w:hAnsi="Calibri" w:cs="Calibri"/>
                <w:b/>
                <w:sz w:val="16"/>
              </w:rPr>
            </w:pPr>
          </w:p>
        </w:tc>
        <w:tc>
          <w:tcPr>
            <w:tcW w:w="572" w:type="dxa"/>
            <w:tcBorders>
              <w:bottom w:val="single" w:sz="4" w:space="0" w:color="auto"/>
            </w:tcBorders>
            <w:vAlign w:val="center"/>
          </w:tcPr>
          <w:p w14:paraId="14FC1FD8" w14:textId="77777777" w:rsidR="00811D93" w:rsidRPr="00AC2206" w:rsidRDefault="00811D93" w:rsidP="001225F2">
            <w:pPr>
              <w:widowControl w:val="0"/>
              <w:autoSpaceDE w:val="0"/>
              <w:autoSpaceDN w:val="0"/>
              <w:ind w:left="87" w:right="70"/>
              <w:jc w:val="center"/>
              <w:rPr>
                <w:rFonts w:ascii="Calibri" w:eastAsia="Calibri" w:hAnsi="Calibri" w:cs="Calibri"/>
                <w:b/>
                <w:sz w:val="16"/>
              </w:rPr>
            </w:pPr>
            <w:r w:rsidRPr="00AC2206">
              <w:rPr>
                <w:rFonts w:ascii="Calibri" w:eastAsia="Calibri" w:hAnsi="Calibri" w:cs="Calibri"/>
                <w:b/>
                <w:sz w:val="16"/>
              </w:rPr>
              <w:t>za 2023.</w:t>
            </w:r>
          </w:p>
        </w:tc>
        <w:tc>
          <w:tcPr>
            <w:tcW w:w="567" w:type="dxa"/>
            <w:tcBorders>
              <w:bottom w:val="single" w:sz="4" w:space="0" w:color="auto"/>
            </w:tcBorders>
            <w:vAlign w:val="center"/>
          </w:tcPr>
          <w:p w14:paraId="275E5971" w14:textId="77777777" w:rsidR="00811D93" w:rsidRPr="00AC2206" w:rsidRDefault="00811D93" w:rsidP="001225F2">
            <w:pPr>
              <w:widowControl w:val="0"/>
              <w:autoSpaceDE w:val="0"/>
              <w:autoSpaceDN w:val="0"/>
              <w:ind w:left="75" w:right="61"/>
              <w:jc w:val="center"/>
              <w:rPr>
                <w:rFonts w:ascii="Calibri" w:eastAsia="Calibri" w:hAnsi="Calibri" w:cs="Calibri"/>
                <w:b/>
                <w:sz w:val="16"/>
              </w:rPr>
            </w:pPr>
            <w:r w:rsidRPr="00AC2206">
              <w:rPr>
                <w:rFonts w:ascii="Calibri" w:eastAsia="Calibri" w:hAnsi="Calibri" w:cs="Calibri"/>
                <w:b/>
                <w:sz w:val="16"/>
              </w:rPr>
              <w:t>za</w:t>
            </w:r>
          </w:p>
          <w:p w14:paraId="699A11D3" w14:textId="77777777" w:rsidR="00811D93" w:rsidRPr="00AC2206" w:rsidRDefault="00811D93" w:rsidP="001225F2">
            <w:pPr>
              <w:widowControl w:val="0"/>
              <w:autoSpaceDE w:val="0"/>
              <w:autoSpaceDN w:val="0"/>
              <w:ind w:left="75" w:right="61"/>
              <w:jc w:val="center"/>
              <w:rPr>
                <w:rFonts w:ascii="Calibri" w:eastAsia="Calibri" w:hAnsi="Calibri" w:cs="Calibri"/>
                <w:b/>
                <w:sz w:val="16"/>
              </w:rPr>
            </w:pPr>
            <w:r w:rsidRPr="00AC2206">
              <w:rPr>
                <w:rFonts w:ascii="Calibri" w:eastAsia="Calibri" w:hAnsi="Calibri" w:cs="Calibri"/>
                <w:b/>
                <w:sz w:val="16"/>
              </w:rPr>
              <w:t>2024.</w:t>
            </w:r>
          </w:p>
        </w:tc>
        <w:tc>
          <w:tcPr>
            <w:tcW w:w="567" w:type="dxa"/>
            <w:tcBorders>
              <w:bottom w:val="single" w:sz="4" w:space="0" w:color="auto"/>
            </w:tcBorders>
            <w:vAlign w:val="center"/>
          </w:tcPr>
          <w:p w14:paraId="56AABA52" w14:textId="77777777" w:rsidR="00811D93" w:rsidRPr="00AC2206" w:rsidRDefault="00811D93" w:rsidP="001225F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za</w:t>
            </w:r>
          </w:p>
          <w:p w14:paraId="6EBAC07D" w14:textId="77777777" w:rsidR="00811D93" w:rsidRPr="00AC2206" w:rsidRDefault="00811D93" w:rsidP="001225F2">
            <w:pPr>
              <w:widowControl w:val="0"/>
              <w:autoSpaceDE w:val="0"/>
              <w:autoSpaceDN w:val="0"/>
              <w:ind w:left="70" w:right="56"/>
              <w:jc w:val="center"/>
              <w:rPr>
                <w:rFonts w:ascii="Calibri" w:eastAsia="Calibri" w:hAnsi="Calibri" w:cs="Calibri"/>
                <w:b/>
                <w:sz w:val="16"/>
              </w:rPr>
            </w:pPr>
            <w:r w:rsidRPr="00AC2206">
              <w:rPr>
                <w:rFonts w:ascii="Calibri" w:eastAsia="Calibri" w:hAnsi="Calibri" w:cs="Calibri"/>
                <w:b/>
                <w:sz w:val="16"/>
              </w:rPr>
              <w:t>2025.</w:t>
            </w:r>
          </w:p>
        </w:tc>
      </w:tr>
      <w:tr w:rsidR="00811D93" w:rsidRPr="00AC2206" w14:paraId="697DF942" w14:textId="77777777" w:rsidTr="006443B7">
        <w:trPr>
          <w:trHeight w:val="1641"/>
        </w:trPr>
        <w:tc>
          <w:tcPr>
            <w:tcW w:w="888" w:type="dxa"/>
            <w:vMerge w:val="restart"/>
            <w:vAlign w:val="center"/>
          </w:tcPr>
          <w:p w14:paraId="3C85FF81" w14:textId="77777777" w:rsidR="00811D93" w:rsidRPr="00AC2206" w:rsidRDefault="00811D93" w:rsidP="001225F2">
            <w:pPr>
              <w:pStyle w:val="TableParagraph"/>
              <w:spacing w:before="49"/>
              <w:ind w:left="44" w:right="35"/>
              <w:jc w:val="center"/>
              <w:rPr>
                <w:sz w:val="16"/>
              </w:rPr>
            </w:pPr>
            <w:r w:rsidRPr="00AC2206">
              <w:rPr>
                <w:sz w:val="16"/>
              </w:rPr>
              <w:t>Provedbeni program Grada Rovinja-Rovigno za razdoblje 2021.-2025. godine</w:t>
            </w:r>
          </w:p>
        </w:tc>
        <w:tc>
          <w:tcPr>
            <w:tcW w:w="1004" w:type="dxa"/>
            <w:vMerge w:val="restart"/>
            <w:vAlign w:val="center"/>
          </w:tcPr>
          <w:p w14:paraId="7BA7DD03" w14:textId="77777777" w:rsidR="00811D93" w:rsidRPr="00AC2206" w:rsidRDefault="00811D93" w:rsidP="001225F2">
            <w:pPr>
              <w:pStyle w:val="TableParagraph"/>
              <w:jc w:val="center"/>
              <w:rPr>
                <w:sz w:val="16"/>
              </w:rPr>
            </w:pPr>
          </w:p>
          <w:p w14:paraId="71D6C488" w14:textId="77777777" w:rsidR="00811D93" w:rsidRDefault="00811D93" w:rsidP="001225F2">
            <w:pPr>
              <w:pStyle w:val="TableParagraph"/>
              <w:ind w:left="28" w:right="19" w:firstLine="2"/>
              <w:jc w:val="center"/>
              <w:rPr>
                <w:sz w:val="16"/>
              </w:rPr>
            </w:pPr>
            <w:r w:rsidRPr="00AC2206">
              <w:rPr>
                <w:sz w:val="16"/>
              </w:rPr>
              <w:t>RS2. JAČANJE OTPORNOSTI NA KRIZE</w:t>
            </w:r>
          </w:p>
          <w:p w14:paraId="3FA67B48" w14:textId="77777777" w:rsidR="007D10F4" w:rsidRPr="00AC2206" w:rsidRDefault="007D10F4" w:rsidP="001225F2">
            <w:pPr>
              <w:pStyle w:val="TableParagraph"/>
              <w:ind w:left="28" w:right="19" w:firstLine="2"/>
              <w:jc w:val="center"/>
              <w:rPr>
                <w:sz w:val="16"/>
              </w:rPr>
            </w:pPr>
          </w:p>
          <w:p w14:paraId="573E8CC4" w14:textId="77777777" w:rsidR="00811D93" w:rsidRPr="00AC2206" w:rsidRDefault="00811D93" w:rsidP="001225F2">
            <w:pPr>
              <w:pStyle w:val="TableParagraph"/>
              <w:ind w:left="28" w:right="19" w:firstLine="2"/>
              <w:jc w:val="center"/>
              <w:rPr>
                <w:sz w:val="16"/>
                <w:highlight w:val="yellow"/>
              </w:rPr>
            </w:pPr>
            <w:r w:rsidRPr="00AC2206">
              <w:rPr>
                <w:sz w:val="16"/>
              </w:rPr>
              <w:t>SC7. sigurnost i stabilan razvoj</w:t>
            </w:r>
          </w:p>
        </w:tc>
        <w:tc>
          <w:tcPr>
            <w:tcW w:w="943" w:type="dxa"/>
            <w:vMerge w:val="restart"/>
            <w:shd w:val="clear" w:color="auto" w:fill="FFF1CC"/>
            <w:vAlign w:val="center"/>
          </w:tcPr>
          <w:p w14:paraId="15AB22AF" w14:textId="77777777" w:rsidR="00811D93" w:rsidRPr="00AC2206" w:rsidRDefault="00811D93" w:rsidP="007D10F4">
            <w:pPr>
              <w:pStyle w:val="TableParagraph"/>
              <w:spacing w:before="7"/>
              <w:jc w:val="center"/>
              <w:rPr>
                <w:sz w:val="16"/>
              </w:rPr>
            </w:pPr>
          </w:p>
          <w:p w14:paraId="615E4121" w14:textId="5D61C833" w:rsidR="00811D93" w:rsidRPr="00AC2206" w:rsidRDefault="00811D93" w:rsidP="007D10F4">
            <w:pPr>
              <w:pStyle w:val="TableParagraph"/>
              <w:ind w:left="74" w:right="63" w:hanging="4"/>
              <w:jc w:val="center"/>
              <w:rPr>
                <w:sz w:val="16"/>
                <w:highlight w:val="yellow"/>
              </w:rPr>
            </w:pPr>
            <w:r w:rsidRPr="00AC2206">
              <w:rPr>
                <w:sz w:val="16"/>
              </w:rPr>
              <w:t>P-1039 Program: Vatrogastvo</w:t>
            </w:r>
          </w:p>
        </w:tc>
        <w:tc>
          <w:tcPr>
            <w:tcW w:w="1191" w:type="dxa"/>
            <w:vMerge w:val="restart"/>
            <w:vAlign w:val="center"/>
          </w:tcPr>
          <w:p w14:paraId="77F5799C" w14:textId="77777777" w:rsidR="00811D93" w:rsidRPr="00AC2206" w:rsidRDefault="00811D93" w:rsidP="007D10F4">
            <w:pPr>
              <w:pStyle w:val="TableParagraph"/>
              <w:spacing w:before="7"/>
              <w:jc w:val="center"/>
              <w:rPr>
                <w:sz w:val="15"/>
              </w:rPr>
            </w:pPr>
          </w:p>
          <w:p w14:paraId="1F4741B9" w14:textId="77777777" w:rsidR="00811D93" w:rsidRPr="00AC2206" w:rsidRDefault="00811D93" w:rsidP="007D10F4">
            <w:pPr>
              <w:pStyle w:val="TableParagraph"/>
              <w:ind w:left="29" w:right="11" w:firstLine="9"/>
              <w:jc w:val="center"/>
              <w:rPr>
                <w:sz w:val="15"/>
                <w:highlight w:val="yellow"/>
              </w:rPr>
            </w:pPr>
            <w:r w:rsidRPr="00AC2206">
              <w:rPr>
                <w:sz w:val="16"/>
              </w:rPr>
              <w:t>10. Protupožarna i civilna zaštita</w:t>
            </w:r>
          </w:p>
        </w:tc>
        <w:tc>
          <w:tcPr>
            <w:tcW w:w="1004" w:type="dxa"/>
            <w:vMerge w:val="restart"/>
            <w:shd w:val="clear" w:color="auto" w:fill="FFF1CC"/>
            <w:vAlign w:val="center"/>
          </w:tcPr>
          <w:p w14:paraId="0BB106FD" w14:textId="77777777" w:rsidR="00811D93" w:rsidRPr="00AC2206" w:rsidRDefault="00811D93" w:rsidP="001225F2">
            <w:pPr>
              <w:pStyle w:val="TableParagraph"/>
              <w:spacing w:before="8"/>
              <w:rPr>
                <w:sz w:val="15"/>
              </w:rPr>
            </w:pPr>
          </w:p>
          <w:p w14:paraId="2165D4E7" w14:textId="77777777" w:rsidR="00811D93" w:rsidRPr="00AC2206" w:rsidRDefault="00811D93" w:rsidP="001225F2">
            <w:pPr>
              <w:pStyle w:val="TableParagraph"/>
              <w:ind w:left="142"/>
              <w:rPr>
                <w:sz w:val="16"/>
                <w:highlight w:val="yellow"/>
              </w:rPr>
            </w:pPr>
            <w:r>
              <w:rPr>
                <w:sz w:val="16"/>
              </w:rPr>
              <w:t>2.579.820,00</w:t>
            </w:r>
            <w:r w:rsidRPr="00AC2206">
              <w:rPr>
                <w:sz w:val="16"/>
              </w:rPr>
              <w:t xml:space="preserve"> </w:t>
            </w:r>
          </w:p>
        </w:tc>
        <w:tc>
          <w:tcPr>
            <w:tcW w:w="1004" w:type="dxa"/>
            <w:vMerge w:val="restart"/>
            <w:vAlign w:val="center"/>
          </w:tcPr>
          <w:p w14:paraId="5AA57636" w14:textId="77777777" w:rsidR="00811D93" w:rsidRPr="00AC2206" w:rsidRDefault="00811D93" w:rsidP="007D10F4">
            <w:pPr>
              <w:jc w:val="center"/>
              <w:rPr>
                <w:rFonts w:ascii="Calibri" w:eastAsia="Calibri" w:hAnsi="Calibri" w:cs="Calibri"/>
                <w:sz w:val="16"/>
              </w:rPr>
            </w:pPr>
          </w:p>
          <w:p w14:paraId="18B4DCB9" w14:textId="77777777" w:rsidR="00811D93" w:rsidRPr="00AC2206" w:rsidRDefault="00811D93" w:rsidP="007D10F4">
            <w:pPr>
              <w:ind w:left="83"/>
              <w:jc w:val="center"/>
              <w:rPr>
                <w:rFonts w:ascii="Calibri" w:eastAsia="Calibri" w:hAnsi="Calibri" w:cs="Calibri"/>
                <w:sz w:val="16"/>
              </w:rPr>
            </w:pPr>
          </w:p>
          <w:p w14:paraId="6D845648" w14:textId="77777777" w:rsidR="00811D93" w:rsidRPr="00AC2206" w:rsidRDefault="00811D93" w:rsidP="007D10F4">
            <w:pPr>
              <w:jc w:val="center"/>
              <w:rPr>
                <w:rFonts w:ascii="Calibri" w:eastAsia="Calibri" w:hAnsi="Calibri" w:cs="Calibri"/>
                <w:sz w:val="16"/>
              </w:rPr>
            </w:pPr>
            <w:r w:rsidRPr="00AC2206">
              <w:rPr>
                <w:rFonts w:ascii="Calibri" w:eastAsia="Calibri" w:hAnsi="Calibri" w:cs="Calibri"/>
                <w:sz w:val="16"/>
              </w:rPr>
              <w:t>A 103901: Sufinanciranje Područne vatrogasne zajednice</w:t>
            </w:r>
          </w:p>
          <w:p w14:paraId="08EF0763" w14:textId="77777777" w:rsidR="00811D93" w:rsidRPr="00AC2206" w:rsidRDefault="00811D93" w:rsidP="001225F2">
            <w:pPr>
              <w:rPr>
                <w:rFonts w:ascii="Calibri" w:eastAsia="Calibri" w:hAnsi="Calibri" w:cs="Calibri"/>
                <w:sz w:val="16"/>
              </w:rPr>
            </w:pPr>
          </w:p>
          <w:p w14:paraId="54FB24ED" w14:textId="77777777" w:rsidR="00811D93" w:rsidRPr="00AC2206" w:rsidRDefault="00811D93" w:rsidP="001225F2">
            <w:pPr>
              <w:rPr>
                <w:sz w:val="16"/>
                <w:highlight w:val="yellow"/>
              </w:rPr>
            </w:pPr>
          </w:p>
        </w:tc>
        <w:tc>
          <w:tcPr>
            <w:tcW w:w="879" w:type="dxa"/>
            <w:shd w:val="clear" w:color="auto" w:fill="FFF1CC"/>
            <w:vAlign w:val="center"/>
          </w:tcPr>
          <w:p w14:paraId="41C46845" w14:textId="77777777" w:rsidR="00811D93" w:rsidRPr="007D10F4" w:rsidRDefault="00811D93" w:rsidP="001225F2">
            <w:pPr>
              <w:jc w:val="center"/>
              <w:rPr>
                <w:sz w:val="14"/>
                <w:szCs w:val="14"/>
                <w:highlight w:val="yellow"/>
              </w:rPr>
            </w:pPr>
            <w:r w:rsidRPr="007D10F4">
              <w:rPr>
                <w:sz w:val="14"/>
                <w:szCs w:val="14"/>
              </w:rPr>
              <w:t>Broj opremljenih objekata dobrovoljnih vatrogasnih društava nabavom nove/dodatne opreme</w:t>
            </w:r>
          </w:p>
        </w:tc>
        <w:tc>
          <w:tcPr>
            <w:tcW w:w="879" w:type="dxa"/>
            <w:vAlign w:val="center"/>
          </w:tcPr>
          <w:p w14:paraId="26E1068B" w14:textId="77777777" w:rsidR="00811D93" w:rsidRPr="00AC2206" w:rsidRDefault="00811D93" w:rsidP="001225F2">
            <w:pPr>
              <w:jc w:val="center"/>
              <w:rPr>
                <w:sz w:val="16"/>
              </w:rPr>
            </w:pPr>
            <w:r w:rsidRPr="00AC2206">
              <w:rPr>
                <w:sz w:val="16"/>
              </w:rPr>
              <w:t>1</w:t>
            </w:r>
          </w:p>
        </w:tc>
        <w:tc>
          <w:tcPr>
            <w:tcW w:w="572" w:type="dxa"/>
            <w:vAlign w:val="center"/>
          </w:tcPr>
          <w:p w14:paraId="21C4D66B" w14:textId="77777777" w:rsidR="00811D93" w:rsidRPr="00AC2206" w:rsidRDefault="00811D93" w:rsidP="001225F2">
            <w:pPr>
              <w:jc w:val="center"/>
              <w:rPr>
                <w:sz w:val="16"/>
              </w:rPr>
            </w:pPr>
            <w:r w:rsidRPr="00AC2206">
              <w:rPr>
                <w:sz w:val="16"/>
              </w:rPr>
              <w:t>1</w:t>
            </w:r>
          </w:p>
        </w:tc>
        <w:tc>
          <w:tcPr>
            <w:tcW w:w="567" w:type="dxa"/>
            <w:vAlign w:val="center"/>
          </w:tcPr>
          <w:p w14:paraId="17628B22" w14:textId="77777777" w:rsidR="00811D93" w:rsidRPr="00AC2206" w:rsidRDefault="00811D93" w:rsidP="001225F2">
            <w:pPr>
              <w:jc w:val="center"/>
              <w:rPr>
                <w:sz w:val="16"/>
              </w:rPr>
            </w:pPr>
            <w:r w:rsidRPr="00AC2206">
              <w:rPr>
                <w:sz w:val="16"/>
              </w:rPr>
              <w:t>1</w:t>
            </w:r>
          </w:p>
        </w:tc>
        <w:tc>
          <w:tcPr>
            <w:tcW w:w="567" w:type="dxa"/>
            <w:vAlign w:val="center"/>
          </w:tcPr>
          <w:p w14:paraId="3A805D09" w14:textId="6D145CBB" w:rsidR="00811D93" w:rsidRPr="00AC2206" w:rsidRDefault="00674648" w:rsidP="001225F2">
            <w:pPr>
              <w:pStyle w:val="TableParagraph"/>
              <w:spacing w:before="49"/>
              <w:ind w:left="44" w:right="35"/>
              <w:jc w:val="center"/>
              <w:rPr>
                <w:sz w:val="16"/>
              </w:rPr>
            </w:pPr>
            <w:r>
              <w:rPr>
                <w:sz w:val="16"/>
              </w:rPr>
              <w:t>1</w:t>
            </w:r>
          </w:p>
        </w:tc>
      </w:tr>
      <w:tr w:rsidR="00811D93" w:rsidRPr="00AC2206" w14:paraId="19583BCD" w14:textId="77777777" w:rsidTr="006443B7">
        <w:trPr>
          <w:trHeight w:val="1150"/>
        </w:trPr>
        <w:tc>
          <w:tcPr>
            <w:tcW w:w="888" w:type="dxa"/>
            <w:vMerge/>
            <w:vAlign w:val="center"/>
          </w:tcPr>
          <w:p w14:paraId="20D054C3" w14:textId="77777777" w:rsidR="00811D93" w:rsidRPr="00AC2206" w:rsidRDefault="00811D93" w:rsidP="001225F2">
            <w:pPr>
              <w:widowControl w:val="0"/>
              <w:autoSpaceDE w:val="0"/>
              <w:autoSpaceDN w:val="0"/>
              <w:spacing w:before="49"/>
              <w:ind w:left="44" w:right="35"/>
              <w:jc w:val="center"/>
              <w:rPr>
                <w:rFonts w:ascii="Calibri" w:eastAsia="Calibri" w:hAnsi="Calibri" w:cs="Calibri"/>
                <w:sz w:val="16"/>
              </w:rPr>
            </w:pPr>
          </w:p>
        </w:tc>
        <w:tc>
          <w:tcPr>
            <w:tcW w:w="1004" w:type="dxa"/>
            <w:vMerge/>
            <w:vAlign w:val="center"/>
          </w:tcPr>
          <w:p w14:paraId="73507303" w14:textId="77777777" w:rsidR="00811D93" w:rsidRPr="00AC2206" w:rsidRDefault="00811D93" w:rsidP="001225F2">
            <w:pPr>
              <w:widowControl w:val="0"/>
              <w:autoSpaceDE w:val="0"/>
              <w:autoSpaceDN w:val="0"/>
              <w:jc w:val="center"/>
              <w:rPr>
                <w:rFonts w:ascii="Calibri" w:eastAsia="Calibri" w:hAnsi="Calibri" w:cs="Calibri"/>
                <w:color w:val="FF0000"/>
                <w:sz w:val="16"/>
              </w:rPr>
            </w:pPr>
          </w:p>
        </w:tc>
        <w:tc>
          <w:tcPr>
            <w:tcW w:w="943" w:type="dxa"/>
            <w:vMerge/>
            <w:shd w:val="clear" w:color="auto" w:fill="FFF1CC"/>
            <w:vAlign w:val="center"/>
          </w:tcPr>
          <w:p w14:paraId="70592070" w14:textId="77777777" w:rsidR="00811D93" w:rsidRPr="00AC2206" w:rsidRDefault="00811D93" w:rsidP="001225F2">
            <w:pPr>
              <w:widowControl w:val="0"/>
              <w:autoSpaceDE w:val="0"/>
              <w:autoSpaceDN w:val="0"/>
              <w:spacing w:before="7"/>
              <w:rPr>
                <w:rFonts w:ascii="Calibri" w:eastAsia="Calibri" w:hAnsi="Calibri" w:cs="Calibri"/>
                <w:color w:val="FF0000"/>
                <w:sz w:val="16"/>
              </w:rPr>
            </w:pPr>
          </w:p>
        </w:tc>
        <w:tc>
          <w:tcPr>
            <w:tcW w:w="1191" w:type="dxa"/>
            <w:vMerge/>
            <w:vAlign w:val="center"/>
          </w:tcPr>
          <w:p w14:paraId="263E6DB0" w14:textId="77777777" w:rsidR="00811D93" w:rsidRPr="00AC2206" w:rsidRDefault="00811D93" w:rsidP="001225F2">
            <w:pPr>
              <w:widowControl w:val="0"/>
              <w:autoSpaceDE w:val="0"/>
              <w:autoSpaceDN w:val="0"/>
              <w:spacing w:before="7"/>
              <w:rPr>
                <w:rFonts w:ascii="Calibri" w:eastAsia="Calibri" w:hAnsi="Calibri" w:cs="Calibri"/>
                <w:color w:val="FF0000"/>
                <w:sz w:val="15"/>
              </w:rPr>
            </w:pPr>
          </w:p>
        </w:tc>
        <w:tc>
          <w:tcPr>
            <w:tcW w:w="1004" w:type="dxa"/>
            <w:vMerge/>
            <w:shd w:val="clear" w:color="auto" w:fill="FFF1CC"/>
            <w:vAlign w:val="center"/>
          </w:tcPr>
          <w:p w14:paraId="4402BC4C" w14:textId="77777777" w:rsidR="00811D93" w:rsidRPr="00AC2206" w:rsidRDefault="00811D93" w:rsidP="001225F2">
            <w:pPr>
              <w:widowControl w:val="0"/>
              <w:autoSpaceDE w:val="0"/>
              <w:autoSpaceDN w:val="0"/>
              <w:rPr>
                <w:rFonts w:ascii="Calibri" w:eastAsia="Calibri" w:hAnsi="Calibri" w:cs="Calibri"/>
                <w:color w:val="FF0000"/>
                <w:sz w:val="16"/>
              </w:rPr>
            </w:pPr>
          </w:p>
        </w:tc>
        <w:tc>
          <w:tcPr>
            <w:tcW w:w="1004" w:type="dxa"/>
            <w:vMerge/>
            <w:vAlign w:val="center"/>
          </w:tcPr>
          <w:p w14:paraId="37FE94C3" w14:textId="77777777" w:rsidR="00811D93" w:rsidRPr="00AC2206" w:rsidRDefault="00811D93" w:rsidP="001225F2">
            <w:pPr>
              <w:rPr>
                <w:rFonts w:ascii="Calibri" w:eastAsia="Calibri" w:hAnsi="Calibri" w:cs="Calibri"/>
                <w:color w:val="FF0000"/>
                <w:sz w:val="16"/>
              </w:rPr>
            </w:pPr>
          </w:p>
        </w:tc>
        <w:tc>
          <w:tcPr>
            <w:tcW w:w="879" w:type="dxa"/>
            <w:shd w:val="clear" w:color="auto" w:fill="FFF1CC"/>
            <w:vAlign w:val="center"/>
          </w:tcPr>
          <w:p w14:paraId="3C9DDEEC" w14:textId="77777777" w:rsidR="00811D93" w:rsidRPr="007D10F4" w:rsidRDefault="00811D93" w:rsidP="001225F2">
            <w:pPr>
              <w:jc w:val="center"/>
              <w:rPr>
                <w:rFonts w:ascii="Calibri" w:eastAsia="Calibri" w:hAnsi="Calibri" w:cs="Calibri"/>
                <w:color w:val="FF0000"/>
                <w:sz w:val="14"/>
                <w:szCs w:val="14"/>
              </w:rPr>
            </w:pPr>
            <w:r w:rsidRPr="007D10F4">
              <w:rPr>
                <w:sz w:val="14"/>
                <w:szCs w:val="14"/>
              </w:rPr>
              <w:t>Broj osposobljenih članova dobrovoljnih vatrogasnih društava</w:t>
            </w:r>
          </w:p>
        </w:tc>
        <w:tc>
          <w:tcPr>
            <w:tcW w:w="879" w:type="dxa"/>
            <w:vAlign w:val="center"/>
          </w:tcPr>
          <w:p w14:paraId="0F7DD4A9" w14:textId="77777777" w:rsidR="00811D93" w:rsidRPr="00AC2206" w:rsidRDefault="00811D93" w:rsidP="001225F2">
            <w:pPr>
              <w:jc w:val="center"/>
              <w:rPr>
                <w:rFonts w:ascii="Calibri" w:eastAsia="Calibri" w:hAnsi="Calibri" w:cs="Calibri"/>
                <w:color w:val="FF0000"/>
                <w:sz w:val="16"/>
              </w:rPr>
            </w:pPr>
            <w:r w:rsidRPr="00AC2206">
              <w:rPr>
                <w:sz w:val="16"/>
              </w:rPr>
              <w:t>20</w:t>
            </w:r>
          </w:p>
        </w:tc>
        <w:tc>
          <w:tcPr>
            <w:tcW w:w="572" w:type="dxa"/>
            <w:vAlign w:val="center"/>
          </w:tcPr>
          <w:p w14:paraId="69541176" w14:textId="77777777" w:rsidR="00811D93" w:rsidRPr="00AC2206" w:rsidRDefault="00811D93" w:rsidP="001225F2">
            <w:pPr>
              <w:jc w:val="center"/>
              <w:rPr>
                <w:rFonts w:ascii="Calibri" w:eastAsia="Calibri" w:hAnsi="Calibri" w:cs="Calibri"/>
                <w:color w:val="FF0000"/>
                <w:sz w:val="16"/>
              </w:rPr>
            </w:pPr>
            <w:r w:rsidRPr="00AC2206">
              <w:rPr>
                <w:sz w:val="16"/>
              </w:rPr>
              <w:t>25</w:t>
            </w:r>
          </w:p>
        </w:tc>
        <w:tc>
          <w:tcPr>
            <w:tcW w:w="567" w:type="dxa"/>
            <w:vAlign w:val="center"/>
          </w:tcPr>
          <w:p w14:paraId="592ED34D" w14:textId="77777777" w:rsidR="00811D93" w:rsidRPr="00AC2206" w:rsidRDefault="00811D93" w:rsidP="001225F2">
            <w:pPr>
              <w:jc w:val="center"/>
              <w:rPr>
                <w:rFonts w:ascii="Calibri" w:eastAsia="Calibri" w:hAnsi="Calibri" w:cs="Calibri"/>
                <w:color w:val="FF0000"/>
                <w:sz w:val="16"/>
              </w:rPr>
            </w:pPr>
            <w:r w:rsidRPr="00AC2206">
              <w:rPr>
                <w:sz w:val="16"/>
              </w:rPr>
              <w:t>30</w:t>
            </w:r>
          </w:p>
        </w:tc>
        <w:tc>
          <w:tcPr>
            <w:tcW w:w="567" w:type="dxa"/>
            <w:vAlign w:val="center"/>
          </w:tcPr>
          <w:p w14:paraId="746D1F57" w14:textId="5CEE66B1" w:rsidR="00811D93" w:rsidRPr="00AC2206" w:rsidRDefault="00674648" w:rsidP="001225F2">
            <w:pPr>
              <w:pStyle w:val="TableParagraph"/>
              <w:spacing w:before="49"/>
              <w:ind w:left="44" w:right="35"/>
              <w:jc w:val="center"/>
              <w:rPr>
                <w:sz w:val="16"/>
              </w:rPr>
            </w:pPr>
            <w:r>
              <w:rPr>
                <w:sz w:val="16"/>
              </w:rPr>
              <w:t>35</w:t>
            </w:r>
          </w:p>
        </w:tc>
      </w:tr>
    </w:tbl>
    <w:p w14:paraId="7DDEC938" w14:textId="77777777" w:rsidR="00811D93" w:rsidRPr="00AC2206" w:rsidRDefault="00811D93" w:rsidP="00811D93"/>
    <w:p w14:paraId="66DA559D"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103901: Sufinanciranje Područne vatrogasne zajednice = </w:t>
      </w:r>
      <w:r>
        <w:rPr>
          <w:b/>
          <w:bCs/>
        </w:rPr>
        <w:t>309</w:t>
      </w:r>
      <w:r w:rsidRPr="00AC2206">
        <w:rPr>
          <w:b/>
          <w:bCs/>
        </w:rPr>
        <w:t>.</w:t>
      </w:r>
      <w:r>
        <w:rPr>
          <w:b/>
          <w:bCs/>
        </w:rPr>
        <w:t>5</w:t>
      </w:r>
      <w:r w:rsidRPr="00AC2206">
        <w:rPr>
          <w:b/>
          <w:bCs/>
        </w:rPr>
        <w:t>00,00 EUR</w:t>
      </w:r>
    </w:p>
    <w:p w14:paraId="61135401" w14:textId="77777777" w:rsidR="00811D93" w:rsidRPr="00AC2206" w:rsidRDefault="00811D93" w:rsidP="00811D93">
      <w:r w:rsidRPr="00AC2206">
        <w:rPr>
          <w:b/>
          <w:bCs/>
        </w:rPr>
        <w:t>Zakonska osnova:</w:t>
      </w:r>
      <w:r w:rsidRPr="00AC2206">
        <w:t xml:space="preserve"> Zakon o vatrogastvu, Zakon o zaštiti od požara, Zakon o lokalnoj i područnoj (regionalnoj) samoupravi, Zakon o udrugama.</w:t>
      </w:r>
    </w:p>
    <w:p w14:paraId="3D8AA0C0" w14:textId="770C3BC4" w:rsidR="00811D93" w:rsidRPr="001974F7" w:rsidRDefault="00811D93" w:rsidP="00811D93">
      <w:r w:rsidRPr="001974F7">
        <w:rPr>
          <w:b/>
        </w:rPr>
        <w:t>Opis:</w:t>
      </w:r>
      <w:r w:rsidRPr="001974F7">
        <w:t xml:space="preserve"> </w:t>
      </w:r>
      <w:r w:rsidR="00823438">
        <w:t>s</w:t>
      </w:r>
      <w:r w:rsidRPr="001974F7">
        <w:t>tavka se povećava radi nabavke i opremanja malog šumskog vozila.</w:t>
      </w:r>
    </w:p>
    <w:p w14:paraId="0A45BF4B" w14:textId="77777777" w:rsidR="00811D93" w:rsidRPr="00AC2206" w:rsidRDefault="00811D93" w:rsidP="00811D93">
      <w:r w:rsidRPr="00AC2206">
        <w:rPr>
          <w:b/>
          <w:bCs/>
        </w:rPr>
        <w:t>Opći cilj</w:t>
      </w:r>
      <w:r w:rsidRPr="00AC2206">
        <w:rPr>
          <w:b/>
        </w:rPr>
        <w:t>:</w:t>
      </w:r>
      <w:r w:rsidRPr="00AC2206">
        <w:t xml:space="preserve"> zajedničko djelovanje Javne vatrogasne postrojbe i dobrovoljnih vatrogasnih društava za područje Grada Rovinja-Rovigno te općina Bale, Kanfanar i Žminj.</w:t>
      </w:r>
    </w:p>
    <w:p w14:paraId="30C8560C" w14:textId="77777777" w:rsidR="00811D93" w:rsidRPr="00AC2206" w:rsidRDefault="00811D93" w:rsidP="00811D93">
      <w:r w:rsidRPr="00AC2206">
        <w:rPr>
          <w:b/>
          <w:bCs/>
        </w:rPr>
        <w:t>Pokazatelj uspješnosti</w:t>
      </w:r>
      <w:r w:rsidRPr="00AC2206">
        <w:rPr>
          <w:b/>
        </w:rPr>
        <w:t xml:space="preserve">: </w:t>
      </w:r>
      <w:r w:rsidRPr="00AC2206">
        <w:t>pravovremena intervencija, smanjenje opožarenih površina i smanjenje šteta uzrokovanih požarom.</w:t>
      </w:r>
    </w:p>
    <w:p w14:paraId="1099CDDF" w14:textId="77777777" w:rsidR="00811D93" w:rsidRPr="00AC2206" w:rsidRDefault="00811D93" w:rsidP="00811D93">
      <w:pPr>
        <w:rPr>
          <w:b/>
          <w:bCs/>
        </w:rPr>
      </w:pPr>
    </w:p>
    <w:p w14:paraId="777BB0BC"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D5EA"/>
        <w:rPr>
          <w:b/>
          <w:bCs/>
        </w:rPr>
      </w:pPr>
      <w:r w:rsidRPr="00AC2206">
        <w:rPr>
          <w:b/>
          <w:bCs/>
        </w:rPr>
        <w:t xml:space="preserve">Proračunski korisnik 34459: Javna vatrogasna postrojba Rovinj-Rovigno </w:t>
      </w:r>
    </w:p>
    <w:p w14:paraId="5F381C7F"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FFD5EA"/>
        <w:rPr>
          <w:b/>
          <w:bCs/>
        </w:rPr>
      </w:pPr>
      <w:r w:rsidRPr="00AC2206">
        <w:rPr>
          <w:b/>
          <w:bCs/>
        </w:rPr>
        <w:t>= 2.</w:t>
      </w:r>
      <w:r>
        <w:rPr>
          <w:b/>
          <w:bCs/>
        </w:rPr>
        <w:t>270</w:t>
      </w:r>
      <w:r w:rsidRPr="00AC2206">
        <w:rPr>
          <w:b/>
          <w:bCs/>
        </w:rPr>
        <w:t>.</w:t>
      </w:r>
      <w:r>
        <w:rPr>
          <w:b/>
          <w:bCs/>
        </w:rPr>
        <w:t>320</w:t>
      </w:r>
      <w:r w:rsidRPr="00AC2206">
        <w:rPr>
          <w:b/>
          <w:bCs/>
        </w:rPr>
        <w:t>,00 EUR</w:t>
      </w:r>
    </w:p>
    <w:p w14:paraId="06AA2C40" w14:textId="77777777" w:rsidR="00811D93" w:rsidRPr="00AC2206" w:rsidRDefault="00811D93" w:rsidP="00811D93">
      <w:pPr>
        <w:rPr>
          <w:b/>
          <w:bCs/>
        </w:rPr>
      </w:pPr>
    </w:p>
    <w:p w14:paraId="49704D3F"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ind w:right="-2"/>
        <w:rPr>
          <w:b/>
          <w:bCs/>
        </w:rPr>
      </w:pPr>
      <w:r w:rsidRPr="00AC2206">
        <w:rPr>
          <w:b/>
          <w:bCs/>
        </w:rPr>
        <w:t xml:space="preserve">A 103902: Decentralizirane funkcije protupožarne zaštite-općine </w:t>
      </w:r>
    </w:p>
    <w:p w14:paraId="745033FD"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ind w:right="-2"/>
        <w:rPr>
          <w:b/>
          <w:bCs/>
        </w:rPr>
      </w:pPr>
      <w:r w:rsidRPr="00AC2206">
        <w:rPr>
          <w:b/>
          <w:bCs/>
        </w:rPr>
        <w:t xml:space="preserve">= </w:t>
      </w:r>
      <w:r>
        <w:rPr>
          <w:b/>
          <w:bCs/>
        </w:rPr>
        <w:t>105.706</w:t>
      </w:r>
      <w:r w:rsidRPr="00AC2206">
        <w:rPr>
          <w:b/>
          <w:bCs/>
        </w:rPr>
        <w:t>,00 EUR</w:t>
      </w:r>
    </w:p>
    <w:p w14:paraId="43E76367" w14:textId="77777777" w:rsidR="00811D93" w:rsidRPr="00AC2206" w:rsidRDefault="00811D93" w:rsidP="00811D93">
      <w:pPr>
        <w:rPr>
          <w:b/>
          <w:bCs/>
        </w:rPr>
      </w:pPr>
    </w:p>
    <w:p w14:paraId="1EDD2EE0"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A 103903: Decentralizirane funkcije protupožarne zaštite-grad = </w:t>
      </w:r>
      <w:r>
        <w:rPr>
          <w:b/>
          <w:bCs/>
        </w:rPr>
        <w:t>413.733</w:t>
      </w:r>
      <w:r w:rsidRPr="00AC2206">
        <w:rPr>
          <w:b/>
          <w:bCs/>
        </w:rPr>
        <w:t>,00 EUR</w:t>
      </w:r>
    </w:p>
    <w:p w14:paraId="265C13A7" w14:textId="77777777" w:rsidR="00811D93" w:rsidRPr="00AC2206" w:rsidRDefault="00811D93" w:rsidP="00811D93">
      <w:r w:rsidRPr="00AC2206">
        <w:rPr>
          <w:b/>
          <w:bCs/>
        </w:rPr>
        <w:t>Zakonska osnova:</w:t>
      </w:r>
      <w:r w:rsidRPr="00AC2206">
        <w:t xml:space="preserve"> Zakon o vatrogastvu, Zakon o zaštiti od požara, Zakon o lokalnoj i područnoj (regionalnoj) samoupravi.</w:t>
      </w:r>
    </w:p>
    <w:p w14:paraId="356AC410" w14:textId="77777777" w:rsidR="00811D93" w:rsidRPr="00AC2206" w:rsidRDefault="00811D93" w:rsidP="00811D93">
      <w:r w:rsidRPr="00AC2206">
        <w:rPr>
          <w:b/>
        </w:rPr>
        <w:t>Opis:</w:t>
      </w:r>
      <w:r w:rsidRPr="00AC2206">
        <w:t xml:space="preserve"> financiranje zakonske obveze javnih vatrogasnih postrojbi provodi se u skladu sa standardima koje određuje Vlada svojom Odlukom, a koja se donosi za svaku proračunsku godinu. Iz ovih se sredstava financiraju plaće zaposlenih i materijalni rashodi. Sredstva se osiguravaju iz sredstava fonda poravnanja i iznosa od 1,0% poreza na dohodak. </w:t>
      </w:r>
    </w:p>
    <w:p w14:paraId="5BF05DD9" w14:textId="77777777" w:rsidR="00811D93" w:rsidRPr="00AC2206" w:rsidRDefault="00811D93" w:rsidP="00811D93">
      <w:r w:rsidRPr="00AC2206">
        <w:t>Ukoliko se iz dodatnog udjela u porezu na dohodak ne osiguraju potrebna sredstva za financiranje rashoda decentraliziranih funkcija vatrogastva, razlika se osigurava s pozicije pomoći izravnanja za decentralizirane funkcije iz Državnog proračuna RH.</w:t>
      </w:r>
    </w:p>
    <w:p w14:paraId="18EB0AEA" w14:textId="77777777" w:rsidR="00C3651A" w:rsidRDefault="00811D93" w:rsidP="00C3651A">
      <w:pPr>
        <w:jc w:val="left"/>
      </w:pPr>
      <w:r w:rsidRPr="00AC2206">
        <w:rPr>
          <w:b/>
          <w:bCs/>
        </w:rPr>
        <w:t>Opći cilj</w:t>
      </w:r>
      <w:r w:rsidRPr="00AC2206">
        <w:rPr>
          <w:b/>
        </w:rPr>
        <w:t xml:space="preserve">: </w:t>
      </w:r>
      <w:r w:rsidRPr="00AC2206">
        <w:t>funkcioniranje i djelovanje Javne vatrogasne postrojbe, spašavanje ljudi,</w:t>
      </w:r>
      <w:r w:rsidR="00C3651A">
        <w:t xml:space="preserve">   </w:t>
      </w:r>
    </w:p>
    <w:p w14:paraId="2F4D24FA" w14:textId="2CE99AF9" w:rsidR="00811D93" w:rsidRPr="00AC2206" w:rsidRDefault="00811D93" w:rsidP="00C3651A">
      <w:pPr>
        <w:jc w:val="left"/>
      </w:pPr>
      <w:r w:rsidRPr="00AC2206">
        <w:t>imovine i materijalnih resursa.</w:t>
      </w:r>
      <w:r w:rsidRPr="00AC2206">
        <w:rPr>
          <w:b/>
          <w:bCs/>
          <w:color w:val="BF8F00"/>
        </w:rPr>
        <w:br/>
      </w:r>
      <w:r w:rsidRPr="00AC2206">
        <w:rPr>
          <w:b/>
          <w:bCs/>
        </w:rPr>
        <w:t>Pokazatelj uspješnosti</w:t>
      </w:r>
      <w:r w:rsidRPr="00AC2206">
        <w:rPr>
          <w:b/>
        </w:rPr>
        <w:t>:</w:t>
      </w:r>
      <w:r w:rsidRPr="00AC2206">
        <w:t xml:space="preserve"> pravovremena intervencija, smanjenje požarnih površina i smanjenje šteta uzrokovanih požarom.</w:t>
      </w:r>
    </w:p>
    <w:p w14:paraId="3D9047D0" w14:textId="77777777" w:rsidR="00811D93" w:rsidRPr="00AC2206" w:rsidRDefault="00811D93" w:rsidP="00811D93">
      <w:pPr>
        <w:rPr>
          <w:b/>
        </w:rPr>
      </w:pPr>
    </w:p>
    <w:p w14:paraId="631FCADB"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lastRenderedPageBreak/>
        <w:t>A 103904: Dodatni standardi protupožarne zaštite–postrojba = 1.</w:t>
      </w:r>
      <w:r>
        <w:rPr>
          <w:b/>
          <w:bCs/>
        </w:rPr>
        <w:t>625</w:t>
      </w:r>
      <w:r w:rsidRPr="00AC2206">
        <w:rPr>
          <w:b/>
          <w:bCs/>
        </w:rPr>
        <w:t>.</w:t>
      </w:r>
      <w:r>
        <w:rPr>
          <w:b/>
          <w:bCs/>
        </w:rPr>
        <w:t>907</w:t>
      </w:r>
      <w:r w:rsidRPr="00AC2206">
        <w:rPr>
          <w:b/>
          <w:bCs/>
        </w:rPr>
        <w:t>,</w:t>
      </w:r>
      <w:r>
        <w:rPr>
          <w:b/>
          <w:bCs/>
        </w:rPr>
        <w:t xml:space="preserve">18 </w:t>
      </w:r>
      <w:r w:rsidRPr="00AC2206">
        <w:rPr>
          <w:b/>
          <w:bCs/>
        </w:rPr>
        <w:t>EUR</w:t>
      </w:r>
    </w:p>
    <w:p w14:paraId="55B61AA9" w14:textId="77777777" w:rsidR="00811D93" w:rsidRPr="00AC2206" w:rsidRDefault="00811D93" w:rsidP="00811D93">
      <w:pPr>
        <w:rPr>
          <w:bCs/>
        </w:rPr>
      </w:pPr>
      <w:r w:rsidRPr="00AC2206">
        <w:rPr>
          <w:b/>
          <w:bCs/>
        </w:rPr>
        <w:t>Zakonska osnova:</w:t>
      </w:r>
      <w:r w:rsidRPr="00AC2206">
        <w:t xml:space="preserve"> Zakon o vatrogastvu, Zakon o zaštiti od požara, Zakon o lokalnoj i područnoj (regionalnoj) samoupravi,</w:t>
      </w:r>
      <w:r w:rsidRPr="00AC2206">
        <w:rPr>
          <w:bCs/>
        </w:rPr>
        <w:t xml:space="preserve"> Pravilnik o minimumu opreme i sredstava za rad vatrogasnih postrojbi, Pravilnik o tehničkim zahtjevima za zaštitnu i drugu opremu koju pripadnici VP koriste prilikom vatrogasnih intervencija.</w:t>
      </w:r>
    </w:p>
    <w:p w14:paraId="46299CD6" w14:textId="49570704" w:rsidR="00811D93" w:rsidRDefault="00811D93" w:rsidP="00811D93">
      <w:r w:rsidRPr="00AC2206">
        <w:rPr>
          <w:b/>
        </w:rPr>
        <w:t>Opis:</w:t>
      </w:r>
      <w:r w:rsidRPr="00AC2206">
        <w:t xml:space="preserve"> </w:t>
      </w:r>
      <w:r w:rsidR="00C3651A">
        <w:t>n</w:t>
      </w:r>
      <w:r w:rsidRPr="00470EF6">
        <w:t>ovi Pravilnik o proračunskom računovodstvu i Računskom planu primjenjuje se u knjigovodstvenim evidencijama od 1.</w:t>
      </w:r>
      <w:r w:rsidR="006004EF">
        <w:t xml:space="preserve"> </w:t>
      </w:r>
      <w:r w:rsidRPr="00470EF6">
        <w:t>siječnja 2025. Pravilnik propisuje ukidanje skupine 193 kontinuirani rashodi te priznavanje rashoda poslovanja. Predlažemo povećanje plaće iz razloga što ćemo imati 13 proknjiženih rashoda za plaću u 2025, i zaposlili smo 2 nova djelatnika, te do kraja godine planirano je zaposliti još 2 nova djelatnika prema slijedećim kontima.</w:t>
      </w:r>
      <w:r>
        <w:t xml:space="preserve"> </w:t>
      </w:r>
    </w:p>
    <w:p w14:paraId="4572969B" w14:textId="62F59E4A" w:rsidR="00811D93" w:rsidRDefault="00387E40" w:rsidP="00811D93">
      <w:r w:rsidRPr="00470EF6">
        <w:t xml:space="preserve">Osim navedenog izvršene su korekcije koeficijenata u primjeni sa 1.rujna </w:t>
      </w:r>
      <w:r>
        <w:t>2025</w:t>
      </w:r>
      <w:r w:rsidRPr="00470EF6">
        <w:t>.</w:t>
      </w:r>
      <w:r>
        <w:t>godine</w:t>
      </w:r>
      <w:r w:rsidRPr="00470EF6">
        <w:t xml:space="preserve"> za sve radnike postrojbe. Plan je uvećan za ukupno 210.278,18 </w:t>
      </w:r>
      <w:r>
        <w:t>eura</w:t>
      </w:r>
      <w:r w:rsidRPr="00470EF6">
        <w:t xml:space="preserve">, od čega 153.042,16 </w:t>
      </w:r>
      <w:r>
        <w:t>eura</w:t>
      </w:r>
      <w:r w:rsidRPr="00470EF6">
        <w:t xml:space="preserve"> iz gradskog </w:t>
      </w:r>
      <w:r>
        <w:t>P</w:t>
      </w:r>
      <w:r w:rsidRPr="00470EF6">
        <w:t xml:space="preserve">roračuna, 39.101,09 iz sredstava ostalih osnivača (Kanfanar, Bale i Žminj, 4.000,00 </w:t>
      </w:r>
      <w:r>
        <w:t>eura</w:t>
      </w:r>
      <w:r w:rsidRPr="00470EF6">
        <w:t xml:space="preserve"> vlastitih prihoda te 14.134,93 </w:t>
      </w:r>
      <w:r>
        <w:t>eura</w:t>
      </w:r>
      <w:r w:rsidRPr="00470EF6">
        <w:t xml:space="preserve"> prenesenih viškova ranijih godina</w:t>
      </w:r>
      <w:r w:rsidR="00811D93" w:rsidRPr="00470EF6">
        <w:t>.</w:t>
      </w:r>
    </w:p>
    <w:p w14:paraId="5808A27B" w14:textId="77777777" w:rsidR="00811D93" w:rsidRPr="00470EF6" w:rsidRDefault="00811D93" w:rsidP="00811D93">
      <w:r w:rsidRPr="00AC2206">
        <w:rPr>
          <w:b/>
          <w:bCs/>
        </w:rPr>
        <w:t>Opći cilj</w:t>
      </w:r>
      <w:r w:rsidRPr="00AC2206">
        <w:rPr>
          <w:b/>
        </w:rPr>
        <w:t xml:space="preserve">: </w:t>
      </w:r>
      <w:r w:rsidRPr="00AC2206">
        <w:t>osiguravanje uvjeta za funkcioniranje Javne vatrogasne postrojbe.</w:t>
      </w:r>
    </w:p>
    <w:p w14:paraId="5E4E3148" w14:textId="77777777" w:rsidR="00811D93" w:rsidRPr="00AC2206" w:rsidRDefault="00811D93" w:rsidP="00811D93">
      <w:r w:rsidRPr="00AC2206">
        <w:rPr>
          <w:b/>
          <w:bCs/>
        </w:rPr>
        <w:t>Pokazatelj uspješnosti</w:t>
      </w:r>
      <w:r w:rsidRPr="00AC2206">
        <w:rPr>
          <w:b/>
        </w:rPr>
        <w:t>:</w:t>
      </w:r>
      <w:r w:rsidRPr="00AC2206">
        <w:t xml:space="preserve"> pravovremena intervencija, smanjenje požarnih površina i smanjenje šteta uzrokovanih požarom, opremanje vatrogasaca osobnom zaštitnom opremom, redovno održavanje vozila.</w:t>
      </w:r>
    </w:p>
    <w:p w14:paraId="78C586DF" w14:textId="77777777" w:rsidR="00811D93" w:rsidRPr="00AC2206" w:rsidRDefault="00811D93" w:rsidP="00811D93"/>
    <w:p w14:paraId="4CD4128C" w14:textId="77777777" w:rsidR="00811D93" w:rsidRPr="00AC2206" w:rsidRDefault="00811D93" w:rsidP="00811D93">
      <w:pPr>
        <w:pBdr>
          <w:top w:val="single" w:sz="4" w:space="1" w:color="auto"/>
          <w:left w:val="single" w:sz="4" w:space="4" w:color="auto"/>
          <w:bottom w:val="single" w:sz="4" w:space="1" w:color="auto"/>
          <w:right w:val="single" w:sz="4" w:space="4" w:color="auto"/>
        </w:pBdr>
        <w:shd w:val="clear" w:color="auto" w:fill="E9E9E9"/>
        <w:rPr>
          <w:b/>
          <w:bCs/>
        </w:rPr>
      </w:pPr>
      <w:r w:rsidRPr="00AC2206">
        <w:rPr>
          <w:b/>
          <w:bCs/>
        </w:rPr>
        <w:t xml:space="preserve">K 103901: Opremanje postrojbe = </w:t>
      </w:r>
      <w:r>
        <w:rPr>
          <w:b/>
          <w:bCs/>
        </w:rPr>
        <w:t>86.052</w:t>
      </w:r>
      <w:r w:rsidRPr="00AC2206">
        <w:rPr>
          <w:b/>
          <w:bCs/>
        </w:rPr>
        <w:t>,</w:t>
      </w:r>
      <w:r>
        <w:rPr>
          <w:b/>
          <w:bCs/>
        </w:rPr>
        <w:t>82</w:t>
      </w:r>
      <w:r w:rsidRPr="00AC2206">
        <w:rPr>
          <w:b/>
          <w:bCs/>
        </w:rPr>
        <w:t xml:space="preserve"> EUR</w:t>
      </w:r>
    </w:p>
    <w:p w14:paraId="7ED8504F" w14:textId="77777777" w:rsidR="00811D93" w:rsidRPr="00AC2206" w:rsidRDefault="00811D93" w:rsidP="00811D93">
      <w:r w:rsidRPr="00AC2206">
        <w:rPr>
          <w:b/>
          <w:bCs/>
        </w:rPr>
        <w:t>Zakonska osnova:</w:t>
      </w:r>
      <w:r w:rsidRPr="00AC2206">
        <w:t xml:space="preserve"> Zakon o vatrogastvu, Zakon o zaštiti od požara, Zakon o lokalnoj i područnoj (regionalnoj) samoupravi.</w:t>
      </w:r>
    </w:p>
    <w:p w14:paraId="4B8DE388" w14:textId="26BF15E8" w:rsidR="00811D93" w:rsidRDefault="00811D93" w:rsidP="00811D93">
      <w:r w:rsidRPr="001A3DD7">
        <w:rPr>
          <w:b/>
        </w:rPr>
        <w:t>Opis:</w:t>
      </w:r>
      <w:r w:rsidRPr="001A3DD7">
        <w:t xml:space="preserve"> </w:t>
      </w:r>
      <w:r w:rsidR="00C3651A">
        <w:t>p</w:t>
      </w:r>
      <w:r w:rsidRPr="00B2438A">
        <w:t xml:space="preserve">ovećanje za opremu od 12.897,82 </w:t>
      </w:r>
      <w:r w:rsidR="00C3651A">
        <w:t>eura</w:t>
      </w:r>
      <w:r w:rsidRPr="00B2438A">
        <w:t xml:space="preserve"> odnosi se na nadogradnju malog šumskog vozila koje je kupljeno bez nadogradnje koju je potrebno izraditi. Iz gradskog proračuna se osigurava 10.155,38 </w:t>
      </w:r>
      <w:r w:rsidR="00C3651A">
        <w:t>eura</w:t>
      </w:r>
      <w:r w:rsidRPr="00B2438A">
        <w:t xml:space="preserve">, dok se iz proračuna ostalih osnivača osigurava 2.594,62 </w:t>
      </w:r>
      <w:r w:rsidR="00C3651A">
        <w:t>eura</w:t>
      </w:r>
      <w:r w:rsidRPr="00B2438A">
        <w:t xml:space="preserve"> sukladno osnivačkim udjelima. </w:t>
      </w:r>
    </w:p>
    <w:p w14:paraId="1D5EA390" w14:textId="0BB83F46" w:rsidR="00811D93" w:rsidRPr="00AC2206" w:rsidRDefault="00811D93" w:rsidP="00811D93">
      <w:r w:rsidRPr="00AC2206">
        <w:rPr>
          <w:b/>
        </w:rPr>
        <w:t>Opći cilj:</w:t>
      </w:r>
      <w:r w:rsidRPr="00AC2206">
        <w:t xml:space="preserve"> obnova opreme ustanove</w:t>
      </w:r>
      <w:r w:rsidR="00C3651A">
        <w:t>.</w:t>
      </w:r>
    </w:p>
    <w:p w14:paraId="52B585E8" w14:textId="77777777" w:rsidR="00811D93" w:rsidRPr="00AC2206" w:rsidRDefault="00811D93" w:rsidP="00811D93">
      <w:r w:rsidRPr="00AC2206">
        <w:rPr>
          <w:b/>
          <w:bCs/>
        </w:rPr>
        <w:t>Pokazatelj uspješnosti</w:t>
      </w:r>
      <w:r w:rsidRPr="00AC2206">
        <w:rPr>
          <w:b/>
        </w:rPr>
        <w:t xml:space="preserve">: </w:t>
      </w:r>
      <w:r w:rsidRPr="00AC2206">
        <w:t>nabavljena oprema prema planu.</w:t>
      </w:r>
    </w:p>
    <w:p w14:paraId="7C7F5AA7" w14:textId="77777777" w:rsidR="00DC0F74" w:rsidRDefault="00DC0F74" w:rsidP="00B708D4">
      <w:pPr>
        <w:rPr>
          <w:lang w:eastAsia="hr-HR"/>
        </w:rPr>
      </w:pPr>
    </w:p>
    <w:p w14:paraId="06A8A7E7" w14:textId="77777777" w:rsidR="00DC0F74" w:rsidRDefault="00DC0F74" w:rsidP="00B708D4">
      <w:pPr>
        <w:rPr>
          <w:lang w:eastAsia="hr-HR"/>
        </w:rPr>
      </w:pPr>
    </w:p>
    <w:p w14:paraId="586D1BD6" w14:textId="77777777" w:rsidR="00DC0F74" w:rsidRDefault="00DC0F74" w:rsidP="00B708D4">
      <w:pPr>
        <w:rPr>
          <w:lang w:eastAsia="hr-HR"/>
        </w:rPr>
      </w:pPr>
    </w:p>
    <w:p w14:paraId="464008AB" w14:textId="77777777" w:rsidR="00DC0F74" w:rsidRDefault="00DC0F74" w:rsidP="00B708D4">
      <w:pPr>
        <w:rPr>
          <w:lang w:eastAsia="hr-HR"/>
        </w:rPr>
      </w:pPr>
    </w:p>
    <w:p w14:paraId="43214945" w14:textId="77777777" w:rsidR="001C7EE1" w:rsidRDefault="001C7EE1" w:rsidP="00B708D4">
      <w:pPr>
        <w:rPr>
          <w:lang w:eastAsia="hr-HR"/>
        </w:rPr>
      </w:pPr>
    </w:p>
    <w:p w14:paraId="16BCD01C" w14:textId="77777777" w:rsidR="00DC0F74" w:rsidRDefault="00DC0F74" w:rsidP="00B708D4">
      <w:pPr>
        <w:rPr>
          <w:lang w:eastAsia="hr-HR"/>
        </w:rPr>
      </w:pPr>
    </w:p>
    <w:p w14:paraId="60DA0133" w14:textId="77777777" w:rsidR="00DC0F74" w:rsidRDefault="00DC0F74" w:rsidP="00B708D4">
      <w:pPr>
        <w:rPr>
          <w:lang w:eastAsia="hr-HR"/>
        </w:rPr>
      </w:pPr>
    </w:p>
    <w:p w14:paraId="3DC8C18A" w14:textId="77777777" w:rsidR="00DC0F74" w:rsidRDefault="00DC0F74" w:rsidP="00B708D4">
      <w:pPr>
        <w:rPr>
          <w:lang w:eastAsia="hr-HR"/>
        </w:rPr>
      </w:pPr>
    </w:p>
    <w:p w14:paraId="26FA07FA" w14:textId="77777777" w:rsidR="00DC0F74" w:rsidRDefault="00DC0F74" w:rsidP="00B708D4">
      <w:pPr>
        <w:rPr>
          <w:lang w:eastAsia="hr-HR"/>
        </w:rPr>
      </w:pPr>
    </w:p>
    <w:p w14:paraId="4FB13B34" w14:textId="77777777" w:rsidR="00A4012C" w:rsidRDefault="00A4012C" w:rsidP="00B708D4">
      <w:pPr>
        <w:rPr>
          <w:lang w:eastAsia="hr-HR"/>
        </w:rPr>
      </w:pPr>
    </w:p>
    <w:p w14:paraId="6FF652C7" w14:textId="77777777" w:rsidR="00A4012C" w:rsidRDefault="00A4012C" w:rsidP="00B708D4">
      <w:pPr>
        <w:rPr>
          <w:lang w:eastAsia="hr-HR"/>
        </w:rPr>
      </w:pPr>
    </w:p>
    <w:p w14:paraId="4454D6B2" w14:textId="77777777" w:rsidR="00A4012C" w:rsidRDefault="00A4012C" w:rsidP="00B708D4">
      <w:pPr>
        <w:rPr>
          <w:lang w:eastAsia="hr-HR"/>
        </w:rPr>
      </w:pPr>
    </w:p>
    <w:p w14:paraId="49C0319D" w14:textId="77777777" w:rsidR="00A4012C" w:rsidRDefault="00A4012C" w:rsidP="00B708D4">
      <w:pPr>
        <w:rPr>
          <w:lang w:eastAsia="hr-HR"/>
        </w:rPr>
      </w:pPr>
    </w:p>
    <w:p w14:paraId="3648F81D" w14:textId="77777777" w:rsidR="00A4012C" w:rsidRDefault="00A4012C" w:rsidP="00B708D4">
      <w:pPr>
        <w:rPr>
          <w:lang w:eastAsia="hr-HR"/>
        </w:rPr>
      </w:pPr>
    </w:p>
    <w:p w14:paraId="002404DA" w14:textId="77777777" w:rsidR="00A4012C" w:rsidRDefault="00A4012C" w:rsidP="00B708D4">
      <w:pPr>
        <w:rPr>
          <w:lang w:eastAsia="hr-HR"/>
        </w:rPr>
      </w:pPr>
    </w:p>
    <w:p w14:paraId="62A086E2" w14:textId="77777777" w:rsidR="00A4012C" w:rsidRDefault="00A4012C" w:rsidP="00B708D4">
      <w:pPr>
        <w:rPr>
          <w:lang w:eastAsia="hr-HR"/>
        </w:rPr>
      </w:pPr>
    </w:p>
    <w:p w14:paraId="5C4C2810" w14:textId="77777777" w:rsidR="00A4012C" w:rsidRDefault="00A4012C" w:rsidP="00B708D4">
      <w:pPr>
        <w:rPr>
          <w:lang w:eastAsia="hr-HR"/>
        </w:rPr>
      </w:pPr>
    </w:p>
    <w:p w14:paraId="3F0F044D" w14:textId="77777777" w:rsidR="00A4012C" w:rsidRDefault="00A4012C" w:rsidP="00B708D4">
      <w:pPr>
        <w:rPr>
          <w:lang w:eastAsia="hr-HR"/>
        </w:rPr>
      </w:pPr>
    </w:p>
    <w:p w14:paraId="27AE8A45" w14:textId="77777777" w:rsidR="00A4012C" w:rsidRDefault="00A4012C" w:rsidP="00B708D4">
      <w:pPr>
        <w:rPr>
          <w:lang w:eastAsia="hr-HR"/>
        </w:rPr>
      </w:pPr>
    </w:p>
    <w:p w14:paraId="13C1E034" w14:textId="55AAF968" w:rsidR="00BE3833" w:rsidRDefault="00BE3833"/>
    <w:p w14:paraId="324B22D2" w14:textId="6F6F2170" w:rsidR="0082314D" w:rsidRPr="00C36DA2" w:rsidRDefault="0082314D" w:rsidP="0098086B">
      <w:pPr>
        <w:pStyle w:val="Odlomakpopisa"/>
        <w:numPr>
          <w:ilvl w:val="0"/>
          <w:numId w:val="1"/>
        </w:numPr>
        <w:rPr>
          <w:rFonts w:eastAsiaTheme="minorHAnsi"/>
          <w:b/>
          <w:i/>
          <w:iCs/>
        </w:rPr>
      </w:pPr>
      <w:r w:rsidRPr="00C36DA2">
        <w:rPr>
          <w:rFonts w:eastAsiaTheme="minorHAnsi"/>
          <w:b/>
          <w:i/>
          <w:iCs/>
        </w:rPr>
        <w:lastRenderedPageBreak/>
        <w:t>OCJENA POTREBNIH SREDSTAVA</w:t>
      </w:r>
    </w:p>
    <w:p w14:paraId="07839B93" w14:textId="77777777" w:rsidR="0082314D" w:rsidRPr="0082314D" w:rsidRDefault="0082314D" w:rsidP="0082314D">
      <w:pPr>
        <w:pStyle w:val="Odlomakpopisa"/>
        <w:rPr>
          <w:rFonts w:eastAsiaTheme="minorHAnsi"/>
          <w:b/>
        </w:rPr>
      </w:pPr>
    </w:p>
    <w:p w14:paraId="5EF3FC3D" w14:textId="77777777" w:rsidR="0082314D" w:rsidRPr="0082314D" w:rsidRDefault="0082314D" w:rsidP="0082314D">
      <w:pPr>
        <w:pStyle w:val="Odlomakpopisa"/>
        <w:ind w:left="0"/>
      </w:pPr>
      <w:r w:rsidRPr="0082314D">
        <w:tab/>
      </w:r>
    </w:p>
    <w:p w14:paraId="26DE1EAA" w14:textId="380D92A3" w:rsidR="0082314D" w:rsidRPr="00EF4EBF" w:rsidRDefault="0082314D" w:rsidP="00EF4EBF">
      <w:pPr>
        <w:pStyle w:val="Odlomakpopisa"/>
        <w:ind w:left="0"/>
        <w:rPr>
          <w:rFonts w:eastAsiaTheme="minorHAnsi"/>
          <w:b/>
          <w:i/>
        </w:rPr>
      </w:pPr>
      <w:r w:rsidRPr="00D741A0">
        <w:tab/>
      </w:r>
      <w:r w:rsidRPr="00F173AC">
        <w:t xml:space="preserve">Ovim izmjenama i dopunama Proračuna Grada Rovinja-Rovigno </w:t>
      </w:r>
      <w:r>
        <w:t>za 202</w:t>
      </w:r>
      <w:r w:rsidR="007D6164">
        <w:t>5</w:t>
      </w:r>
      <w:r>
        <w:t>. godinu</w:t>
      </w:r>
      <w:r w:rsidR="004E3F5B">
        <w:t xml:space="preserve"> i projekcije za 202</w:t>
      </w:r>
      <w:r w:rsidR="007D6164">
        <w:t>6</w:t>
      </w:r>
      <w:r w:rsidR="004E3F5B">
        <w:t>. i 202</w:t>
      </w:r>
      <w:r w:rsidR="007D6164">
        <w:t>7</w:t>
      </w:r>
      <w:r w:rsidR="004E3F5B">
        <w:t xml:space="preserve">. godinu </w:t>
      </w:r>
      <w:r w:rsidRPr="00D741A0">
        <w:t>osigurana su financijska sredstva radi potrebe financiranja poslova, funkcija i programa gradskih upravnih tijela te proračunskih korisnika u cilju ostvarivanja javnih potreba građana, koji se temeljem posebnih zakona i drugih propisa financiraju iz javnih prihoda.</w:t>
      </w:r>
    </w:p>
    <w:sectPr w:rsidR="0082314D" w:rsidRPr="00EF4EBF" w:rsidSect="008460FE">
      <w:pgSz w:w="11906" w:h="16838"/>
      <w:pgMar w:top="1417" w:right="1274"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AADEA" w14:textId="77777777" w:rsidR="00E33C3D" w:rsidRDefault="00E33C3D" w:rsidP="0088083B">
      <w:r>
        <w:separator/>
      </w:r>
    </w:p>
  </w:endnote>
  <w:endnote w:type="continuationSeparator" w:id="0">
    <w:p w14:paraId="43979208" w14:textId="77777777" w:rsidR="00E33C3D" w:rsidRDefault="00E33C3D" w:rsidP="00880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Garamond">
    <w:altName w:val="Times New Roman"/>
    <w:charset w:val="EE"/>
    <w:family w:val="auto"/>
    <w:pitch w:val="variable"/>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829D0" w14:textId="77777777" w:rsidR="00E33C3D" w:rsidRDefault="00E33C3D" w:rsidP="0088083B">
      <w:r>
        <w:separator/>
      </w:r>
    </w:p>
  </w:footnote>
  <w:footnote w:type="continuationSeparator" w:id="0">
    <w:p w14:paraId="37FD3690" w14:textId="77777777" w:rsidR="00E33C3D" w:rsidRDefault="00E33C3D" w:rsidP="008808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03126"/>
    <w:multiLevelType w:val="multilevel"/>
    <w:tmpl w:val="9C5E6FC4"/>
    <w:styleLink w:val="WWNum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2E2DFC"/>
    <w:multiLevelType w:val="hybridMultilevel"/>
    <w:tmpl w:val="7D3A83B0"/>
    <w:lvl w:ilvl="0" w:tplc="D0DAE598">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311032C"/>
    <w:multiLevelType w:val="hybridMultilevel"/>
    <w:tmpl w:val="1F9058B6"/>
    <w:lvl w:ilvl="0" w:tplc="5A9EF3CA">
      <w:numFmt w:val="bullet"/>
      <w:lvlText w:val="-"/>
      <w:lvlJc w:val="left"/>
      <w:pPr>
        <w:ind w:left="720" w:hanging="360"/>
      </w:pPr>
      <w:rPr>
        <w:rFonts w:ascii="Arial" w:eastAsia="SimSu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95B3DFE"/>
    <w:multiLevelType w:val="multilevel"/>
    <w:tmpl w:val="0B588E92"/>
    <w:styleLink w:val="WWNum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CF66C6"/>
    <w:multiLevelType w:val="hybridMultilevel"/>
    <w:tmpl w:val="72F21AE2"/>
    <w:lvl w:ilvl="0" w:tplc="DFE85BC8">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4CA44D6"/>
    <w:multiLevelType w:val="hybridMultilevel"/>
    <w:tmpl w:val="C37E451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05736572">
    <w:abstractNumId w:val="5"/>
  </w:num>
  <w:num w:numId="2" w16cid:durableId="595677302">
    <w:abstractNumId w:val="1"/>
  </w:num>
  <w:num w:numId="3" w16cid:durableId="5945124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64537528">
    <w:abstractNumId w:val="3"/>
  </w:num>
  <w:num w:numId="5" w16cid:durableId="1383863765">
    <w:abstractNumId w:val="0"/>
  </w:num>
  <w:num w:numId="6" w16cid:durableId="11804788">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149"/>
    <w:rsid w:val="00001302"/>
    <w:rsid w:val="0000173D"/>
    <w:rsid w:val="0000315F"/>
    <w:rsid w:val="000033BC"/>
    <w:rsid w:val="0000597E"/>
    <w:rsid w:val="000101FB"/>
    <w:rsid w:val="000126E8"/>
    <w:rsid w:val="000145C1"/>
    <w:rsid w:val="0002075D"/>
    <w:rsid w:val="0002159E"/>
    <w:rsid w:val="00021766"/>
    <w:rsid w:val="0002280B"/>
    <w:rsid w:val="000252CB"/>
    <w:rsid w:val="000258CB"/>
    <w:rsid w:val="0002625D"/>
    <w:rsid w:val="00030CF5"/>
    <w:rsid w:val="00032467"/>
    <w:rsid w:val="00033166"/>
    <w:rsid w:val="00033869"/>
    <w:rsid w:val="00034778"/>
    <w:rsid w:val="00035DFD"/>
    <w:rsid w:val="00036502"/>
    <w:rsid w:val="00036957"/>
    <w:rsid w:val="00037ADD"/>
    <w:rsid w:val="00037E8F"/>
    <w:rsid w:val="00037FAE"/>
    <w:rsid w:val="00041CF4"/>
    <w:rsid w:val="00043BA6"/>
    <w:rsid w:val="00046426"/>
    <w:rsid w:val="00054070"/>
    <w:rsid w:val="000567AA"/>
    <w:rsid w:val="00060207"/>
    <w:rsid w:val="0006160E"/>
    <w:rsid w:val="0006193F"/>
    <w:rsid w:val="00063DD9"/>
    <w:rsid w:val="00064B83"/>
    <w:rsid w:val="000657BA"/>
    <w:rsid w:val="000669D0"/>
    <w:rsid w:val="00066DAA"/>
    <w:rsid w:val="0007142B"/>
    <w:rsid w:val="0007209A"/>
    <w:rsid w:val="00072186"/>
    <w:rsid w:val="00072AE1"/>
    <w:rsid w:val="000736FD"/>
    <w:rsid w:val="00073AC0"/>
    <w:rsid w:val="00073F4D"/>
    <w:rsid w:val="000757BD"/>
    <w:rsid w:val="00076C2C"/>
    <w:rsid w:val="000771FD"/>
    <w:rsid w:val="0008081C"/>
    <w:rsid w:val="0008191F"/>
    <w:rsid w:val="000819A5"/>
    <w:rsid w:val="000853D1"/>
    <w:rsid w:val="0008794D"/>
    <w:rsid w:val="00087C2D"/>
    <w:rsid w:val="00087E24"/>
    <w:rsid w:val="00087F4B"/>
    <w:rsid w:val="000911AF"/>
    <w:rsid w:val="00095011"/>
    <w:rsid w:val="00095081"/>
    <w:rsid w:val="00096152"/>
    <w:rsid w:val="000A0608"/>
    <w:rsid w:val="000A2873"/>
    <w:rsid w:val="000A375B"/>
    <w:rsid w:val="000A466C"/>
    <w:rsid w:val="000A4986"/>
    <w:rsid w:val="000A6DD7"/>
    <w:rsid w:val="000B0BFC"/>
    <w:rsid w:val="000B1917"/>
    <w:rsid w:val="000B2149"/>
    <w:rsid w:val="000B2823"/>
    <w:rsid w:val="000B28D1"/>
    <w:rsid w:val="000B30FD"/>
    <w:rsid w:val="000B4319"/>
    <w:rsid w:val="000B50EF"/>
    <w:rsid w:val="000B79B1"/>
    <w:rsid w:val="000B7C5B"/>
    <w:rsid w:val="000C2C1A"/>
    <w:rsid w:val="000C5E4B"/>
    <w:rsid w:val="000D114C"/>
    <w:rsid w:val="000D24D7"/>
    <w:rsid w:val="000D2C7A"/>
    <w:rsid w:val="000D36C0"/>
    <w:rsid w:val="000D59FE"/>
    <w:rsid w:val="000D5F8B"/>
    <w:rsid w:val="000E2B00"/>
    <w:rsid w:val="000E404D"/>
    <w:rsid w:val="000E45CF"/>
    <w:rsid w:val="000E5F6B"/>
    <w:rsid w:val="000E7199"/>
    <w:rsid w:val="000F060B"/>
    <w:rsid w:val="000F0781"/>
    <w:rsid w:val="000F404A"/>
    <w:rsid w:val="000F5C0C"/>
    <w:rsid w:val="00104F43"/>
    <w:rsid w:val="00106007"/>
    <w:rsid w:val="0010752D"/>
    <w:rsid w:val="00110A80"/>
    <w:rsid w:val="00110DF4"/>
    <w:rsid w:val="00111B01"/>
    <w:rsid w:val="00116066"/>
    <w:rsid w:val="00116E83"/>
    <w:rsid w:val="001231CA"/>
    <w:rsid w:val="00123800"/>
    <w:rsid w:val="00124630"/>
    <w:rsid w:val="00132D46"/>
    <w:rsid w:val="001336A7"/>
    <w:rsid w:val="00133A0E"/>
    <w:rsid w:val="001354F5"/>
    <w:rsid w:val="00136E86"/>
    <w:rsid w:val="001373B1"/>
    <w:rsid w:val="00140274"/>
    <w:rsid w:val="00144081"/>
    <w:rsid w:val="001449B2"/>
    <w:rsid w:val="00144EB4"/>
    <w:rsid w:val="0014750D"/>
    <w:rsid w:val="001511DD"/>
    <w:rsid w:val="0015122A"/>
    <w:rsid w:val="00151655"/>
    <w:rsid w:val="001517E4"/>
    <w:rsid w:val="00151A06"/>
    <w:rsid w:val="00153524"/>
    <w:rsid w:val="00155226"/>
    <w:rsid w:val="00155C44"/>
    <w:rsid w:val="00155DCE"/>
    <w:rsid w:val="001576E2"/>
    <w:rsid w:val="001579CC"/>
    <w:rsid w:val="00157ADF"/>
    <w:rsid w:val="00160A01"/>
    <w:rsid w:val="00167B64"/>
    <w:rsid w:val="00171D5D"/>
    <w:rsid w:val="00173808"/>
    <w:rsid w:val="001741BC"/>
    <w:rsid w:val="00175FE6"/>
    <w:rsid w:val="00177AC4"/>
    <w:rsid w:val="00177B99"/>
    <w:rsid w:val="00177C3F"/>
    <w:rsid w:val="00181606"/>
    <w:rsid w:val="00182471"/>
    <w:rsid w:val="001825FF"/>
    <w:rsid w:val="00185020"/>
    <w:rsid w:val="00185814"/>
    <w:rsid w:val="00185878"/>
    <w:rsid w:val="001860F6"/>
    <w:rsid w:val="00186471"/>
    <w:rsid w:val="00187885"/>
    <w:rsid w:val="00187887"/>
    <w:rsid w:val="0019091F"/>
    <w:rsid w:val="00190D15"/>
    <w:rsid w:val="0019186F"/>
    <w:rsid w:val="00191CE0"/>
    <w:rsid w:val="0019285B"/>
    <w:rsid w:val="001944F9"/>
    <w:rsid w:val="00197BBE"/>
    <w:rsid w:val="00197E43"/>
    <w:rsid w:val="001A0440"/>
    <w:rsid w:val="001A26AA"/>
    <w:rsid w:val="001A2F8E"/>
    <w:rsid w:val="001A321E"/>
    <w:rsid w:val="001A345D"/>
    <w:rsid w:val="001A3FD2"/>
    <w:rsid w:val="001A421C"/>
    <w:rsid w:val="001A428F"/>
    <w:rsid w:val="001A5D53"/>
    <w:rsid w:val="001A7590"/>
    <w:rsid w:val="001A76B8"/>
    <w:rsid w:val="001B1069"/>
    <w:rsid w:val="001B2E9F"/>
    <w:rsid w:val="001B3995"/>
    <w:rsid w:val="001B43C7"/>
    <w:rsid w:val="001B4C9D"/>
    <w:rsid w:val="001C0ABD"/>
    <w:rsid w:val="001C1250"/>
    <w:rsid w:val="001C16FF"/>
    <w:rsid w:val="001C1B53"/>
    <w:rsid w:val="001C1F83"/>
    <w:rsid w:val="001C2E0C"/>
    <w:rsid w:val="001C3183"/>
    <w:rsid w:val="001C3ACB"/>
    <w:rsid w:val="001C77EA"/>
    <w:rsid w:val="001C7EE1"/>
    <w:rsid w:val="001D18C5"/>
    <w:rsid w:val="001D2179"/>
    <w:rsid w:val="001D267D"/>
    <w:rsid w:val="001D524B"/>
    <w:rsid w:val="001D6722"/>
    <w:rsid w:val="001D718E"/>
    <w:rsid w:val="001E3601"/>
    <w:rsid w:val="001E5D9F"/>
    <w:rsid w:val="001F03B6"/>
    <w:rsid w:val="001F4298"/>
    <w:rsid w:val="001F70F3"/>
    <w:rsid w:val="00200BF4"/>
    <w:rsid w:val="00201E61"/>
    <w:rsid w:val="0020257B"/>
    <w:rsid w:val="00202868"/>
    <w:rsid w:val="00203010"/>
    <w:rsid w:val="00204C86"/>
    <w:rsid w:val="002104D5"/>
    <w:rsid w:val="00212500"/>
    <w:rsid w:val="00212E45"/>
    <w:rsid w:val="0021402B"/>
    <w:rsid w:val="00214EE7"/>
    <w:rsid w:val="0021677D"/>
    <w:rsid w:val="00216ABB"/>
    <w:rsid w:val="00221E33"/>
    <w:rsid w:val="00223EEC"/>
    <w:rsid w:val="002248A3"/>
    <w:rsid w:val="00224E97"/>
    <w:rsid w:val="00225D36"/>
    <w:rsid w:val="002260C0"/>
    <w:rsid w:val="002317C0"/>
    <w:rsid w:val="00231C86"/>
    <w:rsid w:val="00232817"/>
    <w:rsid w:val="00233324"/>
    <w:rsid w:val="00241DE9"/>
    <w:rsid w:val="0024293B"/>
    <w:rsid w:val="00245F95"/>
    <w:rsid w:val="00252BC2"/>
    <w:rsid w:val="002560C0"/>
    <w:rsid w:val="002571E0"/>
    <w:rsid w:val="0026008E"/>
    <w:rsid w:val="0026083C"/>
    <w:rsid w:val="00262BC6"/>
    <w:rsid w:val="00270C31"/>
    <w:rsid w:val="002718BF"/>
    <w:rsid w:val="00272F9C"/>
    <w:rsid w:val="00273CB6"/>
    <w:rsid w:val="00277331"/>
    <w:rsid w:val="0028046F"/>
    <w:rsid w:val="00280C4D"/>
    <w:rsid w:val="00280DE7"/>
    <w:rsid w:val="0028190C"/>
    <w:rsid w:val="00282582"/>
    <w:rsid w:val="00282AAA"/>
    <w:rsid w:val="002846A4"/>
    <w:rsid w:val="0029035A"/>
    <w:rsid w:val="00290938"/>
    <w:rsid w:val="002913C4"/>
    <w:rsid w:val="0029153A"/>
    <w:rsid w:val="0029173F"/>
    <w:rsid w:val="00293260"/>
    <w:rsid w:val="002972CC"/>
    <w:rsid w:val="002A1E5B"/>
    <w:rsid w:val="002A23CC"/>
    <w:rsid w:val="002A35FE"/>
    <w:rsid w:val="002A3F44"/>
    <w:rsid w:val="002A5DFD"/>
    <w:rsid w:val="002A62B8"/>
    <w:rsid w:val="002A64E8"/>
    <w:rsid w:val="002A6F85"/>
    <w:rsid w:val="002A71EC"/>
    <w:rsid w:val="002A7BCD"/>
    <w:rsid w:val="002B3693"/>
    <w:rsid w:val="002B3F0D"/>
    <w:rsid w:val="002B69ED"/>
    <w:rsid w:val="002B6E42"/>
    <w:rsid w:val="002B77C6"/>
    <w:rsid w:val="002C0A1A"/>
    <w:rsid w:val="002C3A45"/>
    <w:rsid w:val="002C4246"/>
    <w:rsid w:val="002C4348"/>
    <w:rsid w:val="002C74FC"/>
    <w:rsid w:val="002D08FB"/>
    <w:rsid w:val="002D1684"/>
    <w:rsid w:val="002D1CF8"/>
    <w:rsid w:val="002D3301"/>
    <w:rsid w:val="002D5794"/>
    <w:rsid w:val="002E0827"/>
    <w:rsid w:val="002E167C"/>
    <w:rsid w:val="002E2A04"/>
    <w:rsid w:val="002E375E"/>
    <w:rsid w:val="002E47E5"/>
    <w:rsid w:val="002E740C"/>
    <w:rsid w:val="002F1A76"/>
    <w:rsid w:val="002F6D29"/>
    <w:rsid w:val="00302062"/>
    <w:rsid w:val="00302152"/>
    <w:rsid w:val="00302456"/>
    <w:rsid w:val="003024FD"/>
    <w:rsid w:val="00302728"/>
    <w:rsid w:val="003038EF"/>
    <w:rsid w:val="00304FEE"/>
    <w:rsid w:val="00305FCB"/>
    <w:rsid w:val="003067E4"/>
    <w:rsid w:val="00310113"/>
    <w:rsid w:val="00311174"/>
    <w:rsid w:val="00313382"/>
    <w:rsid w:val="00315568"/>
    <w:rsid w:val="0031792D"/>
    <w:rsid w:val="003212AB"/>
    <w:rsid w:val="003221F4"/>
    <w:rsid w:val="0032341A"/>
    <w:rsid w:val="00323794"/>
    <w:rsid w:val="00323992"/>
    <w:rsid w:val="00330BF0"/>
    <w:rsid w:val="00331129"/>
    <w:rsid w:val="0033121A"/>
    <w:rsid w:val="003319D9"/>
    <w:rsid w:val="00331FE4"/>
    <w:rsid w:val="003322C2"/>
    <w:rsid w:val="003329FD"/>
    <w:rsid w:val="003338BA"/>
    <w:rsid w:val="003364FA"/>
    <w:rsid w:val="00340076"/>
    <w:rsid w:val="0034157D"/>
    <w:rsid w:val="0034242B"/>
    <w:rsid w:val="00344DF5"/>
    <w:rsid w:val="00344FC3"/>
    <w:rsid w:val="003450A2"/>
    <w:rsid w:val="00346080"/>
    <w:rsid w:val="003506DC"/>
    <w:rsid w:val="00351FE3"/>
    <w:rsid w:val="00353A5D"/>
    <w:rsid w:val="00354A64"/>
    <w:rsid w:val="00355AD9"/>
    <w:rsid w:val="00355D3E"/>
    <w:rsid w:val="00356AF2"/>
    <w:rsid w:val="00361537"/>
    <w:rsid w:val="003669D1"/>
    <w:rsid w:val="003717EB"/>
    <w:rsid w:val="00373C0C"/>
    <w:rsid w:val="00374872"/>
    <w:rsid w:val="0037507F"/>
    <w:rsid w:val="00376D76"/>
    <w:rsid w:val="0038041B"/>
    <w:rsid w:val="00381C66"/>
    <w:rsid w:val="0038215C"/>
    <w:rsid w:val="0038358A"/>
    <w:rsid w:val="00383912"/>
    <w:rsid w:val="00385281"/>
    <w:rsid w:val="00387E40"/>
    <w:rsid w:val="0039076E"/>
    <w:rsid w:val="00390BA9"/>
    <w:rsid w:val="0039293F"/>
    <w:rsid w:val="00392E51"/>
    <w:rsid w:val="003935A7"/>
    <w:rsid w:val="00394F2B"/>
    <w:rsid w:val="003A0A48"/>
    <w:rsid w:val="003A2A1D"/>
    <w:rsid w:val="003A2EE9"/>
    <w:rsid w:val="003A4CB6"/>
    <w:rsid w:val="003A5ADC"/>
    <w:rsid w:val="003B1924"/>
    <w:rsid w:val="003B379B"/>
    <w:rsid w:val="003B5A43"/>
    <w:rsid w:val="003B6B36"/>
    <w:rsid w:val="003B702C"/>
    <w:rsid w:val="003B75A4"/>
    <w:rsid w:val="003C0419"/>
    <w:rsid w:val="003C18B6"/>
    <w:rsid w:val="003C231F"/>
    <w:rsid w:val="003C2DDD"/>
    <w:rsid w:val="003C44D2"/>
    <w:rsid w:val="003C48ED"/>
    <w:rsid w:val="003C5DFA"/>
    <w:rsid w:val="003D007B"/>
    <w:rsid w:val="003D0F6E"/>
    <w:rsid w:val="003D1CC5"/>
    <w:rsid w:val="003D4C54"/>
    <w:rsid w:val="003D6EF6"/>
    <w:rsid w:val="003D7F6A"/>
    <w:rsid w:val="003E01E4"/>
    <w:rsid w:val="003E0FA7"/>
    <w:rsid w:val="003E3199"/>
    <w:rsid w:val="003E38A3"/>
    <w:rsid w:val="003E3C2C"/>
    <w:rsid w:val="003E53EB"/>
    <w:rsid w:val="003E6B84"/>
    <w:rsid w:val="003E6FD7"/>
    <w:rsid w:val="003F3E09"/>
    <w:rsid w:val="003F4639"/>
    <w:rsid w:val="003F5784"/>
    <w:rsid w:val="003F6C7C"/>
    <w:rsid w:val="0040263E"/>
    <w:rsid w:val="00404C75"/>
    <w:rsid w:val="00406DCB"/>
    <w:rsid w:val="00410992"/>
    <w:rsid w:val="00413878"/>
    <w:rsid w:val="0041414B"/>
    <w:rsid w:val="004164C2"/>
    <w:rsid w:val="00424E96"/>
    <w:rsid w:val="00425A01"/>
    <w:rsid w:val="0042620D"/>
    <w:rsid w:val="00426B09"/>
    <w:rsid w:val="0043098E"/>
    <w:rsid w:val="00432254"/>
    <w:rsid w:val="00433D53"/>
    <w:rsid w:val="00434DD5"/>
    <w:rsid w:val="004422F7"/>
    <w:rsid w:val="004443F1"/>
    <w:rsid w:val="004447D3"/>
    <w:rsid w:val="00446F91"/>
    <w:rsid w:val="00447E16"/>
    <w:rsid w:val="00452046"/>
    <w:rsid w:val="00455CAE"/>
    <w:rsid w:val="0045657D"/>
    <w:rsid w:val="004604FF"/>
    <w:rsid w:val="00461924"/>
    <w:rsid w:val="00462C2E"/>
    <w:rsid w:val="00465415"/>
    <w:rsid w:val="00470430"/>
    <w:rsid w:val="00472499"/>
    <w:rsid w:val="004750FD"/>
    <w:rsid w:val="00475CE8"/>
    <w:rsid w:val="00477358"/>
    <w:rsid w:val="00477945"/>
    <w:rsid w:val="00477C09"/>
    <w:rsid w:val="004808FB"/>
    <w:rsid w:val="00482201"/>
    <w:rsid w:val="00482289"/>
    <w:rsid w:val="0048267E"/>
    <w:rsid w:val="0048480D"/>
    <w:rsid w:val="00484900"/>
    <w:rsid w:val="00484C5C"/>
    <w:rsid w:val="004862C8"/>
    <w:rsid w:val="00486480"/>
    <w:rsid w:val="00487395"/>
    <w:rsid w:val="00487C0C"/>
    <w:rsid w:val="0049061D"/>
    <w:rsid w:val="004922B9"/>
    <w:rsid w:val="0049275E"/>
    <w:rsid w:val="004934DE"/>
    <w:rsid w:val="00494280"/>
    <w:rsid w:val="004A05DA"/>
    <w:rsid w:val="004A6923"/>
    <w:rsid w:val="004B0574"/>
    <w:rsid w:val="004B0881"/>
    <w:rsid w:val="004B0D4E"/>
    <w:rsid w:val="004B1DCD"/>
    <w:rsid w:val="004B21A5"/>
    <w:rsid w:val="004B5221"/>
    <w:rsid w:val="004B53FC"/>
    <w:rsid w:val="004B59C6"/>
    <w:rsid w:val="004B5B06"/>
    <w:rsid w:val="004C2192"/>
    <w:rsid w:val="004C484E"/>
    <w:rsid w:val="004C5359"/>
    <w:rsid w:val="004C613C"/>
    <w:rsid w:val="004C6C7B"/>
    <w:rsid w:val="004C700B"/>
    <w:rsid w:val="004D014E"/>
    <w:rsid w:val="004D1A86"/>
    <w:rsid w:val="004D24A6"/>
    <w:rsid w:val="004D390A"/>
    <w:rsid w:val="004D6D36"/>
    <w:rsid w:val="004E119A"/>
    <w:rsid w:val="004E1347"/>
    <w:rsid w:val="004E2730"/>
    <w:rsid w:val="004E3E36"/>
    <w:rsid w:val="004E3F5B"/>
    <w:rsid w:val="004E6A13"/>
    <w:rsid w:val="004F0BDE"/>
    <w:rsid w:val="004F179D"/>
    <w:rsid w:val="004F20C1"/>
    <w:rsid w:val="004F2B84"/>
    <w:rsid w:val="004F33A6"/>
    <w:rsid w:val="004F3EE5"/>
    <w:rsid w:val="004F4347"/>
    <w:rsid w:val="004F4812"/>
    <w:rsid w:val="004F497F"/>
    <w:rsid w:val="004F53D2"/>
    <w:rsid w:val="00500018"/>
    <w:rsid w:val="00500DD7"/>
    <w:rsid w:val="00505EEF"/>
    <w:rsid w:val="0050742A"/>
    <w:rsid w:val="00515717"/>
    <w:rsid w:val="00515730"/>
    <w:rsid w:val="00515B2F"/>
    <w:rsid w:val="00521E63"/>
    <w:rsid w:val="00522081"/>
    <w:rsid w:val="005227A2"/>
    <w:rsid w:val="00525E4A"/>
    <w:rsid w:val="00526068"/>
    <w:rsid w:val="005264EF"/>
    <w:rsid w:val="00526ADD"/>
    <w:rsid w:val="00527937"/>
    <w:rsid w:val="005307E9"/>
    <w:rsid w:val="00532365"/>
    <w:rsid w:val="00532AE4"/>
    <w:rsid w:val="005336A4"/>
    <w:rsid w:val="00534F5F"/>
    <w:rsid w:val="005351A9"/>
    <w:rsid w:val="005358AF"/>
    <w:rsid w:val="005363B0"/>
    <w:rsid w:val="00536B28"/>
    <w:rsid w:val="00541DD9"/>
    <w:rsid w:val="00541FA0"/>
    <w:rsid w:val="00542293"/>
    <w:rsid w:val="00544D06"/>
    <w:rsid w:val="005453F2"/>
    <w:rsid w:val="0054554F"/>
    <w:rsid w:val="00545BB4"/>
    <w:rsid w:val="005466CA"/>
    <w:rsid w:val="005475C8"/>
    <w:rsid w:val="00550824"/>
    <w:rsid w:val="00551024"/>
    <w:rsid w:val="0055126F"/>
    <w:rsid w:val="00552DA7"/>
    <w:rsid w:val="005534C9"/>
    <w:rsid w:val="00553C52"/>
    <w:rsid w:val="00553E48"/>
    <w:rsid w:val="005603F8"/>
    <w:rsid w:val="00560F36"/>
    <w:rsid w:val="005617C7"/>
    <w:rsid w:val="00561BB7"/>
    <w:rsid w:val="00565684"/>
    <w:rsid w:val="0056786F"/>
    <w:rsid w:val="00567C2D"/>
    <w:rsid w:val="005708C7"/>
    <w:rsid w:val="00576210"/>
    <w:rsid w:val="0057659C"/>
    <w:rsid w:val="00576AD6"/>
    <w:rsid w:val="00577B8F"/>
    <w:rsid w:val="0058051D"/>
    <w:rsid w:val="005834E0"/>
    <w:rsid w:val="00583900"/>
    <w:rsid w:val="005852B8"/>
    <w:rsid w:val="00586540"/>
    <w:rsid w:val="0059128D"/>
    <w:rsid w:val="005928B3"/>
    <w:rsid w:val="00592BDC"/>
    <w:rsid w:val="005943CB"/>
    <w:rsid w:val="00595CB6"/>
    <w:rsid w:val="00596337"/>
    <w:rsid w:val="005A0473"/>
    <w:rsid w:val="005A0673"/>
    <w:rsid w:val="005A2FCE"/>
    <w:rsid w:val="005A2FD8"/>
    <w:rsid w:val="005A3193"/>
    <w:rsid w:val="005A39F6"/>
    <w:rsid w:val="005A5CA4"/>
    <w:rsid w:val="005B0AC6"/>
    <w:rsid w:val="005B3467"/>
    <w:rsid w:val="005B3B4E"/>
    <w:rsid w:val="005B4FE1"/>
    <w:rsid w:val="005C2BDD"/>
    <w:rsid w:val="005C2C44"/>
    <w:rsid w:val="005C2FDE"/>
    <w:rsid w:val="005C39DC"/>
    <w:rsid w:val="005C5AEC"/>
    <w:rsid w:val="005C712A"/>
    <w:rsid w:val="005C78A0"/>
    <w:rsid w:val="005D0F4E"/>
    <w:rsid w:val="005D14AE"/>
    <w:rsid w:val="005D2EE2"/>
    <w:rsid w:val="005D4A3F"/>
    <w:rsid w:val="005D5445"/>
    <w:rsid w:val="005D78AA"/>
    <w:rsid w:val="005E0B54"/>
    <w:rsid w:val="005E134E"/>
    <w:rsid w:val="005E1755"/>
    <w:rsid w:val="005E252F"/>
    <w:rsid w:val="005E7324"/>
    <w:rsid w:val="005F1281"/>
    <w:rsid w:val="005F457A"/>
    <w:rsid w:val="005F5884"/>
    <w:rsid w:val="005F7A8F"/>
    <w:rsid w:val="006004EF"/>
    <w:rsid w:val="006005BF"/>
    <w:rsid w:val="00603C0F"/>
    <w:rsid w:val="00604234"/>
    <w:rsid w:val="0060776E"/>
    <w:rsid w:val="006079D3"/>
    <w:rsid w:val="006120DC"/>
    <w:rsid w:val="00612334"/>
    <w:rsid w:val="00612863"/>
    <w:rsid w:val="006146A6"/>
    <w:rsid w:val="00616DE5"/>
    <w:rsid w:val="0061769C"/>
    <w:rsid w:val="006208AF"/>
    <w:rsid w:val="00621B94"/>
    <w:rsid w:val="006226BF"/>
    <w:rsid w:val="00622736"/>
    <w:rsid w:val="0062353D"/>
    <w:rsid w:val="00623ED6"/>
    <w:rsid w:val="00624BDF"/>
    <w:rsid w:val="00627AEA"/>
    <w:rsid w:val="006300F0"/>
    <w:rsid w:val="00630A43"/>
    <w:rsid w:val="006328EA"/>
    <w:rsid w:val="00641D4D"/>
    <w:rsid w:val="00641EB9"/>
    <w:rsid w:val="006443B7"/>
    <w:rsid w:val="00646698"/>
    <w:rsid w:val="00647A5B"/>
    <w:rsid w:val="0065114E"/>
    <w:rsid w:val="00652586"/>
    <w:rsid w:val="006548F0"/>
    <w:rsid w:val="00654BCC"/>
    <w:rsid w:val="006579FC"/>
    <w:rsid w:val="00660D7D"/>
    <w:rsid w:val="00664D99"/>
    <w:rsid w:val="00665FFE"/>
    <w:rsid w:val="006674F7"/>
    <w:rsid w:val="006675D9"/>
    <w:rsid w:val="00670F1C"/>
    <w:rsid w:val="00673B44"/>
    <w:rsid w:val="006744F0"/>
    <w:rsid w:val="00674648"/>
    <w:rsid w:val="006746D7"/>
    <w:rsid w:val="00680CE8"/>
    <w:rsid w:val="006819F8"/>
    <w:rsid w:val="00681CD1"/>
    <w:rsid w:val="006840F4"/>
    <w:rsid w:val="00685D85"/>
    <w:rsid w:val="00690209"/>
    <w:rsid w:val="00691857"/>
    <w:rsid w:val="00692A91"/>
    <w:rsid w:val="00694668"/>
    <w:rsid w:val="00697C31"/>
    <w:rsid w:val="006A04E6"/>
    <w:rsid w:val="006A3BCC"/>
    <w:rsid w:val="006A3E78"/>
    <w:rsid w:val="006A66A8"/>
    <w:rsid w:val="006B15A8"/>
    <w:rsid w:val="006B22DB"/>
    <w:rsid w:val="006B2DAA"/>
    <w:rsid w:val="006B440E"/>
    <w:rsid w:val="006B45CD"/>
    <w:rsid w:val="006B4ED4"/>
    <w:rsid w:val="006B5482"/>
    <w:rsid w:val="006B7F25"/>
    <w:rsid w:val="006C03C7"/>
    <w:rsid w:val="006C14CE"/>
    <w:rsid w:val="006C15E5"/>
    <w:rsid w:val="006C1779"/>
    <w:rsid w:val="006C184B"/>
    <w:rsid w:val="006C53D5"/>
    <w:rsid w:val="006D0D4A"/>
    <w:rsid w:val="006D1503"/>
    <w:rsid w:val="006D1581"/>
    <w:rsid w:val="006D5AD7"/>
    <w:rsid w:val="006D73E5"/>
    <w:rsid w:val="006D7587"/>
    <w:rsid w:val="006D7A5A"/>
    <w:rsid w:val="006E021C"/>
    <w:rsid w:val="006E5057"/>
    <w:rsid w:val="006E780B"/>
    <w:rsid w:val="006E7815"/>
    <w:rsid w:val="006E7E95"/>
    <w:rsid w:val="006F141D"/>
    <w:rsid w:val="006F1849"/>
    <w:rsid w:val="006F1ADC"/>
    <w:rsid w:val="006F31EC"/>
    <w:rsid w:val="006F3817"/>
    <w:rsid w:val="006F4633"/>
    <w:rsid w:val="006F496F"/>
    <w:rsid w:val="006F6AB9"/>
    <w:rsid w:val="006F792C"/>
    <w:rsid w:val="00700D9E"/>
    <w:rsid w:val="0070163E"/>
    <w:rsid w:val="00701805"/>
    <w:rsid w:val="00703364"/>
    <w:rsid w:val="007036DF"/>
    <w:rsid w:val="00704A3F"/>
    <w:rsid w:val="007054C0"/>
    <w:rsid w:val="00706FFB"/>
    <w:rsid w:val="00712AEE"/>
    <w:rsid w:val="00714936"/>
    <w:rsid w:val="0071516C"/>
    <w:rsid w:val="0071522E"/>
    <w:rsid w:val="007157D4"/>
    <w:rsid w:val="007157DE"/>
    <w:rsid w:val="007175B1"/>
    <w:rsid w:val="007176F4"/>
    <w:rsid w:val="00720ADF"/>
    <w:rsid w:val="00720C1E"/>
    <w:rsid w:val="007219FE"/>
    <w:rsid w:val="00722DA7"/>
    <w:rsid w:val="0073178A"/>
    <w:rsid w:val="007344A1"/>
    <w:rsid w:val="00735D5A"/>
    <w:rsid w:val="00736A94"/>
    <w:rsid w:val="00737019"/>
    <w:rsid w:val="007407C1"/>
    <w:rsid w:val="00740990"/>
    <w:rsid w:val="0074166C"/>
    <w:rsid w:val="0074168D"/>
    <w:rsid w:val="00743391"/>
    <w:rsid w:val="00743E1C"/>
    <w:rsid w:val="007452A2"/>
    <w:rsid w:val="007466F9"/>
    <w:rsid w:val="00747050"/>
    <w:rsid w:val="00753D9F"/>
    <w:rsid w:val="00754CA1"/>
    <w:rsid w:val="00754DA8"/>
    <w:rsid w:val="00754F3D"/>
    <w:rsid w:val="00755A02"/>
    <w:rsid w:val="0075729E"/>
    <w:rsid w:val="007572BC"/>
    <w:rsid w:val="0075779A"/>
    <w:rsid w:val="00760889"/>
    <w:rsid w:val="007613A8"/>
    <w:rsid w:val="007613B5"/>
    <w:rsid w:val="007639BB"/>
    <w:rsid w:val="007645C4"/>
    <w:rsid w:val="0076532A"/>
    <w:rsid w:val="007671A1"/>
    <w:rsid w:val="00770BFB"/>
    <w:rsid w:val="0077277E"/>
    <w:rsid w:val="00777DB8"/>
    <w:rsid w:val="007860D1"/>
    <w:rsid w:val="00787716"/>
    <w:rsid w:val="00792324"/>
    <w:rsid w:val="007932E2"/>
    <w:rsid w:val="007934BE"/>
    <w:rsid w:val="00795FFB"/>
    <w:rsid w:val="0079605E"/>
    <w:rsid w:val="007A0614"/>
    <w:rsid w:val="007A103D"/>
    <w:rsid w:val="007A144F"/>
    <w:rsid w:val="007A1851"/>
    <w:rsid w:val="007A25BC"/>
    <w:rsid w:val="007A278C"/>
    <w:rsid w:val="007A3182"/>
    <w:rsid w:val="007A3774"/>
    <w:rsid w:val="007A3DA0"/>
    <w:rsid w:val="007A54F0"/>
    <w:rsid w:val="007A5DC3"/>
    <w:rsid w:val="007A5DE9"/>
    <w:rsid w:val="007A5F38"/>
    <w:rsid w:val="007B63A7"/>
    <w:rsid w:val="007C302F"/>
    <w:rsid w:val="007C4C73"/>
    <w:rsid w:val="007C72C6"/>
    <w:rsid w:val="007C7D42"/>
    <w:rsid w:val="007D0F26"/>
    <w:rsid w:val="007D10F4"/>
    <w:rsid w:val="007D153E"/>
    <w:rsid w:val="007D2792"/>
    <w:rsid w:val="007D28BC"/>
    <w:rsid w:val="007D3E7B"/>
    <w:rsid w:val="007D4185"/>
    <w:rsid w:val="007D52DE"/>
    <w:rsid w:val="007D6164"/>
    <w:rsid w:val="007D6A5E"/>
    <w:rsid w:val="007D7ED8"/>
    <w:rsid w:val="007E0E15"/>
    <w:rsid w:val="007E275F"/>
    <w:rsid w:val="007E50AC"/>
    <w:rsid w:val="007E67DD"/>
    <w:rsid w:val="007F0D85"/>
    <w:rsid w:val="007F175C"/>
    <w:rsid w:val="007F25DE"/>
    <w:rsid w:val="007F40A7"/>
    <w:rsid w:val="008006C6"/>
    <w:rsid w:val="00801534"/>
    <w:rsid w:val="0080594D"/>
    <w:rsid w:val="00810CEC"/>
    <w:rsid w:val="00811D93"/>
    <w:rsid w:val="00811F8D"/>
    <w:rsid w:val="008163EB"/>
    <w:rsid w:val="00817B14"/>
    <w:rsid w:val="00820BA9"/>
    <w:rsid w:val="00820DD7"/>
    <w:rsid w:val="00821EE6"/>
    <w:rsid w:val="00822F9A"/>
    <w:rsid w:val="0082314D"/>
    <w:rsid w:val="00823438"/>
    <w:rsid w:val="00825BCD"/>
    <w:rsid w:val="00826090"/>
    <w:rsid w:val="008260B9"/>
    <w:rsid w:val="008273C9"/>
    <w:rsid w:val="00827C01"/>
    <w:rsid w:val="008321BD"/>
    <w:rsid w:val="00832C7A"/>
    <w:rsid w:val="008342EB"/>
    <w:rsid w:val="00836309"/>
    <w:rsid w:val="008370F0"/>
    <w:rsid w:val="008377E2"/>
    <w:rsid w:val="00841C30"/>
    <w:rsid w:val="0084286B"/>
    <w:rsid w:val="00843998"/>
    <w:rsid w:val="0084409E"/>
    <w:rsid w:val="00844678"/>
    <w:rsid w:val="00844DD4"/>
    <w:rsid w:val="00844DEF"/>
    <w:rsid w:val="00845C7D"/>
    <w:rsid w:val="008460FE"/>
    <w:rsid w:val="008466F5"/>
    <w:rsid w:val="008470DA"/>
    <w:rsid w:val="008505C0"/>
    <w:rsid w:val="00850A56"/>
    <w:rsid w:val="00852761"/>
    <w:rsid w:val="008564FB"/>
    <w:rsid w:val="00856BD7"/>
    <w:rsid w:val="0085744D"/>
    <w:rsid w:val="00860240"/>
    <w:rsid w:val="00860E89"/>
    <w:rsid w:val="00863160"/>
    <w:rsid w:val="00863265"/>
    <w:rsid w:val="008645BE"/>
    <w:rsid w:val="00865460"/>
    <w:rsid w:val="00865F0A"/>
    <w:rsid w:val="008678C8"/>
    <w:rsid w:val="00867ED6"/>
    <w:rsid w:val="00870C83"/>
    <w:rsid w:val="00872AD2"/>
    <w:rsid w:val="0087477B"/>
    <w:rsid w:val="00875078"/>
    <w:rsid w:val="00875C42"/>
    <w:rsid w:val="008762BE"/>
    <w:rsid w:val="00876A34"/>
    <w:rsid w:val="008774DB"/>
    <w:rsid w:val="008777C2"/>
    <w:rsid w:val="0088083B"/>
    <w:rsid w:val="00880C98"/>
    <w:rsid w:val="00880E58"/>
    <w:rsid w:val="0088392D"/>
    <w:rsid w:val="00885CBB"/>
    <w:rsid w:val="00887445"/>
    <w:rsid w:val="00890C6D"/>
    <w:rsid w:val="00891310"/>
    <w:rsid w:val="00891620"/>
    <w:rsid w:val="00894342"/>
    <w:rsid w:val="0089514A"/>
    <w:rsid w:val="008969FC"/>
    <w:rsid w:val="008A091A"/>
    <w:rsid w:val="008A0D1F"/>
    <w:rsid w:val="008A39FB"/>
    <w:rsid w:val="008A6334"/>
    <w:rsid w:val="008B0B94"/>
    <w:rsid w:val="008B2814"/>
    <w:rsid w:val="008B318C"/>
    <w:rsid w:val="008B4AB6"/>
    <w:rsid w:val="008B7056"/>
    <w:rsid w:val="008B7F32"/>
    <w:rsid w:val="008C08A9"/>
    <w:rsid w:val="008C10FB"/>
    <w:rsid w:val="008C2AD1"/>
    <w:rsid w:val="008C3296"/>
    <w:rsid w:val="008C3A7D"/>
    <w:rsid w:val="008C4907"/>
    <w:rsid w:val="008C5FCB"/>
    <w:rsid w:val="008C642D"/>
    <w:rsid w:val="008C73A3"/>
    <w:rsid w:val="008D160A"/>
    <w:rsid w:val="008D1CC2"/>
    <w:rsid w:val="008D2A44"/>
    <w:rsid w:val="008D555B"/>
    <w:rsid w:val="008D62F3"/>
    <w:rsid w:val="008D7FA8"/>
    <w:rsid w:val="008E0AE0"/>
    <w:rsid w:val="008E17C5"/>
    <w:rsid w:val="008E1921"/>
    <w:rsid w:val="008E6B25"/>
    <w:rsid w:val="008F074C"/>
    <w:rsid w:val="008F143D"/>
    <w:rsid w:val="008F3732"/>
    <w:rsid w:val="008F50AF"/>
    <w:rsid w:val="008F78F4"/>
    <w:rsid w:val="008F7953"/>
    <w:rsid w:val="0090046D"/>
    <w:rsid w:val="0090124D"/>
    <w:rsid w:val="00901B42"/>
    <w:rsid w:val="00901C3E"/>
    <w:rsid w:val="00901E77"/>
    <w:rsid w:val="009026D3"/>
    <w:rsid w:val="00904C52"/>
    <w:rsid w:val="00906132"/>
    <w:rsid w:val="00910ABF"/>
    <w:rsid w:val="009147A3"/>
    <w:rsid w:val="00916C90"/>
    <w:rsid w:val="00920023"/>
    <w:rsid w:val="009204C3"/>
    <w:rsid w:val="00922163"/>
    <w:rsid w:val="00922BA7"/>
    <w:rsid w:val="00922BAC"/>
    <w:rsid w:val="00923867"/>
    <w:rsid w:val="00923BF8"/>
    <w:rsid w:val="00924153"/>
    <w:rsid w:val="00924A71"/>
    <w:rsid w:val="009254BC"/>
    <w:rsid w:val="009261E7"/>
    <w:rsid w:val="00926888"/>
    <w:rsid w:val="00927B29"/>
    <w:rsid w:val="00927E08"/>
    <w:rsid w:val="009322B4"/>
    <w:rsid w:val="009365EB"/>
    <w:rsid w:val="0094062A"/>
    <w:rsid w:val="009416FF"/>
    <w:rsid w:val="00942B42"/>
    <w:rsid w:val="00943DFB"/>
    <w:rsid w:val="00946A42"/>
    <w:rsid w:val="009474D2"/>
    <w:rsid w:val="009501B9"/>
    <w:rsid w:val="0095392C"/>
    <w:rsid w:val="0095394E"/>
    <w:rsid w:val="009545DC"/>
    <w:rsid w:val="00954E6A"/>
    <w:rsid w:val="00955FB2"/>
    <w:rsid w:val="00960FD0"/>
    <w:rsid w:val="009617D5"/>
    <w:rsid w:val="00963B90"/>
    <w:rsid w:val="00963C0C"/>
    <w:rsid w:val="00963F6B"/>
    <w:rsid w:val="00964137"/>
    <w:rsid w:val="00964FEB"/>
    <w:rsid w:val="0096580A"/>
    <w:rsid w:val="00966531"/>
    <w:rsid w:val="009666DF"/>
    <w:rsid w:val="00966892"/>
    <w:rsid w:val="00970535"/>
    <w:rsid w:val="00970F9B"/>
    <w:rsid w:val="009737CB"/>
    <w:rsid w:val="00975861"/>
    <w:rsid w:val="009767C5"/>
    <w:rsid w:val="00976D06"/>
    <w:rsid w:val="00977801"/>
    <w:rsid w:val="00977823"/>
    <w:rsid w:val="00977AF2"/>
    <w:rsid w:val="0098005A"/>
    <w:rsid w:val="0098086B"/>
    <w:rsid w:val="00981CE7"/>
    <w:rsid w:val="00982EDF"/>
    <w:rsid w:val="00984299"/>
    <w:rsid w:val="009846C8"/>
    <w:rsid w:val="0099189B"/>
    <w:rsid w:val="00991DE6"/>
    <w:rsid w:val="00992D2C"/>
    <w:rsid w:val="009950DC"/>
    <w:rsid w:val="00995A36"/>
    <w:rsid w:val="00997381"/>
    <w:rsid w:val="009A2194"/>
    <w:rsid w:val="009A2B8C"/>
    <w:rsid w:val="009A6628"/>
    <w:rsid w:val="009A6BD3"/>
    <w:rsid w:val="009A797C"/>
    <w:rsid w:val="009B2884"/>
    <w:rsid w:val="009B3C2F"/>
    <w:rsid w:val="009B453E"/>
    <w:rsid w:val="009B7B44"/>
    <w:rsid w:val="009C18D1"/>
    <w:rsid w:val="009C2049"/>
    <w:rsid w:val="009C2F7A"/>
    <w:rsid w:val="009C36B8"/>
    <w:rsid w:val="009C4A78"/>
    <w:rsid w:val="009C4BDB"/>
    <w:rsid w:val="009C6963"/>
    <w:rsid w:val="009C6A8A"/>
    <w:rsid w:val="009C763B"/>
    <w:rsid w:val="009D4E27"/>
    <w:rsid w:val="009D5242"/>
    <w:rsid w:val="009D5D67"/>
    <w:rsid w:val="009E0ADC"/>
    <w:rsid w:val="009E1D7C"/>
    <w:rsid w:val="009E2CFC"/>
    <w:rsid w:val="009E35F0"/>
    <w:rsid w:val="009E5A37"/>
    <w:rsid w:val="009F0441"/>
    <w:rsid w:val="009F0E0F"/>
    <w:rsid w:val="009F3118"/>
    <w:rsid w:val="009F5A63"/>
    <w:rsid w:val="009F7CA4"/>
    <w:rsid w:val="00A0421F"/>
    <w:rsid w:val="00A05D14"/>
    <w:rsid w:val="00A06310"/>
    <w:rsid w:val="00A06D07"/>
    <w:rsid w:val="00A07307"/>
    <w:rsid w:val="00A074B3"/>
    <w:rsid w:val="00A105BF"/>
    <w:rsid w:val="00A1488A"/>
    <w:rsid w:val="00A14D58"/>
    <w:rsid w:val="00A15198"/>
    <w:rsid w:val="00A174C0"/>
    <w:rsid w:val="00A17795"/>
    <w:rsid w:val="00A205B0"/>
    <w:rsid w:val="00A2147D"/>
    <w:rsid w:val="00A24715"/>
    <w:rsid w:val="00A24812"/>
    <w:rsid w:val="00A30DE5"/>
    <w:rsid w:val="00A3422E"/>
    <w:rsid w:val="00A346EB"/>
    <w:rsid w:val="00A3552E"/>
    <w:rsid w:val="00A35CC4"/>
    <w:rsid w:val="00A35CD3"/>
    <w:rsid w:val="00A374B5"/>
    <w:rsid w:val="00A37CD6"/>
    <w:rsid w:val="00A4012C"/>
    <w:rsid w:val="00A40FB1"/>
    <w:rsid w:val="00A43918"/>
    <w:rsid w:val="00A440AB"/>
    <w:rsid w:val="00A46D89"/>
    <w:rsid w:val="00A47356"/>
    <w:rsid w:val="00A53362"/>
    <w:rsid w:val="00A54012"/>
    <w:rsid w:val="00A57411"/>
    <w:rsid w:val="00A602ED"/>
    <w:rsid w:val="00A60A41"/>
    <w:rsid w:val="00A617CC"/>
    <w:rsid w:val="00A62FC9"/>
    <w:rsid w:val="00A636CF"/>
    <w:rsid w:val="00A6433E"/>
    <w:rsid w:val="00A650DA"/>
    <w:rsid w:val="00A662E6"/>
    <w:rsid w:val="00A67843"/>
    <w:rsid w:val="00A67D06"/>
    <w:rsid w:val="00A73668"/>
    <w:rsid w:val="00A744C6"/>
    <w:rsid w:val="00A746F3"/>
    <w:rsid w:val="00A74789"/>
    <w:rsid w:val="00A75026"/>
    <w:rsid w:val="00A763E1"/>
    <w:rsid w:val="00A77590"/>
    <w:rsid w:val="00A81748"/>
    <w:rsid w:val="00A844C2"/>
    <w:rsid w:val="00A90505"/>
    <w:rsid w:val="00A9096F"/>
    <w:rsid w:val="00A90D9B"/>
    <w:rsid w:val="00A90F01"/>
    <w:rsid w:val="00A91ABD"/>
    <w:rsid w:val="00A96188"/>
    <w:rsid w:val="00A964FA"/>
    <w:rsid w:val="00A96FBB"/>
    <w:rsid w:val="00AA0641"/>
    <w:rsid w:val="00AA0CEE"/>
    <w:rsid w:val="00AA35BD"/>
    <w:rsid w:val="00AA3A8C"/>
    <w:rsid w:val="00AA5AB8"/>
    <w:rsid w:val="00AA7BC5"/>
    <w:rsid w:val="00AA7FB7"/>
    <w:rsid w:val="00AB0A78"/>
    <w:rsid w:val="00AB1BC8"/>
    <w:rsid w:val="00AB3743"/>
    <w:rsid w:val="00AB4320"/>
    <w:rsid w:val="00AB5959"/>
    <w:rsid w:val="00AB6843"/>
    <w:rsid w:val="00AC133D"/>
    <w:rsid w:val="00AC2467"/>
    <w:rsid w:val="00AC27C6"/>
    <w:rsid w:val="00AC3E8A"/>
    <w:rsid w:val="00AC6669"/>
    <w:rsid w:val="00AC7C23"/>
    <w:rsid w:val="00AD4813"/>
    <w:rsid w:val="00AD55A4"/>
    <w:rsid w:val="00AD69C2"/>
    <w:rsid w:val="00AE00BF"/>
    <w:rsid w:val="00AE198F"/>
    <w:rsid w:val="00AE23A6"/>
    <w:rsid w:val="00AE3796"/>
    <w:rsid w:val="00AE5CE1"/>
    <w:rsid w:val="00AE72E2"/>
    <w:rsid w:val="00AF36D7"/>
    <w:rsid w:val="00AF375D"/>
    <w:rsid w:val="00AF3ABB"/>
    <w:rsid w:val="00AF3CE0"/>
    <w:rsid w:val="00AF4B75"/>
    <w:rsid w:val="00AF4BF7"/>
    <w:rsid w:val="00AF5171"/>
    <w:rsid w:val="00AF7D57"/>
    <w:rsid w:val="00B00A30"/>
    <w:rsid w:val="00B03121"/>
    <w:rsid w:val="00B149D5"/>
    <w:rsid w:val="00B20CCB"/>
    <w:rsid w:val="00B20FC1"/>
    <w:rsid w:val="00B2332F"/>
    <w:rsid w:val="00B24D07"/>
    <w:rsid w:val="00B25DF9"/>
    <w:rsid w:val="00B26BE7"/>
    <w:rsid w:val="00B27729"/>
    <w:rsid w:val="00B3145D"/>
    <w:rsid w:val="00B3500C"/>
    <w:rsid w:val="00B3648E"/>
    <w:rsid w:val="00B365FF"/>
    <w:rsid w:val="00B41597"/>
    <w:rsid w:val="00B4232F"/>
    <w:rsid w:val="00B44B71"/>
    <w:rsid w:val="00B4617C"/>
    <w:rsid w:val="00B47083"/>
    <w:rsid w:val="00B51655"/>
    <w:rsid w:val="00B5337B"/>
    <w:rsid w:val="00B53989"/>
    <w:rsid w:val="00B53C60"/>
    <w:rsid w:val="00B54D0D"/>
    <w:rsid w:val="00B5628A"/>
    <w:rsid w:val="00B572A0"/>
    <w:rsid w:val="00B57A68"/>
    <w:rsid w:val="00B6034C"/>
    <w:rsid w:val="00B60C22"/>
    <w:rsid w:val="00B610CE"/>
    <w:rsid w:val="00B6130D"/>
    <w:rsid w:val="00B61EAD"/>
    <w:rsid w:val="00B62CE1"/>
    <w:rsid w:val="00B62DEF"/>
    <w:rsid w:val="00B646FA"/>
    <w:rsid w:val="00B65A81"/>
    <w:rsid w:val="00B65D28"/>
    <w:rsid w:val="00B6766A"/>
    <w:rsid w:val="00B708D4"/>
    <w:rsid w:val="00B71110"/>
    <w:rsid w:val="00B71E75"/>
    <w:rsid w:val="00B753B8"/>
    <w:rsid w:val="00B76828"/>
    <w:rsid w:val="00B7682E"/>
    <w:rsid w:val="00B768D3"/>
    <w:rsid w:val="00B7791F"/>
    <w:rsid w:val="00B8355B"/>
    <w:rsid w:val="00B8392A"/>
    <w:rsid w:val="00B852A6"/>
    <w:rsid w:val="00B8553D"/>
    <w:rsid w:val="00B85581"/>
    <w:rsid w:val="00B91CEF"/>
    <w:rsid w:val="00B92670"/>
    <w:rsid w:val="00B930CE"/>
    <w:rsid w:val="00B964E2"/>
    <w:rsid w:val="00B97675"/>
    <w:rsid w:val="00BA1915"/>
    <w:rsid w:val="00BA2BAC"/>
    <w:rsid w:val="00BA6F51"/>
    <w:rsid w:val="00BB0579"/>
    <w:rsid w:val="00BB14A4"/>
    <w:rsid w:val="00BB395A"/>
    <w:rsid w:val="00BB46F4"/>
    <w:rsid w:val="00BB48ED"/>
    <w:rsid w:val="00BB4EA8"/>
    <w:rsid w:val="00BB6867"/>
    <w:rsid w:val="00BB7CF5"/>
    <w:rsid w:val="00BC0984"/>
    <w:rsid w:val="00BC2BE8"/>
    <w:rsid w:val="00BC39B8"/>
    <w:rsid w:val="00BC7588"/>
    <w:rsid w:val="00BD1FA0"/>
    <w:rsid w:val="00BD2012"/>
    <w:rsid w:val="00BE0BE7"/>
    <w:rsid w:val="00BE2C20"/>
    <w:rsid w:val="00BE36C6"/>
    <w:rsid w:val="00BE3833"/>
    <w:rsid w:val="00BE3B4E"/>
    <w:rsid w:val="00BE6477"/>
    <w:rsid w:val="00BE7578"/>
    <w:rsid w:val="00BF5737"/>
    <w:rsid w:val="00BF6414"/>
    <w:rsid w:val="00C017B6"/>
    <w:rsid w:val="00C01F4D"/>
    <w:rsid w:val="00C03556"/>
    <w:rsid w:val="00C03D91"/>
    <w:rsid w:val="00C06DE9"/>
    <w:rsid w:val="00C13022"/>
    <w:rsid w:val="00C134FD"/>
    <w:rsid w:val="00C1395F"/>
    <w:rsid w:val="00C21465"/>
    <w:rsid w:val="00C21D11"/>
    <w:rsid w:val="00C23591"/>
    <w:rsid w:val="00C25A20"/>
    <w:rsid w:val="00C2651F"/>
    <w:rsid w:val="00C2738F"/>
    <w:rsid w:val="00C32CB5"/>
    <w:rsid w:val="00C35793"/>
    <w:rsid w:val="00C35C26"/>
    <w:rsid w:val="00C3651A"/>
    <w:rsid w:val="00C368D9"/>
    <w:rsid w:val="00C36D80"/>
    <w:rsid w:val="00C36DA2"/>
    <w:rsid w:val="00C375F2"/>
    <w:rsid w:val="00C37F55"/>
    <w:rsid w:val="00C41178"/>
    <w:rsid w:val="00C4150C"/>
    <w:rsid w:val="00C41535"/>
    <w:rsid w:val="00C43109"/>
    <w:rsid w:val="00C443F8"/>
    <w:rsid w:val="00C4716D"/>
    <w:rsid w:val="00C47E21"/>
    <w:rsid w:val="00C503AF"/>
    <w:rsid w:val="00C51F30"/>
    <w:rsid w:val="00C5314C"/>
    <w:rsid w:val="00C54440"/>
    <w:rsid w:val="00C545E0"/>
    <w:rsid w:val="00C605DF"/>
    <w:rsid w:val="00C60F89"/>
    <w:rsid w:val="00C62288"/>
    <w:rsid w:val="00C64112"/>
    <w:rsid w:val="00C644E7"/>
    <w:rsid w:val="00C67FFA"/>
    <w:rsid w:val="00C71A30"/>
    <w:rsid w:val="00C72B04"/>
    <w:rsid w:val="00C73388"/>
    <w:rsid w:val="00C7589B"/>
    <w:rsid w:val="00C7713A"/>
    <w:rsid w:val="00C77F1E"/>
    <w:rsid w:val="00C80B1C"/>
    <w:rsid w:val="00C82702"/>
    <w:rsid w:val="00C8398C"/>
    <w:rsid w:val="00C85B00"/>
    <w:rsid w:val="00C87549"/>
    <w:rsid w:val="00C95E7B"/>
    <w:rsid w:val="00C979B9"/>
    <w:rsid w:val="00C97EDE"/>
    <w:rsid w:val="00CA0CD5"/>
    <w:rsid w:val="00CA17F8"/>
    <w:rsid w:val="00CA32ED"/>
    <w:rsid w:val="00CA3DE0"/>
    <w:rsid w:val="00CB088A"/>
    <w:rsid w:val="00CB0C03"/>
    <w:rsid w:val="00CB3658"/>
    <w:rsid w:val="00CB3CC9"/>
    <w:rsid w:val="00CB5B4D"/>
    <w:rsid w:val="00CC0817"/>
    <w:rsid w:val="00CC08F1"/>
    <w:rsid w:val="00CC1AF8"/>
    <w:rsid w:val="00CC1F80"/>
    <w:rsid w:val="00CC7974"/>
    <w:rsid w:val="00CD0BF7"/>
    <w:rsid w:val="00CD12E3"/>
    <w:rsid w:val="00CD5892"/>
    <w:rsid w:val="00CE2E9F"/>
    <w:rsid w:val="00CE3CA1"/>
    <w:rsid w:val="00CE50C7"/>
    <w:rsid w:val="00CE527B"/>
    <w:rsid w:val="00CE56D1"/>
    <w:rsid w:val="00CE5A45"/>
    <w:rsid w:val="00CE7A33"/>
    <w:rsid w:val="00CF0C72"/>
    <w:rsid w:val="00CF140D"/>
    <w:rsid w:val="00CF2BA3"/>
    <w:rsid w:val="00CF3AE4"/>
    <w:rsid w:val="00CF5E60"/>
    <w:rsid w:val="00CF71DB"/>
    <w:rsid w:val="00CF79AF"/>
    <w:rsid w:val="00CF7EA2"/>
    <w:rsid w:val="00D01D40"/>
    <w:rsid w:val="00D01DCB"/>
    <w:rsid w:val="00D03985"/>
    <w:rsid w:val="00D043BA"/>
    <w:rsid w:val="00D04A5B"/>
    <w:rsid w:val="00D051C2"/>
    <w:rsid w:val="00D07B46"/>
    <w:rsid w:val="00D128E5"/>
    <w:rsid w:val="00D13CD1"/>
    <w:rsid w:val="00D13FF2"/>
    <w:rsid w:val="00D1410F"/>
    <w:rsid w:val="00D15BDC"/>
    <w:rsid w:val="00D16692"/>
    <w:rsid w:val="00D1710B"/>
    <w:rsid w:val="00D2069A"/>
    <w:rsid w:val="00D2243B"/>
    <w:rsid w:val="00D23606"/>
    <w:rsid w:val="00D242B5"/>
    <w:rsid w:val="00D27D70"/>
    <w:rsid w:val="00D3118F"/>
    <w:rsid w:val="00D31F10"/>
    <w:rsid w:val="00D33CDC"/>
    <w:rsid w:val="00D35952"/>
    <w:rsid w:val="00D36AB6"/>
    <w:rsid w:val="00D36BD2"/>
    <w:rsid w:val="00D37113"/>
    <w:rsid w:val="00D37734"/>
    <w:rsid w:val="00D4489D"/>
    <w:rsid w:val="00D46250"/>
    <w:rsid w:val="00D47EF1"/>
    <w:rsid w:val="00D50522"/>
    <w:rsid w:val="00D50E09"/>
    <w:rsid w:val="00D50F3D"/>
    <w:rsid w:val="00D5233C"/>
    <w:rsid w:val="00D52BA3"/>
    <w:rsid w:val="00D5486B"/>
    <w:rsid w:val="00D5789E"/>
    <w:rsid w:val="00D60C19"/>
    <w:rsid w:val="00D60FEB"/>
    <w:rsid w:val="00D615AF"/>
    <w:rsid w:val="00D61EFF"/>
    <w:rsid w:val="00D62ABC"/>
    <w:rsid w:val="00D63264"/>
    <w:rsid w:val="00D64E33"/>
    <w:rsid w:val="00D6578E"/>
    <w:rsid w:val="00D66459"/>
    <w:rsid w:val="00D700E8"/>
    <w:rsid w:val="00D75B4B"/>
    <w:rsid w:val="00D7615A"/>
    <w:rsid w:val="00D762A3"/>
    <w:rsid w:val="00D80633"/>
    <w:rsid w:val="00D858B2"/>
    <w:rsid w:val="00D86D74"/>
    <w:rsid w:val="00D87803"/>
    <w:rsid w:val="00D87A78"/>
    <w:rsid w:val="00D91E35"/>
    <w:rsid w:val="00D9355E"/>
    <w:rsid w:val="00D94C66"/>
    <w:rsid w:val="00D94DD0"/>
    <w:rsid w:val="00DA12D0"/>
    <w:rsid w:val="00DA2515"/>
    <w:rsid w:val="00DA25DE"/>
    <w:rsid w:val="00DA2660"/>
    <w:rsid w:val="00DA2CCF"/>
    <w:rsid w:val="00DA3DE3"/>
    <w:rsid w:val="00DA5CBD"/>
    <w:rsid w:val="00DA5EA1"/>
    <w:rsid w:val="00DA73CD"/>
    <w:rsid w:val="00DB042C"/>
    <w:rsid w:val="00DB17DC"/>
    <w:rsid w:val="00DB1F79"/>
    <w:rsid w:val="00DB748E"/>
    <w:rsid w:val="00DB7FDB"/>
    <w:rsid w:val="00DC0F74"/>
    <w:rsid w:val="00DC1706"/>
    <w:rsid w:val="00DC4A15"/>
    <w:rsid w:val="00DD0628"/>
    <w:rsid w:val="00DD0B4B"/>
    <w:rsid w:val="00DD36BB"/>
    <w:rsid w:val="00DD3DFA"/>
    <w:rsid w:val="00DD4F39"/>
    <w:rsid w:val="00DE0874"/>
    <w:rsid w:val="00DE3960"/>
    <w:rsid w:val="00DE46FA"/>
    <w:rsid w:val="00DE48D5"/>
    <w:rsid w:val="00DE73A4"/>
    <w:rsid w:val="00DE75AC"/>
    <w:rsid w:val="00DE7E5F"/>
    <w:rsid w:val="00DF0294"/>
    <w:rsid w:val="00DF03E4"/>
    <w:rsid w:val="00DF0B82"/>
    <w:rsid w:val="00DF2691"/>
    <w:rsid w:val="00DF2CB7"/>
    <w:rsid w:val="00DF375F"/>
    <w:rsid w:val="00DF55CF"/>
    <w:rsid w:val="00DF5D03"/>
    <w:rsid w:val="00DF65EB"/>
    <w:rsid w:val="00DF672E"/>
    <w:rsid w:val="00DF7526"/>
    <w:rsid w:val="00DF7926"/>
    <w:rsid w:val="00E005B7"/>
    <w:rsid w:val="00E0106B"/>
    <w:rsid w:val="00E01D80"/>
    <w:rsid w:val="00E046FF"/>
    <w:rsid w:val="00E06872"/>
    <w:rsid w:val="00E06EEF"/>
    <w:rsid w:val="00E105B8"/>
    <w:rsid w:val="00E11427"/>
    <w:rsid w:val="00E15C96"/>
    <w:rsid w:val="00E16926"/>
    <w:rsid w:val="00E1744F"/>
    <w:rsid w:val="00E23C78"/>
    <w:rsid w:val="00E256C2"/>
    <w:rsid w:val="00E300DB"/>
    <w:rsid w:val="00E313A8"/>
    <w:rsid w:val="00E32023"/>
    <w:rsid w:val="00E33C3D"/>
    <w:rsid w:val="00E350B1"/>
    <w:rsid w:val="00E35632"/>
    <w:rsid w:val="00E35B64"/>
    <w:rsid w:val="00E37C2E"/>
    <w:rsid w:val="00E4375A"/>
    <w:rsid w:val="00E43925"/>
    <w:rsid w:val="00E46FF5"/>
    <w:rsid w:val="00E4742D"/>
    <w:rsid w:val="00E477A2"/>
    <w:rsid w:val="00E53524"/>
    <w:rsid w:val="00E53C97"/>
    <w:rsid w:val="00E55659"/>
    <w:rsid w:val="00E55DE5"/>
    <w:rsid w:val="00E55FF6"/>
    <w:rsid w:val="00E564CD"/>
    <w:rsid w:val="00E62255"/>
    <w:rsid w:val="00E6387F"/>
    <w:rsid w:val="00E64D7C"/>
    <w:rsid w:val="00E64EC0"/>
    <w:rsid w:val="00E65149"/>
    <w:rsid w:val="00E654CA"/>
    <w:rsid w:val="00E7055B"/>
    <w:rsid w:val="00E70CA8"/>
    <w:rsid w:val="00E72A59"/>
    <w:rsid w:val="00E7382C"/>
    <w:rsid w:val="00E7395F"/>
    <w:rsid w:val="00E7405D"/>
    <w:rsid w:val="00E75E59"/>
    <w:rsid w:val="00E75FF8"/>
    <w:rsid w:val="00E761C0"/>
    <w:rsid w:val="00E76D20"/>
    <w:rsid w:val="00E77DD3"/>
    <w:rsid w:val="00E77E7C"/>
    <w:rsid w:val="00E800E1"/>
    <w:rsid w:val="00E84572"/>
    <w:rsid w:val="00E90CCD"/>
    <w:rsid w:val="00E90CF0"/>
    <w:rsid w:val="00E925CE"/>
    <w:rsid w:val="00E92898"/>
    <w:rsid w:val="00E92A97"/>
    <w:rsid w:val="00E93BAF"/>
    <w:rsid w:val="00E96180"/>
    <w:rsid w:val="00E96688"/>
    <w:rsid w:val="00EA0658"/>
    <w:rsid w:val="00EA06FF"/>
    <w:rsid w:val="00EA38C8"/>
    <w:rsid w:val="00EA4CDA"/>
    <w:rsid w:val="00EB105F"/>
    <w:rsid w:val="00EB1FE0"/>
    <w:rsid w:val="00EB20A1"/>
    <w:rsid w:val="00EB210F"/>
    <w:rsid w:val="00EB2E75"/>
    <w:rsid w:val="00EB36E2"/>
    <w:rsid w:val="00EB466C"/>
    <w:rsid w:val="00EB66ED"/>
    <w:rsid w:val="00EB68D5"/>
    <w:rsid w:val="00EB735D"/>
    <w:rsid w:val="00EC051D"/>
    <w:rsid w:val="00EC3230"/>
    <w:rsid w:val="00EC41E8"/>
    <w:rsid w:val="00EC4A33"/>
    <w:rsid w:val="00EC4D63"/>
    <w:rsid w:val="00EC4EEF"/>
    <w:rsid w:val="00EC7025"/>
    <w:rsid w:val="00ED0A3E"/>
    <w:rsid w:val="00ED1545"/>
    <w:rsid w:val="00ED36E3"/>
    <w:rsid w:val="00ED47BF"/>
    <w:rsid w:val="00EE1B81"/>
    <w:rsid w:val="00EE34E4"/>
    <w:rsid w:val="00EE4577"/>
    <w:rsid w:val="00EE4D4B"/>
    <w:rsid w:val="00EE5047"/>
    <w:rsid w:val="00EE52BC"/>
    <w:rsid w:val="00EE63BF"/>
    <w:rsid w:val="00EF02BC"/>
    <w:rsid w:val="00EF0EFC"/>
    <w:rsid w:val="00EF21B6"/>
    <w:rsid w:val="00EF4430"/>
    <w:rsid w:val="00EF48EA"/>
    <w:rsid w:val="00EF4EBF"/>
    <w:rsid w:val="00EF6D08"/>
    <w:rsid w:val="00F00B3E"/>
    <w:rsid w:val="00F015D9"/>
    <w:rsid w:val="00F016F3"/>
    <w:rsid w:val="00F01CCB"/>
    <w:rsid w:val="00F0284E"/>
    <w:rsid w:val="00F04A71"/>
    <w:rsid w:val="00F05F2D"/>
    <w:rsid w:val="00F069D7"/>
    <w:rsid w:val="00F07B05"/>
    <w:rsid w:val="00F11FD6"/>
    <w:rsid w:val="00F1482D"/>
    <w:rsid w:val="00F16B57"/>
    <w:rsid w:val="00F16F1F"/>
    <w:rsid w:val="00F17127"/>
    <w:rsid w:val="00F173AC"/>
    <w:rsid w:val="00F179A4"/>
    <w:rsid w:val="00F22B39"/>
    <w:rsid w:val="00F23688"/>
    <w:rsid w:val="00F25DFD"/>
    <w:rsid w:val="00F263A4"/>
    <w:rsid w:val="00F30032"/>
    <w:rsid w:val="00F30788"/>
    <w:rsid w:val="00F31322"/>
    <w:rsid w:val="00F34607"/>
    <w:rsid w:val="00F35880"/>
    <w:rsid w:val="00F37AE5"/>
    <w:rsid w:val="00F37EE8"/>
    <w:rsid w:val="00F4365F"/>
    <w:rsid w:val="00F45A84"/>
    <w:rsid w:val="00F46610"/>
    <w:rsid w:val="00F46C0E"/>
    <w:rsid w:val="00F50A33"/>
    <w:rsid w:val="00F516D1"/>
    <w:rsid w:val="00F52EAC"/>
    <w:rsid w:val="00F54B1E"/>
    <w:rsid w:val="00F55301"/>
    <w:rsid w:val="00F568AF"/>
    <w:rsid w:val="00F56ECA"/>
    <w:rsid w:val="00F56F93"/>
    <w:rsid w:val="00F57144"/>
    <w:rsid w:val="00F61599"/>
    <w:rsid w:val="00F6196A"/>
    <w:rsid w:val="00F61A2F"/>
    <w:rsid w:val="00F61BB2"/>
    <w:rsid w:val="00F61DCF"/>
    <w:rsid w:val="00F628DE"/>
    <w:rsid w:val="00F6369A"/>
    <w:rsid w:val="00F64AFF"/>
    <w:rsid w:val="00F66C76"/>
    <w:rsid w:val="00F71922"/>
    <w:rsid w:val="00F72A26"/>
    <w:rsid w:val="00F7467D"/>
    <w:rsid w:val="00F75628"/>
    <w:rsid w:val="00F75B67"/>
    <w:rsid w:val="00F802FD"/>
    <w:rsid w:val="00F80849"/>
    <w:rsid w:val="00F834F6"/>
    <w:rsid w:val="00F83920"/>
    <w:rsid w:val="00F85D89"/>
    <w:rsid w:val="00F92AA3"/>
    <w:rsid w:val="00F954E3"/>
    <w:rsid w:val="00F96D57"/>
    <w:rsid w:val="00FA0272"/>
    <w:rsid w:val="00FA0881"/>
    <w:rsid w:val="00FA2A34"/>
    <w:rsid w:val="00FA38E8"/>
    <w:rsid w:val="00FA4ABE"/>
    <w:rsid w:val="00FA69F0"/>
    <w:rsid w:val="00FB1116"/>
    <w:rsid w:val="00FB1427"/>
    <w:rsid w:val="00FB700E"/>
    <w:rsid w:val="00FB7613"/>
    <w:rsid w:val="00FC3438"/>
    <w:rsid w:val="00FC378E"/>
    <w:rsid w:val="00FC42A1"/>
    <w:rsid w:val="00FC5191"/>
    <w:rsid w:val="00FC5FAB"/>
    <w:rsid w:val="00FC6C62"/>
    <w:rsid w:val="00FC7EE2"/>
    <w:rsid w:val="00FD106D"/>
    <w:rsid w:val="00FD1E6A"/>
    <w:rsid w:val="00FD1F1A"/>
    <w:rsid w:val="00FD48FF"/>
    <w:rsid w:val="00FE00AC"/>
    <w:rsid w:val="00FE02E0"/>
    <w:rsid w:val="00FE2DB1"/>
    <w:rsid w:val="00FE4F56"/>
    <w:rsid w:val="00FE596E"/>
    <w:rsid w:val="00FF15F8"/>
    <w:rsid w:val="00FF1B88"/>
    <w:rsid w:val="00FF3EBF"/>
    <w:rsid w:val="00FF3EC8"/>
    <w:rsid w:val="00FF509A"/>
    <w:rsid w:val="00FF5629"/>
    <w:rsid w:val="00FF7F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BEA06"/>
  <w15:docId w15:val="{B1CBAED8-5D40-486A-81B3-94DCA53A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149"/>
    <w:rPr>
      <w:rFonts w:ascii="Arial" w:eastAsia="Times New Roman" w:hAnsi="Arial" w:cs="Arial"/>
      <w:sz w:val="24"/>
      <w:szCs w:val="24"/>
    </w:rPr>
  </w:style>
  <w:style w:type="paragraph" w:styleId="Naslov1">
    <w:name w:val="heading 1"/>
    <w:basedOn w:val="Normal"/>
    <w:next w:val="Normal"/>
    <w:link w:val="Naslov1Char"/>
    <w:qFormat/>
    <w:rsid w:val="008A39FB"/>
    <w:pPr>
      <w:keepNext/>
      <w:spacing w:before="240" w:after="60"/>
      <w:outlineLvl w:val="0"/>
    </w:pPr>
    <w:rPr>
      <w:b/>
      <w:bCs/>
      <w:kern w:val="32"/>
      <w:sz w:val="32"/>
      <w:szCs w:val="32"/>
    </w:rPr>
  </w:style>
  <w:style w:type="paragraph" w:styleId="Naslov2">
    <w:name w:val="heading 2"/>
    <w:basedOn w:val="Normal"/>
    <w:next w:val="Normal"/>
    <w:link w:val="Naslov2Char"/>
    <w:qFormat/>
    <w:rsid w:val="00B6034C"/>
    <w:pPr>
      <w:keepNext/>
      <w:ind w:right="70"/>
      <w:jc w:val="center"/>
      <w:outlineLvl w:val="1"/>
    </w:pPr>
    <w:rPr>
      <w:rFonts w:cs="Times New Roman"/>
      <w:b/>
      <w:sz w:val="20"/>
      <w:lang w:val="x-none" w:eastAsia="x-none"/>
    </w:rPr>
  </w:style>
  <w:style w:type="paragraph" w:styleId="Naslov4">
    <w:name w:val="heading 4"/>
    <w:basedOn w:val="Normal"/>
    <w:next w:val="Normal"/>
    <w:link w:val="Naslov4Char"/>
    <w:qFormat/>
    <w:rsid w:val="008A39FB"/>
    <w:pPr>
      <w:keepNext/>
      <w:spacing w:before="240" w:after="60"/>
      <w:outlineLvl w:val="3"/>
    </w:pPr>
    <w:rPr>
      <w:rFonts w:ascii="Times New Roman" w:hAnsi="Times New Roman" w:cs="Times New Roman"/>
      <w:b/>
      <w:bCs/>
      <w:sz w:val="28"/>
      <w:szCs w:val="28"/>
    </w:rPr>
  </w:style>
  <w:style w:type="paragraph" w:styleId="Naslov5">
    <w:name w:val="heading 5"/>
    <w:basedOn w:val="Normal"/>
    <w:next w:val="Normal"/>
    <w:link w:val="Naslov5Char"/>
    <w:uiPriority w:val="9"/>
    <w:semiHidden/>
    <w:unhideWhenUsed/>
    <w:qFormat/>
    <w:rsid w:val="008A39FB"/>
    <w:pPr>
      <w:keepNext/>
      <w:keepLines/>
      <w:spacing w:before="40"/>
      <w:outlineLvl w:val="4"/>
    </w:pPr>
    <w:rPr>
      <w:rFonts w:asciiTheme="majorHAnsi" w:eastAsiaTheme="majorEastAsia" w:hAnsiTheme="majorHAnsi" w:cstheme="majorBidi"/>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rsid w:val="000B2149"/>
    <w:rPr>
      <w:color w:val="0000FF"/>
      <w:u w:val="single"/>
    </w:rPr>
  </w:style>
  <w:style w:type="paragraph" w:styleId="Tekstbalonia">
    <w:name w:val="Balloon Text"/>
    <w:basedOn w:val="Normal"/>
    <w:link w:val="TekstbaloniaChar"/>
    <w:unhideWhenUsed/>
    <w:qFormat/>
    <w:rsid w:val="00060207"/>
    <w:rPr>
      <w:rFonts w:ascii="Segoe UI" w:hAnsi="Segoe UI" w:cs="Segoe UI"/>
      <w:sz w:val="18"/>
      <w:szCs w:val="18"/>
    </w:rPr>
  </w:style>
  <w:style w:type="character" w:customStyle="1" w:styleId="TekstbaloniaChar">
    <w:name w:val="Tekst balončića Char"/>
    <w:basedOn w:val="Zadanifontodlomka"/>
    <w:link w:val="Tekstbalonia"/>
    <w:qFormat/>
    <w:rsid w:val="00060207"/>
    <w:rPr>
      <w:rFonts w:ascii="Segoe UI" w:eastAsia="Times New Roman" w:hAnsi="Segoe UI" w:cs="Segoe UI"/>
      <w:sz w:val="18"/>
      <w:szCs w:val="18"/>
      <w:lang w:val="en-GB"/>
    </w:rPr>
  </w:style>
  <w:style w:type="character" w:styleId="Naglaeno">
    <w:name w:val="Strong"/>
    <w:qFormat/>
    <w:rsid w:val="00F23688"/>
    <w:rPr>
      <w:b/>
      <w:bCs/>
    </w:rPr>
  </w:style>
  <w:style w:type="paragraph" w:styleId="Odlomakpopisa">
    <w:name w:val="List Paragraph"/>
    <w:basedOn w:val="Normal"/>
    <w:uiPriority w:val="34"/>
    <w:qFormat/>
    <w:rsid w:val="0008081C"/>
    <w:pPr>
      <w:ind w:left="720"/>
      <w:contextualSpacing/>
    </w:pPr>
  </w:style>
  <w:style w:type="paragraph" w:styleId="Zaglavlje">
    <w:name w:val="header"/>
    <w:aliases w:val="Header Char1 Char,Header Char Char Char Char,Header Char Char1,Header Char1 Char Char"/>
    <w:basedOn w:val="Normal"/>
    <w:link w:val="ZaglavljeChar"/>
    <w:unhideWhenUsed/>
    <w:qFormat/>
    <w:rsid w:val="0088083B"/>
    <w:pPr>
      <w:tabs>
        <w:tab w:val="center" w:pos="4536"/>
        <w:tab w:val="right" w:pos="9072"/>
      </w:tabs>
    </w:pPr>
  </w:style>
  <w:style w:type="character" w:customStyle="1" w:styleId="ZaglavljeChar">
    <w:name w:val="Zaglavlje Char"/>
    <w:aliases w:val="Header Char1 Char Char2,Header Char Char Char Char Char1,Header Char Char1 Char1,Header Char1 Char Char Char1"/>
    <w:basedOn w:val="Zadanifontodlomka"/>
    <w:link w:val="Zaglavlje"/>
    <w:qFormat/>
    <w:rsid w:val="0088083B"/>
    <w:rPr>
      <w:rFonts w:ascii="Arial" w:eastAsia="Times New Roman" w:hAnsi="Arial" w:cs="Arial"/>
      <w:sz w:val="24"/>
      <w:szCs w:val="24"/>
      <w:lang w:val="en-GB"/>
    </w:rPr>
  </w:style>
  <w:style w:type="paragraph" w:styleId="Podnoje">
    <w:name w:val="footer"/>
    <w:basedOn w:val="Normal"/>
    <w:link w:val="PodnojeChar"/>
    <w:unhideWhenUsed/>
    <w:qFormat/>
    <w:rsid w:val="0088083B"/>
    <w:pPr>
      <w:tabs>
        <w:tab w:val="center" w:pos="4536"/>
        <w:tab w:val="right" w:pos="9072"/>
      </w:tabs>
    </w:pPr>
  </w:style>
  <w:style w:type="character" w:customStyle="1" w:styleId="PodnojeChar">
    <w:name w:val="Podnožje Char"/>
    <w:basedOn w:val="Zadanifontodlomka"/>
    <w:link w:val="Podnoje"/>
    <w:qFormat/>
    <w:rsid w:val="0088083B"/>
    <w:rPr>
      <w:rFonts w:ascii="Arial" w:eastAsia="Times New Roman" w:hAnsi="Arial" w:cs="Arial"/>
      <w:sz w:val="24"/>
      <w:szCs w:val="24"/>
      <w:lang w:val="en-GB"/>
    </w:rPr>
  </w:style>
  <w:style w:type="character" w:styleId="Referencakomentara">
    <w:name w:val="annotation reference"/>
    <w:basedOn w:val="Zadanifontodlomka"/>
    <w:uiPriority w:val="99"/>
    <w:semiHidden/>
    <w:unhideWhenUsed/>
    <w:rsid w:val="00033869"/>
    <w:rPr>
      <w:sz w:val="16"/>
      <w:szCs w:val="16"/>
    </w:rPr>
  </w:style>
  <w:style w:type="paragraph" w:styleId="Tekstkomentara">
    <w:name w:val="annotation text"/>
    <w:basedOn w:val="Normal"/>
    <w:link w:val="TekstkomentaraChar"/>
    <w:uiPriority w:val="99"/>
    <w:semiHidden/>
    <w:unhideWhenUsed/>
    <w:rsid w:val="00033869"/>
    <w:rPr>
      <w:sz w:val="20"/>
      <w:szCs w:val="20"/>
    </w:rPr>
  </w:style>
  <w:style w:type="character" w:customStyle="1" w:styleId="TekstkomentaraChar">
    <w:name w:val="Tekst komentara Char"/>
    <w:basedOn w:val="Zadanifontodlomka"/>
    <w:link w:val="Tekstkomentara"/>
    <w:uiPriority w:val="99"/>
    <w:semiHidden/>
    <w:rsid w:val="00033869"/>
    <w:rPr>
      <w:rFonts w:ascii="Arial" w:eastAsia="Times New Roman" w:hAnsi="Arial" w:cs="Arial"/>
      <w:sz w:val="20"/>
      <w:szCs w:val="20"/>
      <w:lang w:val="en-GB"/>
    </w:rPr>
  </w:style>
  <w:style w:type="paragraph" w:styleId="Predmetkomentara">
    <w:name w:val="annotation subject"/>
    <w:basedOn w:val="Tekstkomentara"/>
    <w:next w:val="Tekstkomentara"/>
    <w:link w:val="PredmetkomentaraChar"/>
    <w:uiPriority w:val="99"/>
    <w:semiHidden/>
    <w:unhideWhenUsed/>
    <w:rsid w:val="00033869"/>
    <w:rPr>
      <w:b/>
      <w:bCs/>
    </w:rPr>
  </w:style>
  <w:style w:type="character" w:customStyle="1" w:styleId="PredmetkomentaraChar">
    <w:name w:val="Predmet komentara Char"/>
    <w:basedOn w:val="TekstkomentaraChar"/>
    <w:link w:val="Predmetkomentara"/>
    <w:uiPriority w:val="99"/>
    <w:semiHidden/>
    <w:rsid w:val="00033869"/>
    <w:rPr>
      <w:rFonts w:ascii="Arial" w:eastAsia="Times New Roman" w:hAnsi="Arial" w:cs="Arial"/>
      <w:b/>
      <w:bCs/>
      <w:sz w:val="20"/>
      <w:szCs w:val="20"/>
      <w:lang w:val="en-GB"/>
    </w:rPr>
  </w:style>
  <w:style w:type="character" w:customStyle="1" w:styleId="Naslov2Char">
    <w:name w:val="Naslov 2 Char"/>
    <w:basedOn w:val="Zadanifontodlomka"/>
    <w:link w:val="Naslov2"/>
    <w:rsid w:val="00B6034C"/>
    <w:rPr>
      <w:rFonts w:ascii="Arial" w:eastAsia="Times New Roman" w:hAnsi="Arial" w:cs="Times New Roman"/>
      <w:b/>
      <w:sz w:val="20"/>
      <w:szCs w:val="24"/>
      <w:lang w:val="x-none" w:eastAsia="x-none"/>
    </w:rPr>
  </w:style>
  <w:style w:type="paragraph" w:customStyle="1" w:styleId="Default">
    <w:name w:val="Default"/>
    <w:rsid w:val="00B6034C"/>
    <w:pPr>
      <w:autoSpaceDE w:val="0"/>
      <w:autoSpaceDN w:val="0"/>
      <w:adjustRightInd w:val="0"/>
    </w:pPr>
    <w:rPr>
      <w:rFonts w:ascii="Arial" w:eastAsia="Times New Roman" w:hAnsi="Arial" w:cs="Arial"/>
      <w:color w:val="000000"/>
      <w:sz w:val="24"/>
      <w:szCs w:val="24"/>
      <w:lang w:eastAsia="hr-HR"/>
    </w:rPr>
  </w:style>
  <w:style w:type="paragraph" w:styleId="Bezproreda">
    <w:name w:val="No Spacing"/>
    <w:uiPriority w:val="1"/>
    <w:qFormat/>
    <w:rsid w:val="00BE6477"/>
  </w:style>
  <w:style w:type="character" w:customStyle="1" w:styleId="Naslov1Char">
    <w:name w:val="Naslov 1 Char"/>
    <w:basedOn w:val="Zadanifontodlomka"/>
    <w:link w:val="Naslov1"/>
    <w:rsid w:val="008A39FB"/>
    <w:rPr>
      <w:rFonts w:ascii="Arial" w:eastAsia="Times New Roman" w:hAnsi="Arial" w:cs="Arial"/>
      <w:b/>
      <w:bCs/>
      <w:kern w:val="32"/>
      <w:sz w:val="32"/>
      <w:szCs w:val="32"/>
    </w:rPr>
  </w:style>
  <w:style w:type="character" w:customStyle="1" w:styleId="Naslov4Char">
    <w:name w:val="Naslov 4 Char"/>
    <w:basedOn w:val="Zadanifontodlomka"/>
    <w:link w:val="Naslov4"/>
    <w:rsid w:val="008A39FB"/>
    <w:rPr>
      <w:rFonts w:ascii="Times New Roman" w:eastAsia="Times New Roman" w:hAnsi="Times New Roman" w:cs="Times New Roman"/>
      <w:b/>
      <w:bCs/>
      <w:sz w:val="28"/>
      <w:szCs w:val="28"/>
    </w:rPr>
  </w:style>
  <w:style w:type="character" w:customStyle="1" w:styleId="Naslov5Char">
    <w:name w:val="Naslov 5 Char"/>
    <w:basedOn w:val="Zadanifontodlomka"/>
    <w:link w:val="Naslov5"/>
    <w:uiPriority w:val="9"/>
    <w:semiHidden/>
    <w:qFormat/>
    <w:rsid w:val="008A39FB"/>
    <w:rPr>
      <w:rFonts w:asciiTheme="majorHAnsi" w:eastAsiaTheme="majorEastAsia" w:hAnsiTheme="majorHAnsi" w:cstheme="majorBidi"/>
      <w:color w:val="2E74B5" w:themeColor="accent1" w:themeShade="BF"/>
      <w:sz w:val="24"/>
      <w:szCs w:val="24"/>
    </w:rPr>
  </w:style>
  <w:style w:type="character" w:customStyle="1" w:styleId="HeaderChar1">
    <w:name w:val="Header Char1"/>
    <w:aliases w:val="Header Char1 Char Char1,Header Char Char Char Char Char,Header Char Char1 Char,Header Char1 Char Char Char"/>
    <w:basedOn w:val="Zadanifontodlomka"/>
    <w:rsid w:val="008A39FB"/>
    <w:rPr>
      <w:rFonts w:ascii="Times New Roman" w:eastAsia="Times New Roman" w:hAnsi="Times New Roman" w:cs="Times New Roman"/>
      <w:sz w:val="24"/>
      <w:szCs w:val="24"/>
    </w:rPr>
  </w:style>
  <w:style w:type="paragraph" w:styleId="StandardWeb">
    <w:name w:val="Normal (Web)"/>
    <w:basedOn w:val="Normal"/>
    <w:qFormat/>
    <w:rsid w:val="008A39FB"/>
    <w:rPr>
      <w:rFonts w:cs="Times New Roman"/>
      <w:sz w:val="22"/>
      <w:lang w:eastAsia="hr-HR"/>
    </w:rPr>
  </w:style>
  <w:style w:type="character" w:customStyle="1" w:styleId="FooterChar1">
    <w:name w:val="Footer Char1"/>
    <w:basedOn w:val="Zadanifontodlomka"/>
    <w:rsid w:val="008A39FB"/>
    <w:rPr>
      <w:rFonts w:ascii="Times New Roman" w:eastAsia="Times New Roman" w:hAnsi="Times New Roman" w:cs="Times New Roman"/>
      <w:sz w:val="24"/>
      <w:szCs w:val="24"/>
    </w:rPr>
  </w:style>
  <w:style w:type="paragraph" w:styleId="Tijeloteksta">
    <w:name w:val="Body Text"/>
    <w:aliases w:val="  uvlaka 2, uvlaka 3,uvlaka 2,uvlaka 3"/>
    <w:basedOn w:val="Normal"/>
    <w:link w:val="TijelotekstaChar"/>
    <w:qFormat/>
    <w:rsid w:val="008A39FB"/>
    <w:pPr>
      <w:suppressAutoHyphens/>
    </w:pPr>
    <w:rPr>
      <w:rFonts w:ascii="Times New Roman" w:hAnsi="Times New Roman" w:cs="Times New Roman"/>
      <w:lang w:eastAsia="ar-SA"/>
    </w:rPr>
  </w:style>
  <w:style w:type="character" w:customStyle="1" w:styleId="TijelotekstaChar">
    <w:name w:val="Tijelo teksta Char"/>
    <w:aliases w:val="  uvlaka 2 Char, uvlaka 3 Char,uvlaka 2 Char1,uvlaka 3 Char"/>
    <w:basedOn w:val="Zadanifontodlomka"/>
    <w:link w:val="Tijeloteksta"/>
    <w:rsid w:val="008A39FB"/>
    <w:rPr>
      <w:rFonts w:ascii="Times New Roman" w:eastAsia="Times New Roman" w:hAnsi="Times New Roman" w:cs="Times New Roman"/>
      <w:sz w:val="24"/>
      <w:szCs w:val="24"/>
      <w:lang w:eastAsia="ar-SA"/>
    </w:rPr>
  </w:style>
  <w:style w:type="character" w:styleId="Brojstranice">
    <w:name w:val="page number"/>
    <w:basedOn w:val="Zadanifontodlomka"/>
    <w:qFormat/>
    <w:rsid w:val="008A39FB"/>
  </w:style>
  <w:style w:type="paragraph" w:styleId="Uvuenotijeloteksta">
    <w:name w:val="Body Text Indent"/>
    <w:basedOn w:val="Normal"/>
    <w:link w:val="UvuenotijelotekstaChar"/>
    <w:qFormat/>
    <w:rsid w:val="008A39FB"/>
    <w:pPr>
      <w:spacing w:after="120"/>
      <w:ind w:left="283"/>
    </w:pPr>
    <w:rPr>
      <w:rFonts w:ascii="Times New Roman" w:hAnsi="Times New Roman" w:cs="Times New Roman"/>
    </w:rPr>
  </w:style>
  <w:style w:type="character" w:customStyle="1" w:styleId="UvuenotijelotekstaChar">
    <w:name w:val="Uvučeno tijelo teksta Char"/>
    <w:basedOn w:val="Zadanifontodlomka"/>
    <w:link w:val="Uvuenotijeloteksta"/>
    <w:rsid w:val="008A39FB"/>
    <w:rPr>
      <w:rFonts w:ascii="Times New Roman" w:eastAsia="Times New Roman" w:hAnsi="Times New Roman" w:cs="Times New Roman"/>
      <w:sz w:val="24"/>
      <w:szCs w:val="24"/>
    </w:rPr>
  </w:style>
  <w:style w:type="paragraph" w:styleId="Tijeloteksta2">
    <w:name w:val="Body Text 2"/>
    <w:basedOn w:val="Normal"/>
    <w:link w:val="Tijeloteksta2Char"/>
    <w:semiHidden/>
    <w:rsid w:val="008A39FB"/>
    <w:pPr>
      <w:spacing w:after="120" w:line="480" w:lineRule="auto"/>
    </w:pPr>
    <w:rPr>
      <w:rFonts w:ascii="Times New Roman" w:hAnsi="Times New Roman" w:cs="Times New Roman"/>
    </w:rPr>
  </w:style>
  <w:style w:type="character" w:customStyle="1" w:styleId="Tijeloteksta2Char">
    <w:name w:val="Tijelo teksta 2 Char"/>
    <w:basedOn w:val="Zadanifontodlomka"/>
    <w:link w:val="Tijeloteksta2"/>
    <w:semiHidden/>
    <w:rsid w:val="008A39FB"/>
    <w:rPr>
      <w:rFonts w:ascii="Times New Roman" w:eastAsia="Times New Roman" w:hAnsi="Times New Roman" w:cs="Times New Roman"/>
      <w:sz w:val="24"/>
      <w:szCs w:val="24"/>
    </w:rPr>
  </w:style>
  <w:style w:type="paragraph" w:styleId="Tijeloteksta-uvlaka2">
    <w:name w:val="Body Text Indent 2"/>
    <w:basedOn w:val="Normal"/>
    <w:link w:val="Tijeloteksta-uvlaka2Char"/>
    <w:qFormat/>
    <w:rsid w:val="008A39FB"/>
    <w:pPr>
      <w:spacing w:after="120" w:line="480" w:lineRule="auto"/>
      <w:ind w:left="283"/>
    </w:pPr>
    <w:rPr>
      <w:rFonts w:ascii="Times New Roman" w:hAnsi="Times New Roman" w:cs="Times New Roman"/>
    </w:rPr>
  </w:style>
  <w:style w:type="character" w:customStyle="1" w:styleId="Tijeloteksta-uvlaka2Char">
    <w:name w:val="Tijelo teksta - uvlaka 2 Char"/>
    <w:basedOn w:val="Zadanifontodlomka"/>
    <w:link w:val="Tijeloteksta-uvlaka2"/>
    <w:qFormat/>
    <w:rsid w:val="008A39FB"/>
    <w:rPr>
      <w:rFonts w:ascii="Times New Roman" w:eastAsia="Times New Roman" w:hAnsi="Times New Roman" w:cs="Times New Roman"/>
      <w:sz w:val="24"/>
      <w:szCs w:val="24"/>
    </w:rPr>
  </w:style>
  <w:style w:type="paragraph" w:styleId="Naslov">
    <w:name w:val="Title"/>
    <w:basedOn w:val="Normal"/>
    <w:link w:val="NaslovChar"/>
    <w:qFormat/>
    <w:rsid w:val="008A39FB"/>
    <w:pPr>
      <w:jc w:val="center"/>
    </w:pPr>
    <w:rPr>
      <w:b/>
      <w:bCs/>
    </w:rPr>
  </w:style>
  <w:style w:type="character" w:customStyle="1" w:styleId="NaslovChar">
    <w:name w:val="Naslov Char"/>
    <w:basedOn w:val="Zadanifontodlomka"/>
    <w:link w:val="Naslov"/>
    <w:rsid w:val="008A39FB"/>
    <w:rPr>
      <w:rFonts w:ascii="Arial" w:eastAsia="Times New Roman" w:hAnsi="Arial" w:cs="Arial"/>
      <w:b/>
      <w:bCs/>
      <w:sz w:val="24"/>
      <w:szCs w:val="24"/>
    </w:rPr>
  </w:style>
  <w:style w:type="paragraph" w:styleId="Kartadokumenta">
    <w:name w:val="Document Map"/>
    <w:basedOn w:val="Normal"/>
    <w:link w:val="KartadokumentaChar"/>
    <w:semiHidden/>
    <w:qFormat/>
    <w:rsid w:val="008A39FB"/>
    <w:pPr>
      <w:shd w:val="clear" w:color="auto" w:fill="000080"/>
    </w:pPr>
    <w:rPr>
      <w:rFonts w:ascii="Tahoma" w:hAnsi="Tahoma" w:cs="Tahoma"/>
      <w:sz w:val="20"/>
      <w:szCs w:val="20"/>
    </w:rPr>
  </w:style>
  <w:style w:type="character" w:customStyle="1" w:styleId="KartadokumentaChar">
    <w:name w:val="Karta dokumenta Char"/>
    <w:basedOn w:val="Zadanifontodlomka"/>
    <w:link w:val="Kartadokumenta"/>
    <w:semiHidden/>
    <w:rsid w:val="008A39FB"/>
    <w:rPr>
      <w:rFonts w:ascii="Tahoma" w:eastAsia="Times New Roman" w:hAnsi="Tahoma" w:cs="Tahoma"/>
      <w:sz w:val="20"/>
      <w:szCs w:val="20"/>
      <w:shd w:val="clear" w:color="auto" w:fill="000080"/>
    </w:rPr>
  </w:style>
  <w:style w:type="paragraph" w:styleId="Tijeloteksta-uvlaka3">
    <w:name w:val="Body Text Indent 3"/>
    <w:basedOn w:val="Normal"/>
    <w:link w:val="Tijeloteksta-uvlaka3Char"/>
    <w:semiHidden/>
    <w:qFormat/>
    <w:rsid w:val="008A39FB"/>
    <w:pPr>
      <w:spacing w:after="120"/>
      <w:ind w:left="283"/>
    </w:pPr>
    <w:rPr>
      <w:rFonts w:ascii="Times New Roman" w:eastAsia="Calibri" w:hAnsi="Times New Roman" w:cs="Times New Roman"/>
      <w:sz w:val="16"/>
      <w:szCs w:val="16"/>
    </w:rPr>
  </w:style>
  <w:style w:type="character" w:customStyle="1" w:styleId="Tijeloteksta-uvlaka3Char">
    <w:name w:val="Tijelo teksta - uvlaka 3 Char"/>
    <w:basedOn w:val="Zadanifontodlomka"/>
    <w:link w:val="Tijeloteksta-uvlaka3"/>
    <w:semiHidden/>
    <w:rsid w:val="008A39FB"/>
    <w:rPr>
      <w:rFonts w:ascii="Times New Roman" w:eastAsia="Calibri" w:hAnsi="Times New Roman" w:cs="Times New Roman"/>
      <w:sz w:val="16"/>
      <w:szCs w:val="16"/>
    </w:rPr>
  </w:style>
  <w:style w:type="character" w:customStyle="1" w:styleId="CharChar">
    <w:name w:val="Char Char"/>
    <w:qFormat/>
    <w:locked/>
    <w:rsid w:val="008A39FB"/>
    <w:rPr>
      <w:rFonts w:eastAsia="Calibri"/>
      <w:sz w:val="16"/>
      <w:szCs w:val="16"/>
      <w:lang w:val="hr-HR" w:eastAsia="en-US" w:bidi="ar-SA"/>
    </w:rPr>
  </w:style>
  <w:style w:type="character" w:customStyle="1" w:styleId="apple-converted-space">
    <w:name w:val="apple-converted-space"/>
    <w:basedOn w:val="Zadanifontodlomka"/>
    <w:rsid w:val="008A39FB"/>
  </w:style>
  <w:style w:type="character" w:customStyle="1" w:styleId="CharChar7">
    <w:name w:val="Char Char7"/>
    <w:rsid w:val="008A39FB"/>
    <w:rPr>
      <w:rFonts w:ascii="Arial" w:eastAsia="Times New Roman" w:hAnsi="Arial" w:cs="Times New Roman"/>
      <w:szCs w:val="24"/>
    </w:rPr>
  </w:style>
  <w:style w:type="table" w:styleId="Reetkatablice">
    <w:name w:val="Table Grid"/>
    <w:basedOn w:val="Obinatablica"/>
    <w:qFormat/>
    <w:rsid w:val="008A39FB"/>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8A39FB"/>
    <w:pPr>
      <w:ind w:left="720"/>
    </w:pPr>
    <w:rPr>
      <w:rFonts w:ascii="Times New Roman" w:hAnsi="Times New Roman" w:cs="Times New Roman"/>
    </w:rPr>
  </w:style>
  <w:style w:type="character" w:customStyle="1" w:styleId="Zadanifontodlomka1">
    <w:name w:val="Zadani font odlomka1"/>
    <w:rsid w:val="008A39FB"/>
  </w:style>
  <w:style w:type="character" w:customStyle="1" w:styleId="uvlaka2Char">
    <w:name w:val="uvlaka 2 Char"/>
    <w:aliases w:val="uvlaka 3 Char Char"/>
    <w:locked/>
    <w:rsid w:val="008A39FB"/>
    <w:rPr>
      <w:rFonts w:ascii="Arial" w:hAnsi="Arial" w:cs="Arial"/>
      <w:sz w:val="24"/>
      <w:szCs w:val="24"/>
      <w:lang w:val="hr-HR" w:eastAsia="en-US" w:bidi="ar-SA"/>
    </w:rPr>
  </w:style>
  <w:style w:type="paragraph" w:customStyle="1" w:styleId="western">
    <w:name w:val="western"/>
    <w:basedOn w:val="Normal"/>
    <w:qFormat/>
    <w:rsid w:val="008A39FB"/>
    <w:pPr>
      <w:spacing w:before="100" w:beforeAutospacing="1" w:after="119"/>
    </w:pPr>
    <w:rPr>
      <w:rFonts w:ascii="AGaramond" w:hAnsi="AGaramond" w:cs="Times New Roman"/>
      <w:lang w:eastAsia="hr-HR"/>
    </w:rPr>
  </w:style>
  <w:style w:type="character" w:customStyle="1" w:styleId="SlijeenaHiperveza1">
    <w:name w:val="SlijeđenaHiperveza1"/>
    <w:basedOn w:val="Zadanifontodlomka"/>
    <w:uiPriority w:val="99"/>
    <w:semiHidden/>
    <w:unhideWhenUsed/>
    <w:rsid w:val="008A39FB"/>
    <w:rPr>
      <w:color w:val="954F72"/>
      <w:u w:val="single"/>
    </w:rPr>
  </w:style>
  <w:style w:type="paragraph" w:customStyle="1" w:styleId="Tijeloteksta21">
    <w:name w:val="Tijelo teksta 21"/>
    <w:basedOn w:val="Normal"/>
    <w:uiPriority w:val="99"/>
    <w:qFormat/>
    <w:rsid w:val="008A39FB"/>
    <w:pPr>
      <w:tabs>
        <w:tab w:val="left" w:pos="0"/>
        <w:tab w:val="left" w:pos="709"/>
        <w:tab w:val="left" w:pos="1418"/>
        <w:tab w:val="left" w:pos="2127"/>
        <w:tab w:val="left" w:pos="2836"/>
        <w:tab w:val="left" w:pos="3546"/>
        <w:tab w:val="left" w:pos="4255"/>
        <w:tab w:val="left" w:pos="4964"/>
        <w:tab w:val="left" w:pos="5673"/>
        <w:tab w:val="left" w:pos="6382"/>
        <w:tab w:val="left" w:pos="7092"/>
        <w:tab w:val="left" w:pos="7801"/>
        <w:tab w:val="left" w:pos="8510"/>
        <w:tab w:val="left" w:pos="9219"/>
        <w:tab w:val="left" w:pos="9928"/>
        <w:tab w:val="left" w:pos="10638"/>
        <w:tab w:val="left" w:pos="11347"/>
        <w:tab w:val="left" w:pos="12056"/>
        <w:tab w:val="left" w:pos="12765"/>
      </w:tabs>
      <w:overflowPunct w:val="0"/>
      <w:autoSpaceDE w:val="0"/>
      <w:autoSpaceDN w:val="0"/>
      <w:adjustRightInd w:val="0"/>
      <w:spacing w:after="80"/>
      <w:textAlignment w:val="baseline"/>
    </w:pPr>
    <w:rPr>
      <w:rFonts w:cs="Times New Roman"/>
      <w:sz w:val="28"/>
      <w:szCs w:val="20"/>
      <w:lang w:eastAsia="hr-HR"/>
    </w:rPr>
  </w:style>
  <w:style w:type="character" w:styleId="SlijeenaHiperveza">
    <w:name w:val="FollowedHyperlink"/>
    <w:basedOn w:val="Zadanifontodlomka"/>
    <w:uiPriority w:val="99"/>
    <w:semiHidden/>
    <w:unhideWhenUsed/>
    <w:qFormat/>
    <w:rsid w:val="008A39FB"/>
    <w:rPr>
      <w:color w:val="954F72" w:themeColor="followedHyperlink"/>
      <w:u w:val="single"/>
    </w:rPr>
  </w:style>
  <w:style w:type="paragraph" w:customStyle="1" w:styleId="Normal1">
    <w:name w:val="Normal1"/>
    <w:qFormat/>
    <w:rsid w:val="008A39FB"/>
    <w:pPr>
      <w:spacing w:line="276" w:lineRule="auto"/>
    </w:pPr>
    <w:rPr>
      <w:rFonts w:ascii="Arial" w:eastAsia="Arial" w:hAnsi="Arial" w:cs="Arial"/>
      <w:lang w:eastAsia="hr-HR"/>
    </w:rPr>
  </w:style>
  <w:style w:type="character" w:customStyle="1" w:styleId="Zadanifontodlomka2">
    <w:name w:val="Zadani font odlomka2"/>
    <w:qFormat/>
    <w:rsid w:val="008A39FB"/>
  </w:style>
  <w:style w:type="paragraph" w:customStyle="1" w:styleId="Standard">
    <w:name w:val="Standard"/>
    <w:rsid w:val="008A39FB"/>
    <w:pPr>
      <w:suppressAutoHyphens/>
      <w:autoSpaceDN w:val="0"/>
      <w:spacing w:before="40" w:line="288" w:lineRule="auto"/>
      <w:textAlignment w:val="baseline"/>
    </w:pPr>
    <w:rPr>
      <w:rFonts w:ascii="Cambria" w:eastAsia="Cambria" w:hAnsi="Cambria" w:cs="Tahoma"/>
      <w:color w:val="595959"/>
      <w:kern w:val="3"/>
      <w:sz w:val="20"/>
      <w:szCs w:val="20"/>
      <w:lang w:eastAsia="hr-HR"/>
    </w:rPr>
  </w:style>
  <w:style w:type="numbering" w:customStyle="1" w:styleId="WWNum48">
    <w:name w:val="WWNum48"/>
    <w:basedOn w:val="Bezpopisa"/>
    <w:rsid w:val="008A39FB"/>
    <w:pPr>
      <w:numPr>
        <w:numId w:val="4"/>
      </w:numPr>
    </w:pPr>
  </w:style>
  <w:style w:type="numbering" w:customStyle="1" w:styleId="WWNum49">
    <w:name w:val="WWNum49"/>
    <w:basedOn w:val="Bezpopisa"/>
    <w:rsid w:val="008A39FB"/>
    <w:pPr>
      <w:numPr>
        <w:numId w:val="5"/>
      </w:numPr>
    </w:pPr>
  </w:style>
  <w:style w:type="character" w:customStyle="1" w:styleId="HeaderChar">
    <w:name w:val="Header Char"/>
    <w:basedOn w:val="Zadanifontodlomka"/>
    <w:qFormat/>
    <w:rsid w:val="00CA17F8"/>
    <w:rPr>
      <w:rFonts w:ascii="Times New Roman" w:eastAsia="Times New Roman" w:hAnsi="Times New Roman" w:cs="Times New Roman"/>
      <w:sz w:val="24"/>
      <w:szCs w:val="24"/>
    </w:rPr>
  </w:style>
  <w:style w:type="character" w:customStyle="1" w:styleId="FooterChar">
    <w:name w:val="Footer Char"/>
    <w:basedOn w:val="Zadanifontodlomka"/>
    <w:qFormat/>
    <w:rsid w:val="00CA17F8"/>
    <w:rPr>
      <w:rFonts w:ascii="Times New Roman" w:eastAsia="Times New Roman" w:hAnsi="Times New Roman" w:cs="Times New Roman"/>
      <w:sz w:val="24"/>
      <w:szCs w:val="24"/>
    </w:rPr>
  </w:style>
  <w:style w:type="paragraph" w:styleId="Revizija">
    <w:name w:val="Revision"/>
    <w:hidden/>
    <w:uiPriority w:val="99"/>
    <w:semiHidden/>
    <w:rsid w:val="00D80633"/>
    <w:pPr>
      <w:jc w:val="left"/>
    </w:pPr>
    <w:rPr>
      <w:rFonts w:ascii="Arial" w:eastAsia="Times New Roman" w:hAnsi="Arial" w:cs="Arial"/>
      <w:sz w:val="24"/>
      <w:szCs w:val="24"/>
    </w:rPr>
  </w:style>
  <w:style w:type="paragraph" w:customStyle="1" w:styleId="TableParagraph">
    <w:name w:val="Table Paragraph"/>
    <w:basedOn w:val="Normal"/>
    <w:uiPriority w:val="1"/>
    <w:qFormat/>
    <w:rsid w:val="00AF7D57"/>
    <w:pPr>
      <w:widowControl w:val="0"/>
      <w:autoSpaceDE w:val="0"/>
      <w:autoSpaceDN w:val="0"/>
      <w:jc w:val="left"/>
    </w:pPr>
    <w:rPr>
      <w:rFonts w:ascii="Calibri" w:eastAsia="Calibri" w:hAnsi="Calibri" w:cs="Calibri"/>
      <w:sz w:val="22"/>
      <w:szCs w:val="22"/>
    </w:rPr>
  </w:style>
  <w:style w:type="table" w:styleId="Jednostavnatablica1">
    <w:name w:val="Table Simple 1"/>
    <w:basedOn w:val="Obinatablica"/>
    <w:qFormat/>
    <w:rsid w:val="00AF7D57"/>
    <w:pPr>
      <w:jc w:val="left"/>
    </w:pPr>
    <w:rPr>
      <w:rFonts w:ascii="Times New Roman" w:eastAsia="Times New Roman" w:hAnsi="Times New Roman" w:cs="Times New Roman"/>
      <w:sz w:val="20"/>
      <w:szCs w:val="20"/>
      <w:lang w:eastAsia="hr-HR"/>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NoList1">
    <w:name w:val="No List1"/>
    <w:next w:val="Bezpopisa"/>
    <w:semiHidden/>
    <w:rsid w:val="00AF7D57"/>
  </w:style>
  <w:style w:type="numbering" w:customStyle="1" w:styleId="NoList2">
    <w:name w:val="No List2"/>
    <w:next w:val="Bezpopisa"/>
    <w:uiPriority w:val="99"/>
    <w:semiHidden/>
    <w:unhideWhenUsed/>
    <w:rsid w:val="00AF7D57"/>
  </w:style>
  <w:style w:type="numbering" w:customStyle="1" w:styleId="Bezpopisa1">
    <w:name w:val="Bez popisa1"/>
    <w:next w:val="Bezpopisa"/>
    <w:uiPriority w:val="99"/>
    <w:semiHidden/>
    <w:unhideWhenUsed/>
    <w:rsid w:val="00AF7D57"/>
  </w:style>
  <w:style w:type="numbering" w:customStyle="1" w:styleId="Bezpopisa11">
    <w:name w:val="Bez popisa11"/>
    <w:next w:val="Bezpopisa"/>
    <w:semiHidden/>
    <w:rsid w:val="00AF7D57"/>
  </w:style>
  <w:style w:type="character" w:customStyle="1" w:styleId="FollowedHyperlink1">
    <w:name w:val="FollowedHyperlink1"/>
    <w:basedOn w:val="Zadanifontodlomka"/>
    <w:uiPriority w:val="99"/>
    <w:semiHidden/>
    <w:unhideWhenUsed/>
    <w:qFormat/>
    <w:rsid w:val="00AF7D57"/>
    <w:rPr>
      <w:color w:val="954F72"/>
      <w:u w:val="single"/>
    </w:rPr>
  </w:style>
  <w:style w:type="paragraph" w:customStyle="1" w:styleId="NoSpacing1">
    <w:name w:val="No Spacing1"/>
    <w:qFormat/>
    <w:rsid w:val="00AF7D57"/>
    <w:pPr>
      <w:jc w:val="left"/>
    </w:pPr>
    <w:rPr>
      <w:rFonts w:ascii="Calibri" w:eastAsia="Calibri" w:hAnsi="Calibri" w:cs="Times New Roman"/>
    </w:rPr>
  </w:style>
  <w:style w:type="paragraph" w:styleId="Tekstfusnote">
    <w:name w:val="footnote text"/>
    <w:basedOn w:val="Normal"/>
    <w:link w:val="TekstfusnoteChar"/>
    <w:uiPriority w:val="99"/>
    <w:semiHidden/>
    <w:unhideWhenUsed/>
    <w:qFormat/>
    <w:rsid w:val="00AF7D57"/>
    <w:pPr>
      <w:jc w:val="left"/>
    </w:pPr>
    <w:rPr>
      <w:rFonts w:asciiTheme="minorHAnsi" w:eastAsiaTheme="minorHAnsi" w:hAnsiTheme="minorHAnsi" w:cstheme="minorBidi"/>
      <w:sz w:val="20"/>
      <w:szCs w:val="20"/>
    </w:rPr>
  </w:style>
  <w:style w:type="character" w:customStyle="1" w:styleId="TekstfusnoteChar">
    <w:name w:val="Tekst fusnote Char"/>
    <w:basedOn w:val="Zadanifontodlomka"/>
    <w:link w:val="Tekstfusnote"/>
    <w:uiPriority w:val="99"/>
    <w:semiHidden/>
    <w:qFormat/>
    <w:rsid w:val="00AF7D57"/>
    <w:rPr>
      <w:sz w:val="20"/>
      <w:szCs w:val="20"/>
    </w:rPr>
  </w:style>
  <w:style w:type="character" w:customStyle="1" w:styleId="Zadanifontodlomka3">
    <w:name w:val="Zadani font odlomka3"/>
    <w:rsid w:val="00AF7D57"/>
  </w:style>
  <w:style w:type="character" w:styleId="Istaknuto">
    <w:name w:val="Emphasis"/>
    <w:basedOn w:val="Zadanifontodlomka"/>
    <w:uiPriority w:val="20"/>
    <w:qFormat/>
    <w:rsid w:val="00AF7D57"/>
    <w:rPr>
      <w:i/>
      <w:iCs/>
    </w:rPr>
  </w:style>
  <w:style w:type="character" w:customStyle="1" w:styleId="Zadanifontodlomka4">
    <w:name w:val="Zadani font odlomka4"/>
    <w:rsid w:val="008B4AB6"/>
  </w:style>
  <w:style w:type="paragraph" w:customStyle="1" w:styleId="m-3999646092548177532standard">
    <w:name w:val="m_-3999646092548177532standard"/>
    <w:basedOn w:val="Normal"/>
    <w:rsid w:val="008B4AB6"/>
    <w:pPr>
      <w:autoSpaceDN w:val="0"/>
      <w:spacing w:before="100" w:after="100"/>
      <w:jc w:val="left"/>
    </w:pPr>
    <w:rPr>
      <w:rFonts w:ascii="Calibri" w:eastAsia="Calibri" w:hAnsi="Calibri" w:cs="Calibri"/>
      <w:sz w:val="22"/>
      <w:szCs w:val="22"/>
      <w:lang w:eastAsia="hr-HR"/>
    </w:rPr>
  </w:style>
  <w:style w:type="paragraph" w:customStyle="1" w:styleId="Odlomakpopisa1">
    <w:name w:val="Odlomak popisa1"/>
    <w:basedOn w:val="Normal"/>
    <w:rsid w:val="008B4AB6"/>
    <w:pPr>
      <w:suppressAutoHyphens/>
      <w:spacing w:after="160" w:line="360" w:lineRule="auto"/>
      <w:ind w:left="720"/>
    </w:pPr>
    <w:rPr>
      <w:rFonts w:eastAsia="SimSun" w:cs="Calibri"/>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6207">
      <w:bodyDiv w:val="1"/>
      <w:marLeft w:val="0"/>
      <w:marRight w:val="0"/>
      <w:marTop w:val="0"/>
      <w:marBottom w:val="0"/>
      <w:divBdr>
        <w:top w:val="none" w:sz="0" w:space="0" w:color="auto"/>
        <w:left w:val="none" w:sz="0" w:space="0" w:color="auto"/>
        <w:bottom w:val="none" w:sz="0" w:space="0" w:color="auto"/>
        <w:right w:val="none" w:sz="0" w:space="0" w:color="auto"/>
      </w:divBdr>
    </w:div>
    <w:div w:id="43137667">
      <w:bodyDiv w:val="1"/>
      <w:marLeft w:val="0"/>
      <w:marRight w:val="0"/>
      <w:marTop w:val="0"/>
      <w:marBottom w:val="0"/>
      <w:divBdr>
        <w:top w:val="none" w:sz="0" w:space="0" w:color="auto"/>
        <w:left w:val="none" w:sz="0" w:space="0" w:color="auto"/>
        <w:bottom w:val="none" w:sz="0" w:space="0" w:color="auto"/>
        <w:right w:val="none" w:sz="0" w:space="0" w:color="auto"/>
      </w:divBdr>
    </w:div>
    <w:div w:id="43603866">
      <w:bodyDiv w:val="1"/>
      <w:marLeft w:val="0"/>
      <w:marRight w:val="0"/>
      <w:marTop w:val="0"/>
      <w:marBottom w:val="0"/>
      <w:divBdr>
        <w:top w:val="none" w:sz="0" w:space="0" w:color="auto"/>
        <w:left w:val="none" w:sz="0" w:space="0" w:color="auto"/>
        <w:bottom w:val="none" w:sz="0" w:space="0" w:color="auto"/>
        <w:right w:val="none" w:sz="0" w:space="0" w:color="auto"/>
      </w:divBdr>
    </w:div>
    <w:div w:id="130489042">
      <w:bodyDiv w:val="1"/>
      <w:marLeft w:val="0"/>
      <w:marRight w:val="0"/>
      <w:marTop w:val="0"/>
      <w:marBottom w:val="0"/>
      <w:divBdr>
        <w:top w:val="none" w:sz="0" w:space="0" w:color="auto"/>
        <w:left w:val="none" w:sz="0" w:space="0" w:color="auto"/>
        <w:bottom w:val="none" w:sz="0" w:space="0" w:color="auto"/>
        <w:right w:val="none" w:sz="0" w:space="0" w:color="auto"/>
      </w:divBdr>
    </w:div>
    <w:div w:id="151026949">
      <w:bodyDiv w:val="1"/>
      <w:marLeft w:val="0"/>
      <w:marRight w:val="0"/>
      <w:marTop w:val="0"/>
      <w:marBottom w:val="0"/>
      <w:divBdr>
        <w:top w:val="none" w:sz="0" w:space="0" w:color="auto"/>
        <w:left w:val="none" w:sz="0" w:space="0" w:color="auto"/>
        <w:bottom w:val="none" w:sz="0" w:space="0" w:color="auto"/>
        <w:right w:val="none" w:sz="0" w:space="0" w:color="auto"/>
      </w:divBdr>
    </w:div>
    <w:div w:id="200482659">
      <w:bodyDiv w:val="1"/>
      <w:marLeft w:val="0"/>
      <w:marRight w:val="0"/>
      <w:marTop w:val="0"/>
      <w:marBottom w:val="0"/>
      <w:divBdr>
        <w:top w:val="none" w:sz="0" w:space="0" w:color="auto"/>
        <w:left w:val="none" w:sz="0" w:space="0" w:color="auto"/>
        <w:bottom w:val="none" w:sz="0" w:space="0" w:color="auto"/>
        <w:right w:val="none" w:sz="0" w:space="0" w:color="auto"/>
      </w:divBdr>
    </w:div>
    <w:div w:id="262350333">
      <w:bodyDiv w:val="1"/>
      <w:marLeft w:val="0"/>
      <w:marRight w:val="0"/>
      <w:marTop w:val="0"/>
      <w:marBottom w:val="0"/>
      <w:divBdr>
        <w:top w:val="none" w:sz="0" w:space="0" w:color="auto"/>
        <w:left w:val="none" w:sz="0" w:space="0" w:color="auto"/>
        <w:bottom w:val="none" w:sz="0" w:space="0" w:color="auto"/>
        <w:right w:val="none" w:sz="0" w:space="0" w:color="auto"/>
      </w:divBdr>
    </w:div>
    <w:div w:id="320157891">
      <w:bodyDiv w:val="1"/>
      <w:marLeft w:val="0"/>
      <w:marRight w:val="0"/>
      <w:marTop w:val="0"/>
      <w:marBottom w:val="0"/>
      <w:divBdr>
        <w:top w:val="none" w:sz="0" w:space="0" w:color="auto"/>
        <w:left w:val="none" w:sz="0" w:space="0" w:color="auto"/>
        <w:bottom w:val="none" w:sz="0" w:space="0" w:color="auto"/>
        <w:right w:val="none" w:sz="0" w:space="0" w:color="auto"/>
      </w:divBdr>
    </w:div>
    <w:div w:id="323051588">
      <w:bodyDiv w:val="1"/>
      <w:marLeft w:val="0"/>
      <w:marRight w:val="0"/>
      <w:marTop w:val="0"/>
      <w:marBottom w:val="0"/>
      <w:divBdr>
        <w:top w:val="none" w:sz="0" w:space="0" w:color="auto"/>
        <w:left w:val="none" w:sz="0" w:space="0" w:color="auto"/>
        <w:bottom w:val="none" w:sz="0" w:space="0" w:color="auto"/>
        <w:right w:val="none" w:sz="0" w:space="0" w:color="auto"/>
      </w:divBdr>
    </w:div>
    <w:div w:id="325861189">
      <w:bodyDiv w:val="1"/>
      <w:marLeft w:val="0"/>
      <w:marRight w:val="0"/>
      <w:marTop w:val="0"/>
      <w:marBottom w:val="0"/>
      <w:divBdr>
        <w:top w:val="none" w:sz="0" w:space="0" w:color="auto"/>
        <w:left w:val="none" w:sz="0" w:space="0" w:color="auto"/>
        <w:bottom w:val="none" w:sz="0" w:space="0" w:color="auto"/>
        <w:right w:val="none" w:sz="0" w:space="0" w:color="auto"/>
      </w:divBdr>
    </w:div>
    <w:div w:id="354430312">
      <w:bodyDiv w:val="1"/>
      <w:marLeft w:val="0"/>
      <w:marRight w:val="0"/>
      <w:marTop w:val="0"/>
      <w:marBottom w:val="0"/>
      <w:divBdr>
        <w:top w:val="none" w:sz="0" w:space="0" w:color="auto"/>
        <w:left w:val="none" w:sz="0" w:space="0" w:color="auto"/>
        <w:bottom w:val="none" w:sz="0" w:space="0" w:color="auto"/>
        <w:right w:val="none" w:sz="0" w:space="0" w:color="auto"/>
      </w:divBdr>
    </w:div>
    <w:div w:id="364404879">
      <w:bodyDiv w:val="1"/>
      <w:marLeft w:val="0"/>
      <w:marRight w:val="0"/>
      <w:marTop w:val="0"/>
      <w:marBottom w:val="0"/>
      <w:divBdr>
        <w:top w:val="none" w:sz="0" w:space="0" w:color="auto"/>
        <w:left w:val="none" w:sz="0" w:space="0" w:color="auto"/>
        <w:bottom w:val="none" w:sz="0" w:space="0" w:color="auto"/>
        <w:right w:val="none" w:sz="0" w:space="0" w:color="auto"/>
      </w:divBdr>
    </w:div>
    <w:div w:id="394351678">
      <w:bodyDiv w:val="1"/>
      <w:marLeft w:val="0"/>
      <w:marRight w:val="0"/>
      <w:marTop w:val="0"/>
      <w:marBottom w:val="0"/>
      <w:divBdr>
        <w:top w:val="none" w:sz="0" w:space="0" w:color="auto"/>
        <w:left w:val="none" w:sz="0" w:space="0" w:color="auto"/>
        <w:bottom w:val="none" w:sz="0" w:space="0" w:color="auto"/>
        <w:right w:val="none" w:sz="0" w:space="0" w:color="auto"/>
      </w:divBdr>
    </w:div>
    <w:div w:id="414933198">
      <w:bodyDiv w:val="1"/>
      <w:marLeft w:val="0"/>
      <w:marRight w:val="0"/>
      <w:marTop w:val="0"/>
      <w:marBottom w:val="0"/>
      <w:divBdr>
        <w:top w:val="none" w:sz="0" w:space="0" w:color="auto"/>
        <w:left w:val="none" w:sz="0" w:space="0" w:color="auto"/>
        <w:bottom w:val="none" w:sz="0" w:space="0" w:color="auto"/>
        <w:right w:val="none" w:sz="0" w:space="0" w:color="auto"/>
      </w:divBdr>
    </w:div>
    <w:div w:id="446193108">
      <w:bodyDiv w:val="1"/>
      <w:marLeft w:val="0"/>
      <w:marRight w:val="0"/>
      <w:marTop w:val="0"/>
      <w:marBottom w:val="0"/>
      <w:divBdr>
        <w:top w:val="none" w:sz="0" w:space="0" w:color="auto"/>
        <w:left w:val="none" w:sz="0" w:space="0" w:color="auto"/>
        <w:bottom w:val="none" w:sz="0" w:space="0" w:color="auto"/>
        <w:right w:val="none" w:sz="0" w:space="0" w:color="auto"/>
      </w:divBdr>
    </w:div>
    <w:div w:id="468977279">
      <w:bodyDiv w:val="1"/>
      <w:marLeft w:val="0"/>
      <w:marRight w:val="0"/>
      <w:marTop w:val="0"/>
      <w:marBottom w:val="0"/>
      <w:divBdr>
        <w:top w:val="none" w:sz="0" w:space="0" w:color="auto"/>
        <w:left w:val="none" w:sz="0" w:space="0" w:color="auto"/>
        <w:bottom w:val="none" w:sz="0" w:space="0" w:color="auto"/>
        <w:right w:val="none" w:sz="0" w:space="0" w:color="auto"/>
      </w:divBdr>
    </w:div>
    <w:div w:id="484395780">
      <w:bodyDiv w:val="1"/>
      <w:marLeft w:val="0"/>
      <w:marRight w:val="0"/>
      <w:marTop w:val="0"/>
      <w:marBottom w:val="0"/>
      <w:divBdr>
        <w:top w:val="none" w:sz="0" w:space="0" w:color="auto"/>
        <w:left w:val="none" w:sz="0" w:space="0" w:color="auto"/>
        <w:bottom w:val="none" w:sz="0" w:space="0" w:color="auto"/>
        <w:right w:val="none" w:sz="0" w:space="0" w:color="auto"/>
      </w:divBdr>
    </w:div>
    <w:div w:id="518205543">
      <w:bodyDiv w:val="1"/>
      <w:marLeft w:val="0"/>
      <w:marRight w:val="0"/>
      <w:marTop w:val="0"/>
      <w:marBottom w:val="0"/>
      <w:divBdr>
        <w:top w:val="none" w:sz="0" w:space="0" w:color="auto"/>
        <w:left w:val="none" w:sz="0" w:space="0" w:color="auto"/>
        <w:bottom w:val="none" w:sz="0" w:space="0" w:color="auto"/>
        <w:right w:val="none" w:sz="0" w:space="0" w:color="auto"/>
      </w:divBdr>
    </w:div>
    <w:div w:id="533423585">
      <w:bodyDiv w:val="1"/>
      <w:marLeft w:val="0"/>
      <w:marRight w:val="0"/>
      <w:marTop w:val="0"/>
      <w:marBottom w:val="0"/>
      <w:divBdr>
        <w:top w:val="none" w:sz="0" w:space="0" w:color="auto"/>
        <w:left w:val="none" w:sz="0" w:space="0" w:color="auto"/>
        <w:bottom w:val="none" w:sz="0" w:space="0" w:color="auto"/>
        <w:right w:val="none" w:sz="0" w:space="0" w:color="auto"/>
      </w:divBdr>
    </w:div>
    <w:div w:id="550773398">
      <w:bodyDiv w:val="1"/>
      <w:marLeft w:val="0"/>
      <w:marRight w:val="0"/>
      <w:marTop w:val="0"/>
      <w:marBottom w:val="0"/>
      <w:divBdr>
        <w:top w:val="none" w:sz="0" w:space="0" w:color="auto"/>
        <w:left w:val="none" w:sz="0" w:space="0" w:color="auto"/>
        <w:bottom w:val="none" w:sz="0" w:space="0" w:color="auto"/>
        <w:right w:val="none" w:sz="0" w:space="0" w:color="auto"/>
      </w:divBdr>
    </w:div>
    <w:div w:id="664432465">
      <w:bodyDiv w:val="1"/>
      <w:marLeft w:val="0"/>
      <w:marRight w:val="0"/>
      <w:marTop w:val="0"/>
      <w:marBottom w:val="0"/>
      <w:divBdr>
        <w:top w:val="none" w:sz="0" w:space="0" w:color="auto"/>
        <w:left w:val="none" w:sz="0" w:space="0" w:color="auto"/>
        <w:bottom w:val="none" w:sz="0" w:space="0" w:color="auto"/>
        <w:right w:val="none" w:sz="0" w:space="0" w:color="auto"/>
      </w:divBdr>
    </w:div>
    <w:div w:id="681904583">
      <w:bodyDiv w:val="1"/>
      <w:marLeft w:val="0"/>
      <w:marRight w:val="0"/>
      <w:marTop w:val="0"/>
      <w:marBottom w:val="0"/>
      <w:divBdr>
        <w:top w:val="none" w:sz="0" w:space="0" w:color="auto"/>
        <w:left w:val="none" w:sz="0" w:space="0" w:color="auto"/>
        <w:bottom w:val="none" w:sz="0" w:space="0" w:color="auto"/>
        <w:right w:val="none" w:sz="0" w:space="0" w:color="auto"/>
      </w:divBdr>
    </w:div>
    <w:div w:id="768892695">
      <w:bodyDiv w:val="1"/>
      <w:marLeft w:val="0"/>
      <w:marRight w:val="0"/>
      <w:marTop w:val="0"/>
      <w:marBottom w:val="0"/>
      <w:divBdr>
        <w:top w:val="none" w:sz="0" w:space="0" w:color="auto"/>
        <w:left w:val="none" w:sz="0" w:space="0" w:color="auto"/>
        <w:bottom w:val="none" w:sz="0" w:space="0" w:color="auto"/>
        <w:right w:val="none" w:sz="0" w:space="0" w:color="auto"/>
      </w:divBdr>
    </w:div>
    <w:div w:id="865871365">
      <w:bodyDiv w:val="1"/>
      <w:marLeft w:val="0"/>
      <w:marRight w:val="0"/>
      <w:marTop w:val="0"/>
      <w:marBottom w:val="0"/>
      <w:divBdr>
        <w:top w:val="none" w:sz="0" w:space="0" w:color="auto"/>
        <w:left w:val="none" w:sz="0" w:space="0" w:color="auto"/>
        <w:bottom w:val="none" w:sz="0" w:space="0" w:color="auto"/>
        <w:right w:val="none" w:sz="0" w:space="0" w:color="auto"/>
      </w:divBdr>
    </w:div>
    <w:div w:id="918829233">
      <w:bodyDiv w:val="1"/>
      <w:marLeft w:val="0"/>
      <w:marRight w:val="0"/>
      <w:marTop w:val="0"/>
      <w:marBottom w:val="0"/>
      <w:divBdr>
        <w:top w:val="none" w:sz="0" w:space="0" w:color="auto"/>
        <w:left w:val="none" w:sz="0" w:space="0" w:color="auto"/>
        <w:bottom w:val="none" w:sz="0" w:space="0" w:color="auto"/>
        <w:right w:val="none" w:sz="0" w:space="0" w:color="auto"/>
      </w:divBdr>
    </w:div>
    <w:div w:id="975718750">
      <w:bodyDiv w:val="1"/>
      <w:marLeft w:val="0"/>
      <w:marRight w:val="0"/>
      <w:marTop w:val="0"/>
      <w:marBottom w:val="0"/>
      <w:divBdr>
        <w:top w:val="none" w:sz="0" w:space="0" w:color="auto"/>
        <w:left w:val="none" w:sz="0" w:space="0" w:color="auto"/>
        <w:bottom w:val="none" w:sz="0" w:space="0" w:color="auto"/>
        <w:right w:val="none" w:sz="0" w:space="0" w:color="auto"/>
      </w:divBdr>
    </w:div>
    <w:div w:id="1042051218">
      <w:bodyDiv w:val="1"/>
      <w:marLeft w:val="0"/>
      <w:marRight w:val="0"/>
      <w:marTop w:val="0"/>
      <w:marBottom w:val="0"/>
      <w:divBdr>
        <w:top w:val="none" w:sz="0" w:space="0" w:color="auto"/>
        <w:left w:val="none" w:sz="0" w:space="0" w:color="auto"/>
        <w:bottom w:val="none" w:sz="0" w:space="0" w:color="auto"/>
        <w:right w:val="none" w:sz="0" w:space="0" w:color="auto"/>
      </w:divBdr>
    </w:div>
    <w:div w:id="1081756312">
      <w:bodyDiv w:val="1"/>
      <w:marLeft w:val="0"/>
      <w:marRight w:val="0"/>
      <w:marTop w:val="0"/>
      <w:marBottom w:val="0"/>
      <w:divBdr>
        <w:top w:val="none" w:sz="0" w:space="0" w:color="auto"/>
        <w:left w:val="none" w:sz="0" w:space="0" w:color="auto"/>
        <w:bottom w:val="none" w:sz="0" w:space="0" w:color="auto"/>
        <w:right w:val="none" w:sz="0" w:space="0" w:color="auto"/>
      </w:divBdr>
    </w:div>
    <w:div w:id="1097559500">
      <w:bodyDiv w:val="1"/>
      <w:marLeft w:val="0"/>
      <w:marRight w:val="0"/>
      <w:marTop w:val="0"/>
      <w:marBottom w:val="0"/>
      <w:divBdr>
        <w:top w:val="none" w:sz="0" w:space="0" w:color="auto"/>
        <w:left w:val="none" w:sz="0" w:space="0" w:color="auto"/>
        <w:bottom w:val="none" w:sz="0" w:space="0" w:color="auto"/>
        <w:right w:val="none" w:sz="0" w:space="0" w:color="auto"/>
      </w:divBdr>
    </w:div>
    <w:div w:id="1103962663">
      <w:bodyDiv w:val="1"/>
      <w:marLeft w:val="0"/>
      <w:marRight w:val="0"/>
      <w:marTop w:val="0"/>
      <w:marBottom w:val="0"/>
      <w:divBdr>
        <w:top w:val="none" w:sz="0" w:space="0" w:color="auto"/>
        <w:left w:val="none" w:sz="0" w:space="0" w:color="auto"/>
        <w:bottom w:val="none" w:sz="0" w:space="0" w:color="auto"/>
        <w:right w:val="none" w:sz="0" w:space="0" w:color="auto"/>
      </w:divBdr>
    </w:div>
    <w:div w:id="1209105414">
      <w:bodyDiv w:val="1"/>
      <w:marLeft w:val="0"/>
      <w:marRight w:val="0"/>
      <w:marTop w:val="0"/>
      <w:marBottom w:val="0"/>
      <w:divBdr>
        <w:top w:val="none" w:sz="0" w:space="0" w:color="auto"/>
        <w:left w:val="none" w:sz="0" w:space="0" w:color="auto"/>
        <w:bottom w:val="none" w:sz="0" w:space="0" w:color="auto"/>
        <w:right w:val="none" w:sz="0" w:space="0" w:color="auto"/>
      </w:divBdr>
    </w:div>
    <w:div w:id="1375081709">
      <w:bodyDiv w:val="1"/>
      <w:marLeft w:val="0"/>
      <w:marRight w:val="0"/>
      <w:marTop w:val="0"/>
      <w:marBottom w:val="0"/>
      <w:divBdr>
        <w:top w:val="none" w:sz="0" w:space="0" w:color="auto"/>
        <w:left w:val="none" w:sz="0" w:space="0" w:color="auto"/>
        <w:bottom w:val="none" w:sz="0" w:space="0" w:color="auto"/>
        <w:right w:val="none" w:sz="0" w:space="0" w:color="auto"/>
      </w:divBdr>
    </w:div>
    <w:div w:id="1418861742">
      <w:bodyDiv w:val="1"/>
      <w:marLeft w:val="0"/>
      <w:marRight w:val="0"/>
      <w:marTop w:val="0"/>
      <w:marBottom w:val="0"/>
      <w:divBdr>
        <w:top w:val="none" w:sz="0" w:space="0" w:color="auto"/>
        <w:left w:val="none" w:sz="0" w:space="0" w:color="auto"/>
        <w:bottom w:val="none" w:sz="0" w:space="0" w:color="auto"/>
        <w:right w:val="none" w:sz="0" w:space="0" w:color="auto"/>
      </w:divBdr>
    </w:div>
    <w:div w:id="1460494438">
      <w:bodyDiv w:val="1"/>
      <w:marLeft w:val="0"/>
      <w:marRight w:val="0"/>
      <w:marTop w:val="0"/>
      <w:marBottom w:val="0"/>
      <w:divBdr>
        <w:top w:val="none" w:sz="0" w:space="0" w:color="auto"/>
        <w:left w:val="none" w:sz="0" w:space="0" w:color="auto"/>
        <w:bottom w:val="none" w:sz="0" w:space="0" w:color="auto"/>
        <w:right w:val="none" w:sz="0" w:space="0" w:color="auto"/>
      </w:divBdr>
    </w:div>
    <w:div w:id="1540512650">
      <w:bodyDiv w:val="1"/>
      <w:marLeft w:val="0"/>
      <w:marRight w:val="0"/>
      <w:marTop w:val="0"/>
      <w:marBottom w:val="0"/>
      <w:divBdr>
        <w:top w:val="none" w:sz="0" w:space="0" w:color="auto"/>
        <w:left w:val="none" w:sz="0" w:space="0" w:color="auto"/>
        <w:bottom w:val="none" w:sz="0" w:space="0" w:color="auto"/>
        <w:right w:val="none" w:sz="0" w:space="0" w:color="auto"/>
      </w:divBdr>
    </w:div>
    <w:div w:id="1545756887">
      <w:bodyDiv w:val="1"/>
      <w:marLeft w:val="0"/>
      <w:marRight w:val="0"/>
      <w:marTop w:val="0"/>
      <w:marBottom w:val="0"/>
      <w:divBdr>
        <w:top w:val="none" w:sz="0" w:space="0" w:color="auto"/>
        <w:left w:val="none" w:sz="0" w:space="0" w:color="auto"/>
        <w:bottom w:val="none" w:sz="0" w:space="0" w:color="auto"/>
        <w:right w:val="none" w:sz="0" w:space="0" w:color="auto"/>
      </w:divBdr>
    </w:div>
    <w:div w:id="1649359141">
      <w:bodyDiv w:val="1"/>
      <w:marLeft w:val="0"/>
      <w:marRight w:val="0"/>
      <w:marTop w:val="0"/>
      <w:marBottom w:val="0"/>
      <w:divBdr>
        <w:top w:val="none" w:sz="0" w:space="0" w:color="auto"/>
        <w:left w:val="none" w:sz="0" w:space="0" w:color="auto"/>
        <w:bottom w:val="none" w:sz="0" w:space="0" w:color="auto"/>
        <w:right w:val="none" w:sz="0" w:space="0" w:color="auto"/>
      </w:divBdr>
    </w:div>
    <w:div w:id="1651402822">
      <w:bodyDiv w:val="1"/>
      <w:marLeft w:val="0"/>
      <w:marRight w:val="0"/>
      <w:marTop w:val="0"/>
      <w:marBottom w:val="0"/>
      <w:divBdr>
        <w:top w:val="none" w:sz="0" w:space="0" w:color="auto"/>
        <w:left w:val="none" w:sz="0" w:space="0" w:color="auto"/>
        <w:bottom w:val="none" w:sz="0" w:space="0" w:color="auto"/>
        <w:right w:val="none" w:sz="0" w:space="0" w:color="auto"/>
      </w:divBdr>
    </w:div>
    <w:div w:id="1701861688">
      <w:bodyDiv w:val="1"/>
      <w:marLeft w:val="0"/>
      <w:marRight w:val="0"/>
      <w:marTop w:val="0"/>
      <w:marBottom w:val="0"/>
      <w:divBdr>
        <w:top w:val="none" w:sz="0" w:space="0" w:color="auto"/>
        <w:left w:val="none" w:sz="0" w:space="0" w:color="auto"/>
        <w:bottom w:val="none" w:sz="0" w:space="0" w:color="auto"/>
        <w:right w:val="none" w:sz="0" w:space="0" w:color="auto"/>
      </w:divBdr>
    </w:div>
    <w:div w:id="1723753899">
      <w:bodyDiv w:val="1"/>
      <w:marLeft w:val="0"/>
      <w:marRight w:val="0"/>
      <w:marTop w:val="0"/>
      <w:marBottom w:val="0"/>
      <w:divBdr>
        <w:top w:val="none" w:sz="0" w:space="0" w:color="auto"/>
        <w:left w:val="none" w:sz="0" w:space="0" w:color="auto"/>
        <w:bottom w:val="none" w:sz="0" w:space="0" w:color="auto"/>
        <w:right w:val="none" w:sz="0" w:space="0" w:color="auto"/>
      </w:divBdr>
    </w:div>
    <w:div w:id="1782917524">
      <w:bodyDiv w:val="1"/>
      <w:marLeft w:val="0"/>
      <w:marRight w:val="0"/>
      <w:marTop w:val="0"/>
      <w:marBottom w:val="0"/>
      <w:divBdr>
        <w:top w:val="none" w:sz="0" w:space="0" w:color="auto"/>
        <w:left w:val="none" w:sz="0" w:space="0" w:color="auto"/>
        <w:bottom w:val="none" w:sz="0" w:space="0" w:color="auto"/>
        <w:right w:val="none" w:sz="0" w:space="0" w:color="auto"/>
      </w:divBdr>
    </w:div>
    <w:div w:id="1918899597">
      <w:bodyDiv w:val="1"/>
      <w:marLeft w:val="0"/>
      <w:marRight w:val="0"/>
      <w:marTop w:val="0"/>
      <w:marBottom w:val="0"/>
      <w:divBdr>
        <w:top w:val="none" w:sz="0" w:space="0" w:color="auto"/>
        <w:left w:val="none" w:sz="0" w:space="0" w:color="auto"/>
        <w:bottom w:val="none" w:sz="0" w:space="0" w:color="auto"/>
        <w:right w:val="none" w:sz="0" w:space="0" w:color="auto"/>
      </w:divBdr>
    </w:div>
    <w:div w:id="1921596500">
      <w:bodyDiv w:val="1"/>
      <w:marLeft w:val="0"/>
      <w:marRight w:val="0"/>
      <w:marTop w:val="0"/>
      <w:marBottom w:val="0"/>
      <w:divBdr>
        <w:top w:val="none" w:sz="0" w:space="0" w:color="auto"/>
        <w:left w:val="none" w:sz="0" w:space="0" w:color="auto"/>
        <w:bottom w:val="none" w:sz="0" w:space="0" w:color="auto"/>
        <w:right w:val="none" w:sz="0" w:space="0" w:color="auto"/>
      </w:divBdr>
    </w:div>
    <w:div w:id="2054307798">
      <w:bodyDiv w:val="1"/>
      <w:marLeft w:val="0"/>
      <w:marRight w:val="0"/>
      <w:marTop w:val="0"/>
      <w:marBottom w:val="0"/>
      <w:divBdr>
        <w:top w:val="none" w:sz="0" w:space="0" w:color="auto"/>
        <w:left w:val="none" w:sz="0" w:space="0" w:color="auto"/>
        <w:bottom w:val="none" w:sz="0" w:space="0" w:color="auto"/>
        <w:right w:val="none" w:sz="0" w:space="0" w:color="auto"/>
      </w:divBdr>
    </w:div>
    <w:div w:id="2061901104">
      <w:bodyDiv w:val="1"/>
      <w:marLeft w:val="0"/>
      <w:marRight w:val="0"/>
      <w:marTop w:val="0"/>
      <w:marBottom w:val="0"/>
      <w:divBdr>
        <w:top w:val="none" w:sz="0" w:space="0" w:color="auto"/>
        <w:left w:val="none" w:sz="0" w:space="0" w:color="auto"/>
        <w:bottom w:val="none" w:sz="0" w:space="0" w:color="auto"/>
        <w:right w:val="none" w:sz="0" w:space="0" w:color="auto"/>
      </w:divBdr>
    </w:div>
    <w:div w:id="2074893048">
      <w:bodyDiv w:val="1"/>
      <w:marLeft w:val="0"/>
      <w:marRight w:val="0"/>
      <w:marTop w:val="0"/>
      <w:marBottom w:val="0"/>
      <w:divBdr>
        <w:top w:val="none" w:sz="0" w:space="0" w:color="auto"/>
        <w:left w:val="none" w:sz="0" w:space="0" w:color="auto"/>
        <w:bottom w:val="none" w:sz="0" w:space="0" w:color="auto"/>
        <w:right w:val="none" w:sz="0" w:space="0" w:color="auto"/>
      </w:divBdr>
    </w:div>
    <w:div w:id="214376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ristina\Desktop\Knjiga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ristina\Desktop\Knjiga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normalizeH="0" baseline="0">
                <a:solidFill>
                  <a:schemeClr val="dk1">
                    <a:lumMod val="50000"/>
                    <a:lumOff val="50000"/>
                  </a:schemeClr>
                </a:solidFill>
                <a:latin typeface="Arial" panose="020B0604020202020204" pitchFamily="34" charset="0"/>
                <a:ea typeface="+mj-ea"/>
                <a:cs typeface="Arial" panose="020B0604020202020204" pitchFamily="34" charset="0"/>
              </a:defRPr>
            </a:pPr>
            <a:r>
              <a:rPr lang="hr-HR" sz="1000">
                <a:latin typeface="Arial" panose="020B0604020202020204" pitchFamily="34" charset="0"/>
                <a:cs typeface="Arial" panose="020B0604020202020204" pitchFamily="34" charset="0"/>
              </a:rPr>
              <a:t>Prihodi</a:t>
            </a:r>
            <a:r>
              <a:rPr lang="hr-HR" sz="1000" baseline="0">
                <a:latin typeface="Arial" panose="020B0604020202020204" pitchFamily="34" charset="0"/>
                <a:cs typeface="Arial" panose="020B0604020202020204" pitchFamily="34" charset="0"/>
              </a:rPr>
              <a:t> prema izvorima financiranja</a:t>
            </a:r>
            <a:endParaRPr lang="hr-HR" sz="10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000" b="1" i="0" u="none" strike="noStrike" kern="1200" spc="0" normalizeH="0" baseline="0">
              <a:solidFill>
                <a:schemeClr val="dk1">
                  <a:lumMod val="50000"/>
                  <a:lumOff val="50000"/>
                </a:schemeClr>
              </a:solidFill>
              <a:latin typeface="Arial" panose="020B0604020202020204" pitchFamily="34" charset="0"/>
              <a:ea typeface="+mj-ea"/>
              <a:cs typeface="Arial" panose="020B0604020202020204" pitchFamily="34" charset="0"/>
            </a:defRPr>
          </a:pPr>
          <a:endParaRPr lang="hr-HR"/>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7486314210723667E-2"/>
          <c:y val="0.2329144522848865"/>
          <c:w val="0.42322343040453275"/>
          <c:h val="0.51850518120900801"/>
        </c:manualLayout>
      </c:layout>
      <c:pie3DChart>
        <c:varyColors val="1"/>
        <c:ser>
          <c:idx val="0"/>
          <c:order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6E0E-4DB5-9384-F01EE0DE939C}"/>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6E0E-4DB5-9384-F01EE0DE939C}"/>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6E0E-4DB5-9384-F01EE0DE939C}"/>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6E0E-4DB5-9384-F01EE0DE939C}"/>
              </c:ext>
            </c:extLst>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9-6E0E-4DB5-9384-F01EE0DE939C}"/>
              </c:ext>
            </c:extLst>
          </c:dPt>
          <c:dPt>
            <c:idx val="5"/>
            <c:bubble3D val="0"/>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B-6E0E-4DB5-9384-F01EE0DE939C}"/>
              </c:ext>
            </c:extLst>
          </c:dPt>
          <c:dLbls>
            <c:dLbl>
              <c:idx val="0"/>
              <c:layout>
                <c:manualLayout>
                  <c:x val="-0.11361154855643049"/>
                  <c:y val="4.0874851140221512E-2"/>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sr-Latn-R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E0E-4DB5-9384-F01EE0DE939C}"/>
                </c:ext>
              </c:extLst>
            </c:dLbl>
            <c:dLbl>
              <c:idx val="1"/>
              <c:layout>
                <c:manualLayout>
                  <c:x val="0.15059425905095197"/>
                  <c:y val="-0.16017276621460691"/>
                </c:manualLayout>
              </c:layout>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sr-Latn-R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E0E-4DB5-9384-F01EE0DE939C}"/>
                </c:ext>
              </c:extLst>
            </c:dLbl>
            <c:dLbl>
              <c:idx val="2"/>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sr-Latn-RS"/>
                </a:p>
              </c:txPr>
              <c:dLblPos val="bestFit"/>
              <c:showLegendKey val="0"/>
              <c:showVal val="1"/>
              <c:showCatName val="0"/>
              <c:showSerName val="0"/>
              <c:showPercent val="0"/>
              <c:showBubbleSize val="0"/>
              <c:extLst>
                <c:ext xmlns:c16="http://schemas.microsoft.com/office/drawing/2014/chart" uri="{C3380CC4-5D6E-409C-BE32-E72D297353CC}">
                  <c16:uniqueId val="{00000005-6E0E-4DB5-9384-F01EE0DE939C}"/>
                </c:ext>
              </c:extLst>
            </c:dLbl>
            <c:dLbl>
              <c:idx val="3"/>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sr-Latn-RS"/>
                </a:p>
              </c:txPr>
              <c:dLblPos val="bestFit"/>
              <c:showLegendKey val="0"/>
              <c:showVal val="1"/>
              <c:showCatName val="0"/>
              <c:showSerName val="0"/>
              <c:showPercent val="0"/>
              <c:showBubbleSize val="0"/>
              <c:extLst>
                <c:ext xmlns:c16="http://schemas.microsoft.com/office/drawing/2014/chart" uri="{C3380CC4-5D6E-409C-BE32-E72D297353CC}">
                  <c16:uniqueId val="{00000007-6E0E-4DB5-9384-F01EE0DE939C}"/>
                </c:ext>
              </c:extLst>
            </c:dLbl>
            <c:dLbl>
              <c:idx val="4"/>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sr-Latn-RS"/>
                </a:p>
              </c:txPr>
              <c:dLblPos val="bestFit"/>
              <c:showLegendKey val="0"/>
              <c:showVal val="1"/>
              <c:showCatName val="0"/>
              <c:showSerName val="0"/>
              <c:showPercent val="0"/>
              <c:showBubbleSize val="0"/>
              <c:extLst>
                <c:ext xmlns:c16="http://schemas.microsoft.com/office/drawing/2014/chart" uri="{C3380CC4-5D6E-409C-BE32-E72D297353CC}">
                  <c16:uniqueId val="{00000009-6E0E-4DB5-9384-F01EE0DE939C}"/>
                </c:ext>
              </c:extLst>
            </c:dLbl>
            <c:dLbl>
              <c:idx val="5"/>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sr-Latn-RS"/>
                </a:p>
              </c:txPr>
              <c:dLblPos val="bestFit"/>
              <c:showLegendKey val="0"/>
              <c:showVal val="1"/>
              <c:showCatName val="0"/>
              <c:showSerName val="0"/>
              <c:showPercent val="0"/>
              <c:showBubbleSize val="0"/>
              <c:extLst>
                <c:ext xmlns:c16="http://schemas.microsoft.com/office/drawing/2014/chart" uri="{C3380CC4-5D6E-409C-BE32-E72D297353CC}">
                  <c16:uniqueId val="{0000000B-6E0E-4DB5-9384-F01EE0DE939C}"/>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sr-Latn-R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List1!$B$3:$B$8</c:f>
              <c:strCache>
                <c:ptCount val="6"/>
                <c:pt idx="0">
                  <c:v>Opći prihodi i primici </c:v>
                </c:pt>
                <c:pt idx="1">
                  <c:v>Decentralizacija, ugovori za posebne namjene, pomoći tijela EU, pomoći inozemstava </c:v>
                </c:pt>
                <c:pt idx="2">
                  <c:v>Prihodi za posebne namjene </c:v>
                </c:pt>
                <c:pt idx="3">
                  <c:v>Prihodi od prodaje ili zamjene nefinancijske imovine i na naknade osiguranja </c:v>
                </c:pt>
                <c:pt idx="4">
                  <c:v>Vlastiti prihodi </c:v>
                </c:pt>
                <c:pt idx="5">
                  <c:v>Donacije </c:v>
                </c:pt>
              </c:strCache>
            </c:strRef>
          </c:cat>
          <c:val>
            <c:numRef>
              <c:f>List1!$E$3:$E$8</c:f>
              <c:numCache>
                <c:formatCode>0.00</c:formatCode>
                <c:ptCount val="6"/>
                <c:pt idx="0">
                  <c:v>46.081776322583273</c:v>
                </c:pt>
                <c:pt idx="1">
                  <c:v>33.212209695958535</c:v>
                </c:pt>
                <c:pt idx="2">
                  <c:v>15.005382417036559</c:v>
                </c:pt>
                <c:pt idx="3">
                  <c:v>4.8841688234559255</c:v>
                </c:pt>
                <c:pt idx="4">
                  <c:v>0.49112347927122563</c:v>
                </c:pt>
                <c:pt idx="5">
                  <c:v>0.32533926169449046</c:v>
                </c:pt>
              </c:numCache>
            </c:numRef>
          </c:val>
          <c:extLst>
            <c:ext xmlns:c16="http://schemas.microsoft.com/office/drawing/2014/chart" uri="{C3380CC4-5D6E-409C-BE32-E72D297353CC}">
              <c16:uniqueId val="{0000000C-6E0E-4DB5-9384-F01EE0DE939C}"/>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47491563554555682"/>
          <c:y val="0.14142976484598568"/>
          <c:w val="0.51238595175603052"/>
          <c:h val="0.80982634507029738"/>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Arial" panose="020B0604020202020204" pitchFamily="34" charset="0"/>
                <a:ea typeface="+mj-ea"/>
                <a:cs typeface="Arial" panose="020B0604020202020204" pitchFamily="34" charset="0"/>
              </a:defRPr>
            </a:pPr>
            <a:r>
              <a:rPr lang="hr-HR" sz="1200"/>
              <a:t>Rashodi prema izvorima financiranja</a:t>
            </a:r>
          </a:p>
        </c:rich>
      </c:tx>
      <c:overlay val="0"/>
      <c:spPr>
        <a:noFill/>
        <a:ln>
          <a:noFill/>
        </a:ln>
        <a:effectLst/>
      </c:spPr>
      <c:txPr>
        <a:bodyPr rot="0" spcFirstLastPara="1" vertOverflow="ellipsis" vert="horz" wrap="square" anchor="ctr" anchorCtr="1"/>
        <a:lstStyle/>
        <a:p>
          <a:pPr>
            <a:defRPr sz="1200" b="1" i="0" u="none" strike="noStrike" kern="1200" spc="0" normalizeH="0" baseline="0">
              <a:solidFill>
                <a:schemeClr val="dk1">
                  <a:lumMod val="50000"/>
                  <a:lumOff val="50000"/>
                </a:schemeClr>
              </a:solidFill>
              <a:latin typeface="Arial" panose="020B0604020202020204" pitchFamily="34" charset="0"/>
              <a:ea typeface="+mj-ea"/>
              <a:cs typeface="Arial" panose="020B0604020202020204" pitchFamily="34" charset="0"/>
            </a:defRPr>
          </a:pPr>
          <a:endParaRPr lang="sr-Latn-RS"/>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6.5730562368228565E-2"/>
          <c:y val="0.24034130009367205"/>
          <c:w val="0.38689488404113426"/>
          <c:h val="0.47470020311065358"/>
        </c:manualLayout>
      </c:layout>
      <c:pie3DChart>
        <c:varyColors val="1"/>
        <c:ser>
          <c:idx val="0"/>
          <c:order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CCF9-458B-A7C2-D5446767B780}"/>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CCF9-458B-A7C2-D5446767B780}"/>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CCF9-458B-A7C2-D5446767B780}"/>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CCF9-458B-A7C2-D5446767B780}"/>
              </c:ext>
            </c:extLst>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9-CCF9-458B-A7C2-D5446767B780}"/>
              </c:ext>
            </c:extLst>
          </c:dPt>
          <c:dLbls>
            <c:dLbl>
              <c:idx val="0"/>
              <c:layout>
                <c:manualLayout>
                  <c:x val="-8.3931419862839723E-2"/>
                  <c:y val="5.4531964423175018E-2"/>
                </c:manualLayout>
              </c:layout>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sr-Latn-R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F9-458B-A7C2-D5446767B780}"/>
                </c:ext>
              </c:extLst>
            </c:dLbl>
            <c:dLbl>
              <c:idx val="1"/>
              <c:layout>
                <c:manualLayout>
                  <c:x val="-5.6227923122512909E-2"/>
                  <c:y val="-0.2467529191359914"/>
                </c:manualLayout>
              </c:layout>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sr-Latn-RS"/>
                </a:p>
              </c:tx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CF9-458B-A7C2-D5446767B780}"/>
                </c:ext>
              </c:extLst>
            </c:dLbl>
            <c:dLbl>
              <c:idx val="2"/>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sr-Latn-RS"/>
                </a:p>
              </c:txPr>
              <c:dLblPos val="bestFit"/>
              <c:showLegendKey val="0"/>
              <c:showVal val="1"/>
              <c:showCatName val="0"/>
              <c:showSerName val="0"/>
              <c:showPercent val="0"/>
              <c:showBubbleSize val="0"/>
              <c:extLst>
                <c:ext xmlns:c16="http://schemas.microsoft.com/office/drawing/2014/chart" uri="{C3380CC4-5D6E-409C-BE32-E72D297353CC}">
                  <c16:uniqueId val="{00000005-CCF9-458B-A7C2-D5446767B780}"/>
                </c:ext>
              </c:extLst>
            </c:dLbl>
            <c:dLbl>
              <c:idx val="3"/>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sr-Latn-RS"/>
                </a:p>
              </c:txPr>
              <c:dLblPos val="bestFit"/>
              <c:showLegendKey val="0"/>
              <c:showVal val="1"/>
              <c:showCatName val="0"/>
              <c:showSerName val="0"/>
              <c:showPercent val="0"/>
              <c:showBubbleSize val="0"/>
              <c:extLst>
                <c:ext xmlns:c16="http://schemas.microsoft.com/office/drawing/2014/chart" uri="{C3380CC4-5D6E-409C-BE32-E72D297353CC}">
                  <c16:uniqueId val="{00000007-CCF9-458B-A7C2-D5446767B780}"/>
                </c:ext>
              </c:extLst>
            </c:dLbl>
            <c:dLbl>
              <c:idx val="4"/>
              <c:tx>
                <c:rich>
                  <a:bodyPr rot="0" spcFirstLastPara="1" vertOverflow="ellipsis" vert="horz" wrap="square" anchor="ctr" anchorCtr="1"/>
                  <a:lstStyle/>
                  <a:p>
                    <a:pPr>
                      <a:defRPr sz="9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r>
                      <a:rPr lang="en-US" b="1"/>
                      <a:t>0,35</a:t>
                    </a:r>
                  </a:p>
                </c:rich>
              </c:tx>
              <c:spPr>
                <a:noFill/>
                <a:ln>
                  <a:noFill/>
                </a:ln>
                <a:effectLst/>
              </c:spPr>
              <c:txPr>
                <a:bodyPr rot="0" spcFirstLastPara="1" vertOverflow="ellipsis" vert="horz" wrap="square" anchor="ctr" anchorCtr="1"/>
                <a:lstStyle/>
                <a:p>
                  <a:pPr>
                    <a:defRPr sz="9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sr-Latn-RS"/>
                </a:p>
              </c:txPr>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9-CCF9-458B-A7C2-D5446767B7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sr-Latn-R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List1!$B$29:$B$33</c:f>
              <c:strCache>
                <c:ptCount val="5"/>
                <c:pt idx="0">
                  <c:v>Financiranje iz općih prihoda i primitaka </c:v>
                </c:pt>
                <c:pt idx="1">
                  <c:v>Finaciranje sredstvima iz prethodne godine</c:v>
                </c:pt>
                <c:pt idx="2">
                  <c:v>Financiranje iz decentralizacije, ugovorima za posebne namjene, pomoći tijela EU, pomoći iz inozemstva</c:v>
                </c:pt>
                <c:pt idx="3">
                  <c:v>Financiranje iz prihoda za posebne namjene, donacija,  prihoda od prodaje ili zamjene nefinancijske imovine i naknade osiguranja</c:v>
                </c:pt>
                <c:pt idx="4">
                  <c:v>Financiranje iz vlastitih prihoda </c:v>
                </c:pt>
              </c:strCache>
            </c:strRef>
          </c:cat>
          <c:val>
            <c:numRef>
              <c:f>List1!$E$29:$E$33</c:f>
              <c:numCache>
                <c:formatCode>0.00</c:formatCode>
                <c:ptCount val="5"/>
                <c:pt idx="0">
                  <c:v>32.921149427616839</c:v>
                </c:pt>
                <c:pt idx="1">
                  <c:v>28.48494343495544</c:v>
                </c:pt>
                <c:pt idx="2">
                  <c:v>23.777165330247023</c:v>
                </c:pt>
                <c:pt idx="3">
                  <c:v>14.472171469573391</c:v>
                </c:pt>
                <c:pt idx="4">
                  <c:v>0.34</c:v>
                </c:pt>
              </c:numCache>
            </c:numRef>
          </c:val>
          <c:extLst>
            <c:ext xmlns:c16="http://schemas.microsoft.com/office/drawing/2014/chart" uri="{C3380CC4-5D6E-409C-BE32-E72D297353CC}">
              <c16:uniqueId val="{0000000A-CCF9-458B-A7C2-D5446767B780}"/>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46152540768469513"/>
          <c:y val="0.17762889179488606"/>
          <c:w val="0.5253598382169441"/>
          <c:h val="0.81685057918996873"/>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r>
              <a:rPr lang="hr-HR" sz="1200">
                <a:latin typeface="Arial" panose="020B0604020202020204" pitchFamily="34" charset="0"/>
                <a:cs typeface="Arial" panose="020B0604020202020204" pitchFamily="34" charset="0"/>
              </a:rPr>
              <a:t>Rashodi po funkcijskoj klasifikaciji </a:t>
            </a:r>
          </a:p>
        </c:rich>
      </c:tx>
      <c:overlay val="0"/>
      <c:spPr>
        <a:noFill/>
        <a:ln>
          <a:noFill/>
        </a:ln>
        <a:effectLst/>
      </c:spPr>
      <c:txPr>
        <a:bodyPr rot="0" spcFirstLastPara="1" vertOverflow="ellipsis" vert="horz" wrap="square" anchor="ctr" anchorCtr="1"/>
        <a:lstStyle/>
        <a:p>
          <a:pPr>
            <a:defRPr sz="1600" b="1" i="0" u="none" strike="noStrike" kern="1200" spc="0" normalizeH="0" baseline="0">
              <a:solidFill>
                <a:schemeClr val="dk1">
                  <a:lumMod val="50000"/>
                  <a:lumOff val="50000"/>
                </a:schemeClr>
              </a:solidFill>
              <a:latin typeface="+mj-lt"/>
              <a:ea typeface="+mj-ea"/>
              <a:cs typeface="+mj-cs"/>
            </a:defRPr>
          </a:pPr>
          <a:endParaRPr lang="sr-Latn-RS"/>
        </a:p>
      </c:txPr>
    </c:title>
    <c:autoTitleDeleted val="0"/>
    <c:view3D>
      <c:rotX val="30"/>
      <c:rotY val="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1560778615119464E-2"/>
          <c:y val="0.23725393700787401"/>
          <c:w val="0.42786100503531477"/>
          <c:h val="0.50479768153980753"/>
        </c:manualLayout>
      </c:layout>
      <c:pie3DChart>
        <c:varyColors val="1"/>
        <c:ser>
          <c:idx val="0"/>
          <c:order val="0"/>
          <c:dPt>
            <c:idx val="0"/>
            <c:bubble3D val="0"/>
            <c:spPr>
              <a:gradFill>
                <a:gsLst>
                  <a:gs pos="100000">
                    <a:schemeClr val="accent1">
                      <a:lumMod val="60000"/>
                      <a:lumOff val="40000"/>
                    </a:schemeClr>
                  </a:gs>
                  <a:gs pos="0">
                    <a:schemeClr val="accent1"/>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1-96E9-4D21-A254-4364EE0CD133}"/>
              </c:ext>
            </c:extLst>
          </c:dPt>
          <c:dPt>
            <c:idx val="1"/>
            <c:bubble3D val="0"/>
            <c:spPr>
              <a:gradFill>
                <a:gsLst>
                  <a:gs pos="100000">
                    <a:schemeClr val="accent2">
                      <a:lumMod val="60000"/>
                      <a:lumOff val="40000"/>
                    </a:schemeClr>
                  </a:gs>
                  <a:gs pos="0">
                    <a:schemeClr val="accent2"/>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3-96E9-4D21-A254-4364EE0CD133}"/>
              </c:ext>
            </c:extLst>
          </c:dPt>
          <c:dPt>
            <c:idx val="2"/>
            <c:bubble3D val="0"/>
            <c:spPr>
              <a:gradFill>
                <a:gsLst>
                  <a:gs pos="100000">
                    <a:schemeClr val="accent3">
                      <a:lumMod val="60000"/>
                      <a:lumOff val="40000"/>
                    </a:schemeClr>
                  </a:gs>
                  <a:gs pos="0">
                    <a:schemeClr val="accent3"/>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5-96E9-4D21-A254-4364EE0CD133}"/>
              </c:ext>
            </c:extLst>
          </c:dPt>
          <c:dPt>
            <c:idx val="3"/>
            <c:bubble3D val="0"/>
            <c:spPr>
              <a:gradFill>
                <a:gsLst>
                  <a:gs pos="100000">
                    <a:schemeClr val="accent4">
                      <a:lumMod val="60000"/>
                      <a:lumOff val="40000"/>
                    </a:schemeClr>
                  </a:gs>
                  <a:gs pos="0">
                    <a:schemeClr val="accent4"/>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7-96E9-4D21-A254-4364EE0CD133}"/>
              </c:ext>
            </c:extLst>
          </c:dPt>
          <c:dPt>
            <c:idx val="4"/>
            <c:bubble3D val="0"/>
            <c:spPr>
              <a:gradFill>
                <a:gsLst>
                  <a:gs pos="100000">
                    <a:schemeClr val="accent5">
                      <a:lumMod val="60000"/>
                      <a:lumOff val="40000"/>
                    </a:schemeClr>
                  </a:gs>
                  <a:gs pos="0">
                    <a:schemeClr val="accent5"/>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9-96E9-4D21-A254-4364EE0CD133}"/>
              </c:ext>
            </c:extLst>
          </c:dPt>
          <c:dPt>
            <c:idx val="5"/>
            <c:bubble3D val="0"/>
            <c:spPr>
              <a:gradFill>
                <a:gsLst>
                  <a:gs pos="100000">
                    <a:schemeClr val="accent6">
                      <a:lumMod val="60000"/>
                      <a:lumOff val="40000"/>
                    </a:schemeClr>
                  </a:gs>
                  <a:gs pos="0">
                    <a:schemeClr val="accent6"/>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B-96E9-4D21-A254-4364EE0CD133}"/>
              </c:ext>
            </c:extLst>
          </c:dPt>
          <c:dPt>
            <c:idx val="6"/>
            <c:bubble3D val="0"/>
            <c:spPr>
              <a:gradFill>
                <a:gsLst>
                  <a:gs pos="100000">
                    <a:schemeClr val="accent1">
                      <a:lumMod val="60000"/>
                      <a:lumMod val="60000"/>
                      <a:lumOff val="40000"/>
                    </a:schemeClr>
                  </a:gs>
                  <a:gs pos="0">
                    <a:schemeClr val="accent1">
                      <a:lumMod val="60000"/>
                    </a:schemeClr>
                  </a:gs>
                </a:gsLst>
                <a:lin ang="5400000" scaled="0"/>
              </a:gradFill>
              <a:ln w="50800">
                <a:solidFill>
                  <a:schemeClr val="lt1"/>
                </a:solidFill>
              </a:ln>
              <a:effectLst/>
              <a:sp3d contourW="50800">
                <a:contourClr>
                  <a:schemeClr val="lt1"/>
                </a:contourClr>
              </a:sp3d>
            </c:spPr>
            <c:extLst>
              <c:ext xmlns:c16="http://schemas.microsoft.com/office/drawing/2014/chart" uri="{C3380CC4-5D6E-409C-BE32-E72D297353CC}">
                <c16:uniqueId val="{0000000D-96E9-4D21-A254-4364EE0CD133}"/>
              </c:ext>
            </c:extLst>
          </c:dPt>
          <c:dLbls>
            <c:dLbl>
              <c:idx val="0"/>
              <c:layout>
                <c:manualLayout>
                  <c:x val="-0.12276671961069248"/>
                  <c:y val="6.7214931466899969E-2"/>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6E9-4D21-A254-4364EE0CD133}"/>
                </c:ext>
              </c:extLst>
            </c:dLbl>
            <c:dLbl>
              <c:idx val="1"/>
              <c:layout>
                <c:manualLayout>
                  <c:x val="8.3528268730357208E-2"/>
                  <c:y val="-0.23636847477398659"/>
                </c:manualLayout>
              </c:layout>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6E9-4D21-A254-4364EE0CD13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dk1">
                        <a:lumMod val="75000"/>
                        <a:lumOff val="25000"/>
                      </a:schemeClr>
                    </a:solidFill>
                    <a:latin typeface="+mn-lt"/>
                    <a:ea typeface="+mn-ea"/>
                    <a:cs typeface="+mn-cs"/>
                  </a:defRPr>
                </a:pPr>
                <a:endParaRPr lang="sr-Latn-RS"/>
              </a:p>
            </c:txPr>
            <c:dLblPos val="bestFit"/>
            <c:showLegendKey val="0"/>
            <c:showVal val="1"/>
            <c:showCatName val="0"/>
            <c:showSerName val="0"/>
            <c:showPercent val="0"/>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List1!$B$56:$B$62</c:f>
              <c:strCache>
                <c:ptCount val="7"/>
                <c:pt idx="0">
                  <c:v>Obrazovanje</c:v>
                </c:pt>
                <c:pt idx="1">
                  <c:v>Usluga unaprijeđenja stanovanja i zajednice</c:v>
                </c:pt>
                <c:pt idx="2">
                  <c:v>Rekreacija, kultura i religija</c:v>
                </c:pt>
                <c:pt idx="3">
                  <c:v>Opće javne usluge</c:v>
                </c:pt>
                <c:pt idx="4">
                  <c:v>Zaštita okoliša</c:v>
                </c:pt>
                <c:pt idx="5">
                  <c:v>Javni redi i sigurnost</c:v>
                </c:pt>
                <c:pt idx="6">
                  <c:v>Ostalo</c:v>
                </c:pt>
              </c:strCache>
            </c:strRef>
          </c:cat>
          <c:val>
            <c:numRef>
              <c:f>List1!$E$56:$E$62</c:f>
              <c:numCache>
                <c:formatCode>0.00</c:formatCode>
                <c:ptCount val="7"/>
                <c:pt idx="0">
                  <c:v>45.852778729800079</c:v>
                </c:pt>
                <c:pt idx="1">
                  <c:v>21.249049851355007</c:v>
                </c:pt>
                <c:pt idx="2">
                  <c:v>9.227423700429469</c:v>
                </c:pt>
                <c:pt idx="3">
                  <c:v>9.1784615546250219</c:v>
                </c:pt>
                <c:pt idx="4">
                  <c:v>7.0991521257996499</c:v>
                </c:pt>
                <c:pt idx="5">
                  <c:v>4.0218866627696093</c:v>
                </c:pt>
                <c:pt idx="6">
                  <c:v>3.3712473752211674</c:v>
                </c:pt>
              </c:numCache>
            </c:numRef>
          </c:val>
          <c:extLst>
            <c:ext xmlns:c16="http://schemas.microsoft.com/office/drawing/2014/chart" uri="{C3380CC4-5D6E-409C-BE32-E72D297353CC}">
              <c16:uniqueId val="{0000000E-96E9-4D21-A254-4364EE0CD133}"/>
            </c:ext>
          </c:extLst>
        </c:ser>
        <c:dLbls>
          <c:dLblPos val="bestFit"/>
          <c:showLegendKey val="0"/>
          <c:showVal val="1"/>
          <c:showCatName val="0"/>
          <c:showSerName val="0"/>
          <c:showPercent val="0"/>
          <c:showBubbleSize val="0"/>
          <c:showLeaderLines val="1"/>
        </c:dLbls>
      </c:pie3DChart>
      <c:spPr>
        <a:noFill/>
        <a:ln>
          <a:noFill/>
        </a:ln>
        <a:effectLst/>
      </c:spPr>
    </c:plotArea>
    <c:legend>
      <c:legendPos val="r"/>
      <c:layout>
        <c:manualLayout>
          <c:xMode val="edge"/>
          <c:yMode val="edge"/>
          <c:x val="0.47518857084924471"/>
          <c:y val="0.18062153689122193"/>
          <c:w val="0.51193589267006856"/>
          <c:h val="0.77083989501312333"/>
        </c:manualLayout>
      </c:layout>
      <c:overlay val="0"/>
      <c:spPr>
        <a:solidFill>
          <a:schemeClr val="lt1">
            <a:alpha val="50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Arial" panose="020B0604020202020204" pitchFamily="34" charset="0"/>
              <a:ea typeface="+mn-ea"/>
              <a:cs typeface="Arial" panose="020B0604020202020204" pitchFamily="34" charset="0"/>
            </a:defRPr>
          </a:pPr>
          <a:endParaRPr lang="sr-Latn-R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dkDnDiag">
      <a:fgClr>
        <a:schemeClr val="lt1"/>
      </a:fgClr>
      <a:bgClr>
        <a:schemeClr val="dk1">
          <a:lumMod val="10000"/>
          <a:lumOff val="90000"/>
        </a:schemeClr>
      </a:bgClr>
    </a:pattFill>
    <a:ln w="9525" cap="flat" cmpd="sng" algn="ctr">
      <a:solidFill>
        <a:schemeClr val="dk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7">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cap="none" spc="0" normalizeH="0" baseline="0"/>
  </cs:categoryAxis>
  <cs:chartArea>
    <cs:lnRef idx="0"/>
    <cs:fillRef idx="0"/>
    <cs:effectRef idx="0"/>
    <cs:fontRef idx="minor">
      <a:schemeClr val="dk1"/>
    </cs:fontRef>
    <cs:spPr>
      <a:pattFill prst="dkDnDiag">
        <a:fgClr>
          <a:schemeClr val="lt1"/>
        </a:fgClr>
        <a:bgClr>
          <a:schemeClr val="dk1">
            <a:lumMod val="10000"/>
            <a:lumOff val="90000"/>
          </a:schemeClr>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19050">
        <a:solidFill>
          <a:schemeClr val="lt1"/>
        </a:solidFill>
      </a:ln>
    </cs:spPr>
  </cs:dataPoint>
  <cs:dataPoint3D>
    <cs:lnRef idx="0"/>
    <cs:fillRef idx="0">
      <cs:styleClr val="auto"/>
    </cs:fillRef>
    <cs:effectRef idx="0"/>
    <cs:fontRef idx="minor">
      <a:schemeClr val="tx1"/>
    </cs:fontRef>
    <cs:spPr>
      <a:gradFill>
        <a:gsLst>
          <a:gs pos="100000">
            <a:schemeClr val="phClr">
              <a:lumMod val="60000"/>
              <a:lumOff val="40000"/>
            </a:schemeClr>
          </a:gs>
          <a:gs pos="0">
            <a:schemeClr val="phClr"/>
          </a:gs>
        </a:gsLst>
        <a:lin ang="5400000" scaled="0"/>
      </a:gradFill>
      <a:ln w="50800">
        <a:solidFill>
          <a:schemeClr val="lt1"/>
        </a:solidFill>
      </a:ln>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50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0905E-EF85-4F6D-9D08-B79FB46E5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22462</Words>
  <Characters>128038</Characters>
  <Application>Microsoft Office Word</Application>
  <DocSecurity>0</DocSecurity>
  <Lines>1066</Lines>
  <Paragraphs>300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dc:creator>
  <cp:lastModifiedBy>Kristina</cp:lastModifiedBy>
  <cp:revision>2</cp:revision>
  <cp:lastPrinted>2025-09-15T07:14:00Z</cp:lastPrinted>
  <dcterms:created xsi:type="dcterms:W3CDTF">2025-10-10T10:09:00Z</dcterms:created>
  <dcterms:modified xsi:type="dcterms:W3CDTF">2025-10-10T10:09:00Z</dcterms:modified>
</cp:coreProperties>
</file>