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DC968" w14:textId="77777777" w:rsidR="0049007A" w:rsidRDefault="0049007A" w:rsidP="00244B25">
      <w:pPr>
        <w:contextualSpacing/>
        <w:rPr>
          <w:b/>
        </w:rPr>
      </w:pPr>
    </w:p>
    <w:p w14:paraId="342D56E2" w14:textId="77777777" w:rsidR="00160E02" w:rsidRDefault="00160E02" w:rsidP="00244B25">
      <w:pPr>
        <w:contextualSpacing/>
        <w:rPr>
          <w:b/>
        </w:rPr>
      </w:pPr>
    </w:p>
    <w:p w14:paraId="00E078F7" w14:textId="77777777" w:rsidR="00160E02" w:rsidRDefault="00160E02" w:rsidP="00244B25">
      <w:pPr>
        <w:contextualSpacing/>
        <w:rPr>
          <w:b/>
        </w:rPr>
      </w:pPr>
    </w:p>
    <w:p w14:paraId="4D24A170" w14:textId="77777777" w:rsidR="00160E02" w:rsidRDefault="00160E02" w:rsidP="00244B25">
      <w:pPr>
        <w:contextualSpacing/>
        <w:rPr>
          <w:b/>
        </w:rPr>
      </w:pPr>
    </w:p>
    <w:p w14:paraId="15B019CE" w14:textId="77777777" w:rsidR="00160E02" w:rsidRDefault="00160E02" w:rsidP="00244B25">
      <w:pPr>
        <w:contextualSpacing/>
        <w:rPr>
          <w:b/>
        </w:rPr>
      </w:pPr>
    </w:p>
    <w:p w14:paraId="3BB746B0" w14:textId="77777777" w:rsidR="0049007A" w:rsidRDefault="0049007A" w:rsidP="00244B25">
      <w:pPr>
        <w:contextualSpacing/>
        <w:rPr>
          <w:b/>
        </w:rPr>
      </w:pPr>
    </w:p>
    <w:p w14:paraId="011FA8D4" w14:textId="77777777" w:rsidR="0049007A" w:rsidRPr="00F2488B" w:rsidRDefault="0049007A" w:rsidP="00244B25">
      <w:pPr>
        <w:ind w:left="4956" w:firstLine="708"/>
      </w:pPr>
      <w:r>
        <w:rPr>
          <w:noProof/>
        </w:rPr>
        <w:t xml:space="preserve">               </w:t>
      </w:r>
    </w:p>
    <w:p w14:paraId="369C8D28" w14:textId="77777777" w:rsidR="0049007A" w:rsidRPr="00244B25" w:rsidRDefault="0049007A" w:rsidP="00244B25">
      <w:pPr>
        <w:jc w:val="center"/>
        <w:rPr>
          <w:rFonts w:ascii="Times New Roman" w:hAnsi="Times New Roman"/>
          <w:b/>
          <w:bCs/>
          <w:sz w:val="28"/>
        </w:rPr>
      </w:pPr>
      <w:r>
        <w:rPr>
          <w:rFonts w:ascii="Times New Roman" w:hAnsi="Times New Roman"/>
          <w:b/>
          <w:bCs/>
          <w:sz w:val="28"/>
        </w:rPr>
        <w:t xml:space="preserve"> </w:t>
      </w:r>
      <w:r w:rsidRPr="00244B25">
        <w:rPr>
          <w:rFonts w:ascii="Times New Roman" w:hAnsi="Times New Roman"/>
          <w:b/>
          <w:noProof/>
          <w:sz w:val="28"/>
          <w:lang w:eastAsia="hr-HR"/>
        </w:rPr>
        <w:drawing>
          <wp:inline distT="0" distB="0" distL="0" distR="0" wp14:anchorId="5FE4BE81" wp14:editId="656D4F00">
            <wp:extent cx="1981200" cy="1933575"/>
            <wp:effectExtent l="0" t="0" r="0" b="9525"/>
            <wp:docPr id="6079866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0" cy="1933575"/>
                    </a:xfrm>
                    <a:prstGeom prst="rect">
                      <a:avLst/>
                    </a:prstGeom>
                    <a:noFill/>
                    <a:ln>
                      <a:noFill/>
                    </a:ln>
                  </pic:spPr>
                </pic:pic>
              </a:graphicData>
            </a:graphic>
          </wp:inline>
        </w:drawing>
      </w:r>
    </w:p>
    <w:p w14:paraId="2EDFFD97" w14:textId="77777777" w:rsidR="0049007A" w:rsidRPr="00244B25" w:rsidRDefault="0049007A" w:rsidP="00244B25">
      <w:pPr>
        <w:spacing w:after="120"/>
        <w:rPr>
          <w:rFonts w:ascii="Times New Roman" w:hAnsi="Times New Roman"/>
          <w:b/>
          <w:bCs/>
          <w:sz w:val="28"/>
        </w:rPr>
      </w:pPr>
    </w:p>
    <w:p w14:paraId="621068CA" w14:textId="77777777" w:rsidR="0049007A" w:rsidRPr="00244B25" w:rsidRDefault="0049007A" w:rsidP="00244B25">
      <w:pPr>
        <w:spacing w:after="120"/>
        <w:rPr>
          <w:rFonts w:ascii="Times New Roman" w:hAnsi="Times New Roman"/>
          <w:b/>
          <w:bCs/>
          <w:sz w:val="28"/>
        </w:rPr>
      </w:pPr>
    </w:p>
    <w:p w14:paraId="14CF5E33" w14:textId="0E75F01F" w:rsidR="0049007A" w:rsidRPr="00244B25" w:rsidRDefault="0049007A" w:rsidP="00244B25">
      <w:pPr>
        <w:spacing w:after="120"/>
        <w:jc w:val="center"/>
        <w:rPr>
          <w:rFonts w:ascii="Arial" w:hAnsi="Arial" w:cs="Arial"/>
          <w:b/>
          <w:bCs/>
          <w:sz w:val="28"/>
        </w:rPr>
      </w:pPr>
      <w:r w:rsidRPr="00244B25">
        <w:rPr>
          <w:rFonts w:ascii="Arial" w:hAnsi="Arial" w:cs="Arial"/>
          <w:b/>
          <w:bCs/>
          <w:sz w:val="28"/>
        </w:rPr>
        <w:t>OBRAZLOŽENJE PRORAČUN</w:t>
      </w:r>
      <w:r w:rsidR="001113AA" w:rsidRPr="00244B25">
        <w:rPr>
          <w:rFonts w:ascii="Arial" w:hAnsi="Arial" w:cs="Arial"/>
          <w:b/>
          <w:bCs/>
          <w:sz w:val="28"/>
        </w:rPr>
        <w:t>A</w:t>
      </w:r>
      <w:r w:rsidRPr="00244B25">
        <w:rPr>
          <w:rFonts w:ascii="Arial" w:hAnsi="Arial" w:cs="Arial"/>
          <w:b/>
          <w:bCs/>
          <w:sz w:val="28"/>
        </w:rPr>
        <w:t xml:space="preserve"> GRADA ROVINJA-ROVIGNO </w:t>
      </w:r>
    </w:p>
    <w:p w14:paraId="725D8BDD" w14:textId="24A43253" w:rsidR="0049007A" w:rsidRPr="00244B25" w:rsidRDefault="0049007A" w:rsidP="00244B25">
      <w:pPr>
        <w:spacing w:after="120"/>
        <w:jc w:val="center"/>
        <w:rPr>
          <w:rFonts w:ascii="Arial" w:hAnsi="Arial" w:cs="Arial"/>
          <w:b/>
          <w:bCs/>
          <w:sz w:val="28"/>
        </w:rPr>
      </w:pPr>
      <w:r w:rsidRPr="00244B25">
        <w:rPr>
          <w:rFonts w:ascii="Arial" w:hAnsi="Arial" w:cs="Arial"/>
          <w:b/>
          <w:bCs/>
          <w:sz w:val="28"/>
        </w:rPr>
        <w:t xml:space="preserve"> ZA 2025. GODINU I PROJEKCIJE ZA 2026. I 2027. GODINU</w:t>
      </w:r>
    </w:p>
    <w:p w14:paraId="09CB861D" w14:textId="77777777" w:rsidR="0049007A" w:rsidRPr="00244B25" w:rsidRDefault="0049007A" w:rsidP="00244B25">
      <w:pPr>
        <w:spacing w:after="120"/>
        <w:jc w:val="center"/>
        <w:rPr>
          <w:rFonts w:ascii="Arial" w:hAnsi="Arial" w:cs="Arial"/>
          <w:b/>
          <w:bCs/>
          <w:sz w:val="32"/>
        </w:rPr>
      </w:pPr>
    </w:p>
    <w:p w14:paraId="2FD2D875" w14:textId="77777777" w:rsidR="00937D57" w:rsidRPr="00244B25" w:rsidRDefault="00937D57" w:rsidP="00244B25">
      <w:pPr>
        <w:rPr>
          <w:rFonts w:ascii="Arial" w:hAnsi="Arial" w:cs="Arial"/>
          <w:b/>
          <w:sz w:val="24"/>
          <w:szCs w:val="24"/>
        </w:rPr>
      </w:pPr>
    </w:p>
    <w:p w14:paraId="09F5FC49" w14:textId="51FB1F88" w:rsidR="00937D57" w:rsidRPr="00244B25" w:rsidRDefault="00937D57" w:rsidP="00244B25">
      <w:pPr>
        <w:spacing w:after="0" w:line="240" w:lineRule="auto"/>
        <w:rPr>
          <w:rFonts w:ascii="Arial" w:eastAsia="Times New Roman" w:hAnsi="Arial" w:cs="Arial"/>
          <w:color w:val="000000"/>
          <w:sz w:val="24"/>
          <w:szCs w:val="24"/>
        </w:rPr>
      </w:pPr>
      <w:r w:rsidRPr="00244B25">
        <w:rPr>
          <w:rFonts w:ascii="Arial" w:eastAsia="Times New Roman" w:hAnsi="Arial" w:cs="Arial"/>
          <w:szCs w:val="24"/>
        </w:rPr>
        <w:br w:type="page"/>
      </w:r>
    </w:p>
    <w:p w14:paraId="3CDC426E" w14:textId="6AF86A7D" w:rsidR="00937D57" w:rsidRPr="00244B25" w:rsidRDefault="00937D57" w:rsidP="00244B25">
      <w:pPr>
        <w:spacing w:line="240" w:lineRule="auto"/>
        <w:ind w:left="57"/>
        <w:contextualSpacing/>
        <w:jc w:val="center"/>
        <w:rPr>
          <w:rFonts w:ascii="Arial" w:hAnsi="Arial" w:cs="Arial"/>
          <w:b/>
          <w:sz w:val="24"/>
          <w:szCs w:val="24"/>
        </w:rPr>
      </w:pPr>
      <w:r w:rsidRPr="00244B25">
        <w:rPr>
          <w:rFonts w:ascii="Arial" w:hAnsi="Arial" w:cs="Arial"/>
          <w:b/>
          <w:sz w:val="24"/>
          <w:szCs w:val="24"/>
        </w:rPr>
        <w:lastRenderedPageBreak/>
        <w:t xml:space="preserve">Obrazloženje uz </w:t>
      </w:r>
    </w:p>
    <w:p w14:paraId="68ED3B7E" w14:textId="01AD5BA4" w:rsidR="00937D57" w:rsidRPr="00244B25" w:rsidRDefault="00937D57" w:rsidP="00244B25">
      <w:pPr>
        <w:spacing w:line="240" w:lineRule="auto"/>
        <w:ind w:left="57"/>
        <w:contextualSpacing/>
        <w:jc w:val="center"/>
        <w:rPr>
          <w:rFonts w:ascii="Arial" w:eastAsia="Times New Roman" w:hAnsi="Arial" w:cs="Arial"/>
          <w:b/>
          <w:sz w:val="24"/>
          <w:szCs w:val="24"/>
        </w:rPr>
      </w:pPr>
      <w:r w:rsidRPr="00244B25">
        <w:rPr>
          <w:rFonts w:ascii="Arial" w:eastAsia="Times New Roman" w:hAnsi="Arial" w:cs="Arial"/>
          <w:b/>
          <w:sz w:val="24"/>
          <w:szCs w:val="24"/>
        </w:rPr>
        <w:t xml:space="preserve">Proračun Grada Rovinja-Rovigno za 2025. i projekcije za </w:t>
      </w:r>
    </w:p>
    <w:p w14:paraId="70104030" w14:textId="77777777" w:rsidR="00937D57" w:rsidRPr="00244B25" w:rsidRDefault="00937D57" w:rsidP="00244B25">
      <w:pPr>
        <w:spacing w:line="240" w:lineRule="auto"/>
        <w:ind w:left="57"/>
        <w:contextualSpacing/>
        <w:jc w:val="center"/>
        <w:rPr>
          <w:rFonts w:ascii="Arial" w:hAnsi="Arial" w:cs="Arial"/>
          <w:b/>
          <w:sz w:val="24"/>
          <w:szCs w:val="24"/>
        </w:rPr>
      </w:pPr>
      <w:r w:rsidRPr="00244B25">
        <w:rPr>
          <w:rFonts w:ascii="Arial" w:eastAsia="Times New Roman" w:hAnsi="Arial" w:cs="Arial"/>
          <w:b/>
          <w:sz w:val="24"/>
          <w:szCs w:val="24"/>
        </w:rPr>
        <w:t>2026. i 2027. godinu u prvom čitanju</w:t>
      </w:r>
    </w:p>
    <w:p w14:paraId="3E97357E" w14:textId="77777777" w:rsidR="000E3E17" w:rsidRPr="00244B25" w:rsidRDefault="000E3E17" w:rsidP="00244B25">
      <w:pPr>
        <w:jc w:val="both"/>
        <w:rPr>
          <w:sz w:val="28"/>
          <w:szCs w:val="28"/>
        </w:rPr>
      </w:pPr>
    </w:p>
    <w:p w14:paraId="2D560BCE" w14:textId="77777777" w:rsidR="00937D57" w:rsidRPr="00244B25" w:rsidRDefault="00937D57" w:rsidP="00244B25">
      <w:pPr>
        <w:pStyle w:val="Odlomakpopisa"/>
        <w:numPr>
          <w:ilvl w:val="0"/>
          <w:numId w:val="1"/>
        </w:numPr>
        <w:jc w:val="both"/>
        <w:rPr>
          <w:b/>
          <w:i/>
          <w:lang w:val="hr-HR"/>
        </w:rPr>
      </w:pPr>
      <w:r w:rsidRPr="00244B25">
        <w:rPr>
          <w:b/>
          <w:i/>
          <w:lang w:val="hr-HR"/>
        </w:rPr>
        <w:t>PRAVNA OSNOVA</w:t>
      </w:r>
    </w:p>
    <w:p w14:paraId="590FB2CE" w14:textId="77777777" w:rsidR="00937D57" w:rsidRPr="00244B25" w:rsidRDefault="00937D57" w:rsidP="00244B25">
      <w:pPr>
        <w:pStyle w:val="Odlomakpopisa"/>
        <w:jc w:val="both"/>
        <w:rPr>
          <w:b/>
          <w:i/>
          <w:lang w:val="hr-HR"/>
        </w:rPr>
      </w:pPr>
    </w:p>
    <w:p w14:paraId="4A4B61ED" w14:textId="77777777" w:rsidR="00937D57" w:rsidRPr="00244B25" w:rsidRDefault="00937D57" w:rsidP="00244B25">
      <w:pPr>
        <w:pStyle w:val="Odlomakpopisa"/>
        <w:numPr>
          <w:ilvl w:val="0"/>
          <w:numId w:val="2"/>
        </w:numPr>
        <w:jc w:val="both"/>
        <w:rPr>
          <w:lang w:val="hr-HR"/>
        </w:rPr>
      </w:pPr>
      <w:r w:rsidRPr="00244B25">
        <w:rPr>
          <w:lang w:val="hr-HR"/>
        </w:rPr>
        <w:t>članak 42. Zakona o proračunu (</w:t>
      </w:r>
      <w:r w:rsidRPr="00244B25">
        <w:rPr>
          <w:rFonts w:eastAsia="Arial"/>
          <w:lang w:val="hr-HR"/>
        </w:rPr>
        <w:t xml:space="preserve">„Narodne novine“, </w:t>
      </w:r>
      <w:r w:rsidRPr="00244B25">
        <w:rPr>
          <w:lang w:val="hr-HR"/>
        </w:rPr>
        <w:t>br. 144/21)</w:t>
      </w:r>
    </w:p>
    <w:p w14:paraId="4C1BE82D" w14:textId="13ADAC99" w:rsidR="00A7536D" w:rsidRPr="00244B25" w:rsidRDefault="00A7536D" w:rsidP="00244B25">
      <w:pPr>
        <w:pStyle w:val="Odlomakpopisa"/>
        <w:numPr>
          <w:ilvl w:val="0"/>
          <w:numId w:val="2"/>
        </w:numPr>
        <w:jc w:val="both"/>
        <w:rPr>
          <w:lang w:val="hr-HR"/>
        </w:rPr>
      </w:pPr>
      <w:r w:rsidRPr="00244B25">
        <w:rPr>
          <w:color w:val="000000"/>
          <w:spacing w:val="3"/>
          <w:lang w:val="hr-HR"/>
        </w:rPr>
        <w:t>Pravilnik o planiranju u sustavu proračuna (</w:t>
      </w:r>
      <w:r w:rsidRPr="00244B25">
        <w:rPr>
          <w:rFonts w:eastAsia="Arial"/>
          <w:lang w:val="hr-HR"/>
        </w:rPr>
        <w:t>Narodne novine“</w:t>
      </w:r>
      <w:r w:rsidRPr="00244B25">
        <w:rPr>
          <w:color w:val="000000"/>
          <w:spacing w:val="3"/>
          <w:lang w:val="hr-HR"/>
        </w:rPr>
        <w:t>, br. 1/24)</w:t>
      </w:r>
    </w:p>
    <w:p w14:paraId="48F899D0" w14:textId="77777777" w:rsidR="00937D57" w:rsidRPr="00244B25" w:rsidRDefault="00937D57" w:rsidP="00244B25">
      <w:pPr>
        <w:pStyle w:val="Odlomakpopisa"/>
        <w:numPr>
          <w:ilvl w:val="0"/>
          <w:numId w:val="2"/>
        </w:numPr>
        <w:jc w:val="both"/>
        <w:rPr>
          <w:lang w:val="hr-HR"/>
        </w:rPr>
      </w:pPr>
      <w:r w:rsidRPr="00244B25">
        <w:rPr>
          <w:lang w:val="hr-HR"/>
        </w:rPr>
        <w:t>članak 68. Statuta Grada Rovinja-Rovigno („Službeni glasnik“ Grada Rovinja-Rovigno, br. 3/18 i 5/18 i 2/21)</w:t>
      </w:r>
    </w:p>
    <w:p w14:paraId="04319CCE" w14:textId="77777777" w:rsidR="00937D57" w:rsidRPr="00244B25" w:rsidRDefault="00937D57" w:rsidP="00244B25">
      <w:pPr>
        <w:jc w:val="both"/>
      </w:pPr>
    </w:p>
    <w:p w14:paraId="653FF0BE" w14:textId="7A8B42DA" w:rsidR="005D5A49" w:rsidRPr="00244B25" w:rsidRDefault="00937D57" w:rsidP="00244B25">
      <w:pPr>
        <w:pStyle w:val="Odlomakpopisa"/>
        <w:numPr>
          <w:ilvl w:val="0"/>
          <w:numId w:val="1"/>
        </w:numPr>
        <w:jc w:val="both"/>
        <w:rPr>
          <w:b/>
          <w:i/>
          <w:lang w:val="hr-HR"/>
        </w:rPr>
      </w:pPr>
      <w:r w:rsidRPr="00244B25">
        <w:rPr>
          <w:b/>
          <w:i/>
          <w:lang w:val="hr-HR"/>
        </w:rPr>
        <w:t>TEMELJNA PITANJA I OCJENA STANJA</w:t>
      </w:r>
    </w:p>
    <w:p w14:paraId="055A207F" w14:textId="77777777" w:rsidR="004A6288" w:rsidRPr="00244B25" w:rsidRDefault="004A6288" w:rsidP="00244B25">
      <w:pPr>
        <w:pStyle w:val="Odlomakpopisa"/>
        <w:jc w:val="both"/>
        <w:rPr>
          <w:b/>
          <w:i/>
          <w:lang w:val="hr-HR"/>
        </w:rPr>
      </w:pPr>
    </w:p>
    <w:p w14:paraId="6F64EF3B" w14:textId="77777777" w:rsidR="00221E9A" w:rsidRPr="00244B25" w:rsidRDefault="00937D57" w:rsidP="00244B25">
      <w:pPr>
        <w:spacing w:after="0" w:line="240" w:lineRule="auto"/>
        <w:ind w:firstLine="708"/>
        <w:jc w:val="both"/>
        <w:rPr>
          <w:rFonts w:ascii="Arial" w:hAnsi="Arial" w:cs="Arial"/>
          <w:sz w:val="24"/>
          <w:szCs w:val="24"/>
        </w:rPr>
      </w:pPr>
      <w:r w:rsidRPr="00244B25">
        <w:rPr>
          <w:rFonts w:ascii="Arial" w:hAnsi="Arial" w:cs="Arial"/>
          <w:sz w:val="24"/>
          <w:szCs w:val="24"/>
        </w:rPr>
        <w:t>Temelj za izradu Proračuna Grada Rovinja-Rovigno za 2025. i projekcije za 2026. i 2027. godinu je Zakon o proračunu (</w:t>
      </w:r>
      <w:r w:rsidRPr="00244B25">
        <w:rPr>
          <w:rFonts w:ascii="Arial" w:eastAsia="Arial" w:hAnsi="Arial" w:cs="Arial"/>
          <w:sz w:val="24"/>
          <w:szCs w:val="24"/>
        </w:rPr>
        <w:t xml:space="preserve">„Narodne novine“, </w:t>
      </w:r>
      <w:r w:rsidRPr="00244B25">
        <w:rPr>
          <w:rFonts w:ascii="Arial" w:hAnsi="Arial" w:cs="Arial"/>
          <w:sz w:val="24"/>
          <w:szCs w:val="24"/>
        </w:rPr>
        <w:t>br. 144/21) u daljnjem tekstu: Zakon, odnosno članak 42. Zakona na osnovi kojeg je predstavničko tijelo obvezno na prijedlog izvršnog tijela do kraja tekuće godine donijeti proračun za iduću proračunsku godinu.</w:t>
      </w:r>
      <w:r w:rsidR="00732A29" w:rsidRPr="00244B25">
        <w:rPr>
          <w:rFonts w:ascii="Arial" w:hAnsi="Arial" w:cs="Arial"/>
          <w:sz w:val="24"/>
          <w:szCs w:val="24"/>
        </w:rPr>
        <w:t xml:space="preserve"> </w:t>
      </w:r>
    </w:p>
    <w:p w14:paraId="7807F6A8" w14:textId="77777777" w:rsidR="00221E9A" w:rsidRPr="00244B25" w:rsidRDefault="00221E9A" w:rsidP="00244B25">
      <w:pPr>
        <w:spacing w:after="0" w:line="240" w:lineRule="auto"/>
        <w:ind w:firstLine="708"/>
        <w:jc w:val="both"/>
        <w:rPr>
          <w:rFonts w:ascii="Arial" w:hAnsi="Arial" w:cs="Arial"/>
          <w:sz w:val="24"/>
          <w:szCs w:val="24"/>
        </w:rPr>
      </w:pPr>
    </w:p>
    <w:p w14:paraId="648E9173" w14:textId="4D72B152" w:rsidR="00221E9A" w:rsidRPr="00244B25" w:rsidRDefault="00732A29" w:rsidP="00244B25">
      <w:pPr>
        <w:spacing w:after="0" w:line="240" w:lineRule="auto"/>
        <w:ind w:firstLine="708"/>
        <w:jc w:val="both"/>
        <w:rPr>
          <w:rFonts w:ascii="Arial" w:hAnsi="Arial" w:cs="Arial"/>
          <w:sz w:val="24"/>
          <w:szCs w:val="24"/>
        </w:rPr>
      </w:pPr>
      <w:r w:rsidRPr="00244B25">
        <w:rPr>
          <w:rFonts w:ascii="Arial" w:hAnsi="Arial" w:cs="Arial"/>
          <w:sz w:val="24"/>
          <w:szCs w:val="24"/>
        </w:rPr>
        <w:t xml:space="preserve">Osim zakona o Proračunu pri izradi Proračuna temelj čini i </w:t>
      </w:r>
      <w:r w:rsidRPr="00244B25">
        <w:rPr>
          <w:rFonts w:ascii="Arial" w:hAnsi="Arial" w:cs="Arial"/>
          <w:spacing w:val="3"/>
          <w:sz w:val="24"/>
          <w:szCs w:val="24"/>
        </w:rPr>
        <w:t>Pravilnik o planiranju u sustavu proračuna (</w:t>
      </w:r>
      <w:r w:rsidR="001113AA" w:rsidRPr="00244B25">
        <w:rPr>
          <w:rFonts w:ascii="Arial" w:eastAsia="Arial" w:hAnsi="Arial" w:cs="Arial"/>
          <w:sz w:val="24"/>
          <w:szCs w:val="24"/>
        </w:rPr>
        <w:t>„</w:t>
      </w:r>
      <w:r w:rsidRPr="00244B25">
        <w:rPr>
          <w:rFonts w:ascii="Arial" w:eastAsia="Arial" w:hAnsi="Arial" w:cs="Arial"/>
          <w:sz w:val="24"/>
          <w:szCs w:val="24"/>
        </w:rPr>
        <w:t>Narodne novine“</w:t>
      </w:r>
      <w:r w:rsidRPr="00244B25">
        <w:rPr>
          <w:rFonts w:ascii="Arial" w:hAnsi="Arial" w:cs="Arial"/>
          <w:spacing w:val="3"/>
          <w:sz w:val="24"/>
          <w:szCs w:val="24"/>
        </w:rPr>
        <w:t>, br.</w:t>
      </w:r>
      <w:r w:rsidR="009E22C5" w:rsidRPr="00244B25">
        <w:rPr>
          <w:rFonts w:ascii="Arial" w:hAnsi="Arial" w:cs="Arial"/>
          <w:spacing w:val="3"/>
          <w:sz w:val="24"/>
          <w:szCs w:val="24"/>
        </w:rPr>
        <w:t xml:space="preserve"> </w:t>
      </w:r>
      <w:r w:rsidRPr="00244B25">
        <w:rPr>
          <w:rFonts w:ascii="Arial" w:hAnsi="Arial" w:cs="Arial"/>
          <w:spacing w:val="3"/>
          <w:sz w:val="24"/>
          <w:szCs w:val="24"/>
        </w:rPr>
        <w:t>1/24)</w:t>
      </w:r>
      <w:r w:rsidRPr="00244B25">
        <w:rPr>
          <w:rFonts w:ascii="Arial" w:hAnsi="Arial" w:cs="Arial"/>
          <w:sz w:val="24"/>
          <w:szCs w:val="24"/>
        </w:rPr>
        <w:t xml:space="preserve"> kojim se propisuje način primjene modificiranog novčanog načela, odnosno modificiranog obračunskog načela u postupku planiranja i izvršavanja proračuna i financijskog plana, izgled i sadržaj proračuna i financijskog plana, rebalansa proračuna i financijskog plana, njihova dostava i objava te uvjeti i pravila preraspodjele sredstava proračuna</w:t>
      </w:r>
      <w:r w:rsidR="00BB4865" w:rsidRPr="00244B25">
        <w:rPr>
          <w:rFonts w:ascii="Arial" w:hAnsi="Arial" w:cs="Arial"/>
          <w:sz w:val="24"/>
          <w:szCs w:val="24"/>
        </w:rPr>
        <w:t xml:space="preserve"> te Upute za izradu proračuna jedinica lokalne i područne (regionalne) samouprave za razdoblje 2025.-2027</w:t>
      </w:r>
      <w:r w:rsidRPr="00244B25">
        <w:rPr>
          <w:rFonts w:ascii="Arial" w:hAnsi="Arial" w:cs="Arial"/>
          <w:sz w:val="24"/>
          <w:szCs w:val="24"/>
        </w:rPr>
        <w:t>.</w:t>
      </w:r>
      <w:r w:rsidR="00937D57" w:rsidRPr="00244B25">
        <w:rPr>
          <w:rFonts w:ascii="Arial" w:hAnsi="Arial" w:cs="Arial"/>
          <w:sz w:val="24"/>
          <w:szCs w:val="24"/>
        </w:rPr>
        <w:t xml:space="preserve"> </w:t>
      </w:r>
    </w:p>
    <w:p w14:paraId="55293FA6" w14:textId="77777777" w:rsidR="00221E9A" w:rsidRPr="00244B25" w:rsidRDefault="00221E9A" w:rsidP="00244B25">
      <w:pPr>
        <w:spacing w:after="0" w:line="240" w:lineRule="auto"/>
        <w:ind w:firstLine="708"/>
        <w:jc w:val="both"/>
        <w:rPr>
          <w:rFonts w:ascii="Arial" w:hAnsi="Arial" w:cs="Arial"/>
          <w:sz w:val="24"/>
          <w:szCs w:val="24"/>
        </w:rPr>
      </w:pPr>
    </w:p>
    <w:p w14:paraId="7E709976" w14:textId="33637DC5" w:rsidR="00937D57" w:rsidRPr="00244B25" w:rsidRDefault="00937D57" w:rsidP="00244B25">
      <w:pPr>
        <w:spacing w:after="0" w:line="240" w:lineRule="auto"/>
        <w:ind w:firstLine="708"/>
        <w:jc w:val="both"/>
        <w:rPr>
          <w:rFonts w:ascii="Arial" w:hAnsi="Arial" w:cs="Arial"/>
          <w:sz w:val="24"/>
          <w:szCs w:val="24"/>
        </w:rPr>
      </w:pPr>
      <w:r w:rsidRPr="00244B25">
        <w:rPr>
          <w:rFonts w:ascii="Arial" w:hAnsi="Arial" w:cs="Arial"/>
          <w:sz w:val="24"/>
          <w:szCs w:val="24"/>
        </w:rPr>
        <w:t>U izradi proračuna korišten</w:t>
      </w:r>
      <w:r w:rsidR="00F17500" w:rsidRPr="00244B25">
        <w:rPr>
          <w:rFonts w:ascii="Arial" w:hAnsi="Arial" w:cs="Arial"/>
          <w:sz w:val="24"/>
          <w:szCs w:val="24"/>
        </w:rPr>
        <w:t xml:space="preserve">i su dostupni podaci, procjene </w:t>
      </w:r>
      <w:r w:rsidRPr="00244B25">
        <w:rPr>
          <w:rFonts w:ascii="Arial" w:hAnsi="Arial" w:cs="Arial"/>
          <w:sz w:val="24"/>
          <w:szCs w:val="24"/>
        </w:rPr>
        <w:t xml:space="preserve">i Program stabilnosti Republike Hrvatske za </w:t>
      </w:r>
      <w:r w:rsidR="00BB4865" w:rsidRPr="00244B25">
        <w:rPr>
          <w:rFonts w:ascii="Arial" w:hAnsi="Arial" w:cs="Arial"/>
          <w:sz w:val="24"/>
          <w:szCs w:val="24"/>
        </w:rPr>
        <w:t>razdoblje od 2024.</w:t>
      </w:r>
      <w:r w:rsidR="009E22C5" w:rsidRPr="00244B25">
        <w:rPr>
          <w:rFonts w:ascii="Arial" w:hAnsi="Arial" w:cs="Arial"/>
          <w:sz w:val="24"/>
          <w:szCs w:val="24"/>
        </w:rPr>
        <w:t xml:space="preserve"> </w:t>
      </w:r>
      <w:r w:rsidR="00BB4865" w:rsidRPr="00244B25">
        <w:rPr>
          <w:rFonts w:ascii="Arial" w:hAnsi="Arial" w:cs="Arial"/>
          <w:sz w:val="24"/>
          <w:szCs w:val="24"/>
        </w:rPr>
        <w:t>-</w:t>
      </w:r>
      <w:r w:rsidR="009E22C5" w:rsidRPr="00244B25">
        <w:rPr>
          <w:rFonts w:ascii="Arial" w:hAnsi="Arial" w:cs="Arial"/>
          <w:sz w:val="24"/>
          <w:szCs w:val="24"/>
        </w:rPr>
        <w:t xml:space="preserve"> </w:t>
      </w:r>
      <w:r w:rsidR="00BB4865" w:rsidRPr="00244B25">
        <w:rPr>
          <w:rFonts w:ascii="Arial" w:hAnsi="Arial" w:cs="Arial"/>
          <w:sz w:val="24"/>
          <w:szCs w:val="24"/>
        </w:rPr>
        <w:t>2026. godine</w:t>
      </w:r>
    </w:p>
    <w:p w14:paraId="14BF9D29" w14:textId="77777777" w:rsidR="003C59F2" w:rsidRPr="00244B25" w:rsidRDefault="003C59F2" w:rsidP="00244B25">
      <w:pPr>
        <w:spacing w:after="0" w:line="240" w:lineRule="auto"/>
        <w:ind w:firstLine="360"/>
        <w:jc w:val="both"/>
        <w:rPr>
          <w:rFonts w:ascii="Arial" w:hAnsi="Arial" w:cs="Arial"/>
          <w:sz w:val="24"/>
          <w:szCs w:val="24"/>
        </w:rPr>
      </w:pPr>
    </w:p>
    <w:p w14:paraId="2A7BA862" w14:textId="77777777" w:rsidR="00221E9A" w:rsidRPr="00244B25" w:rsidRDefault="00937D57" w:rsidP="00244B25">
      <w:pPr>
        <w:tabs>
          <w:tab w:val="left" w:pos="709"/>
        </w:tabs>
        <w:autoSpaceDE w:val="0"/>
        <w:autoSpaceDN w:val="0"/>
        <w:adjustRightInd w:val="0"/>
        <w:spacing w:after="0" w:line="240" w:lineRule="auto"/>
        <w:jc w:val="both"/>
        <w:rPr>
          <w:rFonts w:ascii="Arial" w:hAnsi="Arial" w:cs="Arial"/>
          <w:noProof/>
          <w:sz w:val="24"/>
          <w:szCs w:val="24"/>
        </w:rPr>
      </w:pPr>
      <w:r w:rsidRPr="00244B25">
        <w:rPr>
          <w:rFonts w:ascii="Arial" w:hAnsi="Arial" w:cs="Arial"/>
          <w:noProof/>
          <w:sz w:val="24"/>
          <w:szCs w:val="24"/>
        </w:rPr>
        <w:tab/>
        <w:t>Procjenjuje se da će glavni pokretači rasta u 202</w:t>
      </w:r>
      <w:r w:rsidR="001A4FE3" w:rsidRPr="00244B25">
        <w:rPr>
          <w:rFonts w:ascii="Arial" w:hAnsi="Arial" w:cs="Arial"/>
          <w:noProof/>
          <w:sz w:val="24"/>
          <w:szCs w:val="24"/>
        </w:rPr>
        <w:t>5</w:t>
      </w:r>
      <w:r w:rsidRPr="00244B25">
        <w:rPr>
          <w:rFonts w:ascii="Arial" w:hAnsi="Arial" w:cs="Arial"/>
          <w:noProof/>
          <w:sz w:val="24"/>
          <w:szCs w:val="24"/>
        </w:rPr>
        <w:t xml:space="preserve">. godini </w:t>
      </w:r>
      <w:r w:rsidR="00F17500" w:rsidRPr="00244B25">
        <w:rPr>
          <w:rFonts w:ascii="Arial" w:hAnsi="Arial" w:cs="Arial"/>
          <w:noProof/>
          <w:sz w:val="24"/>
          <w:szCs w:val="24"/>
        </w:rPr>
        <w:t>i dalje</w:t>
      </w:r>
      <w:r w:rsidRPr="00244B25">
        <w:rPr>
          <w:rFonts w:ascii="Arial" w:hAnsi="Arial" w:cs="Arial"/>
          <w:noProof/>
          <w:sz w:val="24"/>
          <w:szCs w:val="24"/>
        </w:rPr>
        <w:t xml:space="preserve"> biti osobna potrošnja, izvoz roba i usluga i investicije </w:t>
      </w:r>
      <w:r w:rsidR="00F17500" w:rsidRPr="00244B25">
        <w:rPr>
          <w:rFonts w:ascii="Arial" w:hAnsi="Arial" w:cs="Arial"/>
          <w:noProof/>
          <w:sz w:val="24"/>
          <w:szCs w:val="24"/>
        </w:rPr>
        <w:t>u fiksni kapital</w:t>
      </w:r>
      <w:r w:rsidRPr="00244B25">
        <w:rPr>
          <w:rFonts w:ascii="Arial" w:hAnsi="Arial" w:cs="Arial"/>
          <w:noProof/>
          <w:sz w:val="24"/>
          <w:szCs w:val="24"/>
        </w:rPr>
        <w:t xml:space="preserve">. Najveći doprinos rastu državne potrošnje u cijelom projekcijskom razdoblju dolaziti će od intermedijarne potrošnje, uz usporavajuću putanju. </w:t>
      </w:r>
    </w:p>
    <w:p w14:paraId="08C44B87" w14:textId="77777777" w:rsidR="00221E9A" w:rsidRPr="00244B25" w:rsidRDefault="00221E9A" w:rsidP="00244B25">
      <w:pPr>
        <w:tabs>
          <w:tab w:val="left" w:pos="709"/>
        </w:tabs>
        <w:autoSpaceDE w:val="0"/>
        <w:autoSpaceDN w:val="0"/>
        <w:adjustRightInd w:val="0"/>
        <w:spacing w:after="0" w:line="240" w:lineRule="auto"/>
        <w:jc w:val="both"/>
        <w:rPr>
          <w:rFonts w:ascii="Arial" w:hAnsi="Arial" w:cs="Arial"/>
          <w:noProof/>
          <w:sz w:val="24"/>
          <w:szCs w:val="24"/>
        </w:rPr>
      </w:pPr>
    </w:p>
    <w:p w14:paraId="40BC5142" w14:textId="6D9233BC" w:rsidR="00937D57" w:rsidRPr="00244B25" w:rsidRDefault="00221E9A" w:rsidP="00244B25">
      <w:pPr>
        <w:tabs>
          <w:tab w:val="left" w:pos="709"/>
        </w:tabs>
        <w:autoSpaceDE w:val="0"/>
        <w:autoSpaceDN w:val="0"/>
        <w:adjustRightInd w:val="0"/>
        <w:spacing w:after="0" w:line="240" w:lineRule="auto"/>
        <w:jc w:val="both"/>
        <w:rPr>
          <w:rFonts w:ascii="Arial" w:hAnsi="Arial" w:cs="Arial"/>
          <w:noProof/>
          <w:sz w:val="24"/>
          <w:szCs w:val="24"/>
        </w:rPr>
      </w:pPr>
      <w:r w:rsidRPr="00244B25">
        <w:rPr>
          <w:rFonts w:ascii="Arial" w:hAnsi="Arial" w:cs="Arial"/>
          <w:noProof/>
          <w:sz w:val="24"/>
          <w:szCs w:val="24"/>
        </w:rPr>
        <w:tab/>
      </w:r>
      <w:r w:rsidR="00937D57" w:rsidRPr="00244B25">
        <w:rPr>
          <w:rFonts w:ascii="Arial" w:hAnsi="Arial" w:cs="Arial"/>
          <w:noProof/>
          <w:sz w:val="24"/>
          <w:szCs w:val="24"/>
        </w:rPr>
        <w:t>Značajan pozitivan d</w:t>
      </w:r>
      <w:r w:rsidR="001A4FE3" w:rsidRPr="00244B25">
        <w:rPr>
          <w:rFonts w:ascii="Arial" w:hAnsi="Arial" w:cs="Arial"/>
          <w:noProof/>
          <w:sz w:val="24"/>
          <w:szCs w:val="24"/>
        </w:rPr>
        <w:t>oprinos rastu državne potrošnje</w:t>
      </w:r>
      <w:r w:rsidR="00937D57" w:rsidRPr="00244B25">
        <w:rPr>
          <w:rFonts w:ascii="Arial" w:hAnsi="Arial" w:cs="Arial"/>
          <w:noProof/>
          <w:sz w:val="24"/>
          <w:szCs w:val="24"/>
        </w:rPr>
        <w:t xml:space="preserve"> dat će</w:t>
      </w:r>
      <w:r w:rsidR="001A4FE3" w:rsidRPr="00244B25">
        <w:rPr>
          <w:rFonts w:ascii="Arial" w:hAnsi="Arial" w:cs="Arial"/>
          <w:noProof/>
          <w:sz w:val="24"/>
          <w:szCs w:val="24"/>
        </w:rPr>
        <w:t xml:space="preserve"> i socijalni transferi u naravi</w:t>
      </w:r>
      <w:r w:rsidR="00937D57" w:rsidRPr="00244B25">
        <w:rPr>
          <w:rFonts w:ascii="Arial" w:hAnsi="Arial" w:cs="Arial"/>
          <w:noProof/>
          <w:sz w:val="24"/>
          <w:szCs w:val="24"/>
        </w:rPr>
        <w:t xml:space="preserve"> a blago povišen doprinos državnoj potrošnji nastaviti će</w:t>
      </w:r>
      <w:r w:rsidR="001A4FE3" w:rsidRPr="00244B25">
        <w:rPr>
          <w:rFonts w:ascii="Arial" w:hAnsi="Arial" w:cs="Arial"/>
          <w:noProof/>
          <w:sz w:val="24"/>
          <w:szCs w:val="24"/>
        </w:rPr>
        <w:t xml:space="preserve"> se</w:t>
      </w:r>
      <w:r w:rsidR="00937D57" w:rsidRPr="00244B25">
        <w:rPr>
          <w:rFonts w:ascii="Arial" w:hAnsi="Arial" w:cs="Arial"/>
          <w:noProof/>
          <w:sz w:val="24"/>
          <w:szCs w:val="24"/>
        </w:rPr>
        <w:t xml:space="preserve"> kroz čitavo projekcijsko razdoblje generirati i amortizacija fiksnog kapitala u razdoblju znatnih iznosa državnih investicija. Ključan utjecaj na izražene doprinose državnih investicija kretanju agregatnih investicija u cijelom projekcijskom razdoblju davat će priljevi iz europskih fondova.</w:t>
      </w:r>
    </w:p>
    <w:p w14:paraId="15FCF53B" w14:textId="77777777" w:rsidR="003C59F2" w:rsidRPr="00244B25" w:rsidRDefault="003C59F2" w:rsidP="00244B25">
      <w:pPr>
        <w:tabs>
          <w:tab w:val="left" w:pos="709"/>
        </w:tabs>
        <w:autoSpaceDE w:val="0"/>
        <w:autoSpaceDN w:val="0"/>
        <w:adjustRightInd w:val="0"/>
        <w:spacing w:after="0" w:line="240" w:lineRule="auto"/>
        <w:jc w:val="both"/>
        <w:rPr>
          <w:rFonts w:ascii="Arial" w:hAnsi="Arial" w:cs="Arial"/>
          <w:noProof/>
          <w:sz w:val="24"/>
          <w:szCs w:val="24"/>
        </w:rPr>
      </w:pPr>
    </w:p>
    <w:p w14:paraId="7389407D" w14:textId="77777777" w:rsidR="003C59F2" w:rsidRPr="00244B25" w:rsidRDefault="00937D57" w:rsidP="00244B25">
      <w:pPr>
        <w:spacing w:after="0" w:line="240" w:lineRule="auto"/>
        <w:ind w:firstLine="720"/>
        <w:jc w:val="both"/>
        <w:rPr>
          <w:rFonts w:ascii="Arial" w:hAnsi="Arial" w:cs="Arial"/>
          <w:sz w:val="24"/>
          <w:szCs w:val="24"/>
        </w:rPr>
      </w:pPr>
      <w:r w:rsidRPr="00244B25">
        <w:rPr>
          <w:rFonts w:ascii="Arial" w:hAnsi="Arial" w:cs="Arial"/>
          <w:sz w:val="24"/>
          <w:szCs w:val="24"/>
        </w:rPr>
        <w:t>U 2023. godini realni rast BDP-a</w:t>
      </w:r>
      <w:r w:rsidR="00B76419" w:rsidRPr="00244B25">
        <w:rPr>
          <w:rFonts w:ascii="Arial" w:hAnsi="Arial" w:cs="Arial"/>
          <w:sz w:val="24"/>
          <w:szCs w:val="24"/>
        </w:rPr>
        <w:t xml:space="preserve"> iznosio je 3,1</w:t>
      </w:r>
      <w:r w:rsidRPr="00244B25">
        <w:rPr>
          <w:rFonts w:ascii="Arial" w:hAnsi="Arial" w:cs="Arial"/>
          <w:sz w:val="24"/>
          <w:szCs w:val="24"/>
        </w:rPr>
        <w:t xml:space="preserve"> %, dok</w:t>
      </w:r>
      <w:r w:rsidR="00B76419" w:rsidRPr="00244B25">
        <w:rPr>
          <w:rFonts w:ascii="Arial" w:hAnsi="Arial" w:cs="Arial"/>
          <w:sz w:val="24"/>
          <w:szCs w:val="24"/>
        </w:rPr>
        <w:t xml:space="preserve"> se za 2024. godinu očekuje realna stopa promjene </w:t>
      </w:r>
      <w:r w:rsidRPr="00244B25">
        <w:rPr>
          <w:rFonts w:ascii="Arial" w:hAnsi="Arial" w:cs="Arial"/>
          <w:sz w:val="24"/>
          <w:szCs w:val="24"/>
        </w:rPr>
        <w:t xml:space="preserve">od </w:t>
      </w:r>
      <w:r w:rsidR="00B76419" w:rsidRPr="00244B25">
        <w:rPr>
          <w:rFonts w:ascii="Arial" w:hAnsi="Arial" w:cs="Arial"/>
          <w:sz w:val="24"/>
          <w:szCs w:val="24"/>
        </w:rPr>
        <w:t>3,6</w:t>
      </w:r>
      <w:r w:rsidRPr="00244B25">
        <w:rPr>
          <w:rFonts w:ascii="Arial" w:hAnsi="Arial" w:cs="Arial"/>
          <w:sz w:val="24"/>
          <w:szCs w:val="24"/>
        </w:rPr>
        <w:t xml:space="preserve">%, potom </w:t>
      </w:r>
      <w:r w:rsidR="00B76419" w:rsidRPr="00244B25">
        <w:rPr>
          <w:rFonts w:ascii="Arial" w:hAnsi="Arial" w:cs="Arial"/>
          <w:sz w:val="24"/>
          <w:szCs w:val="24"/>
        </w:rPr>
        <w:t>3,2</w:t>
      </w:r>
      <w:r w:rsidRPr="00244B25">
        <w:rPr>
          <w:rFonts w:ascii="Arial" w:hAnsi="Arial" w:cs="Arial"/>
          <w:sz w:val="24"/>
          <w:szCs w:val="24"/>
        </w:rPr>
        <w:t xml:space="preserve"> % u 2025. te 2,</w:t>
      </w:r>
      <w:r w:rsidR="00B76419" w:rsidRPr="00244B25">
        <w:rPr>
          <w:rFonts w:ascii="Arial" w:hAnsi="Arial" w:cs="Arial"/>
          <w:sz w:val="24"/>
          <w:szCs w:val="24"/>
        </w:rPr>
        <w:t>7</w:t>
      </w:r>
      <w:r w:rsidRPr="00244B25">
        <w:rPr>
          <w:rFonts w:ascii="Arial" w:hAnsi="Arial" w:cs="Arial"/>
          <w:sz w:val="24"/>
          <w:szCs w:val="24"/>
        </w:rPr>
        <w:t xml:space="preserve"> % u 2026. godini</w:t>
      </w:r>
      <w:r w:rsidR="00B76419" w:rsidRPr="00244B25">
        <w:rPr>
          <w:rFonts w:ascii="Arial" w:hAnsi="Arial" w:cs="Arial"/>
          <w:sz w:val="24"/>
          <w:szCs w:val="24"/>
        </w:rPr>
        <w:t xml:space="preserve"> dok projekcije za 2027. godinu i dalje nisu dostupne.</w:t>
      </w:r>
      <w:r w:rsidRPr="00244B25">
        <w:rPr>
          <w:rFonts w:ascii="Arial" w:hAnsi="Arial" w:cs="Arial"/>
          <w:sz w:val="24"/>
          <w:szCs w:val="24"/>
        </w:rPr>
        <w:t xml:space="preserve"> </w:t>
      </w:r>
    </w:p>
    <w:p w14:paraId="7254771D" w14:textId="77777777" w:rsidR="003C59F2" w:rsidRPr="00244B25" w:rsidRDefault="003C59F2" w:rsidP="00244B25">
      <w:pPr>
        <w:spacing w:after="0" w:line="240" w:lineRule="auto"/>
        <w:ind w:firstLine="720"/>
        <w:jc w:val="both"/>
        <w:rPr>
          <w:rFonts w:ascii="Arial" w:hAnsi="Arial" w:cs="Arial"/>
          <w:sz w:val="24"/>
          <w:szCs w:val="24"/>
        </w:rPr>
      </w:pPr>
    </w:p>
    <w:p w14:paraId="1BC0F5A3" w14:textId="737BE030" w:rsidR="00937D57" w:rsidRPr="00244B25" w:rsidRDefault="00937D57" w:rsidP="00244B25">
      <w:pPr>
        <w:spacing w:after="0" w:line="240" w:lineRule="auto"/>
        <w:ind w:firstLine="720"/>
        <w:jc w:val="both"/>
        <w:rPr>
          <w:rFonts w:ascii="Arial" w:hAnsi="Arial" w:cs="Arial"/>
          <w:sz w:val="24"/>
          <w:szCs w:val="24"/>
        </w:rPr>
      </w:pPr>
      <w:r w:rsidRPr="00244B25">
        <w:rPr>
          <w:rFonts w:ascii="Arial" w:hAnsi="Arial" w:cs="Arial"/>
          <w:sz w:val="24"/>
          <w:szCs w:val="24"/>
        </w:rPr>
        <w:lastRenderedPageBreak/>
        <w:t>Udio javnog duga u nominalnoj vrijednosti BDP-u će se kontinuirano nastaviti smanjivati u promatranom srednjoročnom razdoblju prema projekcijama iz programa stabilnosti i to sa 59,8 % BDP-a u 2024., odnosno. 57,5 % 2025. te 55,6 % BDP-a u 2026. godini.</w:t>
      </w:r>
    </w:p>
    <w:p w14:paraId="29B3C98E" w14:textId="77777777" w:rsidR="009327F0" w:rsidRPr="00244B25" w:rsidRDefault="009327F0" w:rsidP="00244B25">
      <w:pPr>
        <w:spacing w:after="0" w:line="240" w:lineRule="auto"/>
        <w:ind w:firstLine="720"/>
        <w:jc w:val="both"/>
        <w:rPr>
          <w:rFonts w:ascii="Arial" w:hAnsi="Arial" w:cs="Arial"/>
          <w:sz w:val="24"/>
          <w:szCs w:val="24"/>
        </w:rPr>
      </w:pPr>
    </w:p>
    <w:p w14:paraId="30CF0893" w14:textId="66638DD6" w:rsidR="00937D57" w:rsidRPr="00244B25" w:rsidRDefault="005C758D" w:rsidP="00244B25">
      <w:pPr>
        <w:tabs>
          <w:tab w:val="left" w:pos="709"/>
        </w:tabs>
        <w:autoSpaceDE w:val="0"/>
        <w:autoSpaceDN w:val="0"/>
        <w:adjustRightInd w:val="0"/>
        <w:jc w:val="both"/>
        <w:rPr>
          <w:rFonts w:ascii="Arial" w:hAnsi="Arial" w:cs="Arial"/>
          <w:b/>
          <w:noProof/>
          <w:sz w:val="20"/>
          <w:szCs w:val="20"/>
        </w:rPr>
      </w:pPr>
      <w:r w:rsidRPr="00244B25">
        <w:rPr>
          <w:rFonts w:ascii="Arial" w:hAnsi="Arial" w:cs="Arial"/>
          <w:b/>
          <w:noProof/>
          <w:sz w:val="20"/>
          <w:szCs w:val="20"/>
        </w:rPr>
        <w:t>Tablica 1.  Projekcije</w:t>
      </w:r>
      <w:r w:rsidR="00937D57" w:rsidRPr="00244B25">
        <w:rPr>
          <w:rFonts w:ascii="Arial" w:hAnsi="Arial" w:cs="Arial"/>
          <w:b/>
          <w:noProof/>
          <w:sz w:val="20"/>
          <w:szCs w:val="20"/>
        </w:rPr>
        <w:t xml:space="preserve"> </w:t>
      </w:r>
      <w:r w:rsidRPr="00244B25">
        <w:rPr>
          <w:rFonts w:ascii="Arial" w:hAnsi="Arial" w:cs="Arial"/>
          <w:b/>
          <w:noProof/>
          <w:sz w:val="20"/>
          <w:szCs w:val="20"/>
        </w:rPr>
        <w:t>makroekonomskih kretanja</w:t>
      </w:r>
      <w:r w:rsidR="00937D57" w:rsidRPr="00244B25">
        <w:rPr>
          <w:rFonts w:ascii="Arial" w:hAnsi="Arial" w:cs="Arial"/>
          <w:b/>
          <w:noProof/>
          <w:sz w:val="20"/>
          <w:szCs w:val="20"/>
        </w:rPr>
        <w:t>:</w:t>
      </w:r>
    </w:p>
    <w:tbl>
      <w:tblPr>
        <w:tblW w:w="5092" w:type="pct"/>
        <w:jc w:val="center"/>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3688"/>
        <w:gridCol w:w="627"/>
        <w:gridCol w:w="627"/>
        <w:gridCol w:w="628"/>
        <w:gridCol w:w="628"/>
        <w:gridCol w:w="628"/>
        <w:gridCol w:w="629"/>
        <w:gridCol w:w="567"/>
        <w:gridCol w:w="567"/>
        <w:gridCol w:w="640"/>
      </w:tblGrid>
      <w:tr w:rsidR="00BF1CB4" w:rsidRPr="00244B25" w14:paraId="3A3D5736" w14:textId="77777777" w:rsidTr="00FF775A">
        <w:trPr>
          <w:trHeight w:val="1116"/>
          <w:jc w:val="center"/>
        </w:trPr>
        <w:tc>
          <w:tcPr>
            <w:tcW w:w="1998" w:type="pct"/>
            <w:shd w:val="clear" w:color="auto" w:fill="C5D9F0"/>
            <w:noWrap/>
            <w:vAlign w:val="center"/>
            <w:hideMark/>
          </w:tcPr>
          <w:p w14:paraId="394A6396" w14:textId="77777777" w:rsidR="00BD2CA8" w:rsidRPr="00244B25" w:rsidRDefault="00BD2CA8" w:rsidP="00244B25">
            <w:pPr>
              <w:spacing w:after="0" w:line="240" w:lineRule="auto"/>
              <w:rPr>
                <w:rFonts w:ascii="Arial" w:eastAsia="Times New Roman" w:hAnsi="Arial" w:cs="Arial"/>
                <w:b/>
                <w:bCs/>
                <w:sz w:val="20"/>
                <w:szCs w:val="20"/>
                <w:lang w:eastAsia="hr-HR"/>
              </w:rPr>
            </w:pPr>
            <w:r w:rsidRPr="00244B25">
              <w:rPr>
                <w:rFonts w:ascii="Arial" w:eastAsia="Times New Roman" w:hAnsi="Arial" w:cs="Arial"/>
                <w:b/>
                <w:bCs/>
                <w:sz w:val="20"/>
                <w:szCs w:val="20"/>
                <w:lang w:eastAsia="hr-HR"/>
              </w:rPr>
              <w:t> </w:t>
            </w:r>
          </w:p>
        </w:tc>
        <w:tc>
          <w:tcPr>
            <w:tcW w:w="1019" w:type="pct"/>
            <w:gridSpan w:val="3"/>
            <w:shd w:val="clear" w:color="auto" w:fill="C5D9F0"/>
            <w:noWrap/>
            <w:vAlign w:val="center"/>
            <w:hideMark/>
          </w:tcPr>
          <w:p w14:paraId="75DB4988" w14:textId="2A32F15B" w:rsidR="00BD2CA8" w:rsidRPr="00244B25" w:rsidRDefault="00D15C40" w:rsidP="00244B25">
            <w:pPr>
              <w:spacing w:after="0" w:line="240" w:lineRule="auto"/>
              <w:jc w:val="center"/>
              <w:rPr>
                <w:rFonts w:ascii="Arial" w:eastAsia="Times New Roman" w:hAnsi="Arial" w:cs="Arial"/>
                <w:b/>
                <w:bCs/>
                <w:sz w:val="18"/>
                <w:szCs w:val="18"/>
                <w:lang w:eastAsia="hr-HR"/>
              </w:rPr>
            </w:pPr>
            <w:r w:rsidRPr="00244B25">
              <w:rPr>
                <w:rFonts w:ascii="Arial" w:eastAsia="Times New Roman" w:hAnsi="Arial" w:cs="Arial"/>
                <w:b/>
                <w:bCs/>
                <w:sz w:val="18"/>
                <w:szCs w:val="18"/>
                <w:lang w:eastAsia="hr-HR"/>
              </w:rPr>
              <w:t>OSTVARENJE</w:t>
            </w:r>
          </w:p>
        </w:tc>
        <w:tc>
          <w:tcPr>
            <w:tcW w:w="1021" w:type="pct"/>
            <w:gridSpan w:val="3"/>
            <w:shd w:val="clear" w:color="auto" w:fill="C5D9F0"/>
            <w:vAlign w:val="center"/>
            <w:hideMark/>
          </w:tcPr>
          <w:p w14:paraId="78A0D0A7" w14:textId="6AF53E55" w:rsidR="00BD2CA8" w:rsidRPr="00244B25" w:rsidRDefault="00D15C40" w:rsidP="00244B25">
            <w:pPr>
              <w:spacing w:after="0" w:line="240" w:lineRule="auto"/>
              <w:jc w:val="center"/>
              <w:rPr>
                <w:rFonts w:ascii="Arial" w:eastAsia="Times New Roman" w:hAnsi="Arial" w:cs="Arial"/>
                <w:b/>
                <w:bCs/>
                <w:sz w:val="18"/>
                <w:szCs w:val="18"/>
                <w:lang w:eastAsia="hr-HR"/>
              </w:rPr>
            </w:pPr>
            <w:r w:rsidRPr="00244B25">
              <w:rPr>
                <w:rFonts w:ascii="Arial" w:eastAsia="Times New Roman" w:hAnsi="Arial" w:cs="Arial"/>
                <w:b/>
                <w:bCs/>
                <w:sz w:val="18"/>
                <w:szCs w:val="18"/>
                <w:lang w:eastAsia="hr-HR"/>
              </w:rPr>
              <w:t>AKTUALNA PROJEKCIJA</w:t>
            </w:r>
          </w:p>
        </w:tc>
        <w:tc>
          <w:tcPr>
            <w:tcW w:w="962" w:type="pct"/>
            <w:gridSpan w:val="3"/>
            <w:shd w:val="clear" w:color="auto" w:fill="C5D9F0"/>
            <w:vAlign w:val="center"/>
            <w:hideMark/>
          </w:tcPr>
          <w:p w14:paraId="4C718663" w14:textId="0B4481D0" w:rsidR="00BD2CA8" w:rsidRPr="00244B25" w:rsidRDefault="00AE6594" w:rsidP="00244B25">
            <w:pPr>
              <w:spacing w:after="0" w:line="240" w:lineRule="auto"/>
              <w:jc w:val="center"/>
              <w:rPr>
                <w:rFonts w:ascii="Arial" w:eastAsia="Times New Roman" w:hAnsi="Arial" w:cs="Arial"/>
                <w:b/>
                <w:bCs/>
                <w:sz w:val="18"/>
                <w:szCs w:val="18"/>
                <w:lang w:eastAsia="hr-HR"/>
              </w:rPr>
            </w:pPr>
            <w:r w:rsidRPr="00244B25">
              <w:rPr>
                <w:rFonts w:ascii="Arial" w:eastAsia="Times New Roman" w:hAnsi="Arial" w:cs="Arial"/>
                <w:b/>
                <w:bCs/>
                <w:sz w:val="18"/>
                <w:szCs w:val="18"/>
                <w:lang w:eastAsia="hr-HR"/>
              </w:rPr>
              <w:t>ODSTUPANJA OD PRETHODNE PROJEKCIJE</w:t>
            </w:r>
            <w:r w:rsidR="00F8786D" w:rsidRPr="00244B25">
              <w:rPr>
                <w:rFonts w:ascii="Arial" w:eastAsia="Times New Roman" w:hAnsi="Arial" w:cs="Arial"/>
                <w:b/>
                <w:bCs/>
                <w:sz w:val="18"/>
                <w:szCs w:val="18"/>
                <w:lang w:eastAsia="hr-HR"/>
              </w:rPr>
              <w:t xml:space="preserve"> </w:t>
            </w:r>
            <w:r w:rsidRPr="00244B25">
              <w:rPr>
                <w:rFonts w:ascii="Arial" w:eastAsia="Times New Roman" w:hAnsi="Arial" w:cs="Arial"/>
                <w:b/>
                <w:bCs/>
                <w:sz w:val="18"/>
                <w:szCs w:val="18"/>
                <w:lang w:eastAsia="hr-HR"/>
              </w:rPr>
              <w:t>(P.B.)</w:t>
            </w:r>
          </w:p>
        </w:tc>
      </w:tr>
      <w:tr w:rsidR="00BF1CB4" w:rsidRPr="00244B25" w14:paraId="0384D849" w14:textId="77777777" w:rsidTr="006D5676">
        <w:trPr>
          <w:trHeight w:val="230"/>
          <w:jc w:val="center"/>
        </w:trPr>
        <w:tc>
          <w:tcPr>
            <w:tcW w:w="1998" w:type="pct"/>
            <w:shd w:val="clear" w:color="auto" w:fill="C5D9F0"/>
            <w:noWrap/>
            <w:vAlign w:val="center"/>
            <w:hideMark/>
          </w:tcPr>
          <w:p w14:paraId="5E4784E3" w14:textId="77777777" w:rsidR="00BF1CB4" w:rsidRPr="00244B25" w:rsidRDefault="00BF1CB4" w:rsidP="00244B25">
            <w:pPr>
              <w:spacing w:after="0" w:line="240" w:lineRule="auto"/>
              <w:rPr>
                <w:rFonts w:ascii="Arial" w:eastAsia="Times New Roman" w:hAnsi="Arial" w:cs="Arial"/>
                <w:b/>
                <w:bCs/>
                <w:sz w:val="20"/>
                <w:szCs w:val="20"/>
                <w:lang w:eastAsia="hr-HR"/>
              </w:rPr>
            </w:pPr>
            <w:r w:rsidRPr="00244B25">
              <w:rPr>
                <w:rFonts w:ascii="Arial" w:eastAsia="Times New Roman" w:hAnsi="Arial" w:cs="Arial"/>
                <w:b/>
                <w:bCs/>
                <w:sz w:val="20"/>
                <w:szCs w:val="20"/>
                <w:lang w:eastAsia="hr-HR"/>
              </w:rPr>
              <w:t> </w:t>
            </w:r>
          </w:p>
        </w:tc>
        <w:tc>
          <w:tcPr>
            <w:tcW w:w="340" w:type="pct"/>
            <w:shd w:val="clear" w:color="auto" w:fill="C5D9F0"/>
            <w:noWrap/>
            <w:vAlign w:val="center"/>
            <w:hideMark/>
          </w:tcPr>
          <w:p w14:paraId="78C1E33C" w14:textId="1B2714FE" w:rsidR="00BF1CB4" w:rsidRPr="00244B25" w:rsidRDefault="00BF1CB4" w:rsidP="00244B25">
            <w:pPr>
              <w:spacing w:after="0" w:line="240" w:lineRule="auto"/>
              <w:jc w:val="center"/>
              <w:rPr>
                <w:rFonts w:ascii="Arial" w:eastAsia="Times New Roman" w:hAnsi="Arial" w:cs="Arial"/>
                <w:b/>
                <w:bCs/>
                <w:sz w:val="14"/>
                <w:szCs w:val="14"/>
                <w:lang w:eastAsia="hr-HR"/>
              </w:rPr>
            </w:pPr>
            <w:r w:rsidRPr="00244B25">
              <w:rPr>
                <w:rFonts w:ascii="Arial" w:eastAsia="Times New Roman" w:hAnsi="Arial" w:cs="Arial"/>
                <w:b/>
                <w:bCs/>
                <w:sz w:val="14"/>
                <w:szCs w:val="14"/>
                <w:lang w:eastAsia="hr-HR"/>
              </w:rPr>
              <w:t>2021.</w:t>
            </w:r>
          </w:p>
        </w:tc>
        <w:tc>
          <w:tcPr>
            <w:tcW w:w="340" w:type="pct"/>
            <w:shd w:val="clear" w:color="auto" w:fill="C5D9F0"/>
            <w:noWrap/>
            <w:vAlign w:val="center"/>
            <w:hideMark/>
          </w:tcPr>
          <w:p w14:paraId="41376EC8" w14:textId="455D1C48" w:rsidR="00BF1CB4" w:rsidRPr="00244B25" w:rsidRDefault="00BF1CB4" w:rsidP="00244B25">
            <w:pPr>
              <w:spacing w:after="0" w:line="240" w:lineRule="auto"/>
              <w:jc w:val="center"/>
              <w:rPr>
                <w:rFonts w:ascii="Arial" w:eastAsia="Times New Roman" w:hAnsi="Arial" w:cs="Arial"/>
                <w:b/>
                <w:bCs/>
                <w:sz w:val="14"/>
                <w:szCs w:val="14"/>
                <w:lang w:eastAsia="hr-HR"/>
              </w:rPr>
            </w:pPr>
            <w:r w:rsidRPr="00244B25">
              <w:rPr>
                <w:rFonts w:ascii="Arial" w:eastAsia="Times New Roman" w:hAnsi="Arial" w:cs="Arial"/>
                <w:b/>
                <w:bCs/>
                <w:sz w:val="14"/>
                <w:szCs w:val="14"/>
                <w:lang w:eastAsia="hr-HR"/>
              </w:rPr>
              <w:t>2022.</w:t>
            </w:r>
          </w:p>
        </w:tc>
        <w:tc>
          <w:tcPr>
            <w:tcW w:w="340" w:type="pct"/>
            <w:shd w:val="clear" w:color="auto" w:fill="C5D9F0"/>
            <w:noWrap/>
            <w:vAlign w:val="center"/>
            <w:hideMark/>
          </w:tcPr>
          <w:p w14:paraId="06A1BD69" w14:textId="69057483" w:rsidR="00BF1CB4" w:rsidRPr="00244B25" w:rsidRDefault="00BF1CB4" w:rsidP="00244B25">
            <w:pPr>
              <w:spacing w:after="0" w:line="240" w:lineRule="auto"/>
              <w:jc w:val="center"/>
              <w:rPr>
                <w:rFonts w:ascii="Arial" w:eastAsia="Times New Roman" w:hAnsi="Arial" w:cs="Arial"/>
                <w:b/>
                <w:bCs/>
                <w:sz w:val="14"/>
                <w:szCs w:val="14"/>
                <w:lang w:eastAsia="hr-HR"/>
              </w:rPr>
            </w:pPr>
            <w:r w:rsidRPr="00244B25">
              <w:rPr>
                <w:rFonts w:ascii="Arial" w:eastAsia="Times New Roman" w:hAnsi="Arial" w:cs="Arial"/>
                <w:b/>
                <w:bCs/>
                <w:sz w:val="14"/>
                <w:szCs w:val="14"/>
                <w:lang w:eastAsia="hr-HR"/>
              </w:rPr>
              <w:t>2023.</w:t>
            </w:r>
          </w:p>
        </w:tc>
        <w:tc>
          <w:tcPr>
            <w:tcW w:w="340" w:type="pct"/>
            <w:shd w:val="clear" w:color="auto" w:fill="C5D9F0"/>
            <w:noWrap/>
            <w:vAlign w:val="center"/>
            <w:hideMark/>
          </w:tcPr>
          <w:p w14:paraId="05EC14F4" w14:textId="557977DE" w:rsidR="00BF1CB4" w:rsidRPr="00244B25" w:rsidRDefault="00BF1CB4" w:rsidP="00244B25">
            <w:pPr>
              <w:spacing w:after="0" w:line="240" w:lineRule="auto"/>
              <w:jc w:val="center"/>
              <w:rPr>
                <w:rFonts w:ascii="Arial" w:eastAsia="Times New Roman" w:hAnsi="Arial" w:cs="Arial"/>
                <w:b/>
                <w:bCs/>
                <w:sz w:val="14"/>
                <w:szCs w:val="14"/>
                <w:lang w:eastAsia="hr-HR"/>
              </w:rPr>
            </w:pPr>
            <w:r w:rsidRPr="00244B25">
              <w:rPr>
                <w:rFonts w:ascii="Arial" w:eastAsia="Times New Roman" w:hAnsi="Arial" w:cs="Arial"/>
                <w:b/>
                <w:bCs/>
                <w:sz w:val="14"/>
                <w:szCs w:val="14"/>
                <w:lang w:eastAsia="hr-HR"/>
              </w:rPr>
              <w:t>2024.</w:t>
            </w:r>
          </w:p>
        </w:tc>
        <w:tc>
          <w:tcPr>
            <w:tcW w:w="340" w:type="pct"/>
            <w:shd w:val="clear" w:color="auto" w:fill="C5D9F0"/>
            <w:noWrap/>
            <w:vAlign w:val="center"/>
            <w:hideMark/>
          </w:tcPr>
          <w:p w14:paraId="4CEC83C5" w14:textId="77777777" w:rsidR="00BF1CB4" w:rsidRPr="00244B25" w:rsidRDefault="00BF1CB4" w:rsidP="00244B25">
            <w:pPr>
              <w:spacing w:after="0" w:line="240" w:lineRule="auto"/>
              <w:jc w:val="center"/>
              <w:rPr>
                <w:rFonts w:ascii="Arial" w:eastAsia="Times New Roman" w:hAnsi="Arial" w:cs="Arial"/>
                <w:b/>
                <w:bCs/>
                <w:sz w:val="14"/>
                <w:szCs w:val="14"/>
                <w:lang w:eastAsia="hr-HR"/>
              </w:rPr>
            </w:pPr>
            <w:r w:rsidRPr="00244B25">
              <w:rPr>
                <w:rFonts w:ascii="Arial" w:eastAsia="Times New Roman" w:hAnsi="Arial" w:cs="Arial"/>
                <w:b/>
                <w:bCs/>
                <w:sz w:val="14"/>
                <w:szCs w:val="14"/>
                <w:lang w:eastAsia="hr-HR"/>
              </w:rPr>
              <w:t>2025.</w:t>
            </w:r>
          </w:p>
        </w:tc>
        <w:tc>
          <w:tcPr>
            <w:tcW w:w="340" w:type="pct"/>
            <w:shd w:val="clear" w:color="auto" w:fill="C5D9F0"/>
            <w:noWrap/>
            <w:vAlign w:val="center"/>
            <w:hideMark/>
          </w:tcPr>
          <w:p w14:paraId="28880013" w14:textId="77777777" w:rsidR="00BF1CB4" w:rsidRPr="00244B25" w:rsidRDefault="00BF1CB4" w:rsidP="00244B25">
            <w:pPr>
              <w:spacing w:after="0" w:line="240" w:lineRule="auto"/>
              <w:jc w:val="center"/>
              <w:rPr>
                <w:rFonts w:ascii="Arial" w:eastAsia="Times New Roman" w:hAnsi="Arial" w:cs="Arial"/>
                <w:b/>
                <w:bCs/>
                <w:sz w:val="14"/>
                <w:szCs w:val="14"/>
                <w:lang w:eastAsia="hr-HR"/>
              </w:rPr>
            </w:pPr>
            <w:r w:rsidRPr="00244B25">
              <w:rPr>
                <w:rFonts w:ascii="Arial" w:eastAsia="Times New Roman" w:hAnsi="Arial" w:cs="Arial"/>
                <w:b/>
                <w:bCs/>
                <w:sz w:val="14"/>
                <w:szCs w:val="14"/>
                <w:lang w:eastAsia="hr-HR"/>
              </w:rPr>
              <w:t>2026.</w:t>
            </w:r>
          </w:p>
        </w:tc>
        <w:tc>
          <w:tcPr>
            <w:tcW w:w="307" w:type="pct"/>
            <w:shd w:val="clear" w:color="auto" w:fill="C5D9F0"/>
            <w:noWrap/>
            <w:vAlign w:val="center"/>
            <w:hideMark/>
          </w:tcPr>
          <w:p w14:paraId="047794C6" w14:textId="2097D927" w:rsidR="00BF1CB4" w:rsidRPr="00244B25" w:rsidRDefault="00BF1CB4" w:rsidP="00244B25">
            <w:pPr>
              <w:spacing w:after="0" w:line="240" w:lineRule="auto"/>
              <w:jc w:val="center"/>
              <w:rPr>
                <w:rFonts w:ascii="Arial" w:eastAsia="Times New Roman" w:hAnsi="Arial" w:cs="Arial"/>
                <w:b/>
                <w:bCs/>
                <w:sz w:val="14"/>
                <w:szCs w:val="14"/>
                <w:lang w:eastAsia="hr-HR"/>
              </w:rPr>
            </w:pPr>
            <w:r w:rsidRPr="00244B25">
              <w:rPr>
                <w:rFonts w:ascii="Arial" w:eastAsia="Times New Roman" w:hAnsi="Arial" w:cs="Arial"/>
                <w:b/>
                <w:bCs/>
                <w:sz w:val="14"/>
                <w:szCs w:val="14"/>
                <w:lang w:eastAsia="hr-HR"/>
              </w:rPr>
              <w:t>2024.</w:t>
            </w:r>
          </w:p>
        </w:tc>
        <w:tc>
          <w:tcPr>
            <w:tcW w:w="307" w:type="pct"/>
            <w:shd w:val="clear" w:color="auto" w:fill="C5D9F0"/>
            <w:noWrap/>
            <w:vAlign w:val="center"/>
            <w:hideMark/>
          </w:tcPr>
          <w:p w14:paraId="7A93286C" w14:textId="4A9F0F5D" w:rsidR="00BF1CB4" w:rsidRPr="00244B25" w:rsidRDefault="00BF1CB4" w:rsidP="00244B25">
            <w:pPr>
              <w:spacing w:after="0" w:line="240" w:lineRule="auto"/>
              <w:jc w:val="center"/>
              <w:rPr>
                <w:rFonts w:ascii="Arial" w:eastAsia="Times New Roman" w:hAnsi="Arial" w:cs="Arial"/>
                <w:b/>
                <w:bCs/>
                <w:sz w:val="14"/>
                <w:szCs w:val="14"/>
                <w:lang w:eastAsia="hr-HR"/>
              </w:rPr>
            </w:pPr>
            <w:r w:rsidRPr="00244B25">
              <w:rPr>
                <w:rFonts w:ascii="Arial" w:eastAsia="Times New Roman" w:hAnsi="Arial" w:cs="Arial"/>
                <w:b/>
                <w:bCs/>
                <w:sz w:val="14"/>
                <w:szCs w:val="14"/>
                <w:lang w:eastAsia="hr-HR"/>
              </w:rPr>
              <w:t>2025.</w:t>
            </w:r>
          </w:p>
        </w:tc>
        <w:tc>
          <w:tcPr>
            <w:tcW w:w="348" w:type="pct"/>
            <w:shd w:val="clear" w:color="auto" w:fill="C5D9F0"/>
            <w:noWrap/>
            <w:vAlign w:val="center"/>
            <w:hideMark/>
          </w:tcPr>
          <w:p w14:paraId="7A82B5C9" w14:textId="2446D0D1" w:rsidR="00BF1CB4" w:rsidRPr="00244B25" w:rsidRDefault="00BF1CB4" w:rsidP="00244B25">
            <w:pPr>
              <w:spacing w:after="0" w:line="240" w:lineRule="auto"/>
              <w:jc w:val="center"/>
              <w:rPr>
                <w:rFonts w:ascii="Arial" w:eastAsia="Times New Roman" w:hAnsi="Arial" w:cs="Arial"/>
                <w:b/>
                <w:bCs/>
                <w:sz w:val="14"/>
                <w:szCs w:val="14"/>
                <w:lang w:eastAsia="hr-HR"/>
              </w:rPr>
            </w:pPr>
            <w:r w:rsidRPr="00244B25">
              <w:rPr>
                <w:rFonts w:ascii="Arial" w:eastAsia="Times New Roman" w:hAnsi="Arial" w:cs="Arial"/>
                <w:b/>
                <w:bCs/>
                <w:sz w:val="14"/>
                <w:szCs w:val="14"/>
                <w:lang w:eastAsia="hr-HR"/>
              </w:rPr>
              <w:t>2026.</w:t>
            </w:r>
          </w:p>
        </w:tc>
      </w:tr>
      <w:tr w:rsidR="00585DC1" w:rsidRPr="00244B25" w14:paraId="64E46B88" w14:textId="77777777" w:rsidTr="006D5676">
        <w:trPr>
          <w:trHeight w:val="338"/>
          <w:jc w:val="center"/>
        </w:trPr>
        <w:tc>
          <w:tcPr>
            <w:tcW w:w="1998" w:type="pct"/>
            <w:shd w:val="clear" w:color="000000" w:fill="FFFFFF"/>
            <w:noWrap/>
            <w:vAlign w:val="center"/>
            <w:hideMark/>
          </w:tcPr>
          <w:p w14:paraId="62D2A87E" w14:textId="77777777" w:rsidR="00BD2CA8" w:rsidRPr="00244B25" w:rsidRDefault="00BD2CA8" w:rsidP="00244B25">
            <w:pPr>
              <w:spacing w:after="0" w:line="240" w:lineRule="auto"/>
              <w:rPr>
                <w:rFonts w:ascii="Arial" w:eastAsia="Times New Roman" w:hAnsi="Arial" w:cs="Arial"/>
                <w:b/>
                <w:bCs/>
                <w:sz w:val="18"/>
                <w:szCs w:val="18"/>
                <w:lang w:eastAsia="hr-HR"/>
              </w:rPr>
            </w:pPr>
            <w:r w:rsidRPr="00244B25">
              <w:rPr>
                <w:rFonts w:ascii="Arial" w:eastAsia="Times New Roman" w:hAnsi="Arial" w:cs="Arial"/>
                <w:b/>
                <w:bCs/>
                <w:sz w:val="18"/>
                <w:szCs w:val="18"/>
                <w:lang w:eastAsia="hr-HR"/>
              </w:rPr>
              <w:t>Cijene</w:t>
            </w:r>
          </w:p>
        </w:tc>
        <w:tc>
          <w:tcPr>
            <w:tcW w:w="340" w:type="pct"/>
            <w:shd w:val="clear" w:color="000000" w:fill="FFFFFF"/>
            <w:noWrap/>
            <w:vAlign w:val="center"/>
            <w:hideMark/>
          </w:tcPr>
          <w:p w14:paraId="4696D66B" w14:textId="77777777" w:rsidR="00BD2CA8" w:rsidRPr="00244B25" w:rsidRDefault="00BD2CA8" w:rsidP="00244B25">
            <w:pPr>
              <w:spacing w:after="0" w:line="240" w:lineRule="auto"/>
              <w:rPr>
                <w:rFonts w:ascii="Arial" w:eastAsia="Times New Roman" w:hAnsi="Arial" w:cs="Arial"/>
                <w:sz w:val="18"/>
                <w:szCs w:val="18"/>
                <w:lang w:eastAsia="hr-HR"/>
              </w:rPr>
            </w:pPr>
            <w:r w:rsidRPr="00244B25">
              <w:rPr>
                <w:rFonts w:ascii="Arial" w:eastAsia="Times New Roman" w:hAnsi="Arial" w:cs="Arial"/>
                <w:sz w:val="18"/>
                <w:szCs w:val="18"/>
                <w:lang w:eastAsia="hr-HR"/>
              </w:rPr>
              <w:t> </w:t>
            </w:r>
          </w:p>
        </w:tc>
        <w:tc>
          <w:tcPr>
            <w:tcW w:w="340" w:type="pct"/>
            <w:shd w:val="clear" w:color="000000" w:fill="FFFFFF"/>
            <w:noWrap/>
            <w:vAlign w:val="center"/>
            <w:hideMark/>
          </w:tcPr>
          <w:p w14:paraId="23ACAF40" w14:textId="77777777" w:rsidR="00BD2CA8" w:rsidRPr="00244B25" w:rsidRDefault="00BD2CA8" w:rsidP="00244B25">
            <w:pPr>
              <w:spacing w:after="0" w:line="240" w:lineRule="auto"/>
              <w:rPr>
                <w:rFonts w:ascii="Arial" w:eastAsia="Times New Roman" w:hAnsi="Arial" w:cs="Arial"/>
                <w:sz w:val="18"/>
                <w:szCs w:val="18"/>
                <w:lang w:eastAsia="hr-HR"/>
              </w:rPr>
            </w:pPr>
            <w:r w:rsidRPr="00244B25">
              <w:rPr>
                <w:rFonts w:ascii="Arial" w:eastAsia="Times New Roman" w:hAnsi="Arial" w:cs="Arial"/>
                <w:sz w:val="18"/>
                <w:szCs w:val="18"/>
                <w:lang w:eastAsia="hr-HR"/>
              </w:rPr>
              <w:t> </w:t>
            </w:r>
          </w:p>
        </w:tc>
        <w:tc>
          <w:tcPr>
            <w:tcW w:w="340" w:type="pct"/>
            <w:shd w:val="clear" w:color="000000" w:fill="FFFFFF"/>
            <w:noWrap/>
            <w:vAlign w:val="center"/>
            <w:hideMark/>
          </w:tcPr>
          <w:p w14:paraId="32CBDEB3" w14:textId="77777777" w:rsidR="00BD2CA8" w:rsidRPr="00244B25" w:rsidRDefault="00BD2CA8" w:rsidP="00244B25">
            <w:pPr>
              <w:spacing w:after="0" w:line="240" w:lineRule="auto"/>
              <w:rPr>
                <w:rFonts w:ascii="Arial" w:eastAsia="Times New Roman" w:hAnsi="Arial" w:cs="Arial"/>
                <w:sz w:val="18"/>
                <w:szCs w:val="18"/>
                <w:lang w:eastAsia="hr-HR"/>
              </w:rPr>
            </w:pPr>
            <w:r w:rsidRPr="00244B25">
              <w:rPr>
                <w:rFonts w:ascii="Arial" w:eastAsia="Times New Roman" w:hAnsi="Arial" w:cs="Arial"/>
                <w:sz w:val="18"/>
                <w:szCs w:val="18"/>
                <w:lang w:eastAsia="hr-HR"/>
              </w:rPr>
              <w:t> </w:t>
            </w:r>
          </w:p>
        </w:tc>
        <w:tc>
          <w:tcPr>
            <w:tcW w:w="340" w:type="pct"/>
            <w:shd w:val="clear" w:color="000000" w:fill="FFFFFF"/>
            <w:noWrap/>
            <w:vAlign w:val="center"/>
            <w:hideMark/>
          </w:tcPr>
          <w:p w14:paraId="522B588F" w14:textId="77777777" w:rsidR="00BD2CA8" w:rsidRPr="00244B25" w:rsidRDefault="00BD2CA8" w:rsidP="00244B25">
            <w:pPr>
              <w:spacing w:after="0" w:line="240" w:lineRule="auto"/>
              <w:rPr>
                <w:rFonts w:ascii="Arial" w:eastAsia="Times New Roman" w:hAnsi="Arial" w:cs="Arial"/>
                <w:sz w:val="18"/>
                <w:szCs w:val="18"/>
                <w:lang w:eastAsia="hr-HR"/>
              </w:rPr>
            </w:pPr>
            <w:r w:rsidRPr="00244B25">
              <w:rPr>
                <w:rFonts w:ascii="Arial" w:eastAsia="Times New Roman" w:hAnsi="Arial" w:cs="Arial"/>
                <w:sz w:val="18"/>
                <w:szCs w:val="18"/>
                <w:lang w:eastAsia="hr-HR"/>
              </w:rPr>
              <w:t> </w:t>
            </w:r>
          </w:p>
        </w:tc>
        <w:tc>
          <w:tcPr>
            <w:tcW w:w="340" w:type="pct"/>
            <w:shd w:val="clear" w:color="000000" w:fill="FFFFFF"/>
            <w:noWrap/>
            <w:vAlign w:val="center"/>
            <w:hideMark/>
          </w:tcPr>
          <w:p w14:paraId="63F1567D" w14:textId="77777777" w:rsidR="00BD2CA8" w:rsidRPr="00244B25" w:rsidRDefault="00BD2CA8" w:rsidP="00244B25">
            <w:pPr>
              <w:spacing w:after="0" w:line="240" w:lineRule="auto"/>
              <w:rPr>
                <w:rFonts w:ascii="Arial" w:eastAsia="Times New Roman" w:hAnsi="Arial" w:cs="Arial"/>
                <w:sz w:val="18"/>
                <w:szCs w:val="18"/>
                <w:lang w:eastAsia="hr-HR"/>
              </w:rPr>
            </w:pPr>
            <w:r w:rsidRPr="00244B25">
              <w:rPr>
                <w:rFonts w:ascii="Arial" w:eastAsia="Times New Roman" w:hAnsi="Arial" w:cs="Arial"/>
                <w:sz w:val="18"/>
                <w:szCs w:val="18"/>
                <w:lang w:eastAsia="hr-HR"/>
              </w:rPr>
              <w:t> </w:t>
            </w:r>
          </w:p>
        </w:tc>
        <w:tc>
          <w:tcPr>
            <w:tcW w:w="340" w:type="pct"/>
            <w:shd w:val="clear" w:color="000000" w:fill="FFFFFF"/>
            <w:noWrap/>
            <w:vAlign w:val="center"/>
            <w:hideMark/>
          </w:tcPr>
          <w:p w14:paraId="3C8FF2DF" w14:textId="77777777" w:rsidR="00BD2CA8" w:rsidRPr="00244B25" w:rsidRDefault="00BD2CA8" w:rsidP="00244B25">
            <w:pPr>
              <w:spacing w:after="0" w:line="240" w:lineRule="auto"/>
              <w:rPr>
                <w:rFonts w:ascii="Arial" w:eastAsia="Times New Roman" w:hAnsi="Arial" w:cs="Arial"/>
                <w:sz w:val="18"/>
                <w:szCs w:val="18"/>
                <w:lang w:eastAsia="hr-HR"/>
              </w:rPr>
            </w:pPr>
            <w:r w:rsidRPr="00244B25">
              <w:rPr>
                <w:rFonts w:ascii="Arial" w:eastAsia="Times New Roman" w:hAnsi="Arial" w:cs="Arial"/>
                <w:sz w:val="18"/>
                <w:szCs w:val="18"/>
                <w:lang w:eastAsia="hr-HR"/>
              </w:rPr>
              <w:t> </w:t>
            </w:r>
          </w:p>
        </w:tc>
        <w:tc>
          <w:tcPr>
            <w:tcW w:w="307" w:type="pct"/>
            <w:shd w:val="clear" w:color="000000" w:fill="FFFFFF"/>
            <w:noWrap/>
            <w:vAlign w:val="center"/>
            <w:hideMark/>
          </w:tcPr>
          <w:p w14:paraId="79651958" w14:textId="77777777" w:rsidR="00BD2CA8" w:rsidRPr="00244B25" w:rsidRDefault="00BD2CA8" w:rsidP="00244B25">
            <w:pPr>
              <w:spacing w:after="0" w:line="240" w:lineRule="auto"/>
              <w:rPr>
                <w:rFonts w:ascii="Arial" w:eastAsia="Times New Roman" w:hAnsi="Arial" w:cs="Arial"/>
                <w:i/>
                <w:iCs/>
                <w:sz w:val="18"/>
                <w:szCs w:val="18"/>
                <w:lang w:eastAsia="hr-HR"/>
              </w:rPr>
            </w:pPr>
            <w:r w:rsidRPr="00244B25">
              <w:rPr>
                <w:rFonts w:ascii="Arial" w:eastAsia="Times New Roman" w:hAnsi="Arial" w:cs="Arial"/>
                <w:i/>
                <w:iCs/>
                <w:sz w:val="18"/>
                <w:szCs w:val="18"/>
                <w:lang w:eastAsia="hr-HR"/>
              </w:rPr>
              <w:t> </w:t>
            </w:r>
          </w:p>
        </w:tc>
        <w:tc>
          <w:tcPr>
            <w:tcW w:w="307" w:type="pct"/>
            <w:shd w:val="clear" w:color="000000" w:fill="FFFFFF"/>
            <w:noWrap/>
            <w:vAlign w:val="center"/>
            <w:hideMark/>
          </w:tcPr>
          <w:p w14:paraId="368A37FC" w14:textId="77777777" w:rsidR="00BD2CA8" w:rsidRPr="00244B25" w:rsidRDefault="00BD2CA8" w:rsidP="00244B25">
            <w:pPr>
              <w:spacing w:after="0" w:line="240" w:lineRule="auto"/>
              <w:rPr>
                <w:rFonts w:ascii="Arial" w:eastAsia="Times New Roman" w:hAnsi="Arial" w:cs="Arial"/>
                <w:i/>
                <w:iCs/>
                <w:sz w:val="18"/>
                <w:szCs w:val="18"/>
                <w:lang w:eastAsia="hr-HR"/>
              </w:rPr>
            </w:pPr>
            <w:r w:rsidRPr="00244B25">
              <w:rPr>
                <w:rFonts w:ascii="Arial" w:eastAsia="Times New Roman" w:hAnsi="Arial" w:cs="Arial"/>
                <w:i/>
                <w:iCs/>
                <w:sz w:val="18"/>
                <w:szCs w:val="18"/>
                <w:lang w:eastAsia="hr-HR"/>
              </w:rPr>
              <w:t> </w:t>
            </w:r>
          </w:p>
        </w:tc>
        <w:tc>
          <w:tcPr>
            <w:tcW w:w="348" w:type="pct"/>
            <w:shd w:val="clear" w:color="000000" w:fill="FFFFFF"/>
            <w:noWrap/>
            <w:vAlign w:val="center"/>
            <w:hideMark/>
          </w:tcPr>
          <w:p w14:paraId="6F92917D" w14:textId="77777777" w:rsidR="00BD2CA8" w:rsidRPr="00244B25" w:rsidRDefault="00BD2CA8" w:rsidP="00244B25">
            <w:pPr>
              <w:spacing w:after="0" w:line="240" w:lineRule="auto"/>
              <w:rPr>
                <w:rFonts w:ascii="Arial" w:eastAsia="Times New Roman" w:hAnsi="Arial" w:cs="Arial"/>
                <w:i/>
                <w:iCs/>
                <w:sz w:val="18"/>
                <w:szCs w:val="18"/>
                <w:lang w:eastAsia="hr-HR"/>
              </w:rPr>
            </w:pPr>
            <w:r w:rsidRPr="00244B25">
              <w:rPr>
                <w:rFonts w:ascii="Arial" w:eastAsia="Times New Roman" w:hAnsi="Arial" w:cs="Arial"/>
                <w:i/>
                <w:iCs/>
                <w:sz w:val="18"/>
                <w:szCs w:val="18"/>
                <w:lang w:eastAsia="hr-HR"/>
              </w:rPr>
              <w:t> </w:t>
            </w:r>
          </w:p>
        </w:tc>
      </w:tr>
      <w:tr w:rsidR="00585DC1" w:rsidRPr="00244B25" w14:paraId="01099E6F" w14:textId="77777777" w:rsidTr="006D5676">
        <w:trPr>
          <w:trHeight w:val="285"/>
          <w:jc w:val="center"/>
        </w:trPr>
        <w:tc>
          <w:tcPr>
            <w:tcW w:w="1998" w:type="pct"/>
            <w:shd w:val="clear" w:color="000000" w:fill="FFFFFF"/>
            <w:noWrap/>
            <w:vAlign w:val="center"/>
            <w:hideMark/>
          </w:tcPr>
          <w:p w14:paraId="29FE3BD1" w14:textId="77777777" w:rsidR="00BD2CA8" w:rsidRPr="00244B25" w:rsidRDefault="00BD2CA8" w:rsidP="00244B25">
            <w:pPr>
              <w:spacing w:after="0" w:line="240" w:lineRule="auto"/>
              <w:rPr>
                <w:rFonts w:ascii="Arial" w:eastAsia="Times New Roman" w:hAnsi="Arial" w:cs="Arial"/>
                <w:i/>
                <w:iCs/>
                <w:sz w:val="18"/>
                <w:szCs w:val="18"/>
                <w:lang w:eastAsia="hr-HR"/>
              </w:rPr>
            </w:pPr>
            <w:r w:rsidRPr="00244B25">
              <w:rPr>
                <w:rFonts w:ascii="Arial" w:eastAsia="Times New Roman" w:hAnsi="Arial" w:cs="Arial"/>
                <w:i/>
                <w:iCs/>
                <w:sz w:val="18"/>
                <w:szCs w:val="18"/>
                <w:lang w:eastAsia="hr-HR"/>
              </w:rPr>
              <w:t>(stope promjene, %)</w:t>
            </w:r>
          </w:p>
        </w:tc>
        <w:tc>
          <w:tcPr>
            <w:tcW w:w="340" w:type="pct"/>
            <w:shd w:val="clear" w:color="000000" w:fill="FFFFFF"/>
            <w:noWrap/>
            <w:vAlign w:val="center"/>
            <w:hideMark/>
          </w:tcPr>
          <w:p w14:paraId="19497AA0" w14:textId="77777777" w:rsidR="00BD2CA8" w:rsidRPr="00244B25" w:rsidRDefault="00BD2CA8" w:rsidP="00244B25">
            <w:pPr>
              <w:spacing w:after="0" w:line="240" w:lineRule="auto"/>
              <w:rPr>
                <w:rFonts w:ascii="Arial" w:eastAsia="Times New Roman" w:hAnsi="Arial" w:cs="Arial"/>
                <w:sz w:val="18"/>
                <w:szCs w:val="18"/>
                <w:lang w:eastAsia="hr-HR"/>
              </w:rPr>
            </w:pPr>
            <w:r w:rsidRPr="00244B25">
              <w:rPr>
                <w:rFonts w:ascii="Arial" w:eastAsia="Times New Roman" w:hAnsi="Arial" w:cs="Arial"/>
                <w:sz w:val="18"/>
                <w:szCs w:val="18"/>
                <w:lang w:eastAsia="hr-HR"/>
              </w:rPr>
              <w:t> </w:t>
            </w:r>
          </w:p>
        </w:tc>
        <w:tc>
          <w:tcPr>
            <w:tcW w:w="340" w:type="pct"/>
            <w:shd w:val="clear" w:color="000000" w:fill="FFFFFF"/>
            <w:noWrap/>
            <w:vAlign w:val="center"/>
            <w:hideMark/>
          </w:tcPr>
          <w:p w14:paraId="32F1FA5B" w14:textId="77777777" w:rsidR="00BD2CA8" w:rsidRPr="00244B25" w:rsidRDefault="00BD2CA8" w:rsidP="00244B25">
            <w:pPr>
              <w:spacing w:after="0" w:line="240" w:lineRule="auto"/>
              <w:rPr>
                <w:rFonts w:ascii="Arial" w:eastAsia="Times New Roman" w:hAnsi="Arial" w:cs="Arial"/>
                <w:sz w:val="18"/>
                <w:szCs w:val="18"/>
                <w:lang w:eastAsia="hr-HR"/>
              </w:rPr>
            </w:pPr>
            <w:r w:rsidRPr="00244B25">
              <w:rPr>
                <w:rFonts w:ascii="Arial" w:eastAsia="Times New Roman" w:hAnsi="Arial" w:cs="Arial"/>
                <w:sz w:val="18"/>
                <w:szCs w:val="18"/>
                <w:lang w:eastAsia="hr-HR"/>
              </w:rPr>
              <w:t> </w:t>
            </w:r>
          </w:p>
        </w:tc>
        <w:tc>
          <w:tcPr>
            <w:tcW w:w="340" w:type="pct"/>
            <w:shd w:val="clear" w:color="000000" w:fill="FFFFFF"/>
            <w:noWrap/>
            <w:vAlign w:val="center"/>
            <w:hideMark/>
          </w:tcPr>
          <w:p w14:paraId="081E51AC" w14:textId="77777777" w:rsidR="00BD2CA8" w:rsidRPr="00244B25" w:rsidRDefault="00BD2CA8" w:rsidP="00244B25">
            <w:pPr>
              <w:spacing w:after="0" w:line="240" w:lineRule="auto"/>
              <w:rPr>
                <w:rFonts w:ascii="Arial" w:eastAsia="Times New Roman" w:hAnsi="Arial" w:cs="Arial"/>
                <w:sz w:val="18"/>
                <w:szCs w:val="18"/>
                <w:lang w:eastAsia="hr-HR"/>
              </w:rPr>
            </w:pPr>
            <w:r w:rsidRPr="00244B25">
              <w:rPr>
                <w:rFonts w:ascii="Arial" w:eastAsia="Times New Roman" w:hAnsi="Arial" w:cs="Arial"/>
                <w:sz w:val="18"/>
                <w:szCs w:val="18"/>
                <w:lang w:eastAsia="hr-HR"/>
              </w:rPr>
              <w:t> </w:t>
            </w:r>
          </w:p>
        </w:tc>
        <w:tc>
          <w:tcPr>
            <w:tcW w:w="340" w:type="pct"/>
            <w:shd w:val="clear" w:color="000000" w:fill="FFFFFF"/>
            <w:noWrap/>
            <w:vAlign w:val="center"/>
            <w:hideMark/>
          </w:tcPr>
          <w:p w14:paraId="0E2FFA72" w14:textId="77777777" w:rsidR="00BD2CA8" w:rsidRPr="00244B25" w:rsidRDefault="00BD2CA8" w:rsidP="00244B25">
            <w:pPr>
              <w:spacing w:after="0" w:line="240" w:lineRule="auto"/>
              <w:rPr>
                <w:rFonts w:ascii="Arial" w:eastAsia="Times New Roman" w:hAnsi="Arial" w:cs="Arial"/>
                <w:sz w:val="18"/>
                <w:szCs w:val="18"/>
                <w:lang w:eastAsia="hr-HR"/>
              </w:rPr>
            </w:pPr>
            <w:r w:rsidRPr="00244B25">
              <w:rPr>
                <w:rFonts w:ascii="Arial" w:eastAsia="Times New Roman" w:hAnsi="Arial" w:cs="Arial"/>
                <w:sz w:val="18"/>
                <w:szCs w:val="18"/>
                <w:lang w:eastAsia="hr-HR"/>
              </w:rPr>
              <w:t> </w:t>
            </w:r>
          </w:p>
        </w:tc>
        <w:tc>
          <w:tcPr>
            <w:tcW w:w="340" w:type="pct"/>
            <w:shd w:val="clear" w:color="000000" w:fill="FFFFFF"/>
            <w:noWrap/>
            <w:vAlign w:val="center"/>
            <w:hideMark/>
          </w:tcPr>
          <w:p w14:paraId="61A79B6A" w14:textId="77777777" w:rsidR="00BD2CA8" w:rsidRPr="00244B25" w:rsidRDefault="00BD2CA8" w:rsidP="00244B25">
            <w:pPr>
              <w:spacing w:after="0" w:line="240" w:lineRule="auto"/>
              <w:rPr>
                <w:rFonts w:ascii="Arial" w:eastAsia="Times New Roman" w:hAnsi="Arial" w:cs="Arial"/>
                <w:sz w:val="18"/>
                <w:szCs w:val="18"/>
                <w:lang w:eastAsia="hr-HR"/>
              </w:rPr>
            </w:pPr>
            <w:r w:rsidRPr="00244B25">
              <w:rPr>
                <w:rFonts w:ascii="Arial" w:eastAsia="Times New Roman" w:hAnsi="Arial" w:cs="Arial"/>
                <w:sz w:val="18"/>
                <w:szCs w:val="18"/>
                <w:lang w:eastAsia="hr-HR"/>
              </w:rPr>
              <w:t> </w:t>
            </w:r>
          </w:p>
        </w:tc>
        <w:tc>
          <w:tcPr>
            <w:tcW w:w="340" w:type="pct"/>
            <w:shd w:val="clear" w:color="000000" w:fill="FFFFFF"/>
            <w:noWrap/>
            <w:vAlign w:val="center"/>
            <w:hideMark/>
          </w:tcPr>
          <w:p w14:paraId="76020D97" w14:textId="77777777" w:rsidR="00BD2CA8" w:rsidRPr="00244B25" w:rsidRDefault="00BD2CA8" w:rsidP="00244B25">
            <w:pPr>
              <w:spacing w:after="0" w:line="240" w:lineRule="auto"/>
              <w:rPr>
                <w:rFonts w:ascii="Arial" w:eastAsia="Times New Roman" w:hAnsi="Arial" w:cs="Arial"/>
                <w:sz w:val="18"/>
                <w:szCs w:val="18"/>
                <w:lang w:eastAsia="hr-HR"/>
              </w:rPr>
            </w:pPr>
            <w:r w:rsidRPr="00244B25">
              <w:rPr>
                <w:rFonts w:ascii="Arial" w:eastAsia="Times New Roman" w:hAnsi="Arial" w:cs="Arial"/>
                <w:sz w:val="18"/>
                <w:szCs w:val="18"/>
                <w:lang w:eastAsia="hr-HR"/>
              </w:rPr>
              <w:t> </w:t>
            </w:r>
          </w:p>
        </w:tc>
        <w:tc>
          <w:tcPr>
            <w:tcW w:w="307" w:type="pct"/>
            <w:shd w:val="clear" w:color="000000" w:fill="FFFFFF"/>
            <w:noWrap/>
            <w:vAlign w:val="center"/>
            <w:hideMark/>
          </w:tcPr>
          <w:p w14:paraId="47D06320" w14:textId="77777777" w:rsidR="00BD2CA8" w:rsidRPr="00244B25" w:rsidRDefault="00BD2CA8" w:rsidP="00244B25">
            <w:pPr>
              <w:spacing w:after="0" w:line="240" w:lineRule="auto"/>
              <w:rPr>
                <w:rFonts w:ascii="Arial" w:eastAsia="Times New Roman" w:hAnsi="Arial" w:cs="Arial"/>
                <w:i/>
                <w:iCs/>
                <w:sz w:val="18"/>
                <w:szCs w:val="18"/>
                <w:lang w:eastAsia="hr-HR"/>
              </w:rPr>
            </w:pPr>
            <w:r w:rsidRPr="00244B25">
              <w:rPr>
                <w:rFonts w:ascii="Arial" w:eastAsia="Times New Roman" w:hAnsi="Arial" w:cs="Arial"/>
                <w:i/>
                <w:iCs/>
                <w:sz w:val="18"/>
                <w:szCs w:val="18"/>
                <w:lang w:eastAsia="hr-HR"/>
              </w:rPr>
              <w:t> </w:t>
            </w:r>
          </w:p>
        </w:tc>
        <w:tc>
          <w:tcPr>
            <w:tcW w:w="307" w:type="pct"/>
            <w:shd w:val="clear" w:color="000000" w:fill="FFFFFF"/>
            <w:noWrap/>
            <w:vAlign w:val="center"/>
            <w:hideMark/>
          </w:tcPr>
          <w:p w14:paraId="2077937A" w14:textId="77777777" w:rsidR="00BD2CA8" w:rsidRPr="00244B25" w:rsidRDefault="00BD2CA8" w:rsidP="00244B25">
            <w:pPr>
              <w:spacing w:after="0" w:line="240" w:lineRule="auto"/>
              <w:rPr>
                <w:rFonts w:ascii="Arial" w:eastAsia="Times New Roman" w:hAnsi="Arial" w:cs="Arial"/>
                <w:i/>
                <w:iCs/>
                <w:sz w:val="18"/>
                <w:szCs w:val="18"/>
                <w:lang w:eastAsia="hr-HR"/>
              </w:rPr>
            </w:pPr>
            <w:r w:rsidRPr="00244B25">
              <w:rPr>
                <w:rFonts w:ascii="Arial" w:eastAsia="Times New Roman" w:hAnsi="Arial" w:cs="Arial"/>
                <w:i/>
                <w:iCs/>
                <w:sz w:val="18"/>
                <w:szCs w:val="18"/>
                <w:lang w:eastAsia="hr-HR"/>
              </w:rPr>
              <w:t> </w:t>
            </w:r>
          </w:p>
        </w:tc>
        <w:tc>
          <w:tcPr>
            <w:tcW w:w="348" w:type="pct"/>
            <w:shd w:val="clear" w:color="000000" w:fill="FFFFFF"/>
            <w:noWrap/>
            <w:vAlign w:val="center"/>
            <w:hideMark/>
          </w:tcPr>
          <w:p w14:paraId="2661626C" w14:textId="77777777" w:rsidR="00BD2CA8" w:rsidRPr="00244B25" w:rsidRDefault="00BD2CA8" w:rsidP="00244B25">
            <w:pPr>
              <w:spacing w:after="0" w:line="240" w:lineRule="auto"/>
              <w:rPr>
                <w:rFonts w:ascii="Arial" w:eastAsia="Times New Roman" w:hAnsi="Arial" w:cs="Arial"/>
                <w:i/>
                <w:iCs/>
                <w:sz w:val="18"/>
                <w:szCs w:val="18"/>
                <w:lang w:eastAsia="hr-HR"/>
              </w:rPr>
            </w:pPr>
            <w:r w:rsidRPr="00244B25">
              <w:rPr>
                <w:rFonts w:ascii="Arial" w:eastAsia="Times New Roman" w:hAnsi="Arial" w:cs="Arial"/>
                <w:i/>
                <w:iCs/>
                <w:sz w:val="18"/>
                <w:szCs w:val="18"/>
                <w:lang w:eastAsia="hr-HR"/>
              </w:rPr>
              <w:t> </w:t>
            </w:r>
          </w:p>
        </w:tc>
      </w:tr>
      <w:tr w:rsidR="00585DC1" w:rsidRPr="00244B25" w14:paraId="18E1F4C6" w14:textId="77777777" w:rsidTr="006D5676">
        <w:trPr>
          <w:trHeight w:val="285"/>
          <w:jc w:val="center"/>
        </w:trPr>
        <w:tc>
          <w:tcPr>
            <w:tcW w:w="1998" w:type="pct"/>
            <w:shd w:val="clear" w:color="000000" w:fill="FFFFFF"/>
            <w:noWrap/>
            <w:vAlign w:val="center"/>
            <w:hideMark/>
          </w:tcPr>
          <w:p w14:paraId="690FA997" w14:textId="77777777" w:rsidR="00BD2CA8" w:rsidRPr="00244B25" w:rsidRDefault="00BD2CA8" w:rsidP="00244B25">
            <w:pPr>
              <w:spacing w:after="0" w:line="240" w:lineRule="auto"/>
              <w:rPr>
                <w:rFonts w:ascii="Arial" w:eastAsia="Times New Roman" w:hAnsi="Arial" w:cs="Arial"/>
                <w:color w:val="000000"/>
                <w:sz w:val="18"/>
                <w:szCs w:val="18"/>
                <w:lang w:eastAsia="hr-HR"/>
              </w:rPr>
            </w:pPr>
            <w:r w:rsidRPr="00244B25">
              <w:rPr>
                <w:rFonts w:ascii="Arial" w:eastAsia="Times New Roman" w:hAnsi="Arial" w:cs="Arial"/>
                <w:color w:val="000000"/>
                <w:sz w:val="18"/>
                <w:szCs w:val="18"/>
                <w:lang w:eastAsia="hr-HR"/>
              </w:rPr>
              <w:t>HIPC</w:t>
            </w:r>
          </w:p>
        </w:tc>
        <w:tc>
          <w:tcPr>
            <w:tcW w:w="340" w:type="pct"/>
            <w:shd w:val="clear" w:color="000000" w:fill="FFFFFF"/>
            <w:noWrap/>
            <w:vAlign w:val="center"/>
            <w:hideMark/>
          </w:tcPr>
          <w:p w14:paraId="18E9F893" w14:textId="77777777" w:rsidR="00BD2CA8" w:rsidRPr="00244B25" w:rsidRDefault="00BD2CA8" w:rsidP="00244B25">
            <w:pPr>
              <w:spacing w:after="0" w:line="240" w:lineRule="auto"/>
              <w:jc w:val="center"/>
              <w:rPr>
                <w:rFonts w:ascii="Arial" w:eastAsia="Times New Roman" w:hAnsi="Arial" w:cs="Arial"/>
                <w:sz w:val="18"/>
                <w:szCs w:val="18"/>
                <w:lang w:eastAsia="hr-HR"/>
              </w:rPr>
            </w:pPr>
            <w:r w:rsidRPr="00244B25">
              <w:rPr>
                <w:rFonts w:ascii="Arial" w:eastAsia="Times New Roman" w:hAnsi="Arial" w:cs="Arial"/>
                <w:sz w:val="18"/>
                <w:szCs w:val="18"/>
                <w:lang w:eastAsia="hr-HR"/>
              </w:rPr>
              <w:t>2,7</w:t>
            </w:r>
          </w:p>
        </w:tc>
        <w:tc>
          <w:tcPr>
            <w:tcW w:w="340" w:type="pct"/>
            <w:shd w:val="clear" w:color="000000" w:fill="FFFFFF"/>
            <w:noWrap/>
            <w:vAlign w:val="center"/>
            <w:hideMark/>
          </w:tcPr>
          <w:p w14:paraId="62F1E1DD" w14:textId="77777777" w:rsidR="00BD2CA8" w:rsidRPr="00244B25" w:rsidRDefault="00BD2CA8" w:rsidP="00244B25">
            <w:pPr>
              <w:spacing w:after="0" w:line="240" w:lineRule="auto"/>
              <w:jc w:val="center"/>
              <w:rPr>
                <w:rFonts w:ascii="Arial" w:eastAsia="Times New Roman" w:hAnsi="Arial" w:cs="Arial"/>
                <w:sz w:val="18"/>
                <w:szCs w:val="18"/>
                <w:lang w:eastAsia="hr-HR"/>
              </w:rPr>
            </w:pPr>
            <w:r w:rsidRPr="00244B25">
              <w:rPr>
                <w:rFonts w:ascii="Arial" w:eastAsia="Times New Roman" w:hAnsi="Arial" w:cs="Arial"/>
                <w:sz w:val="18"/>
                <w:szCs w:val="18"/>
                <w:lang w:eastAsia="hr-HR"/>
              </w:rPr>
              <w:t>10,7</w:t>
            </w:r>
          </w:p>
        </w:tc>
        <w:tc>
          <w:tcPr>
            <w:tcW w:w="340" w:type="pct"/>
            <w:shd w:val="clear" w:color="000000" w:fill="FFFFFF"/>
            <w:noWrap/>
            <w:vAlign w:val="center"/>
            <w:hideMark/>
          </w:tcPr>
          <w:p w14:paraId="7472B98B" w14:textId="77777777" w:rsidR="00BD2CA8" w:rsidRPr="00244B25" w:rsidRDefault="00BD2CA8" w:rsidP="00244B25">
            <w:pPr>
              <w:spacing w:after="0" w:line="240" w:lineRule="auto"/>
              <w:jc w:val="center"/>
              <w:rPr>
                <w:rFonts w:ascii="Arial" w:eastAsia="Times New Roman" w:hAnsi="Arial" w:cs="Arial"/>
                <w:sz w:val="18"/>
                <w:szCs w:val="18"/>
                <w:lang w:eastAsia="hr-HR"/>
              </w:rPr>
            </w:pPr>
            <w:r w:rsidRPr="00244B25">
              <w:rPr>
                <w:rFonts w:ascii="Arial" w:eastAsia="Times New Roman" w:hAnsi="Arial" w:cs="Arial"/>
                <w:sz w:val="18"/>
                <w:szCs w:val="18"/>
                <w:lang w:eastAsia="hr-HR"/>
              </w:rPr>
              <w:t>8,4</w:t>
            </w:r>
          </w:p>
        </w:tc>
        <w:tc>
          <w:tcPr>
            <w:tcW w:w="340" w:type="pct"/>
            <w:shd w:val="clear" w:color="000000" w:fill="FFFFFF"/>
            <w:noWrap/>
            <w:vAlign w:val="center"/>
            <w:hideMark/>
          </w:tcPr>
          <w:p w14:paraId="7044F6AA" w14:textId="77777777" w:rsidR="00BD2CA8" w:rsidRPr="00244B25" w:rsidRDefault="00BD2CA8" w:rsidP="00244B25">
            <w:pPr>
              <w:spacing w:after="0" w:line="240" w:lineRule="auto"/>
              <w:jc w:val="center"/>
              <w:rPr>
                <w:rFonts w:ascii="Arial" w:eastAsia="Times New Roman" w:hAnsi="Arial" w:cs="Arial"/>
                <w:color w:val="FF0000"/>
                <w:sz w:val="18"/>
                <w:szCs w:val="18"/>
                <w:lang w:eastAsia="hr-HR"/>
              </w:rPr>
            </w:pPr>
            <w:r w:rsidRPr="00244B25">
              <w:rPr>
                <w:rFonts w:ascii="Arial" w:eastAsia="Times New Roman" w:hAnsi="Arial" w:cs="Arial"/>
                <w:color w:val="FF0000"/>
                <w:sz w:val="18"/>
                <w:szCs w:val="18"/>
                <w:lang w:eastAsia="hr-HR"/>
              </w:rPr>
              <w:t>3,9</w:t>
            </w:r>
          </w:p>
        </w:tc>
        <w:tc>
          <w:tcPr>
            <w:tcW w:w="340" w:type="pct"/>
            <w:shd w:val="clear" w:color="000000" w:fill="FFFFFF"/>
            <w:noWrap/>
            <w:vAlign w:val="center"/>
            <w:hideMark/>
          </w:tcPr>
          <w:p w14:paraId="20B7CAA0" w14:textId="77777777" w:rsidR="00BD2CA8" w:rsidRPr="00244B25" w:rsidRDefault="00BD2CA8" w:rsidP="00244B25">
            <w:pPr>
              <w:spacing w:after="0" w:line="240" w:lineRule="auto"/>
              <w:jc w:val="center"/>
              <w:rPr>
                <w:rFonts w:ascii="Arial" w:eastAsia="Times New Roman" w:hAnsi="Arial" w:cs="Arial"/>
                <w:color w:val="FF0000"/>
                <w:sz w:val="18"/>
                <w:szCs w:val="18"/>
                <w:lang w:eastAsia="hr-HR"/>
              </w:rPr>
            </w:pPr>
            <w:r w:rsidRPr="00244B25">
              <w:rPr>
                <w:rFonts w:ascii="Arial" w:eastAsia="Times New Roman" w:hAnsi="Arial" w:cs="Arial"/>
                <w:color w:val="FF0000"/>
                <w:sz w:val="18"/>
                <w:szCs w:val="18"/>
                <w:lang w:eastAsia="hr-HR"/>
              </w:rPr>
              <w:t>3,4</w:t>
            </w:r>
          </w:p>
        </w:tc>
        <w:tc>
          <w:tcPr>
            <w:tcW w:w="340" w:type="pct"/>
            <w:shd w:val="clear" w:color="000000" w:fill="FFFFFF"/>
            <w:noWrap/>
            <w:vAlign w:val="center"/>
            <w:hideMark/>
          </w:tcPr>
          <w:p w14:paraId="45E52122" w14:textId="77777777" w:rsidR="00BD2CA8" w:rsidRPr="00244B25" w:rsidRDefault="00BD2CA8" w:rsidP="00244B25">
            <w:pPr>
              <w:spacing w:after="0" w:line="240" w:lineRule="auto"/>
              <w:jc w:val="center"/>
              <w:rPr>
                <w:rFonts w:ascii="Arial" w:eastAsia="Times New Roman" w:hAnsi="Arial" w:cs="Arial"/>
                <w:color w:val="FF0000"/>
                <w:sz w:val="18"/>
                <w:szCs w:val="18"/>
                <w:lang w:eastAsia="hr-HR"/>
              </w:rPr>
            </w:pPr>
            <w:r w:rsidRPr="00244B25">
              <w:rPr>
                <w:rFonts w:ascii="Arial" w:eastAsia="Times New Roman" w:hAnsi="Arial" w:cs="Arial"/>
                <w:color w:val="FF0000"/>
                <w:sz w:val="18"/>
                <w:szCs w:val="18"/>
                <w:lang w:eastAsia="hr-HR"/>
              </w:rPr>
              <w:t>2,3</w:t>
            </w:r>
          </w:p>
        </w:tc>
        <w:tc>
          <w:tcPr>
            <w:tcW w:w="307" w:type="pct"/>
            <w:shd w:val="clear" w:color="000000" w:fill="FFFFFF"/>
            <w:noWrap/>
            <w:vAlign w:val="center"/>
            <w:hideMark/>
          </w:tcPr>
          <w:p w14:paraId="0234FA5C" w14:textId="77777777" w:rsidR="00BD2CA8" w:rsidRPr="00244B25" w:rsidRDefault="00BD2CA8" w:rsidP="00244B25">
            <w:pPr>
              <w:spacing w:after="0" w:line="240" w:lineRule="auto"/>
              <w:jc w:val="center"/>
              <w:rPr>
                <w:rFonts w:ascii="Arial" w:eastAsia="Times New Roman" w:hAnsi="Arial" w:cs="Arial"/>
                <w:i/>
                <w:iCs/>
                <w:sz w:val="18"/>
                <w:szCs w:val="18"/>
                <w:lang w:eastAsia="hr-HR"/>
              </w:rPr>
            </w:pPr>
            <w:r w:rsidRPr="00244B25">
              <w:rPr>
                <w:rFonts w:ascii="Arial" w:eastAsia="Times New Roman" w:hAnsi="Arial" w:cs="Arial"/>
                <w:i/>
                <w:iCs/>
                <w:sz w:val="18"/>
                <w:szCs w:val="18"/>
                <w:lang w:eastAsia="hr-HR"/>
              </w:rPr>
              <w:t>0,1</w:t>
            </w:r>
          </w:p>
        </w:tc>
        <w:tc>
          <w:tcPr>
            <w:tcW w:w="307" w:type="pct"/>
            <w:shd w:val="clear" w:color="000000" w:fill="FFFFFF"/>
            <w:noWrap/>
            <w:vAlign w:val="center"/>
            <w:hideMark/>
          </w:tcPr>
          <w:p w14:paraId="45754934" w14:textId="77777777" w:rsidR="00BD2CA8" w:rsidRPr="00244B25" w:rsidRDefault="00BD2CA8" w:rsidP="00244B25">
            <w:pPr>
              <w:spacing w:after="0" w:line="240" w:lineRule="auto"/>
              <w:jc w:val="center"/>
              <w:rPr>
                <w:rFonts w:ascii="Arial" w:eastAsia="Times New Roman" w:hAnsi="Arial" w:cs="Arial"/>
                <w:i/>
                <w:iCs/>
                <w:sz w:val="18"/>
                <w:szCs w:val="18"/>
                <w:lang w:eastAsia="hr-HR"/>
              </w:rPr>
            </w:pPr>
            <w:r w:rsidRPr="00244B25">
              <w:rPr>
                <w:rFonts w:ascii="Arial" w:eastAsia="Times New Roman" w:hAnsi="Arial" w:cs="Arial"/>
                <w:i/>
                <w:iCs/>
                <w:sz w:val="18"/>
                <w:szCs w:val="18"/>
                <w:lang w:eastAsia="hr-HR"/>
              </w:rPr>
              <w:t>0,8</w:t>
            </w:r>
          </w:p>
        </w:tc>
        <w:tc>
          <w:tcPr>
            <w:tcW w:w="348" w:type="pct"/>
            <w:shd w:val="clear" w:color="000000" w:fill="FFFFFF"/>
            <w:noWrap/>
            <w:vAlign w:val="center"/>
            <w:hideMark/>
          </w:tcPr>
          <w:p w14:paraId="3F86290F" w14:textId="77777777" w:rsidR="00BD2CA8" w:rsidRPr="00244B25" w:rsidRDefault="00BD2CA8" w:rsidP="00244B25">
            <w:pPr>
              <w:spacing w:after="0" w:line="240" w:lineRule="auto"/>
              <w:jc w:val="center"/>
              <w:rPr>
                <w:rFonts w:ascii="Arial" w:eastAsia="Times New Roman" w:hAnsi="Arial" w:cs="Arial"/>
                <w:i/>
                <w:iCs/>
                <w:sz w:val="18"/>
                <w:szCs w:val="18"/>
                <w:lang w:eastAsia="hr-HR"/>
              </w:rPr>
            </w:pPr>
            <w:r w:rsidRPr="00244B25">
              <w:rPr>
                <w:rFonts w:ascii="Arial" w:eastAsia="Times New Roman" w:hAnsi="Arial" w:cs="Arial"/>
                <w:i/>
                <w:iCs/>
                <w:sz w:val="18"/>
                <w:szCs w:val="18"/>
                <w:lang w:eastAsia="hr-HR"/>
              </w:rPr>
              <w:t>0,2</w:t>
            </w:r>
          </w:p>
        </w:tc>
      </w:tr>
      <w:tr w:rsidR="00585DC1" w:rsidRPr="00244B25" w14:paraId="400E9DA9" w14:textId="77777777" w:rsidTr="006D5676">
        <w:trPr>
          <w:trHeight w:val="285"/>
          <w:jc w:val="center"/>
        </w:trPr>
        <w:tc>
          <w:tcPr>
            <w:tcW w:w="1998" w:type="pct"/>
            <w:shd w:val="clear" w:color="000000" w:fill="FFFFFF"/>
            <w:noWrap/>
            <w:vAlign w:val="center"/>
            <w:hideMark/>
          </w:tcPr>
          <w:p w14:paraId="2F781EFB" w14:textId="77777777" w:rsidR="00BD2CA8" w:rsidRPr="00244B25" w:rsidRDefault="00BD2CA8" w:rsidP="00244B25">
            <w:pPr>
              <w:spacing w:after="0" w:line="240" w:lineRule="auto"/>
              <w:rPr>
                <w:rFonts w:ascii="Arial" w:eastAsia="Times New Roman" w:hAnsi="Arial" w:cs="Arial"/>
                <w:sz w:val="18"/>
                <w:szCs w:val="18"/>
                <w:lang w:eastAsia="hr-HR"/>
              </w:rPr>
            </w:pPr>
            <w:r w:rsidRPr="00244B25">
              <w:rPr>
                <w:rFonts w:ascii="Arial" w:eastAsia="Times New Roman" w:hAnsi="Arial" w:cs="Arial"/>
                <w:sz w:val="18"/>
                <w:szCs w:val="18"/>
                <w:lang w:eastAsia="hr-HR"/>
              </w:rPr>
              <w:t>HIPC isključujući hranu i energiju</w:t>
            </w:r>
          </w:p>
        </w:tc>
        <w:tc>
          <w:tcPr>
            <w:tcW w:w="340" w:type="pct"/>
            <w:shd w:val="clear" w:color="000000" w:fill="FFFFFF"/>
            <w:noWrap/>
            <w:vAlign w:val="center"/>
            <w:hideMark/>
          </w:tcPr>
          <w:p w14:paraId="2E494EDD" w14:textId="77777777" w:rsidR="00BD2CA8" w:rsidRPr="00244B25" w:rsidRDefault="00BD2CA8" w:rsidP="00244B25">
            <w:pPr>
              <w:spacing w:after="0" w:line="240" w:lineRule="auto"/>
              <w:jc w:val="center"/>
              <w:rPr>
                <w:rFonts w:ascii="Arial" w:eastAsia="Times New Roman" w:hAnsi="Arial" w:cs="Arial"/>
                <w:sz w:val="18"/>
                <w:szCs w:val="18"/>
                <w:lang w:eastAsia="hr-HR"/>
              </w:rPr>
            </w:pPr>
            <w:r w:rsidRPr="00244B25">
              <w:rPr>
                <w:rFonts w:ascii="Arial" w:eastAsia="Times New Roman" w:hAnsi="Arial" w:cs="Arial"/>
                <w:sz w:val="18"/>
                <w:szCs w:val="18"/>
                <w:lang w:eastAsia="hr-HR"/>
              </w:rPr>
              <w:t>1,3</w:t>
            </w:r>
          </w:p>
        </w:tc>
        <w:tc>
          <w:tcPr>
            <w:tcW w:w="340" w:type="pct"/>
            <w:shd w:val="clear" w:color="000000" w:fill="FFFFFF"/>
            <w:noWrap/>
            <w:vAlign w:val="center"/>
            <w:hideMark/>
          </w:tcPr>
          <w:p w14:paraId="4D63394B" w14:textId="77777777" w:rsidR="00BD2CA8" w:rsidRPr="00244B25" w:rsidRDefault="00BD2CA8" w:rsidP="00244B25">
            <w:pPr>
              <w:spacing w:after="0" w:line="240" w:lineRule="auto"/>
              <w:jc w:val="center"/>
              <w:rPr>
                <w:rFonts w:ascii="Arial" w:eastAsia="Times New Roman" w:hAnsi="Arial" w:cs="Arial"/>
                <w:sz w:val="18"/>
                <w:szCs w:val="18"/>
                <w:lang w:eastAsia="hr-HR"/>
              </w:rPr>
            </w:pPr>
            <w:r w:rsidRPr="00244B25">
              <w:rPr>
                <w:rFonts w:ascii="Arial" w:eastAsia="Times New Roman" w:hAnsi="Arial" w:cs="Arial"/>
                <w:sz w:val="18"/>
                <w:szCs w:val="18"/>
                <w:lang w:eastAsia="hr-HR"/>
              </w:rPr>
              <w:t>7,6</w:t>
            </w:r>
          </w:p>
        </w:tc>
        <w:tc>
          <w:tcPr>
            <w:tcW w:w="340" w:type="pct"/>
            <w:shd w:val="clear" w:color="000000" w:fill="FFFFFF"/>
            <w:noWrap/>
            <w:vAlign w:val="center"/>
            <w:hideMark/>
          </w:tcPr>
          <w:p w14:paraId="7299D73F" w14:textId="77777777" w:rsidR="00BD2CA8" w:rsidRPr="00244B25" w:rsidRDefault="00BD2CA8" w:rsidP="00244B25">
            <w:pPr>
              <w:spacing w:after="0" w:line="240" w:lineRule="auto"/>
              <w:jc w:val="center"/>
              <w:rPr>
                <w:rFonts w:ascii="Arial" w:eastAsia="Times New Roman" w:hAnsi="Arial" w:cs="Arial"/>
                <w:sz w:val="18"/>
                <w:szCs w:val="18"/>
                <w:lang w:eastAsia="hr-HR"/>
              </w:rPr>
            </w:pPr>
            <w:r w:rsidRPr="00244B25">
              <w:rPr>
                <w:rFonts w:ascii="Arial" w:eastAsia="Times New Roman" w:hAnsi="Arial" w:cs="Arial"/>
                <w:sz w:val="18"/>
                <w:szCs w:val="18"/>
                <w:lang w:eastAsia="hr-HR"/>
              </w:rPr>
              <w:t>8,8</w:t>
            </w:r>
          </w:p>
        </w:tc>
        <w:tc>
          <w:tcPr>
            <w:tcW w:w="340" w:type="pct"/>
            <w:shd w:val="clear" w:color="000000" w:fill="FFFFFF"/>
            <w:noWrap/>
            <w:vAlign w:val="center"/>
            <w:hideMark/>
          </w:tcPr>
          <w:p w14:paraId="12E38666" w14:textId="77777777" w:rsidR="00BD2CA8" w:rsidRPr="00244B25" w:rsidRDefault="00BD2CA8" w:rsidP="00244B25">
            <w:pPr>
              <w:spacing w:after="0" w:line="240" w:lineRule="auto"/>
              <w:jc w:val="center"/>
              <w:rPr>
                <w:rFonts w:ascii="Arial" w:eastAsia="Times New Roman" w:hAnsi="Arial" w:cs="Arial"/>
                <w:color w:val="FF0000"/>
                <w:sz w:val="18"/>
                <w:szCs w:val="18"/>
                <w:lang w:eastAsia="hr-HR"/>
              </w:rPr>
            </w:pPr>
            <w:r w:rsidRPr="00244B25">
              <w:rPr>
                <w:rFonts w:ascii="Arial" w:eastAsia="Times New Roman" w:hAnsi="Arial" w:cs="Arial"/>
                <w:color w:val="FF0000"/>
                <w:sz w:val="18"/>
                <w:szCs w:val="18"/>
                <w:lang w:eastAsia="hr-HR"/>
              </w:rPr>
              <w:t>4,8</w:t>
            </w:r>
          </w:p>
        </w:tc>
        <w:tc>
          <w:tcPr>
            <w:tcW w:w="340" w:type="pct"/>
            <w:shd w:val="clear" w:color="000000" w:fill="FFFFFF"/>
            <w:noWrap/>
            <w:vAlign w:val="center"/>
            <w:hideMark/>
          </w:tcPr>
          <w:p w14:paraId="3DA7A9EE" w14:textId="77777777" w:rsidR="00BD2CA8" w:rsidRPr="00244B25" w:rsidRDefault="00BD2CA8" w:rsidP="00244B25">
            <w:pPr>
              <w:spacing w:after="0" w:line="240" w:lineRule="auto"/>
              <w:jc w:val="center"/>
              <w:rPr>
                <w:rFonts w:ascii="Arial" w:eastAsia="Times New Roman" w:hAnsi="Arial" w:cs="Arial"/>
                <w:color w:val="FF0000"/>
                <w:sz w:val="18"/>
                <w:szCs w:val="18"/>
                <w:lang w:eastAsia="hr-HR"/>
              </w:rPr>
            </w:pPr>
            <w:r w:rsidRPr="00244B25">
              <w:rPr>
                <w:rFonts w:ascii="Arial" w:eastAsia="Times New Roman" w:hAnsi="Arial" w:cs="Arial"/>
                <w:color w:val="FF0000"/>
                <w:sz w:val="18"/>
                <w:szCs w:val="18"/>
                <w:lang w:eastAsia="hr-HR"/>
              </w:rPr>
              <w:t>3,0</w:t>
            </w:r>
          </w:p>
        </w:tc>
        <w:tc>
          <w:tcPr>
            <w:tcW w:w="340" w:type="pct"/>
            <w:shd w:val="clear" w:color="000000" w:fill="FFFFFF"/>
            <w:noWrap/>
            <w:vAlign w:val="center"/>
            <w:hideMark/>
          </w:tcPr>
          <w:p w14:paraId="642EF61C" w14:textId="77777777" w:rsidR="00BD2CA8" w:rsidRPr="00244B25" w:rsidRDefault="00BD2CA8" w:rsidP="00244B25">
            <w:pPr>
              <w:spacing w:after="0" w:line="240" w:lineRule="auto"/>
              <w:jc w:val="center"/>
              <w:rPr>
                <w:rFonts w:ascii="Arial" w:eastAsia="Times New Roman" w:hAnsi="Arial" w:cs="Arial"/>
                <w:color w:val="FF0000"/>
                <w:sz w:val="18"/>
                <w:szCs w:val="18"/>
                <w:lang w:eastAsia="hr-HR"/>
              </w:rPr>
            </w:pPr>
            <w:r w:rsidRPr="00244B25">
              <w:rPr>
                <w:rFonts w:ascii="Arial" w:eastAsia="Times New Roman" w:hAnsi="Arial" w:cs="Arial"/>
                <w:color w:val="FF0000"/>
                <w:sz w:val="18"/>
                <w:szCs w:val="18"/>
                <w:lang w:eastAsia="hr-HR"/>
              </w:rPr>
              <w:t>2,3</w:t>
            </w:r>
          </w:p>
        </w:tc>
        <w:tc>
          <w:tcPr>
            <w:tcW w:w="307" w:type="pct"/>
            <w:shd w:val="clear" w:color="000000" w:fill="FFFFFF"/>
            <w:noWrap/>
            <w:vAlign w:val="center"/>
            <w:hideMark/>
          </w:tcPr>
          <w:p w14:paraId="78A48A87" w14:textId="77777777" w:rsidR="00BD2CA8" w:rsidRPr="00244B25" w:rsidRDefault="00BD2CA8" w:rsidP="00244B25">
            <w:pPr>
              <w:spacing w:after="0" w:line="240" w:lineRule="auto"/>
              <w:jc w:val="center"/>
              <w:rPr>
                <w:rFonts w:ascii="Arial" w:eastAsia="Times New Roman" w:hAnsi="Arial" w:cs="Arial"/>
                <w:i/>
                <w:iCs/>
                <w:sz w:val="18"/>
                <w:szCs w:val="18"/>
                <w:lang w:eastAsia="hr-HR"/>
              </w:rPr>
            </w:pPr>
            <w:r w:rsidRPr="00244B25">
              <w:rPr>
                <w:rFonts w:ascii="Arial" w:eastAsia="Times New Roman" w:hAnsi="Arial" w:cs="Arial"/>
                <w:i/>
                <w:iCs/>
                <w:sz w:val="18"/>
                <w:szCs w:val="18"/>
                <w:lang w:eastAsia="hr-HR"/>
              </w:rPr>
              <w:t>0,5</w:t>
            </w:r>
          </w:p>
        </w:tc>
        <w:tc>
          <w:tcPr>
            <w:tcW w:w="307" w:type="pct"/>
            <w:shd w:val="clear" w:color="000000" w:fill="FFFFFF"/>
            <w:noWrap/>
            <w:vAlign w:val="center"/>
            <w:hideMark/>
          </w:tcPr>
          <w:p w14:paraId="5B634EA2" w14:textId="77777777" w:rsidR="00BD2CA8" w:rsidRPr="00244B25" w:rsidRDefault="00BD2CA8" w:rsidP="00244B25">
            <w:pPr>
              <w:spacing w:after="0" w:line="240" w:lineRule="auto"/>
              <w:jc w:val="center"/>
              <w:rPr>
                <w:rFonts w:ascii="Arial" w:eastAsia="Times New Roman" w:hAnsi="Arial" w:cs="Arial"/>
                <w:i/>
                <w:iCs/>
                <w:sz w:val="18"/>
                <w:szCs w:val="18"/>
                <w:lang w:eastAsia="hr-HR"/>
              </w:rPr>
            </w:pPr>
            <w:r w:rsidRPr="00244B25">
              <w:rPr>
                <w:rFonts w:ascii="Arial" w:eastAsia="Times New Roman" w:hAnsi="Arial" w:cs="Arial"/>
                <w:i/>
                <w:iCs/>
                <w:sz w:val="18"/>
                <w:szCs w:val="18"/>
                <w:lang w:eastAsia="hr-HR"/>
              </w:rPr>
              <w:t>0,3</w:t>
            </w:r>
          </w:p>
        </w:tc>
        <w:tc>
          <w:tcPr>
            <w:tcW w:w="348" w:type="pct"/>
            <w:shd w:val="clear" w:color="000000" w:fill="FFFFFF"/>
            <w:noWrap/>
            <w:vAlign w:val="center"/>
            <w:hideMark/>
          </w:tcPr>
          <w:p w14:paraId="0BCC84C8" w14:textId="77777777" w:rsidR="00BD2CA8" w:rsidRPr="00244B25" w:rsidRDefault="00BD2CA8" w:rsidP="00244B25">
            <w:pPr>
              <w:spacing w:after="0" w:line="240" w:lineRule="auto"/>
              <w:jc w:val="center"/>
              <w:rPr>
                <w:rFonts w:ascii="Arial" w:eastAsia="Times New Roman" w:hAnsi="Arial" w:cs="Arial"/>
                <w:i/>
                <w:iCs/>
                <w:sz w:val="18"/>
                <w:szCs w:val="18"/>
                <w:lang w:eastAsia="hr-HR"/>
              </w:rPr>
            </w:pPr>
            <w:r w:rsidRPr="00244B25">
              <w:rPr>
                <w:rFonts w:ascii="Arial" w:eastAsia="Times New Roman" w:hAnsi="Arial" w:cs="Arial"/>
                <w:i/>
                <w:iCs/>
                <w:sz w:val="18"/>
                <w:szCs w:val="18"/>
                <w:lang w:eastAsia="hr-HR"/>
              </w:rPr>
              <w:t>0,1</w:t>
            </w:r>
          </w:p>
        </w:tc>
      </w:tr>
      <w:tr w:rsidR="00F8786D" w:rsidRPr="00244B25" w14:paraId="35197694" w14:textId="77777777" w:rsidTr="006D5676">
        <w:trPr>
          <w:trHeight w:val="285"/>
          <w:jc w:val="center"/>
        </w:trPr>
        <w:tc>
          <w:tcPr>
            <w:tcW w:w="1998" w:type="pct"/>
            <w:shd w:val="clear" w:color="000000" w:fill="FFFFFF"/>
            <w:noWrap/>
            <w:vAlign w:val="center"/>
            <w:hideMark/>
          </w:tcPr>
          <w:p w14:paraId="0BC32E4B" w14:textId="77777777" w:rsidR="00BD2CA8" w:rsidRPr="00244B25" w:rsidRDefault="00BD2CA8" w:rsidP="00244B25">
            <w:pPr>
              <w:spacing w:after="0" w:line="240" w:lineRule="auto"/>
              <w:rPr>
                <w:rFonts w:ascii="Arial" w:eastAsia="Times New Roman" w:hAnsi="Arial" w:cs="Arial"/>
                <w:color w:val="000000"/>
                <w:sz w:val="18"/>
                <w:szCs w:val="18"/>
                <w:lang w:eastAsia="hr-HR"/>
              </w:rPr>
            </w:pPr>
            <w:r w:rsidRPr="00244B25">
              <w:rPr>
                <w:rFonts w:ascii="Arial" w:eastAsia="Times New Roman" w:hAnsi="Arial" w:cs="Arial"/>
                <w:color w:val="000000"/>
                <w:sz w:val="18"/>
                <w:szCs w:val="18"/>
                <w:lang w:eastAsia="hr-HR"/>
              </w:rPr>
              <w:t>HIPC hrana</w:t>
            </w:r>
          </w:p>
        </w:tc>
        <w:tc>
          <w:tcPr>
            <w:tcW w:w="340" w:type="pct"/>
            <w:shd w:val="clear" w:color="000000" w:fill="FFFFFF"/>
            <w:noWrap/>
            <w:vAlign w:val="center"/>
            <w:hideMark/>
          </w:tcPr>
          <w:p w14:paraId="59D3BB2D" w14:textId="77777777" w:rsidR="00BD2CA8" w:rsidRPr="00244B25" w:rsidRDefault="00BD2CA8" w:rsidP="00244B25">
            <w:pPr>
              <w:spacing w:after="0" w:line="240" w:lineRule="auto"/>
              <w:jc w:val="center"/>
              <w:rPr>
                <w:rFonts w:ascii="Arial" w:eastAsia="Times New Roman" w:hAnsi="Arial" w:cs="Arial"/>
                <w:sz w:val="18"/>
                <w:szCs w:val="18"/>
                <w:lang w:eastAsia="hr-HR"/>
              </w:rPr>
            </w:pPr>
            <w:r w:rsidRPr="00244B25">
              <w:rPr>
                <w:rFonts w:ascii="Arial" w:eastAsia="Times New Roman" w:hAnsi="Arial" w:cs="Arial"/>
                <w:sz w:val="18"/>
                <w:szCs w:val="18"/>
                <w:lang w:eastAsia="hr-HR"/>
              </w:rPr>
              <w:t>2,6</w:t>
            </w:r>
          </w:p>
        </w:tc>
        <w:tc>
          <w:tcPr>
            <w:tcW w:w="340" w:type="pct"/>
            <w:shd w:val="clear" w:color="000000" w:fill="FFFFFF"/>
            <w:noWrap/>
            <w:vAlign w:val="center"/>
            <w:hideMark/>
          </w:tcPr>
          <w:p w14:paraId="2AC09593" w14:textId="77777777" w:rsidR="00BD2CA8" w:rsidRPr="00244B25" w:rsidRDefault="00BD2CA8" w:rsidP="00244B25">
            <w:pPr>
              <w:spacing w:after="0" w:line="240" w:lineRule="auto"/>
              <w:jc w:val="center"/>
              <w:rPr>
                <w:rFonts w:ascii="Arial" w:eastAsia="Times New Roman" w:hAnsi="Arial" w:cs="Arial"/>
                <w:sz w:val="18"/>
                <w:szCs w:val="18"/>
                <w:lang w:eastAsia="hr-HR"/>
              </w:rPr>
            </w:pPr>
            <w:r w:rsidRPr="00244B25">
              <w:rPr>
                <w:rFonts w:ascii="Arial" w:eastAsia="Times New Roman" w:hAnsi="Arial" w:cs="Arial"/>
                <w:sz w:val="18"/>
                <w:szCs w:val="18"/>
                <w:lang w:eastAsia="hr-HR"/>
              </w:rPr>
              <w:t>12,9</w:t>
            </w:r>
          </w:p>
        </w:tc>
        <w:tc>
          <w:tcPr>
            <w:tcW w:w="340" w:type="pct"/>
            <w:shd w:val="clear" w:color="000000" w:fill="FFFFFF"/>
            <w:noWrap/>
            <w:vAlign w:val="center"/>
            <w:hideMark/>
          </w:tcPr>
          <w:p w14:paraId="3936F548" w14:textId="77777777" w:rsidR="00BD2CA8" w:rsidRPr="00244B25" w:rsidRDefault="00BD2CA8" w:rsidP="00244B25">
            <w:pPr>
              <w:spacing w:after="0" w:line="240" w:lineRule="auto"/>
              <w:jc w:val="center"/>
              <w:rPr>
                <w:rFonts w:ascii="Arial" w:eastAsia="Times New Roman" w:hAnsi="Arial" w:cs="Arial"/>
                <w:sz w:val="18"/>
                <w:szCs w:val="18"/>
                <w:lang w:eastAsia="hr-HR"/>
              </w:rPr>
            </w:pPr>
            <w:r w:rsidRPr="00244B25">
              <w:rPr>
                <w:rFonts w:ascii="Arial" w:eastAsia="Times New Roman" w:hAnsi="Arial" w:cs="Arial"/>
                <w:sz w:val="18"/>
                <w:szCs w:val="18"/>
                <w:lang w:eastAsia="hr-HR"/>
              </w:rPr>
              <w:t>11,5</w:t>
            </w:r>
          </w:p>
        </w:tc>
        <w:tc>
          <w:tcPr>
            <w:tcW w:w="340" w:type="pct"/>
            <w:shd w:val="clear" w:color="000000" w:fill="FFFFFF"/>
            <w:noWrap/>
            <w:vAlign w:val="center"/>
            <w:hideMark/>
          </w:tcPr>
          <w:p w14:paraId="0C6C8C92" w14:textId="77777777" w:rsidR="00BD2CA8" w:rsidRPr="00244B25" w:rsidRDefault="00BD2CA8" w:rsidP="00244B25">
            <w:pPr>
              <w:spacing w:after="0" w:line="240" w:lineRule="auto"/>
              <w:jc w:val="center"/>
              <w:rPr>
                <w:rFonts w:ascii="Arial" w:eastAsia="Times New Roman" w:hAnsi="Arial" w:cs="Arial"/>
                <w:color w:val="FF0000"/>
                <w:sz w:val="18"/>
                <w:szCs w:val="18"/>
                <w:lang w:eastAsia="hr-HR"/>
              </w:rPr>
            </w:pPr>
            <w:r w:rsidRPr="00244B25">
              <w:rPr>
                <w:rFonts w:ascii="Arial" w:eastAsia="Times New Roman" w:hAnsi="Arial" w:cs="Arial"/>
                <w:color w:val="FF0000"/>
                <w:sz w:val="18"/>
                <w:szCs w:val="18"/>
                <w:lang w:eastAsia="hr-HR"/>
              </w:rPr>
              <w:t>3,9</w:t>
            </w:r>
          </w:p>
        </w:tc>
        <w:tc>
          <w:tcPr>
            <w:tcW w:w="340" w:type="pct"/>
            <w:shd w:val="clear" w:color="000000" w:fill="FFFFFF"/>
            <w:noWrap/>
            <w:vAlign w:val="center"/>
            <w:hideMark/>
          </w:tcPr>
          <w:p w14:paraId="3B598678" w14:textId="77777777" w:rsidR="00BD2CA8" w:rsidRPr="00244B25" w:rsidRDefault="00BD2CA8" w:rsidP="00244B25">
            <w:pPr>
              <w:spacing w:after="0" w:line="240" w:lineRule="auto"/>
              <w:jc w:val="center"/>
              <w:rPr>
                <w:rFonts w:ascii="Arial" w:eastAsia="Times New Roman" w:hAnsi="Arial" w:cs="Arial"/>
                <w:color w:val="FF0000"/>
                <w:sz w:val="18"/>
                <w:szCs w:val="18"/>
                <w:lang w:eastAsia="hr-HR"/>
              </w:rPr>
            </w:pPr>
            <w:r w:rsidRPr="00244B25">
              <w:rPr>
                <w:rFonts w:ascii="Arial" w:eastAsia="Times New Roman" w:hAnsi="Arial" w:cs="Arial"/>
                <w:color w:val="FF0000"/>
                <w:sz w:val="18"/>
                <w:szCs w:val="18"/>
                <w:lang w:eastAsia="hr-HR"/>
              </w:rPr>
              <w:t>3,3</w:t>
            </w:r>
          </w:p>
        </w:tc>
        <w:tc>
          <w:tcPr>
            <w:tcW w:w="340" w:type="pct"/>
            <w:shd w:val="clear" w:color="000000" w:fill="FFFFFF"/>
            <w:noWrap/>
            <w:vAlign w:val="center"/>
            <w:hideMark/>
          </w:tcPr>
          <w:p w14:paraId="748883BB" w14:textId="77777777" w:rsidR="00BD2CA8" w:rsidRPr="00244B25" w:rsidRDefault="00BD2CA8" w:rsidP="00244B25">
            <w:pPr>
              <w:spacing w:after="0" w:line="240" w:lineRule="auto"/>
              <w:jc w:val="center"/>
              <w:rPr>
                <w:rFonts w:ascii="Arial" w:eastAsia="Times New Roman" w:hAnsi="Arial" w:cs="Arial"/>
                <w:color w:val="FF0000"/>
                <w:sz w:val="18"/>
                <w:szCs w:val="18"/>
                <w:lang w:eastAsia="hr-HR"/>
              </w:rPr>
            </w:pPr>
            <w:r w:rsidRPr="00244B25">
              <w:rPr>
                <w:rFonts w:ascii="Arial" w:eastAsia="Times New Roman" w:hAnsi="Arial" w:cs="Arial"/>
                <w:color w:val="FF0000"/>
                <w:sz w:val="18"/>
                <w:szCs w:val="18"/>
                <w:lang w:eastAsia="hr-HR"/>
              </w:rPr>
              <w:t>2,2</w:t>
            </w:r>
          </w:p>
        </w:tc>
        <w:tc>
          <w:tcPr>
            <w:tcW w:w="307" w:type="pct"/>
            <w:shd w:val="clear" w:color="000000" w:fill="FFFFFF"/>
            <w:noWrap/>
            <w:vAlign w:val="center"/>
            <w:hideMark/>
          </w:tcPr>
          <w:p w14:paraId="34328A7B" w14:textId="77777777" w:rsidR="00BD2CA8" w:rsidRPr="00244B25" w:rsidRDefault="00BD2CA8" w:rsidP="00244B25">
            <w:pPr>
              <w:spacing w:after="0" w:line="240" w:lineRule="auto"/>
              <w:jc w:val="center"/>
              <w:rPr>
                <w:rFonts w:ascii="Arial" w:eastAsia="Times New Roman" w:hAnsi="Arial" w:cs="Arial"/>
                <w:i/>
                <w:iCs/>
                <w:sz w:val="18"/>
                <w:szCs w:val="18"/>
                <w:lang w:eastAsia="hr-HR"/>
              </w:rPr>
            </w:pPr>
            <w:r w:rsidRPr="00244B25">
              <w:rPr>
                <w:rFonts w:ascii="Arial" w:eastAsia="Times New Roman" w:hAnsi="Arial" w:cs="Arial"/>
                <w:i/>
                <w:iCs/>
                <w:sz w:val="18"/>
                <w:szCs w:val="18"/>
                <w:lang w:eastAsia="hr-HR"/>
              </w:rPr>
              <w:t>0,0</w:t>
            </w:r>
          </w:p>
        </w:tc>
        <w:tc>
          <w:tcPr>
            <w:tcW w:w="307" w:type="pct"/>
            <w:shd w:val="clear" w:color="000000" w:fill="FFFFFF"/>
            <w:noWrap/>
            <w:vAlign w:val="center"/>
            <w:hideMark/>
          </w:tcPr>
          <w:p w14:paraId="11F759BE" w14:textId="77777777" w:rsidR="00BD2CA8" w:rsidRPr="00244B25" w:rsidRDefault="00BD2CA8" w:rsidP="00244B25">
            <w:pPr>
              <w:spacing w:after="0" w:line="240" w:lineRule="auto"/>
              <w:jc w:val="center"/>
              <w:rPr>
                <w:rFonts w:ascii="Arial" w:eastAsia="Times New Roman" w:hAnsi="Arial" w:cs="Arial"/>
                <w:i/>
                <w:iCs/>
                <w:sz w:val="18"/>
                <w:szCs w:val="18"/>
                <w:lang w:eastAsia="hr-HR"/>
              </w:rPr>
            </w:pPr>
            <w:r w:rsidRPr="00244B25">
              <w:rPr>
                <w:rFonts w:ascii="Arial" w:eastAsia="Times New Roman" w:hAnsi="Arial" w:cs="Arial"/>
                <w:i/>
                <w:iCs/>
                <w:sz w:val="18"/>
                <w:szCs w:val="18"/>
                <w:lang w:eastAsia="hr-HR"/>
              </w:rPr>
              <w:t>0,7</w:t>
            </w:r>
          </w:p>
        </w:tc>
        <w:tc>
          <w:tcPr>
            <w:tcW w:w="348" w:type="pct"/>
            <w:shd w:val="clear" w:color="000000" w:fill="FFFFFF"/>
            <w:noWrap/>
            <w:vAlign w:val="center"/>
            <w:hideMark/>
          </w:tcPr>
          <w:p w14:paraId="593A8552" w14:textId="77777777" w:rsidR="00BD2CA8" w:rsidRPr="00244B25" w:rsidRDefault="00BD2CA8" w:rsidP="00244B25">
            <w:pPr>
              <w:spacing w:after="0" w:line="240" w:lineRule="auto"/>
              <w:jc w:val="center"/>
              <w:rPr>
                <w:rFonts w:ascii="Arial" w:eastAsia="Times New Roman" w:hAnsi="Arial" w:cs="Arial"/>
                <w:i/>
                <w:iCs/>
                <w:sz w:val="18"/>
                <w:szCs w:val="18"/>
                <w:lang w:eastAsia="hr-HR"/>
              </w:rPr>
            </w:pPr>
            <w:r w:rsidRPr="00244B25">
              <w:rPr>
                <w:rFonts w:ascii="Arial" w:eastAsia="Times New Roman" w:hAnsi="Arial" w:cs="Arial"/>
                <w:i/>
                <w:iCs/>
                <w:sz w:val="18"/>
                <w:szCs w:val="18"/>
                <w:lang w:eastAsia="hr-HR"/>
              </w:rPr>
              <w:t>0,2</w:t>
            </w:r>
          </w:p>
        </w:tc>
      </w:tr>
      <w:tr w:rsidR="00F8786D" w:rsidRPr="00244B25" w14:paraId="2B91F447" w14:textId="77777777" w:rsidTr="006D5676">
        <w:trPr>
          <w:trHeight w:val="285"/>
          <w:jc w:val="center"/>
        </w:trPr>
        <w:tc>
          <w:tcPr>
            <w:tcW w:w="1998" w:type="pct"/>
            <w:shd w:val="clear" w:color="000000" w:fill="FFFFFF"/>
            <w:noWrap/>
            <w:vAlign w:val="center"/>
            <w:hideMark/>
          </w:tcPr>
          <w:p w14:paraId="2CE6D2CD" w14:textId="77777777" w:rsidR="00BD2CA8" w:rsidRPr="00244B25" w:rsidRDefault="00BD2CA8" w:rsidP="00244B25">
            <w:pPr>
              <w:spacing w:after="0" w:line="240" w:lineRule="auto"/>
              <w:rPr>
                <w:rFonts w:ascii="Arial" w:eastAsia="Times New Roman" w:hAnsi="Arial" w:cs="Arial"/>
                <w:sz w:val="18"/>
                <w:szCs w:val="18"/>
                <w:lang w:eastAsia="hr-HR"/>
              </w:rPr>
            </w:pPr>
            <w:r w:rsidRPr="00244B25">
              <w:rPr>
                <w:rFonts w:ascii="Arial" w:eastAsia="Times New Roman" w:hAnsi="Arial" w:cs="Arial"/>
                <w:sz w:val="18"/>
                <w:szCs w:val="18"/>
                <w:lang w:eastAsia="hr-HR"/>
              </w:rPr>
              <w:t>HIPC energija</w:t>
            </w:r>
          </w:p>
        </w:tc>
        <w:tc>
          <w:tcPr>
            <w:tcW w:w="340" w:type="pct"/>
            <w:shd w:val="clear" w:color="000000" w:fill="FFFFFF"/>
            <w:noWrap/>
            <w:vAlign w:val="center"/>
            <w:hideMark/>
          </w:tcPr>
          <w:p w14:paraId="2E31BD71" w14:textId="77777777" w:rsidR="00BD2CA8" w:rsidRPr="00244B25" w:rsidRDefault="00BD2CA8" w:rsidP="00244B25">
            <w:pPr>
              <w:spacing w:after="0" w:line="240" w:lineRule="auto"/>
              <w:jc w:val="center"/>
              <w:rPr>
                <w:rFonts w:ascii="Arial" w:eastAsia="Times New Roman" w:hAnsi="Arial" w:cs="Arial"/>
                <w:sz w:val="18"/>
                <w:szCs w:val="18"/>
                <w:lang w:eastAsia="hr-HR"/>
              </w:rPr>
            </w:pPr>
            <w:r w:rsidRPr="00244B25">
              <w:rPr>
                <w:rFonts w:ascii="Arial" w:eastAsia="Times New Roman" w:hAnsi="Arial" w:cs="Arial"/>
                <w:sz w:val="18"/>
                <w:szCs w:val="18"/>
                <w:lang w:eastAsia="hr-HR"/>
              </w:rPr>
              <w:t>8,8</w:t>
            </w:r>
          </w:p>
        </w:tc>
        <w:tc>
          <w:tcPr>
            <w:tcW w:w="340" w:type="pct"/>
            <w:shd w:val="clear" w:color="000000" w:fill="FFFFFF"/>
            <w:noWrap/>
            <w:vAlign w:val="center"/>
            <w:hideMark/>
          </w:tcPr>
          <w:p w14:paraId="453D7004" w14:textId="77777777" w:rsidR="00BD2CA8" w:rsidRPr="00244B25" w:rsidRDefault="00BD2CA8" w:rsidP="00244B25">
            <w:pPr>
              <w:spacing w:after="0" w:line="240" w:lineRule="auto"/>
              <w:jc w:val="center"/>
              <w:rPr>
                <w:rFonts w:ascii="Arial" w:eastAsia="Times New Roman" w:hAnsi="Arial" w:cs="Arial"/>
                <w:sz w:val="18"/>
                <w:szCs w:val="18"/>
                <w:lang w:eastAsia="hr-HR"/>
              </w:rPr>
            </w:pPr>
            <w:r w:rsidRPr="00244B25">
              <w:rPr>
                <w:rFonts w:ascii="Arial" w:eastAsia="Times New Roman" w:hAnsi="Arial" w:cs="Arial"/>
                <w:sz w:val="18"/>
                <w:szCs w:val="18"/>
                <w:lang w:eastAsia="hr-HR"/>
              </w:rPr>
              <w:t>19,2</w:t>
            </w:r>
          </w:p>
        </w:tc>
        <w:tc>
          <w:tcPr>
            <w:tcW w:w="340" w:type="pct"/>
            <w:shd w:val="clear" w:color="000000" w:fill="FFFFFF"/>
            <w:noWrap/>
            <w:vAlign w:val="center"/>
            <w:hideMark/>
          </w:tcPr>
          <w:p w14:paraId="60FF2CBB" w14:textId="77777777" w:rsidR="00BD2CA8" w:rsidRPr="00244B25" w:rsidRDefault="00BD2CA8" w:rsidP="00244B25">
            <w:pPr>
              <w:spacing w:after="0" w:line="240" w:lineRule="auto"/>
              <w:jc w:val="center"/>
              <w:rPr>
                <w:rFonts w:ascii="Arial" w:eastAsia="Times New Roman" w:hAnsi="Arial" w:cs="Arial"/>
                <w:sz w:val="18"/>
                <w:szCs w:val="18"/>
                <w:lang w:eastAsia="hr-HR"/>
              </w:rPr>
            </w:pPr>
            <w:r w:rsidRPr="00244B25">
              <w:rPr>
                <w:rFonts w:ascii="Arial" w:eastAsia="Times New Roman" w:hAnsi="Arial" w:cs="Arial"/>
                <w:sz w:val="18"/>
                <w:szCs w:val="18"/>
                <w:lang w:eastAsia="hr-HR"/>
              </w:rPr>
              <w:t>0,0</w:t>
            </w:r>
          </w:p>
        </w:tc>
        <w:tc>
          <w:tcPr>
            <w:tcW w:w="340" w:type="pct"/>
            <w:shd w:val="clear" w:color="000000" w:fill="FFFFFF"/>
            <w:noWrap/>
            <w:vAlign w:val="center"/>
            <w:hideMark/>
          </w:tcPr>
          <w:p w14:paraId="3863F5A0" w14:textId="77777777" w:rsidR="00BD2CA8" w:rsidRPr="00244B25" w:rsidRDefault="00BD2CA8" w:rsidP="00244B25">
            <w:pPr>
              <w:spacing w:after="0" w:line="240" w:lineRule="auto"/>
              <w:jc w:val="center"/>
              <w:rPr>
                <w:rFonts w:ascii="Arial" w:eastAsia="Times New Roman" w:hAnsi="Arial" w:cs="Arial"/>
                <w:color w:val="FF0000"/>
                <w:sz w:val="18"/>
                <w:szCs w:val="18"/>
                <w:lang w:eastAsia="hr-HR"/>
              </w:rPr>
            </w:pPr>
            <w:r w:rsidRPr="00244B25">
              <w:rPr>
                <w:rFonts w:ascii="Arial" w:eastAsia="Times New Roman" w:hAnsi="Arial" w:cs="Arial"/>
                <w:color w:val="FF0000"/>
                <w:sz w:val="18"/>
                <w:szCs w:val="18"/>
                <w:lang w:eastAsia="hr-HR"/>
              </w:rPr>
              <w:t>-0,1</w:t>
            </w:r>
          </w:p>
        </w:tc>
        <w:tc>
          <w:tcPr>
            <w:tcW w:w="340" w:type="pct"/>
            <w:shd w:val="clear" w:color="000000" w:fill="FFFFFF"/>
            <w:noWrap/>
            <w:vAlign w:val="center"/>
            <w:hideMark/>
          </w:tcPr>
          <w:p w14:paraId="6DD2BFFB" w14:textId="77777777" w:rsidR="00BD2CA8" w:rsidRPr="00244B25" w:rsidRDefault="00BD2CA8" w:rsidP="00244B25">
            <w:pPr>
              <w:spacing w:after="0" w:line="240" w:lineRule="auto"/>
              <w:jc w:val="center"/>
              <w:rPr>
                <w:rFonts w:ascii="Arial" w:eastAsia="Times New Roman" w:hAnsi="Arial" w:cs="Arial"/>
                <w:color w:val="FF0000"/>
                <w:sz w:val="18"/>
                <w:szCs w:val="18"/>
                <w:lang w:eastAsia="hr-HR"/>
              </w:rPr>
            </w:pPr>
            <w:r w:rsidRPr="00244B25">
              <w:rPr>
                <w:rFonts w:ascii="Arial" w:eastAsia="Times New Roman" w:hAnsi="Arial" w:cs="Arial"/>
                <w:color w:val="FF0000"/>
                <w:sz w:val="18"/>
                <w:szCs w:val="18"/>
                <w:lang w:eastAsia="hr-HR"/>
              </w:rPr>
              <w:t>5,8</w:t>
            </w:r>
          </w:p>
        </w:tc>
        <w:tc>
          <w:tcPr>
            <w:tcW w:w="340" w:type="pct"/>
            <w:shd w:val="clear" w:color="000000" w:fill="FFFFFF"/>
            <w:noWrap/>
            <w:vAlign w:val="center"/>
            <w:hideMark/>
          </w:tcPr>
          <w:p w14:paraId="491BFD9D" w14:textId="77777777" w:rsidR="00BD2CA8" w:rsidRPr="00244B25" w:rsidRDefault="00BD2CA8" w:rsidP="00244B25">
            <w:pPr>
              <w:spacing w:after="0" w:line="240" w:lineRule="auto"/>
              <w:jc w:val="center"/>
              <w:rPr>
                <w:rFonts w:ascii="Arial" w:eastAsia="Times New Roman" w:hAnsi="Arial" w:cs="Arial"/>
                <w:color w:val="FF0000"/>
                <w:sz w:val="18"/>
                <w:szCs w:val="18"/>
                <w:lang w:eastAsia="hr-HR"/>
              </w:rPr>
            </w:pPr>
            <w:r w:rsidRPr="00244B25">
              <w:rPr>
                <w:rFonts w:ascii="Arial" w:eastAsia="Times New Roman" w:hAnsi="Arial" w:cs="Arial"/>
                <w:color w:val="FF0000"/>
                <w:sz w:val="18"/>
                <w:szCs w:val="18"/>
                <w:lang w:eastAsia="hr-HR"/>
              </w:rPr>
              <w:t>2,1</w:t>
            </w:r>
          </w:p>
        </w:tc>
        <w:tc>
          <w:tcPr>
            <w:tcW w:w="307" w:type="pct"/>
            <w:shd w:val="clear" w:color="000000" w:fill="FFFFFF"/>
            <w:noWrap/>
            <w:vAlign w:val="center"/>
            <w:hideMark/>
          </w:tcPr>
          <w:p w14:paraId="51DD4C92" w14:textId="77777777" w:rsidR="00BD2CA8" w:rsidRPr="00244B25" w:rsidRDefault="00BD2CA8" w:rsidP="00244B25">
            <w:pPr>
              <w:spacing w:after="0" w:line="240" w:lineRule="auto"/>
              <w:jc w:val="center"/>
              <w:rPr>
                <w:rFonts w:ascii="Arial" w:eastAsia="Times New Roman" w:hAnsi="Arial" w:cs="Arial"/>
                <w:i/>
                <w:iCs/>
                <w:sz w:val="18"/>
                <w:szCs w:val="18"/>
                <w:lang w:eastAsia="hr-HR"/>
              </w:rPr>
            </w:pPr>
            <w:r w:rsidRPr="00244B25">
              <w:rPr>
                <w:rFonts w:ascii="Arial" w:eastAsia="Times New Roman" w:hAnsi="Arial" w:cs="Arial"/>
                <w:i/>
                <w:iCs/>
                <w:sz w:val="18"/>
                <w:szCs w:val="18"/>
                <w:lang w:eastAsia="hr-HR"/>
              </w:rPr>
              <w:t>-1,1</w:t>
            </w:r>
          </w:p>
        </w:tc>
        <w:tc>
          <w:tcPr>
            <w:tcW w:w="307" w:type="pct"/>
            <w:shd w:val="clear" w:color="000000" w:fill="FFFFFF"/>
            <w:noWrap/>
            <w:vAlign w:val="center"/>
            <w:hideMark/>
          </w:tcPr>
          <w:p w14:paraId="31CF6364" w14:textId="77777777" w:rsidR="00BD2CA8" w:rsidRPr="00244B25" w:rsidRDefault="00BD2CA8" w:rsidP="00244B25">
            <w:pPr>
              <w:spacing w:after="0" w:line="240" w:lineRule="auto"/>
              <w:jc w:val="center"/>
              <w:rPr>
                <w:rFonts w:ascii="Arial" w:eastAsia="Times New Roman" w:hAnsi="Arial" w:cs="Arial"/>
                <w:i/>
                <w:iCs/>
                <w:sz w:val="18"/>
                <w:szCs w:val="18"/>
                <w:lang w:eastAsia="hr-HR"/>
              </w:rPr>
            </w:pPr>
            <w:r w:rsidRPr="00244B25">
              <w:rPr>
                <w:rFonts w:ascii="Arial" w:eastAsia="Times New Roman" w:hAnsi="Arial" w:cs="Arial"/>
                <w:i/>
                <w:iCs/>
                <w:sz w:val="18"/>
                <w:szCs w:val="18"/>
                <w:lang w:eastAsia="hr-HR"/>
              </w:rPr>
              <w:t>3,7</w:t>
            </w:r>
          </w:p>
        </w:tc>
        <w:tc>
          <w:tcPr>
            <w:tcW w:w="348" w:type="pct"/>
            <w:shd w:val="clear" w:color="000000" w:fill="FFFFFF"/>
            <w:noWrap/>
            <w:vAlign w:val="center"/>
            <w:hideMark/>
          </w:tcPr>
          <w:p w14:paraId="7C24D1CF" w14:textId="77777777" w:rsidR="00BD2CA8" w:rsidRPr="00244B25" w:rsidRDefault="00BD2CA8" w:rsidP="00244B25">
            <w:pPr>
              <w:spacing w:after="0" w:line="240" w:lineRule="auto"/>
              <w:jc w:val="center"/>
              <w:rPr>
                <w:rFonts w:ascii="Arial" w:eastAsia="Times New Roman" w:hAnsi="Arial" w:cs="Arial"/>
                <w:i/>
                <w:iCs/>
                <w:sz w:val="18"/>
                <w:szCs w:val="18"/>
                <w:lang w:eastAsia="hr-HR"/>
              </w:rPr>
            </w:pPr>
            <w:r w:rsidRPr="00244B25">
              <w:rPr>
                <w:rFonts w:ascii="Arial" w:eastAsia="Times New Roman" w:hAnsi="Arial" w:cs="Arial"/>
                <w:i/>
                <w:iCs/>
                <w:sz w:val="18"/>
                <w:szCs w:val="18"/>
                <w:lang w:eastAsia="hr-HR"/>
              </w:rPr>
              <w:t>0,0</w:t>
            </w:r>
          </w:p>
        </w:tc>
      </w:tr>
      <w:tr w:rsidR="00F8786D" w:rsidRPr="00244B25" w14:paraId="07CFCD03" w14:textId="77777777" w:rsidTr="006D5676">
        <w:trPr>
          <w:trHeight w:val="285"/>
          <w:jc w:val="center"/>
        </w:trPr>
        <w:tc>
          <w:tcPr>
            <w:tcW w:w="1998" w:type="pct"/>
            <w:shd w:val="clear" w:color="000000" w:fill="FFFFFF"/>
            <w:noWrap/>
            <w:vAlign w:val="center"/>
            <w:hideMark/>
          </w:tcPr>
          <w:p w14:paraId="2E01B6FC" w14:textId="77777777" w:rsidR="00DA5EBE" w:rsidRPr="00244B25" w:rsidRDefault="00DA5EBE" w:rsidP="00244B25">
            <w:pPr>
              <w:spacing w:after="0" w:line="240" w:lineRule="auto"/>
              <w:rPr>
                <w:rFonts w:ascii="Arial" w:eastAsia="Times New Roman" w:hAnsi="Arial" w:cs="Arial"/>
                <w:b/>
                <w:bCs/>
                <w:sz w:val="18"/>
                <w:szCs w:val="18"/>
                <w:lang w:eastAsia="hr-HR"/>
              </w:rPr>
            </w:pPr>
          </w:p>
          <w:p w14:paraId="11ED636B" w14:textId="3126867A" w:rsidR="00BD2CA8" w:rsidRPr="00244B25" w:rsidRDefault="00BD2CA8" w:rsidP="00244B25">
            <w:pPr>
              <w:spacing w:after="0" w:line="240" w:lineRule="auto"/>
              <w:rPr>
                <w:rFonts w:ascii="Arial" w:eastAsia="Times New Roman" w:hAnsi="Arial" w:cs="Arial"/>
                <w:b/>
                <w:bCs/>
                <w:sz w:val="18"/>
                <w:szCs w:val="18"/>
                <w:lang w:eastAsia="hr-HR"/>
              </w:rPr>
            </w:pPr>
            <w:r w:rsidRPr="00244B25">
              <w:rPr>
                <w:rFonts w:ascii="Arial" w:eastAsia="Times New Roman" w:hAnsi="Arial" w:cs="Arial"/>
                <w:b/>
                <w:bCs/>
                <w:sz w:val="18"/>
                <w:szCs w:val="18"/>
                <w:lang w:eastAsia="hr-HR"/>
              </w:rPr>
              <w:t>Gospodarska aktivnost</w:t>
            </w:r>
          </w:p>
        </w:tc>
        <w:tc>
          <w:tcPr>
            <w:tcW w:w="340" w:type="pct"/>
            <w:shd w:val="clear" w:color="000000" w:fill="FFFFFF"/>
            <w:noWrap/>
            <w:vAlign w:val="center"/>
            <w:hideMark/>
          </w:tcPr>
          <w:p w14:paraId="5B0BB7B1" w14:textId="77777777" w:rsidR="00BD2CA8" w:rsidRPr="00244B25" w:rsidRDefault="00BD2CA8" w:rsidP="00244B25">
            <w:pPr>
              <w:spacing w:after="0" w:line="240" w:lineRule="auto"/>
              <w:jc w:val="center"/>
              <w:rPr>
                <w:rFonts w:ascii="Arial" w:eastAsia="Times New Roman" w:hAnsi="Arial" w:cs="Arial"/>
                <w:sz w:val="18"/>
                <w:szCs w:val="18"/>
                <w:lang w:eastAsia="hr-HR"/>
              </w:rPr>
            </w:pPr>
            <w:r w:rsidRPr="00244B25">
              <w:rPr>
                <w:rFonts w:ascii="Arial" w:eastAsia="Times New Roman" w:hAnsi="Arial" w:cs="Arial"/>
                <w:sz w:val="18"/>
                <w:szCs w:val="18"/>
                <w:lang w:eastAsia="hr-HR"/>
              </w:rPr>
              <w:t> </w:t>
            </w:r>
          </w:p>
        </w:tc>
        <w:tc>
          <w:tcPr>
            <w:tcW w:w="340" w:type="pct"/>
            <w:shd w:val="clear" w:color="000000" w:fill="FFFFFF"/>
            <w:noWrap/>
            <w:vAlign w:val="center"/>
            <w:hideMark/>
          </w:tcPr>
          <w:p w14:paraId="6B92E780" w14:textId="77777777" w:rsidR="00BD2CA8" w:rsidRPr="00244B25" w:rsidRDefault="00BD2CA8" w:rsidP="00244B25">
            <w:pPr>
              <w:spacing w:after="0" w:line="240" w:lineRule="auto"/>
              <w:jc w:val="center"/>
              <w:rPr>
                <w:rFonts w:ascii="Arial" w:eastAsia="Times New Roman" w:hAnsi="Arial" w:cs="Arial"/>
                <w:sz w:val="18"/>
                <w:szCs w:val="18"/>
                <w:lang w:eastAsia="hr-HR"/>
              </w:rPr>
            </w:pPr>
            <w:r w:rsidRPr="00244B25">
              <w:rPr>
                <w:rFonts w:ascii="Arial" w:eastAsia="Times New Roman" w:hAnsi="Arial" w:cs="Arial"/>
                <w:sz w:val="18"/>
                <w:szCs w:val="18"/>
                <w:lang w:eastAsia="hr-HR"/>
              </w:rPr>
              <w:t> </w:t>
            </w:r>
          </w:p>
        </w:tc>
        <w:tc>
          <w:tcPr>
            <w:tcW w:w="340" w:type="pct"/>
            <w:shd w:val="clear" w:color="000000" w:fill="FFFFFF"/>
            <w:noWrap/>
            <w:vAlign w:val="center"/>
            <w:hideMark/>
          </w:tcPr>
          <w:p w14:paraId="7DC81068" w14:textId="77777777" w:rsidR="00BD2CA8" w:rsidRPr="00244B25" w:rsidRDefault="00BD2CA8" w:rsidP="00244B25">
            <w:pPr>
              <w:spacing w:after="0" w:line="240" w:lineRule="auto"/>
              <w:jc w:val="center"/>
              <w:rPr>
                <w:rFonts w:ascii="Arial" w:eastAsia="Times New Roman" w:hAnsi="Arial" w:cs="Arial"/>
                <w:sz w:val="18"/>
                <w:szCs w:val="18"/>
                <w:lang w:eastAsia="hr-HR"/>
              </w:rPr>
            </w:pPr>
            <w:r w:rsidRPr="00244B25">
              <w:rPr>
                <w:rFonts w:ascii="Arial" w:eastAsia="Times New Roman" w:hAnsi="Arial" w:cs="Arial"/>
                <w:sz w:val="18"/>
                <w:szCs w:val="18"/>
                <w:lang w:eastAsia="hr-HR"/>
              </w:rPr>
              <w:t> </w:t>
            </w:r>
          </w:p>
        </w:tc>
        <w:tc>
          <w:tcPr>
            <w:tcW w:w="340" w:type="pct"/>
            <w:shd w:val="clear" w:color="000000" w:fill="FFFFFF"/>
            <w:noWrap/>
            <w:vAlign w:val="center"/>
            <w:hideMark/>
          </w:tcPr>
          <w:p w14:paraId="7F2A702C" w14:textId="77777777" w:rsidR="00BD2CA8" w:rsidRPr="00244B25" w:rsidRDefault="00BD2CA8" w:rsidP="00244B25">
            <w:pPr>
              <w:spacing w:after="0" w:line="240" w:lineRule="auto"/>
              <w:jc w:val="center"/>
              <w:rPr>
                <w:rFonts w:ascii="Arial" w:eastAsia="Times New Roman" w:hAnsi="Arial" w:cs="Arial"/>
                <w:sz w:val="18"/>
                <w:szCs w:val="18"/>
                <w:lang w:eastAsia="hr-HR"/>
              </w:rPr>
            </w:pPr>
            <w:r w:rsidRPr="00244B25">
              <w:rPr>
                <w:rFonts w:ascii="Arial" w:eastAsia="Times New Roman" w:hAnsi="Arial" w:cs="Arial"/>
                <w:sz w:val="18"/>
                <w:szCs w:val="18"/>
                <w:lang w:eastAsia="hr-HR"/>
              </w:rPr>
              <w:t> </w:t>
            </w:r>
          </w:p>
        </w:tc>
        <w:tc>
          <w:tcPr>
            <w:tcW w:w="340" w:type="pct"/>
            <w:shd w:val="clear" w:color="000000" w:fill="FFFFFF"/>
            <w:noWrap/>
            <w:vAlign w:val="center"/>
            <w:hideMark/>
          </w:tcPr>
          <w:p w14:paraId="1A1E34B5" w14:textId="77777777" w:rsidR="00BD2CA8" w:rsidRPr="00244B25" w:rsidRDefault="00BD2CA8" w:rsidP="00244B25">
            <w:pPr>
              <w:spacing w:after="0" w:line="240" w:lineRule="auto"/>
              <w:jc w:val="center"/>
              <w:rPr>
                <w:rFonts w:ascii="Arial" w:eastAsia="Times New Roman" w:hAnsi="Arial" w:cs="Arial"/>
                <w:sz w:val="18"/>
                <w:szCs w:val="18"/>
                <w:lang w:eastAsia="hr-HR"/>
              </w:rPr>
            </w:pPr>
            <w:r w:rsidRPr="00244B25">
              <w:rPr>
                <w:rFonts w:ascii="Arial" w:eastAsia="Times New Roman" w:hAnsi="Arial" w:cs="Arial"/>
                <w:sz w:val="18"/>
                <w:szCs w:val="18"/>
                <w:lang w:eastAsia="hr-HR"/>
              </w:rPr>
              <w:t> </w:t>
            </w:r>
          </w:p>
        </w:tc>
        <w:tc>
          <w:tcPr>
            <w:tcW w:w="340" w:type="pct"/>
            <w:shd w:val="clear" w:color="000000" w:fill="FFFFFF"/>
            <w:noWrap/>
            <w:vAlign w:val="center"/>
            <w:hideMark/>
          </w:tcPr>
          <w:p w14:paraId="13D8CCD0" w14:textId="77777777" w:rsidR="00BD2CA8" w:rsidRPr="00244B25" w:rsidRDefault="00BD2CA8" w:rsidP="00244B25">
            <w:pPr>
              <w:spacing w:after="0" w:line="240" w:lineRule="auto"/>
              <w:jc w:val="center"/>
              <w:rPr>
                <w:rFonts w:ascii="Arial" w:eastAsia="Times New Roman" w:hAnsi="Arial" w:cs="Arial"/>
                <w:sz w:val="18"/>
                <w:szCs w:val="18"/>
                <w:lang w:eastAsia="hr-HR"/>
              </w:rPr>
            </w:pPr>
            <w:r w:rsidRPr="00244B25">
              <w:rPr>
                <w:rFonts w:ascii="Arial" w:eastAsia="Times New Roman" w:hAnsi="Arial" w:cs="Arial"/>
                <w:sz w:val="18"/>
                <w:szCs w:val="18"/>
                <w:lang w:eastAsia="hr-HR"/>
              </w:rPr>
              <w:t> </w:t>
            </w:r>
          </w:p>
        </w:tc>
        <w:tc>
          <w:tcPr>
            <w:tcW w:w="307" w:type="pct"/>
            <w:shd w:val="clear" w:color="000000" w:fill="FFFFFF"/>
            <w:noWrap/>
            <w:vAlign w:val="center"/>
            <w:hideMark/>
          </w:tcPr>
          <w:p w14:paraId="7F35FEDB" w14:textId="77777777" w:rsidR="00BD2CA8" w:rsidRPr="00244B25" w:rsidRDefault="00BD2CA8" w:rsidP="00244B25">
            <w:pPr>
              <w:spacing w:after="0" w:line="240" w:lineRule="auto"/>
              <w:jc w:val="center"/>
              <w:rPr>
                <w:rFonts w:ascii="Arial" w:eastAsia="Times New Roman" w:hAnsi="Arial" w:cs="Arial"/>
                <w:i/>
                <w:iCs/>
                <w:sz w:val="18"/>
                <w:szCs w:val="18"/>
                <w:lang w:eastAsia="hr-HR"/>
              </w:rPr>
            </w:pPr>
            <w:r w:rsidRPr="00244B25">
              <w:rPr>
                <w:rFonts w:ascii="Arial" w:eastAsia="Times New Roman" w:hAnsi="Arial" w:cs="Arial"/>
                <w:i/>
                <w:iCs/>
                <w:sz w:val="18"/>
                <w:szCs w:val="18"/>
                <w:lang w:eastAsia="hr-HR"/>
              </w:rPr>
              <w:t> </w:t>
            </w:r>
          </w:p>
        </w:tc>
        <w:tc>
          <w:tcPr>
            <w:tcW w:w="307" w:type="pct"/>
            <w:shd w:val="clear" w:color="000000" w:fill="FFFFFF"/>
            <w:noWrap/>
            <w:vAlign w:val="center"/>
            <w:hideMark/>
          </w:tcPr>
          <w:p w14:paraId="557F19B5" w14:textId="77777777" w:rsidR="00BD2CA8" w:rsidRPr="00244B25" w:rsidRDefault="00BD2CA8" w:rsidP="00244B25">
            <w:pPr>
              <w:spacing w:after="0" w:line="240" w:lineRule="auto"/>
              <w:jc w:val="center"/>
              <w:rPr>
                <w:rFonts w:ascii="Arial" w:eastAsia="Times New Roman" w:hAnsi="Arial" w:cs="Arial"/>
                <w:i/>
                <w:iCs/>
                <w:sz w:val="18"/>
                <w:szCs w:val="18"/>
                <w:lang w:eastAsia="hr-HR"/>
              </w:rPr>
            </w:pPr>
            <w:r w:rsidRPr="00244B25">
              <w:rPr>
                <w:rFonts w:ascii="Arial" w:eastAsia="Times New Roman" w:hAnsi="Arial" w:cs="Arial"/>
                <w:i/>
                <w:iCs/>
                <w:sz w:val="18"/>
                <w:szCs w:val="18"/>
                <w:lang w:eastAsia="hr-HR"/>
              </w:rPr>
              <w:t> </w:t>
            </w:r>
          </w:p>
        </w:tc>
        <w:tc>
          <w:tcPr>
            <w:tcW w:w="348" w:type="pct"/>
            <w:shd w:val="clear" w:color="000000" w:fill="FFFFFF"/>
            <w:noWrap/>
            <w:vAlign w:val="center"/>
            <w:hideMark/>
          </w:tcPr>
          <w:p w14:paraId="080A223A" w14:textId="77777777" w:rsidR="00BD2CA8" w:rsidRPr="00244B25" w:rsidRDefault="00BD2CA8" w:rsidP="00244B25">
            <w:pPr>
              <w:spacing w:after="0" w:line="240" w:lineRule="auto"/>
              <w:jc w:val="center"/>
              <w:rPr>
                <w:rFonts w:ascii="Arial" w:eastAsia="Times New Roman" w:hAnsi="Arial" w:cs="Arial"/>
                <w:i/>
                <w:iCs/>
                <w:sz w:val="18"/>
                <w:szCs w:val="18"/>
                <w:lang w:eastAsia="hr-HR"/>
              </w:rPr>
            </w:pPr>
            <w:r w:rsidRPr="00244B25">
              <w:rPr>
                <w:rFonts w:ascii="Arial" w:eastAsia="Times New Roman" w:hAnsi="Arial" w:cs="Arial"/>
                <w:i/>
                <w:iCs/>
                <w:sz w:val="18"/>
                <w:szCs w:val="18"/>
                <w:lang w:eastAsia="hr-HR"/>
              </w:rPr>
              <w:t> </w:t>
            </w:r>
          </w:p>
        </w:tc>
      </w:tr>
      <w:tr w:rsidR="00F8786D" w:rsidRPr="00244B25" w14:paraId="581F8FD1" w14:textId="77777777" w:rsidTr="006D5676">
        <w:trPr>
          <w:trHeight w:val="313"/>
          <w:jc w:val="center"/>
        </w:trPr>
        <w:tc>
          <w:tcPr>
            <w:tcW w:w="1998" w:type="pct"/>
            <w:shd w:val="clear" w:color="000000" w:fill="FFFFFF"/>
            <w:vAlign w:val="center"/>
            <w:hideMark/>
          </w:tcPr>
          <w:p w14:paraId="49F89992" w14:textId="77777777" w:rsidR="00BD2CA8" w:rsidRPr="00244B25" w:rsidRDefault="00BD2CA8" w:rsidP="00244B25">
            <w:pPr>
              <w:spacing w:after="0" w:line="240" w:lineRule="auto"/>
              <w:rPr>
                <w:rFonts w:ascii="Arial" w:eastAsia="Times New Roman" w:hAnsi="Arial" w:cs="Arial"/>
                <w:i/>
                <w:iCs/>
                <w:color w:val="000000"/>
                <w:sz w:val="18"/>
                <w:szCs w:val="18"/>
                <w:lang w:eastAsia="hr-HR"/>
              </w:rPr>
            </w:pPr>
            <w:r w:rsidRPr="00244B25">
              <w:rPr>
                <w:rFonts w:ascii="Arial" w:eastAsia="Times New Roman" w:hAnsi="Arial" w:cs="Arial"/>
                <w:i/>
                <w:iCs/>
                <w:color w:val="000000"/>
                <w:sz w:val="18"/>
                <w:szCs w:val="18"/>
                <w:lang w:eastAsia="hr-HR"/>
              </w:rPr>
              <w:t xml:space="preserve">(realne stope promjene, %) </w:t>
            </w:r>
          </w:p>
        </w:tc>
        <w:tc>
          <w:tcPr>
            <w:tcW w:w="340" w:type="pct"/>
            <w:shd w:val="clear" w:color="000000" w:fill="FFFFFF"/>
            <w:noWrap/>
            <w:vAlign w:val="center"/>
            <w:hideMark/>
          </w:tcPr>
          <w:p w14:paraId="612859B1" w14:textId="77777777" w:rsidR="00BD2CA8" w:rsidRPr="00244B25" w:rsidRDefault="00BD2CA8" w:rsidP="00244B25">
            <w:pPr>
              <w:spacing w:after="0" w:line="240" w:lineRule="auto"/>
              <w:jc w:val="center"/>
              <w:rPr>
                <w:rFonts w:ascii="Arial" w:eastAsia="Times New Roman" w:hAnsi="Arial" w:cs="Arial"/>
                <w:sz w:val="18"/>
                <w:szCs w:val="18"/>
                <w:lang w:eastAsia="hr-HR"/>
              </w:rPr>
            </w:pPr>
            <w:r w:rsidRPr="00244B25">
              <w:rPr>
                <w:rFonts w:ascii="Arial" w:eastAsia="Times New Roman" w:hAnsi="Arial" w:cs="Arial"/>
                <w:sz w:val="18"/>
                <w:szCs w:val="18"/>
                <w:lang w:eastAsia="hr-HR"/>
              </w:rPr>
              <w:t> </w:t>
            </w:r>
          </w:p>
        </w:tc>
        <w:tc>
          <w:tcPr>
            <w:tcW w:w="340" w:type="pct"/>
            <w:shd w:val="clear" w:color="000000" w:fill="FFFFFF"/>
            <w:noWrap/>
            <w:vAlign w:val="center"/>
            <w:hideMark/>
          </w:tcPr>
          <w:p w14:paraId="6405CB77" w14:textId="77777777" w:rsidR="00BD2CA8" w:rsidRPr="00244B25" w:rsidRDefault="00BD2CA8" w:rsidP="00244B25">
            <w:pPr>
              <w:spacing w:after="0" w:line="240" w:lineRule="auto"/>
              <w:jc w:val="center"/>
              <w:rPr>
                <w:rFonts w:ascii="Arial" w:eastAsia="Times New Roman" w:hAnsi="Arial" w:cs="Arial"/>
                <w:sz w:val="18"/>
                <w:szCs w:val="18"/>
                <w:lang w:eastAsia="hr-HR"/>
              </w:rPr>
            </w:pPr>
            <w:r w:rsidRPr="00244B25">
              <w:rPr>
                <w:rFonts w:ascii="Arial" w:eastAsia="Times New Roman" w:hAnsi="Arial" w:cs="Arial"/>
                <w:sz w:val="18"/>
                <w:szCs w:val="18"/>
                <w:lang w:eastAsia="hr-HR"/>
              </w:rPr>
              <w:t> </w:t>
            </w:r>
          </w:p>
        </w:tc>
        <w:tc>
          <w:tcPr>
            <w:tcW w:w="340" w:type="pct"/>
            <w:shd w:val="clear" w:color="000000" w:fill="FFFFFF"/>
            <w:noWrap/>
            <w:vAlign w:val="center"/>
            <w:hideMark/>
          </w:tcPr>
          <w:p w14:paraId="4D5B9136" w14:textId="77777777" w:rsidR="00BD2CA8" w:rsidRPr="00244B25" w:rsidRDefault="00BD2CA8" w:rsidP="00244B25">
            <w:pPr>
              <w:spacing w:after="0" w:line="240" w:lineRule="auto"/>
              <w:jc w:val="center"/>
              <w:rPr>
                <w:rFonts w:ascii="Arial" w:eastAsia="Times New Roman" w:hAnsi="Arial" w:cs="Arial"/>
                <w:sz w:val="18"/>
                <w:szCs w:val="18"/>
                <w:lang w:eastAsia="hr-HR"/>
              </w:rPr>
            </w:pPr>
            <w:r w:rsidRPr="00244B25">
              <w:rPr>
                <w:rFonts w:ascii="Arial" w:eastAsia="Times New Roman" w:hAnsi="Arial" w:cs="Arial"/>
                <w:sz w:val="18"/>
                <w:szCs w:val="18"/>
                <w:lang w:eastAsia="hr-HR"/>
              </w:rPr>
              <w:t> </w:t>
            </w:r>
          </w:p>
        </w:tc>
        <w:tc>
          <w:tcPr>
            <w:tcW w:w="340" w:type="pct"/>
            <w:shd w:val="clear" w:color="000000" w:fill="FFFFFF"/>
            <w:noWrap/>
            <w:vAlign w:val="center"/>
            <w:hideMark/>
          </w:tcPr>
          <w:p w14:paraId="4CDE9D8E" w14:textId="77777777" w:rsidR="00BD2CA8" w:rsidRPr="00244B25" w:rsidRDefault="00BD2CA8" w:rsidP="00244B25">
            <w:pPr>
              <w:spacing w:after="0" w:line="240" w:lineRule="auto"/>
              <w:jc w:val="center"/>
              <w:rPr>
                <w:rFonts w:ascii="Arial" w:eastAsia="Times New Roman" w:hAnsi="Arial" w:cs="Arial"/>
                <w:sz w:val="18"/>
                <w:szCs w:val="18"/>
                <w:lang w:eastAsia="hr-HR"/>
              </w:rPr>
            </w:pPr>
            <w:r w:rsidRPr="00244B25">
              <w:rPr>
                <w:rFonts w:ascii="Arial" w:eastAsia="Times New Roman" w:hAnsi="Arial" w:cs="Arial"/>
                <w:sz w:val="18"/>
                <w:szCs w:val="18"/>
                <w:lang w:eastAsia="hr-HR"/>
              </w:rPr>
              <w:t> </w:t>
            </w:r>
          </w:p>
        </w:tc>
        <w:tc>
          <w:tcPr>
            <w:tcW w:w="340" w:type="pct"/>
            <w:shd w:val="clear" w:color="000000" w:fill="FFFFFF"/>
            <w:noWrap/>
            <w:vAlign w:val="center"/>
            <w:hideMark/>
          </w:tcPr>
          <w:p w14:paraId="134F41BB" w14:textId="77777777" w:rsidR="00BD2CA8" w:rsidRPr="00244B25" w:rsidRDefault="00BD2CA8" w:rsidP="00244B25">
            <w:pPr>
              <w:spacing w:after="0" w:line="240" w:lineRule="auto"/>
              <w:jc w:val="center"/>
              <w:rPr>
                <w:rFonts w:ascii="Arial" w:eastAsia="Times New Roman" w:hAnsi="Arial" w:cs="Arial"/>
                <w:sz w:val="18"/>
                <w:szCs w:val="18"/>
                <w:lang w:eastAsia="hr-HR"/>
              </w:rPr>
            </w:pPr>
            <w:r w:rsidRPr="00244B25">
              <w:rPr>
                <w:rFonts w:ascii="Arial" w:eastAsia="Times New Roman" w:hAnsi="Arial" w:cs="Arial"/>
                <w:sz w:val="18"/>
                <w:szCs w:val="18"/>
                <w:lang w:eastAsia="hr-HR"/>
              </w:rPr>
              <w:t> </w:t>
            </w:r>
          </w:p>
        </w:tc>
        <w:tc>
          <w:tcPr>
            <w:tcW w:w="340" w:type="pct"/>
            <w:shd w:val="clear" w:color="000000" w:fill="FFFFFF"/>
            <w:noWrap/>
            <w:vAlign w:val="center"/>
            <w:hideMark/>
          </w:tcPr>
          <w:p w14:paraId="6299610C" w14:textId="77777777" w:rsidR="00BD2CA8" w:rsidRPr="00244B25" w:rsidRDefault="00BD2CA8" w:rsidP="00244B25">
            <w:pPr>
              <w:spacing w:after="0" w:line="240" w:lineRule="auto"/>
              <w:jc w:val="center"/>
              <w:rPr>
                <w:rFonts w:ascii="Arial" w:eastAsia="Times New Roman" w:hAnsi="Arial" w:cs="Arial"/>
                <w:sz w:val="18"/>
                <w:szCs w:val="18"/>
                <w:lang w:eastAsia="hr-HR"/>
              </w:rPr>
            </w:pPr>
            <w:r w:rsidRPr="00244B25">
              <w:rPr>
                <w:rFonts w:ascii="Arial" w:eastAsia="Times New Roman" w:hAnsi="Arial" w:cs="Arial"/>
                <w:sz w:val="18"/>
                <w:szCs w:val="18"/>
                <w:lang w:eastAsia="hr-HR"/>
              </w:rPr>
              <w:t> </w:t>
            </w:r>
          </w:p>
        </w:tc>
        <w:tc>
          <w:tcPr>
            <w:tcW w:w="307" w:type="pct"/>
            <w:shd w:val="clear" w:color="000000" w:fill="FFFFFF"/>
            <w:noWrap/>
            <w:vAlign w:val="center"/>
            <w:hideMark/>
          </w:tcPr>
          <w:p w14:paraId="312CF974" w14:textId="77777777" w:rsidR="00BD2CA8" w:rsidRPr="00244B25" w:rsidRDefault="00BD2CA8" w:rsidP="00244B25">
            <w:pPr>
              <w:spacing w:after="0" w:line="240" w:lineRule="auto"/>
              <w:jc w:val="center"/>
              <w:rPr>
                <w:rFonts w:ascii="Arial" w:eastAsia="Times New Roman" w:hAnsi="Arial" w:cs="Arial"/>
                <w:i/>
                <w:iCs/>
                <w:sz w:val="18"/>
                <w:szCs w:val="18"/>
                <w:lang w:eastAsia="hr-HR"/>
              </w:rPr>
            </w:pPr>
            <w:r w:rsidRPr="00244B25">
              <w:rPr>
                <w:rFonts w:ascii="Arial" w:eastAsia="Times New Roman" w:hAnsi="Arial" w:cs="Arial"/>
                <w:i/>
                <w:iCs/>
                <w:sz w:val="18"/>
                <w:szCs w:val="18"/>
                <w:lang w:eastAsia="hr-HR"/>
              </w:rPr>
              <w:t> </w:t>
            </w:r>
          </w:p>
        </w:tc>
        <w:tc>
          <w:tcPr>
            <w:tcW w:w="307" w:type="pct"/>
            <w:shd w:val="clear" w:color="000000" w:fill="FFFFFF"/>
            <w:noWrap/>
            <w:vAlign w:val="center"/>
            <w:hideMark/>
          </w:tcPr>
          <w:p w14:paraId="256AA6CB" w14:textId="77777777" w:rsidR="00BD2CA8" w:rsidRPr="00244B25" w:rsidRDefault="00BD2CA8" w:rsidP="00244B25">
            <w:pPr>
              <w:spacing w:after="0" w:line="240" w:lineRule="auto"/>
              <w:jc w:val="center"/>
              <w:rPr>
                <w:rFonts w:ascii="Arial" w:eastAsia="Times New Roman" w:hAnsi="Arial" w:cs="Arial"/>
                <w:i/>
                <w:iCs/>
                <w:sz w:val="18"/>
                <w:szCs w:val="18"/>
                <w:lang w:eastAsia="hr-HR"/>
              </w:rPr>
            </w:pPr>
            <w:r w:rsidRPr="00244B25">
              <w:rPr>
                <w:rFonts w:ascii="Arial" w:eastAsia="Times New Roman" w:hAnsi="Arial" w:cs="Arial"/>
                <w:i/>
                <w:iCs/>
                <w:sz w:val="18"/>
                <w:szCs w:val="18"/>
                <w:lang w:eastAsia="hr-HR"/>
              </w:rPr>
              <w:t> </w:t>
            </w:r>
          </w:p>
        </w:tc>
        <w:tc>
          <w:tcPr>
            <w:tcW w:w="348" w:type="pct"/>
            <w:shd w:val="clear" w:color="000000" w:fill="FFFFFF"/>
            <w:noWrap/>
            <w:vAlign w:val="center"/>
            <w:hideMark/>
          </w:tcPr>
          <w:p w14:paraId="078D7073" w14:textId="77777777" w:rsidR="00BD2CA8" w:rsidRPr="00244B25" w:rsidRDefault="00BD2CA8" w:rsidP="00244B25">
            <w:pPr>
              <w:spacing w:after="0" w:line="240" w:lineRule="auto"/>
              <w:jc w:val="center"/>
              <w:rPr>
                <w:rFonts w:ascii="Arial" w:eastAsia="Times New Roman" w:hAnsi="Arial" w:cs="Arial"/>
                <w:i/>
                <w:iCs/>
                <w:sz w:val="18"/>
                <w:szCs w:val="18"/>
                <w:lang w:eastAsia="hr-HR"/>
              </w:rPr>
            </w:pPr>
            <w:r w:rsidRPr="00244B25">
              <w:rPr>
                <w:rFonts w:ascii="Arial" w:eastAsia="Times New Roman" w:hAnsi="Arial" w:cs="Arial"/>
                <w:i/>
                <w:iCs/>
                <w:sz w:val="18"/>
                <w:szCs w:val="18"/>
                <w:lang w:eastAsia="hr-HR"/>
              </w:rPr>
              <w:t> </w:t>
            </w:r>
          </w:p>
        </w:tc>
      </w:tr>
      <w:tr w:rsidR="00F8786D" w:rsidRPr="00244B25" w14:paraId="76B0B5AE" w14:textId="77777777" w:rsidTr="006D5676">
        <w:trPr>
          <w:trHeight w:val="285"/>
          <w:jc w:val="center"/>
        </w:trPr>
        <w:tc>
          <w:tcPr>
            <w:tcW w:w="1998" w:type="pct"/>
            <w:shd w:val="clear" w:color="000000" w:fill="FFFFFF"/>
            <w:noWrap/>
            <w:vAlign w:val="center"/>
            <w:hideMark/>
          </w:tcPr>
          <w:p w14:paraId="4DDD2CED" w14:textId="77777777" w:rsidR="00BD2CA8" w:rsidRPr="00244B25" w:rsidRDefault="00BD2CA8" w:rsidP="00244B25">
            <w:pPr>
              <w:spacing w:after="0" w:line="240" w:lineRule="auto"/>
              <w:rPr>
                <w:rFonts w:ascii="Arial" w:eastAsia="Times New Roman" w:hAnsi="Arial" w:cs="Arial"/>
                <w:sz w:val="18"/>
                <w:szCs w:val="18"/>
                <w:lang w:eastAsia="hr-HR"/>
              </w:rPr>
            </w:pPr>
            <w:r w:rsidRPr="00244B25">
              <w:rPr>
                <w:rFonts w:ascii="Arial" w:eastAsia="Times New Roman" w:hAnsi="Arial" w:cs="Arial"/>
                <w:sz w:val="18"/>
                <w:szCs w:val="18"/>
                <w:lang w:eastAsia="hr-HR"/>
              </w:rPr>
              <w:t>Realni BDP</w:t>
            </w:r>
          </w:p>
        </w:tc>
        <w:tc>
          <w:tcPr>
            <w:tcW w:w="340" w:type="pct"/>
            <w:shd w:val="clear" w:color="000000" w:fill="FFFFFF"/>
            <w:noWrap/>
            <w:vAlign w:val="center"/>
            <w:hideMark/>
          </w:tcPr>
          <w:p w14:paraId="39115E6F" w14:textId="77777777" w:rsidR="00BD2CA8" w:rsidRPr="00244B25" w:rsidRDefault="00BD2CA8" w:rsidP="00244B25">
            <w:pPr>
              <w:spacing w:after="0" w:line="240" w:lineRule="auto"/>
              <w:jc w:val="center"/>
              <w:rPr>
                <w:rFonts w:ascii="Arial" w:eastAsia="Times New Roman" w:hAnsi="Arial" w:cs="Arial"/>
                <w:sz w:val="18"/>
                <w:szCs w:val="18"/>
                <w:lang w:eastAsia="hr-HR"/>
              </w:rPr>
            </w:pPr>
            <w:r w:rsidRPr="00244B25">
              <w:rPr>
                <w:rFonts w:ascii="Arial" w:eastAsia="Times New Roman" w:hAnsi="Arial" w:cs="Arial"/>
                <w:sz w:val="18"/>
                <w:szCs w:val="18"/>
                <w:lang w:eastAsia="hr-HR"/>
              </w:rPr>
              <w:t>13,0</w:t>
            </w:r>
          </w:p>
        </w:tc>
        <w:tc>
          <w:tcPr>
            <w:tcW w:w="340" w:type="pct"/>
            <w:shd w:val="clear" w:color="000000" w:fill="FFFFFF"/>
            <w:noWrap/>
            <w:vAlign w:val="center"/>
            <w:hideMark/>
          </w:tcPr>
          <w:p w14:paraId="6A609619" w14:textId="77777777" w:rsidR="00BD2CA8" w:rsidRPr="00244B25" w:rsidRDefault="00BD2CA8" w:rsidP="00244B25">
            <w:pPr>
              <w:spacing w:after="0" w:line="240" w:lineRule="auto"/>
              <w:jc w:val="center"/>
              <w:rPr>
                <w:rFonts w:ascii="Arial" w:eastAsia="Times New Roman" w:hAnsi="Arial" w:cs="Arial"/>
                <w:sz w:val="18"/>
                <w:szCs w:val="18"/>
                <w:lang w:eastAsia="hr-HR"/>
              </w:rPr>
            </w:pPr>
            <w:r w:rsidRPr="00244B25">
              <w:rPr>
                <w:rFonts w:ascii="Arial" w:eastAsia="Times New Roman" w:hAnsi="Arial" w:cs="Arial"/>
                <w:sz w:val="18"/>
                <w:szCs w:val="18"/>
                <w:lang w:eastAsia="hr-HR"/>
              </w:rPr>
              <w:t>7,0</w:t>
            </w:r>
          </w:p>
        </w:tc>
        <w:tc>
          <w:tcPr>
            <w:tcW w:w="340" w:type="pct"/>
            <w:shd w:val="clear" w:color="000000" w:fill="FFFFFF"/>
            <w:noWrap/>
            <w:vAlign w:val="center"/>
            <w:hideMark/>
          </w:tcPr>
          <w:p w14:paraId="166B2BC1" w14:textId="77777777" w:rsidR="00BD2CA8" w:rsidRPr="00244B25" w:rsidRDefault="00BD2CA8" w:rsidP="00244B25">
            <w:pPr>
              <w:spacing w:after="0" w:line="240" w:lineRule="auto"/>
              <w:jc w:val="center"/>
              <w:rPr>
                <w:rFonts w:ascii="Arial" w:eastAsia="Times New Roman" w:hAnsi="Arial" w:cs="Arial"/>
                <w:sz w:val="18"/>
                <w:szCs w:val="18"/>
                <w:lang w:eastAsia="hr-HR"/>
              </w:rPr>
            </w:pPr>
            <w:r w:rsidRPr="00244B25">
              <w:rPr>
                <w:rFonts w:ascii="Arial" w:eastAsia="Times New Roman" w:hAnsi="Arial" w:cs="Arial"/>
                <w:sz w:val="18"/>
                <w:szCs w:val="18"/>
                <w:lang w:eastAsia="hr-HR"/>
              </w:rPr>
              <w:t>3,1</w:t>
            </w:r>
          </w:p>
        </w:tc>
        <w:tc>
          <w:tcPr>
            <w:tcW w:w="340" w:type="pct"/>
            <w:shd w:val="clear" w:color="000000" w:fill="FFFFFF"/>
            <w:noWrap/>
            <w:vAlign w:val="center"/>
            <w:hideMark/>
          </w:tcPr>
          <w:p w14:paraId="287A4975" w14:textId="77777777" w:rsidR="00BD2CA8" w:rsidRPr="00244B25" w:rsidRDefault="00BD2CA8" w:rsidP="00244B25">
            <w:pPr>
              <w:spacing w:after="0" w:line="240" w:lineRule="auto"/>
              <w:jc w:val="center"/>
              <w:rPr>
                <w:rFonts w:ascii="Arial" w:eastAsia="Times New Roman" w:hAnsi="Arial" w:cs="Arial"/>
                <w:color w:val="FF0000"/>
                <w:sz w:val="18"/>
                <w:szCs w:val="18"/>
                <w:lang w:eastAsia="hr-HR"/>
              </w:rPr>
            </w:pPr>
            <w:r w:rsidRPr="00244B25">
              <w:rPr>
                <w:rFonts w:ascii="Arial" w:eastAsia="Times New Roman" w:hAnsi="Arial" w:cs="Arial"/>
                <w:color w:val="FF0000"/>
                <w:sz w:val="18"/>
                <w:szCs w:val="18"/>
                <w:lang w:eastAsia="hr-HR"/>
              </w:rPr>
              <w:t>3,6</w:t>
            </w:r>
          </w:p>
        </w:tc>
        <w:tc>
          <w:tcPr>
            <w:tcW w:w="340" w:type="pct"/>
            <w:shd w:val="clear" w:color="000000" w:fill="FFFFFF"/>
            <w:noWrap/>
            <w:vAlign w:val="center"/>
            <w:hideMark/>
          </w:tcPr>
          <w:p w14:paraId="7660C5C6" w14:textId="77777777" w:rsidR="00BD2CA8" w:rsidRPr="00244B25" w:rsidRDefault="00BD2CA8" w:rsidP="00244B25">
            <w:pPr>
              <w:spacing w:after="0" w:line="240" w:lineRule="auto"/>
              <w:jc w:val="center"/>
              <w:rPr>
                <w:rFonts w:ascii="Arial" w:eastAsia="Times New Roman" w:hAnsi="Arial" w:cs="Arial"/>
                <w:color w:val="FF0000"/>
                <w:sz w:val="18"/>
                <w:szCs w:val="18"/>
                <w:lang w:eastAsia="hr-HR"/>
              </w:rPr>
            </w:pPr>
            <w:r w:rsidRPr="00244B25">
              <w:rPr>
                <w:rFonts w:ascii="Arial" w:eastAsia="Times New Roman" w:hAnsi="Arial" w:cs="Arial"/>
                <w:color w:val="FF0000"/>
                <w:sz w:val="18"/>
                <w:szCs w:val="18"/>
                <w:lang w:eastAsia="hr-HR"/>
              </w:rPr>
              <w:t>3,2</w:t>
            </w:r>
          </w:p>
        </w:tc>
        <w:tc>
          <w:tcPr>
            <w:tcW w:w="340" w:type="pct"/>
            <w:shd w:val="clear" w:color="000000" w:fill="FFFFFF"/>
            <w:noWrap/>
            <w:vAlign w:val="center"/>
            <w:hideMark/>
          </w:tcPr>
          <w:p w14:paraId="79902693" w14:textId="77777777" w:rsidR="00BD2CA8" w:rsidRPr="00244B25" w:rsidRDefault="00BD2CA8" w:rsidP="00244B25">
            <w:pPr>
              <w:spacing w:after="0" w:line="240" w:lineRule="auto"/>
              <w:jc w:val="center"/>
              <w:rPr>
                <w:rFonts w:ascii="Arial" w:eastAsia="Times New Roman" w:hAnsi="Arial" w:cs="Arial"/>
                <w:color w:val="FF0000"/>
                <w:sz w:val="18"/>
                <w:szCs w:val="18"/>
                <w:lang w:eastAsia="hr-HR"/>
              </w:rPr>
            </w:pPr>
            <w:r w:rsidRPr="00244B25">
              <w:rPr>
                <w:rFonts w:ascii="Arial" w:eastAsia="Times New Roman" w:hAnsi="Arial" w:cs="Arial"/>
                <w:color w:val="FF0000"/>
                <w:sz w:val="18"/>
                <w:szCs w:val="18"/>
                <w:lang w:eastAsia="hr-HR"/>
              </w:rPr>
              <w:t>2,7</w:t>
            </w:r>
          </w:p>
        </w:tc>
        <w:tc>
          <w:tcPr>
            <w:tcW w:w="307" w:type="pct"/>
            <w:shd w:val="clear" w:color="000000" w:fill="FFFFFF"/>
            <w:noWrap/>
            <w:vAlign w:val="center"/>
            <w:hideMark/>
          </w:tcPr>
          <w:p w14:paraId="2A24DA1A" w14:textId="77777777" w:rsidR="00BD2CA8" w:rsidRPr="00244B25" w:rsidRDefault="00BD2CA8" w:rsidP="00244B25">
            <w:pPr>
              <w:spacing w:after="0" w:line="240" w:lineRule="auto"/>
              <w:jc w:val="center"/>
              <w:rPr>
                <w:rFonts w:ascii="Arial" w:eastAsia="Times New Roman" w:hAnsi="Arial" w:cs="Arial"/>
                <w:i/>
                <w:iCs/>
                <w:sz w:val="18"/>
                <w:szCs w:val="18"/>
                <w:lang w:eastAsia="hr-HR"/>
              </w:rPr>
            </w:pPr>
            <w:r w:rsidRPr="00244B25">
              <w:rPr>
                <w:rFonts w:ascii="Arial" w:eastAsia="Times New Roman" w:hAnsi="Arial" w:cs="Arial"/>
                <w:i/>
                <w:iCs/>
                <w:sz w:val="18"/>
                <w:szCs w:val="18"/>
                <w:lang w:eastAsia="hr-HR"/>
              </w:rPr>
              <w:t>0,4</w:t>
            </w:r>
          </w:p>
        </w:tc>
        <w:tc>
          <w:tcPr>
            <w:tcW w:w="307" w:type="pct"/>
            <w:shd w:val="clear" w:color="000000" w:fill="FFFFFF"/>
            <w:noWrap/>
            <w:vAlign w:val="center"/>
            <w:hideMark/>
          </w:tcPr>
          <w:p w14:paraId="62CFE54B" w14:textId="77777777" w:rsidR="00BD2CA8" w:rsidRPr="00244B25" w:rsidRDefault="00BD2CA8" w:rsidP="00244B25">
            <w:pPr>
              <w:spacing w:after="0" w:line="240" w:lineRule="auto"/>
              <w:jc w:val="center"/>
              <w:rPr>
                <w:rFonts w:ascii="Arial" w:eastAsia="Times New Roman" w:hAnsi="Arial" w:cs="Arial"/>
                <w:i/>
                <w:iCs/>
                <w:sz w:val="18"/>
                <w:szCs w:val="18"/>
                <w:lang w:eastAsia="hr-HR"/>
              </w:rPr>
            </w:pPr>
            <w:r w:rsidRPr="00244B25">
              <w:rPr>
                <w:rFonts w:ascii="Arial" w:eastAsia="Times New Roman" w:hAnsi="Arial" w:cs="Arial"/>
                <w:i/>
                <w:iCs/>
                <w:sz w:val="18"/>
                <w:szCs w:val="18"/>
                <w:lang w:eastAsia="hr-HR"/>
              </w:rPr>
              <w:t>0,4</w:t>
            </w:r>
          </w:p>
        </w:tc>
        <w:tc>
          <w:tcPr>
            <w:tcW w:w="348" w:type="pct"/>
            <w:shd w:val="clear" w:color="000000" w:fill="FFFFFF"/>
            <w:noWrap/>
            <w:vAlign w:val="center"/>
            <w:hideMark/>
          </w:tcPr>
          <w:p w14:paraId="5C9C63E2" w14:textId="77777777" w:rsidR="00BD2CA8" w:rsidRPr="00244B25" w:rsidRDefault="00BD2CA8" w:rsidP="00244B25">
            <w:pPr>
              <w:spacing w:after="0" w:line="240" w:lineRule="auto"/>
              <w:jc w:val="center"/>
              <w:rPr>
                <w:rFonts w:ascii="Arial" w:eastAsia="Times New Roman" w:hAnsi="Arial" w:cs="Arial"/>
                <w:i/>
                <w:iCs/>
                <w:sz w:val="18"/>
                <w:szCs w:val="18"/>
                <w:lang w:eastAsia="hr-HR"/>
              </w:rPr>
            </w:pPr>
            <w:r w:rsidRPr="00244B25">
              <w:rPr>
                <w:rFonts w:ascii="Arial" w:eastAsia="Times New Roman" w:hAnsi="Arial" w:cs="Arial"/>
                <w:i/>
                <w:iCs/>
                <w:sz w:val="18"/>
                <w:szCs w:val="18"/>
                <w:lang w:eastAsia="hr-HR"/>
              </w:rPr>
              <w:t>0,1</w:t>
            </w:r>
          </w:p>
        </w:tc>
      </w:tr>
      <w:tr w:rsidR="00F8786D" w:rsidRPr="00244B25" w14:paraId="75E1C007" w14:textId="77777777" w:rsidTr="006D5676">
        <w:trPr>
          <w:trHeight w:val="285"/>
          <w:jc w:val="center"/>
        </w:trPr>
        <w:tc>
          <w:tcPr>
            <w:tcW w:w="1998" w:type="pct"/>
            <w:shd w:val="clear" w:color="000000" w:fill="FFFFFF"/>
            <w:noWrap/>
            <w:vAlign w:val="center"/>
            <w:hideMark/>
          </w:tcPr>
          <w:p w14:paraId="7436D995" w14:textId="77777777" w:rsidR="00BD2CA8" w:rsidRPr="00244B25" w:rsidRDefault="00BD2CA8" w:rsidP="00244B25">
            <w:pPr>
              <w:spacing w:after="0" w:line="240" w:lineRule="auto"/>
              <w:rPr>
                <w:rFonts w:ascii="Arial" w:eastAsia="Times New Roman" w:hAnsi="Arial" w:cs="Arial"/>
                <w:sz w:val="18"/>
                <w:szCs w:val="18"/>
                <w:lang w:eastAsia="hr-HR"/>
              </w:rPr>
            </w:pPr>
            <w:r w:rsidRPr="00244B25">
              <w:rPr>
                <w:rFonts w:ascii="Arial" w:eastAsia="Times New Roman" w:hAnsi="Arial" w:cs="Arial"/>
                <w:sz w:val="18"/>
                <w:szCs w:val="18"/>
                <w:lang w:eastAsia="hr-HR"/>
              </w:rPr>
              <w:t>Osobna potrošnja</w:t>
            </w:r>
          </w:p>
        </w:tc>
        <w:tc>
          <w:tcPr>
            <w:tcW w:w="340" w:type="pct"/>
            <w:shd w:val="clear" w:color="000000" w:fill="FFFFFF"/>
            <w:noWrap/>
            <w:vAlign w:val="center"/>
            <w:hideMark/>
          </w:tcPr>
          <w:p w14:paraId="77460F41" w14:textId="77777777" w:rsidR="00BD2CA8" w:rsidRPr="00244B25" w:rsidRDefault="00BD2CA8" w:rsidP="00244B25">
            <w:pPr>
              <w:spacing w:after="0" w:line="240" w:lineRule="auto"/>
              <w:jc w:val="center"/>
              <w:rPr>
                <w:rFonts w:ascii="Arial" w:eastAsia="Times New Roman" w:hAnsi="Arial" w:cs="Arial"/>
                <w:sz w:val="18"/>
                <w:szCs w:val="18"/>
                <w:lang w:eastAsia="hr-HR"/>
              </w:rPr>
            </w:pPr>
            <w:r w:rsidRPr="00244B25">
              <w:rPr>
                <w:rFonts w:ascii="Arial" w:eastAsia="Times New Roman" w:hAnsi="Arial" w:cs="Arial"/>
                <w:sz w:val="18"/>
                <w:szCs w:val="18"/>
                <w:lang w:eastAsia="hr-HR"/>
              </w:rPr>
              <w:t>10,7</w:t>
            </w:r>
          </w:p>
        </w:tc>
        <w:tc>
          <w:tcPr>
            <w:tcW w:w="340" w:type="pct"/>
            <w:shd w:val="clear" w:color="000000" w:fill="FFFFFF"/>
            <w:noWrap/>
            <w:vAlign w:val="center"/>
            <w:hideMark/>
          </w:tcPr>
          <w:p w14:paraId="55C420A1" w14:textId="77777777" w:rsidR="00BD2CA8" w:rsidRPr="00244B25" w:rsidRDefault="00BD2CA8" w:rsidP="00244B25">
            <w:pPr>
              <w:spacing w:after="0" w:line="240" w:lineRule="auto"/>
              <w:jc w:val="center"/>
              <w:rPr>
                <w:rFonts w:ascii="Arial" w:eastAsia="Times New Roman" w:hAnsi="Arial" w:cs="Arial"/>
                <w:sz w:val="18"/>
                <w:szCs w:val="18"/>
                <w:lang w:eastAsia="hr-HR"/>
              </w:rPr>
            </w:pPr>
            <w:r w:rsidRPr="00244B25">
              <w:rPr>
                <w:rFonts w:ascii="Arial" w:eastAsia="Times New Roman" w:hAnsi="Arial" w:cs="Arial"/>
                <w:sz w:val="18"/>
                <w:szCs w:val="18"/>
                <w:lang w:eastAsia="hr-HR"/>
              </w:rPr>
              <w:t>6,7</w:t>
            </w:r>
          </w:p>
        </w:tc>
        <w:tc>
          <w:tcPr>
            <w:tcW w:w="340" w:type="pct"/>
            <w:shd w:val="clear" w:color="000000" w:fill="FFFFFF"/>
            <w:noWrap/>
            <w:vAlign w:val="center"/>
            <w:hideMark/>
          </w:tcPr>
          <w:p w14:paraId="6024AF9B" w14:textId="77777777" w:rsidR="00BD2CA8" w:rsidRPr="00244B25" w:rsidRDefault="00BD2CA8" w:rsidP="00244B25">
            <w:pPr>
              <w:spacing w:after="0" w:line="240" w:lineRule="auto"/>
              <w:jc w:val="center"/>
              <w:rPr>
                <w:rFonts w:ascii="Arial" w:eastAsia="Times New Roman" w:hAnsi="Arial" w:cs="Arial"/>
                <w:sz w:val="18"/>
                <w:szCs w:val="18"/>
                <w:lang w:eastAsia="hr-HR"/>
              </w:rPr>
            </w:pPr>
            <w:r w:rsidRPr="00244B25">
              <w:rPr>
                <w:rFonts w:ascii="Arial" w:eastAsia="Times New Roman" w:hAnsi="Arial" w:cs="Arial"/>
                <w:sz w:val="18"/>
                <w:szCs w:val="18"/>
                <w:lang w:eastAsia="hr-HR"/>
              </w:rPr>
              <w:t>3,1</w:t>
            </w:r>
          </w:p>
        </w:tc>
        <w:tc>
          <w:tcPr>
            <w:tcW w:w="340" w:type="pct"/>
            <w:shd w:val="clear" w:color="000000" w:fill="FFFFFF"/>
            <w:noWrap/>
            <w:vAlign w:val="center"/>
            <w:hideMark/>
          </w:tcPr>
          <w:p w14:paraId="7A71B575" w14:textId="77777777" w:rsidR="00BD2CA8" w:rsidRPr="00244B25" w:rsidRDefault="00BD2CA8" w:rsidP="00244B25">
            <w:pPr>
              <w:spacing w:after="0" w:line="240" w:lineRule="auto"/>
              <w:jc w:val="center"/>
              <w:rPr>
                <w:rFonts w:ascii="Arial" w:eastAsia="Times New Roman" w:hAnsi="Arial" w:cs="Arial"/>
                <w:color w:val="FF0000"/>
                <w:sz w:val="18"/>
                <w:szCs w:val="18"/>
                <w:lang w:eastAsia="hr-HR"/>
              </w:rPr>
            </w:pPr>
            <w:r w:rsidRPr="00244B25">
              <w:rPr>
                <w:rFonts w:ascii="Arial" w:eastAsia="Times New Roman" w:hAnsi="Arial" w:cs="Arial"/>
                <w:color w:val="FF0000"/>
                <w:sz w:val="18"/>
                <w:szCs w:val="18"/>
                <w:lang w:eastAsia="hr-HR"/>
              </w:rPr>
              <w:t>6,1</w:t>
            </w:r>
          </w:p>
        </w:tc>
        <w:tc>
          <w:tcPr>
            <w:tcW w:w="340" w:type="pct"/>
            <w:shd w:val="clear" w:color="000000" w:fill="FFFFFF"/>
            <w:noWrap/>
            <w:vAlign w:val="center"/>
            <w:hideMark/>
          </w:tcPr>
          <w:p w14:paraId="774B35C6" w14:textId="77777777" w:rsidR="00BD2CA8" w:rsidRPr="00244B25" w:rsidRDefault="00BD2CA8" w:rsidP="00244B25">
            <w:pPr>
              <w:spacing w:after="0" w:line="240" w:lineRule="auto"/>
              <w:jc w:val="center"/>
              <w:rPr>
                <w:rFonts w:ascii="Arial" w:eastAsia="Times New Roman" w:hAnsi="Arial" w:cs="Arial"/>
                <w:color w:val="FF0000"/>
                <w:sz w:val="18"/>
                <w:szCs w:val="18"/>
                <w:lang w:eastAsia="hr-HR"/>
              </w:rPr>
            </w:pPr>
            <w:r w:rsidRPr="00244B25">
              <w:rPr>
                <w:rFonts w:ascii="Arial" w:eastAsia="Times New Roman" w:hAnsi="Arial" w:cs="Arial"/>
                <w:color w:val="FF0000"/>
                <w:sz w:val="18"/>
                <w:szCs w:val="18"/>
                <w:lang w:eastAsia="hr-HR"/>
              </w:rPr>
              <w:t>3,9</w:t>
            </w:r>
          </w:p>
        </w:tc>
        <w:tc>
          <w:tcPr>
            <w:tcW w:w="340" w:type="pct"/>
            <w:shd w:val="clear" w:color="000000" w:fill="FFFFFF"/>
            <w:noWrap/>
            <w:vAlign w:val="center"/>
            <w:hideMark/>
          </w:tcPr>
          <w:p w14:paraId="1B5AD8E7" w14:textId="77777777" w:rsidR="00BD2CA8" w:rsidRPr="00244B25" w:rsidRDefault="00BD2CA8" w:rsidP="00244B25">
            <w:pPr>
              <w:spacing w:after="0" w:line="240" w:lineRule="auto"/>
              <w:jc w:val="center"/>
              <w:rPr>
                <w:rFonts w:ascii="Arial" w:eastAsia="Times New Roman" w:hAnsi="Arial" w:cs="Arial"/>
                <w:color w:val="FF0000"/>
                <w:sz w:val="18"/>
                <w:szCs w:val="18"/>
                <w:lang w:eastAsia="hr-HR"/>
              </w:rPr>
            </w:pPr>
            <w:r w:rsidRPr="00244B25">
              <w:rPr>
                <w:rFonts w:ascii="Arial" w:eastAsia="Times New Roman" w:hAnsi="Arial" w:cs="Arial"/>
                <w:color w:val="FF0000"/>
                <w:sz w:val="18"/>
                <w:szCs w:val="18"/>
                <w:lang w:eastAsia="hr-HR"/>
              </w:rPr>
              <w:t>2,9</w:t>
            </w:r>
          </w:p>
        </w:tc>
        <w:tc>
          <w:tcPr>
            <w:tcW w:w="307" w:type="pct"/>
            <w:shd w:val="clear" w:color="000000" w:fill="FFFFFF"/>
            <w:noWrap/>
            <w:vAlign w:val="center"/>
            <w:hideMark/>
          </w:tcPr>
          <w:p w14:paraId="073FE605" w14:textId="77777777" w:rsidR="00BD2CA8" w:rsidRPr="00244B25" w:rsidRDefault="00BD2CA8" w:rsidP="00244B25">
            <w:pPr>
              <w:spacing w:after="0" w:line="240" w:lineRule="auto"/>
              <w:jc w:val="center"/>
              <w:rPr>
                <w:rFonts w:ascii="Arial" w:eastAsia="Times New Roman" w:hAnsi="Arial" w:cs="Arial"/>
                <w:i/>
                <w:iCs/>
                <w:sz w:val="18"/>
                <w:szCs w:val="18"/>
                <w:lang w:eastAsia="hr-HR"/>
              </w:rPr>
            </w:pPr>
            <w:r w:rsidRPr="00244B25">
              <w:rPr>
                <w:rFonts w:ascii="Arial" w:eastAsia="Times New Roman" w:hAnsi="Arial" w:cs="Arial"/>
                <w:i/>
                <w:iCs/>
                <w:sz w:val="18"/>
                <w:szCs w:val="18"/>
                <w:lang w:eastAsia="hr-HR"/>
              </w:rPr>
              <w:t>1,2</w:t>
            </w:r>
          </w:p>
        </w:tc>
        <w:tc>
          <w:tcPr>
            <w:tcW w:w="307" w:type="pct"/>
            <w:shd w:val="clear" w:color="000000" w:fill="FFFFFF"/>
            <w:noWrap/>
            <w:vAlign w:val="center"/>
            <w:hideMark/>
          </w:tcPr>
          <w:p w14:paraId="396807F6" w14:textId="77777777" w:rsidR="00BD2CA8" w:rsidRPr="00244B25" w:rsidRDefault="00BD2CA8" w:rsidP="00244B25">
            <w:pPr>
              <w:spacing w:after="0" w:line="240" w:lineRule="auto"/>
              <w:jc w:val="center"/>
              <w:rPr>
                <w:rFonts w:ascii="Arial" w:eastAsia="Times New Roman" w:hAnsi="Arial" w:cs="Arial"/>
                <w:i/>
                <w:iCs/>
                <w:sz w:val="18"/>
                <w:szCs w:val="18"/>
                <w:lang w:eastAsia="hr-HR"/>
              </w:rPr>
            </w:pPr>
            <w:r w:rsidRPr="00244B25">
              <w:rPr>
                <w:rFonts w:ascii="Arial" w:eastAsia="Times New Roman" w:hAnsi="Arial" w:cs="Arial"/>
                <w:i/>
                <w:iCs/>
                <w:sz w:val="18"/>
                <w:szCs w:val="18"/>
                <w:lang w:eastAsia="hr-HR"/>
              </w:rPr>
              <w:t>1,0</w:t>
            </w:r>
          </w:p>
        </w:tc>
        <w:tc>
          <w:tcPr>
            <w:tcW w:w="348" w:type="pct"/>
            <w:shd w:val="clear" w:color="000000" w:fill="FFFFFF"/>
            <w:noWrap/>
            <w:vAlign w:val="center"/>
            <w:hideMark/>
          </w:tcPr>
          <w:p w14:paraId="67064068" w14:textId="77777777" w:rsidR="00BD2CA8" w:rsidRPr="00244B25" w:rsidRDefault="00BD2CA8" w:rsidP="00244B25">
            <w:pPr>
              <w:spacing w:after="0" w:line="240" w:lineRule="auto"/>
              <w:jc w:val="center"/>
              <w:rPr>
                <w:rFonts w:ascii="Arial" w:eastAsia="Times New Roman" w:hAnsi="Arial" w:cs="Arial"/>
                <w:i/>
                <w:iCs/>
                <w:sz w:val="18"/>
                <w:szCs w:val="18"/>
                <w:lang w:eastAsia="hr-HR"/>
              </w:rPr>
            </w:pPr>
            <w:r w:rsidRPr="00244B25">
              <w:rPr>
                <w:rFonts w:ascii="Arial" w:eastAsia="Times New Roman" w:hAnsi="Arial" w:cs="Arial"/>
                <w:i/>
                <w:iCs/>
                <w:sz w:val="18"/>
                <w:szCs w:val="18"/>
                <w:lang w:eastAsia="hr-HR"/>
              </w:rPr>
              <w:t>0,2</w:t>
            </w:r>
          </w:p>
        </w:tc>
      </w:tr>
      <w:tr w:rsidR="00F8786D" w:rsidRPr="00244B25" w14:paraId="6104C512" w14:textId="77777777" w:rsidTr="006D5676">
        <w:trPr>
          <w:trHeight w:val="285"/>
          <w:jc w:val="center"/>
        </w:trPr>
        <w:tc>
          <w:tcPr>
            <w:tcW w:w="1998" w:type="pct"/>
            <w:shd w:val="clear" w:color="000000" w:fill="FFFFFF"/>
            <w:noWrap/>
            <w:vAlign w:val="center"/>
            <w:hideMark/>
          </w:tcPr>
          <w:p w14:paraId="7090BC1C" w14:textId="77777777" w:rsidR="00BD2CA8" w:rsidRPr="00244B25" w:rsidRDefault="00BD2CA8" w:rsidP="00244B25">
            <w:pPr>
              <w:spacing w:after="0" w:line="240" w:lineRule="auto"/>
              <w:rPr>
                <w:rFonts w:ascii="Arial" w:eastAsia="Times New Roman" w:hAnsi="Arial" w:cs="Arial"/>
                <w:sz w:val="18"/>
                <w:szCs w:val="18"/>
                <w:lang w:eastAsia="hr-HR"/>
              </w:rPr>
            </w:pPr>
            <w:r w:rsidRPr="00244B25">
              <w:rPr>
                <w:rFonts w:ascii="Arial" w:eastAsia="Times New Roman" w:hAnsi="Arial" w:cs="Arial"/>
                <w:sz w:val="18"/>
                <w:szCs w:val="18"/>
                <w:lang w:eastAsia="hr-HR"/>
              </w:rPr>
              <w:t>Državna potrošnja</w:t>
            </w:r>
          </w:p>
        </w:tc>
        <w:tc>
          <w:tcPr>
            <w:tcW w:w="340" w:type="pct"/>
            <w:shd w:val="clear" w:color="000000" w:fill="FFFFFF"/>
            <w:noWrap/>
            <w:vAlign w:val="center"/>
            <w:hideMark/>
          </w:tcPr>
          <w:p w14:paraId="7B8D69D7" w14:textId="77777777" w:rsidR="00BD2CA8" w:rsidRPr="00244B25" w:rsidRDefault="00BD2CA8" w:rsidP="00244B25">
            <w:pPr>
              <w:spacing w:after="0" w:line="240" w:lineRule="auto"/>
              <w:jc w:val="center"/>
              <w:rPr>
                <w:rFonts w:ascii="Arial" w:eastAsia="Times New Roman" w:hAnsi="Arial" w:cs="Arial"/>
                <w:sz w:val="18"/>
                <w:szCs w:val="18"/>
                <w:lang w:eastAsia="hr-HR"/>
              </w:rPr>
            </w:pPr>
            <w:r w:rsidRPr="00244B25">
              <w:rPr>
                <w:rFonts w:ascii="Arial" w:eastAsia="Times New Roman" w:hAnsi="Arial" w:cs="Arial"/>
                <w:sz w:val="18"/>
                <w:szCs w:val="18"/>
                <w:lang w:eastAsia="hr-HR"/>
              </w:rPr>
              <w:t>3,1</w:t>
            </w:r>
          </w:p>
        </w:tc>
        <w:tc>
          <w:tcPr>
            <w:tcW w:w="340" w:type="pct"/>
            <w:shd w:val="clear" w:color="000000" w:fill="FFFFFF"/>
            <w:noWrap/>
            <w:vAlign w:val="center"/>
            <w:hideMark/>
          </w:tcPr>
          <w:p w14:paraId="7B225E0E" w14:textId="77777777" w:rsidR="00BD2CA8" w:rsidRPr="00244B25" w:rsidRDefault="00BD2CA8" w:rsidP="00244B25">
            <w:pPr>
              <w:spacing w:after="0" w:line="240" w:lineRule="auto"/>
              <w:jc w:val="center"/>
              <w:rPr>
                <w:rFonts w:ascii="Arial" w:eastAsia="Times New Roman" w:hAnsi="Arial" w:cs="Arial"/>
                <w:sz w:val="18"/>
                <w:szCs w:val="18"/>
                <w:lang w:eastAsia="hr-HR"/>
              </w:rPr>
            </w:pPr>
            <w:r w:rsidRPr="00244B25">
              <w:rPr>
                <w:rFonts w:ascii="Arial" w:eastAsia="Times New Roman" w:hAnsi="Arial" w:cs="Arial"/>
                <w:sz w:val="18"/>
                <w:szCs w:val="18"/>
                <w:lang w:eastAsia="hr-HR"/>
              </w:rPr>
              <w:t>2,7</w:t>
            </w:r>
          </w:p>
        </w:tc>
        <w:tc>
          <w:tcPr>
            <w:tcW w:w="340" w:type="pct"/>
            <w:shd w:val="clear" w:color="000000" w:fill="FFFFFF"/>
            <w:noWrap/>
            <w:vAlign w:val="center"/>
            <w:hideMark/>
          </w:tcPr>
          <w:p w14:paraId="707F3026" w14:textId="77777777" w:rsidR="00BD2CA8" w:rsidRPr="00244B25" w:rsidRDefault="00BD2CA8" w:rsidP="00244B25">
            <w:pPr>
              <w:spacing w:after="0" w:line="240" w:lineRule="auto"/>
              <w:jc w:val="center"/>
              <w:rPr>
                <w:rFonts w:ascii="Arial" w:eastAsia="Times New Roman" w:hAnsi="Arial" w:cs="Arial"/>
                <w:sz w:val="18"/>
                <w:szCs w:val="18"/>
                <w:lang w:eastAsia="hr-HR"/>
              </w:rPr>
            </w:pPr>
            <w:r w:rsidRPr="00244B25">
              <w:rPr>
                <w:rFonts w:ascii="Arial" w:eastAsia="Times New Roman" w:hAnsi="Arial" w:cs="Arial"/>
                <w:sz w:val="18"/>
                <w:szCs w:val="18"/>
                <w:lang w:eastAsia="hr-HR"/>
              </w:rPr>
              <w:t>6,6</w:t>
            </w:r>
          </w:p>
        </w:tc>
        <w:tc>
          <w:tcPr>
            <w:tcW w:w="340" w:type="pct"/>
            <w:shd w:val="clear" w:color="000000" w:fill="FFFFFF"/>
            <w:noWrap/>
            <w:vAlign w:val="center"/>
            <w:hideMark/>
          </w:tcPr>
          <w:p w14:paraId="5A6725C1" w14:textId="77777777" w:rsidR="00BD2CA8" w:rsidRPr="00244B25" w:rsidRDefault="00BD2CA8" w:rsidP="00244B25">
            <w:pPr>
              <w:spacing w:after="0" w:line="240" w:lineRule="auto"/>
              <w:jc w:val="center"/>
              <w:rPr>
                <w:rFonts w:ascii="Arial" w:eastAsia="Times New Roman" w:hAnsi="Arial" w:cs="Arial"/>
                <w:color w:val="FF0000"/>
                <w:sz w:val="18"/>
                <w:szCs w:val="18"/>
                <w:lang w:eastAsia="hr-HR"/>
              </w:rPr>
            </w:pPr>
            <w:r w:rsidRPr="00244B25">
              <w:rPr>
                <w:rFonts w:ascii="Arial" w:eastAsia="Times New Roman" w:hAnsi="Arial" w:cs="Arial"/>
                <w:color w:val="FF0000"/>
                <w:sz w:val="18"/>
                <w:szCs w:val="18"/>
                <w:lang w:eastAsia="hr-HR"/>
              </w:rPr>
              <w:t>3,0</w:t>
            </w:r>
          </w:p>
        </w:tc>
        <w:tc>
          <w:tcPr>
            <w:tcW w:w="340" w:type="pct"/>
            <w:shd w:val="clear" w:color="000000" w:fill="FFFFFF"/>
            <w:noWrap/>
            <w:vAlign w:val="center"/>
            <w:hideMark/>
          </w:tcPr>
          <w:p w14:paraId="42203202" w14:textId="77777777" w:rsidR="00BD2CA8" w:rsidRPr="00244B25" w:rsidRDefault="00BD2CA8" w:rsidP="00244B25">
            <w:pPr>
              <w:spacing w:after="0" w:line="240" w:lineRule="auto"/>
              <w:jc w:val="center"/>
              <w:rPr>
                <w:rFonts w:ascii="Arial" w:eastAsia="Times New Roman" w:hAnsi="Arial" w:cs="Arial"/>
                <w:color w:val="FF0000"/>
                <w:sz w:val="18"/>
                <w:szCs w:val="18"/>
                <w:lang w:eastAsia="hr-HR"/>
              </w:rPr>
            </w:pPr>
            <w:r w:rsidRPr="00244B25">
              <w:rPr>
                <w:rFonts w:ascii="Arial" w:eastAsia="Times New Roman" w:hAnsi="Arial" w:cs="Arial"/>
                <w:color w:val="FF0000"/>
                <w:sz w:val="18"/>
                <w:szCs w:val="18"/>
                <w:lang w:eastAsia="hr-HR"/>
              </w:rPr>
              <w:t>2,7</w:t>
            </w:r>
          </w:p>
        </w:tc>
        <w:tc>
          <w:tcPr>
            <w:tcW w:w="340" w:type="pct"/>
            <w:shd w:val="clear" w:color="000000" w:fill="FFFFFF"/>
            <w:noWrap/>
            <w:vAlign w:val="center"/>
            <w:hideMark/>
          </w:tcPr>
          <w:p w14:paraId="682B48D9" w14:textId="77777777" w:rsidR="00BD2CA8" w:rsidRPr="00244B25" w:rsidRDefault="00BD2CA8" w:rsidP="00244B25">
            <w:pPr>
              <w:spacing w:after="0" w:line="240" w:lineRule="auto"/>
              <w:jc w:val="center"/>
              <w:rPr>
                <w:rFonts w:ascii="Arial" w:eastAsia="Times New Roman" w:hAnsi="Arial" w:cs="Arial"/>
                <w:color w:val="FF0000"/>
                <w:sz w:val="18"/>
                <w:szCs w:val="18"/>
                <w:lang w:eastAsia="hr-HR"/>
              </w:rPr>
            </w:pPr>
            <w:r w:rsidRPr="00244B25">
              <w:rPr>
                <w:rFonts w:ascii="Arial" w:eastAsia="Times New Roman" w:hAnsi="Arial" w:cs="Arial"/>
                <w:color w:val="FF0000"/>
                <w:sz w:val="18"/>
                <w:szCs w:val="18"/>
                <w:lang w:eastAsia="hr-HR"/>
              </w:rPr>
              <w:t>2,2</w:t>
            </w:r>
          </w:p>
        </w:tc>
        <w:tc>
          <w:tcPr>
            <w:tcW w:w="307" w:type="pct"/>
            <w:shd w:val="clear" w:color="000000" w:fill="FFFFFF"/>
            <w:noWrap/>
            <w:vAlign w:val="center"/>
            <w:hideMark/>
          </w:tcPr>
          <w:p w14:paraId="5F9689AB" w14:textId="77777777" w:rsidR="00BD2CA8" w:rsidRPr="00244B25" w:rsidRDefault="00BD2CA8" w:rsidP="00244B25">
            <w:pPr>
              <w:spacing w:after="0" w:line="240" w:lineRule="auto"/>
              <w:jc w:val="center"/>
              <w:rPr>
                <w:rFonts w:ascii="Arial" w:eastAsia="Times New Roman" w:hAnsi="Arial" w:cs="Arial"/>
                <w:i/>
                <w:iCs/>
                <w:sz w:val="18"/>
                <w:szCs w:val="18"/>
                <w:lang w:eastAsia="hr-HR"/>
              </w:rPr>
            </w:pPr>
            <w:r w:rsidRPr="00244B25">
              <w:rPr>
                <w:rFonts w:ascii="Arial" w:eastAsia="Times New Roman" w:hAnsi="Arial" w:cs="Arial"/>
                <w:i/>
                <w:iCs/>
                <w:sz w:val="18"/>
                <w:szCs w:val="18"/>
                <w:lang w:eastAsia="hr-HR"/>
              </w:rPr>
              <w:t>0,0</w:t>
            </w:r>
          </w:p>
        </w:tc>
        <w:tc>
          <w:tcPr>
            <w:tcW w:w="307" w:type="pct"/>
            <w:shd w:val="clear" w:color="000000" w:fill="FFFFFF"/>
            <w:noWrap/>
            <w:vAlign w:val="center"/>
            <w:hideMark/>
          </w:tcPr>
          <w:p w14:paraId="2D2C40FC" w14:textId="77777777" w:rsidR="00BD2CA8" w:rsidRPr="00244B25" w:rsidRDefault="00BD2CA8" w:rsidP="00244B25">
            <w:pPr>
              <w:spacing w:after="0" w:line="240" w:lineRule="auto"/>
              <w:jc w:val="center"/>
              <w:rPr>
                <w:rFonts w:ascii="Arial" w:eastAsia="Times New Roman" w:hAnsi="Arial" w:cs="Arial"/>
                <w:i/>
                <w:iCs/>
                <w:sz w:val="18"/>
                <w:szCs w:val="18"/>
                <w:lang w:eastAsia="hr-HR"/>
              </w:rPr>
            </w:pPr>
            <w:r w:rsidRPr="00244B25">
              <w:rPr>
                <w:rFonts w:ascii="Arial" w:eastAsia="Times New Roman" w:hAnsi="Arial" w:cs="Arial"/>
                <w:i/>
                <w:iCs/>
                <w:sz w:val="18"/>
                <w:szCs w:val="18"/>
                <w:lang w:eastAsia="hr-HR"/>
              </w:rPr>
              <w:t>0,0</w:t>
            </w:r>
          </w:p>
        </w:tc>
        <w:tc>
          <w:tcPr>
            <w:tcW w:w="348" w:type="pct"/>
            <w:shd w:val="clear" w:color="000000" w:fill="FFFFFF"/>
            <w:noWrap/>
            <w:vAlign w:val="center"/>
            <w:hideMark/>
          </w:tcPr>
          <w:p w14:paraId="15C5D18D" w14:textId="77777777" w:rsidR="00BD2CA8" w:rsidRPr="00244B25" w:rsidRDefault="00BD2CA8" w:rsidP="00244B25">
            <w:pPr>
              <w:spacing w:after="0" w:line="240" w:lineRule="auto"/>
              <w:jc w:val="center"/>
              <w:rPr>
                <w:rFonts w:ascii="Arial" w:eastAsia="Times New Roman" w:hAnsi="Arial" w:cs="Arial"/>
                <w:i/>
                <w:iCs/>
                <w:sz w:val="18"/>
                <w:szCs w:val="18"/>
                <w:lang w:eastAsia="hr-HR"/>
              </w:rPr>
            </w:pPr>
            <w:r w:rsidRPr="00244B25">
              <w:rPr>
                <w:rFonts w:ascii="Arial" w:eastAsia="Times New Roman" w:hAnsi="Arial" w:cs="Arial"/>
                <w:i/>
                <w:iCs/>
                <w:sz w:val="18"/>
                <w:szCs w:val="18"/>
                <w:lang w:eastAsia="hr-HR"/>
              </w:rPr>
              <w:t>0,0</w:t>
            </w:r>
          </w:p>
        </w:tc>
      </w:tr>
      <w:tr w:rsidR="00F8786D" w:rsidRPr="00244B25" w14:paraId="2C3BDEBC" w14:textId="77777777" w:rsidTr="006D5676">
        <w:trPr>
          <w:trHeight w:val="285"/>
          <w:jc w:val="center"/>
        </w:trPr>
        <w:tc>
          <w:tcPr>
            <w:tcW w:w="1998" w:type="pct"/>
            <w:shd w:val="clear" w:color="000000" w:fill="FFFFFF"/>
            <w:noWrap/>
            <w:vAlign w:val="center"/>
            <w:hideMark/>
          </w:tcPr>
          <w:p w14:paraId="0F091BE2" w14:textId="77777777" w:rsidR="00BD2CA8" w:rsidRPr="00244B25" w:rsidRDefault="00BD2CA8" w:rsidP="00244B25">
            <w:pPr>
              <w:spacing w:after="0" w:line="240" w:lineRule="auto"/>
              <w:rPr>
                <w:rFonts w:ascii="Arial" w:eastAsia="Times New Roman" w:hAnsi="Arial" w:cs="Arial"/>
                <w:sz w:val="18"/>
                <w:szCs w:val="18"/>
                <w:lang w:eastAsia="hr-HR"/>
              </w:rPr>
            </w:pPr>
            <w:r w:rsidRPr="00244B25">
              <w:rPr>
                <w:rFonts w:ascii="Arial" w:eastAsia="Times New Roman" w:hAnsi="Arial" w:cs="Arial"/>
                <w:sz w:val="18"/>
                <w:szCs w:val="18"/>
                <w:lang w:eastAsia="hr-HR"/>
              </w:rPr>
              <w:t>Bruto investicije u fiksni kapital</w:t>
            </w:r>
          </w:p>
        </w:tc>
        <w:tc>
          <w:tcPr>
            <w:tcW w:w="340" w:type="pct"/>
            <w:shd w:val="clear" w:color="000000" w:fill="FFFFFF"/>
            <w:noWrap/>
            <w:vAlign w:val="center"/>
            <w:hideMark/>
          </w:tcPr>
          <w:p w14:paraId="6B7F667F" w14:textId="77777777" w:rsidR="00BD2CA8" w:rsidRPr="00244B25" w:rsidRDefault="00BD2CA8" w:rsidP="00244B25">
            <w:pPr>
              <w:spacing w:after="0" w:line="240" w:lineRule="auto"/>
              <w:jc w:val="center"/>
              <w:rPr>
                <w:rFonts w:ascii="Arial" w:eastAsia="Times New Roman" w:hAnsi="Arial" w:cs="Arial"/>
                <w:sz w:val="18"/>
                <w:szCs w:val="18"/>
                <w:lang w:eastAsia="hr-HR"/>
              </w:rPr>
            </w:pPr>
            <w:r w:rsidRPr="00244B25">
              <w:rPr>
                <w:rFonts w:ascii="Arial" w:eastAsia="Times New Roman" w:hAnsi="Arial" w:cs="Arial"/>
                <w:sz w:val="18"/>
                <w:szCs w:val="18"/>
                <w:lang w:eastAsia="hr-HR"/>
              </w:rPr>
              <w:t>6,6</w:t>
            </w:r>
          </w:p>
        </w:tc>
        <w:tc>
          <w:tcPr>
            <w:tcW w:w="340" w:type="pct"/>
            <w:shd w:val="clear" w:color="000000" w:fill="FFFFFF"/>
            <w:noWrap/>
            <w:vAlign w:val="center"/>
            <w:hideMark/>
          </w:tcPr>
          <w:p w14:paraId="118BF539" w14:textId="77777777" w:rsidR="00BD2CA8" w:rsidRPr="00244B25" w:rsidRDefault="00BD2CA8" w:rsidP="00244B25">
            <w:pPr>
              <w:spacing w:after="0" w:line="240" w:lineRule="auto"/>
              <w:jc w:val="center"/>
              <w:rPr>
                <w:rFonts w:ascii="Arial" w:eastAsia="Times New Roman" w:hAnsi="Arial" w:cs="Arial"/>
                <w:sz w:val="18"/>
                <w:szCs w:val="18"/>
                <w:lang w:eastAsia="hr-HR"/>
              </w:rPr>
            </w:pPr>
            <w:r w:rsidRPr="00244B25">
              <w:rPr>
                <w:rFonts w:ascii="Arial" w:eastAsia="Times New Roman" w:hAnsi="Arial" w:cs="Arial"/>
                <w:sz w:val="18"/>
                <w:szCs w:val="18"/>
                <w:lang w:eastAsia="hr-HR"/>
              </w:rPr>
              <w:t>0,1</w:t>
            </w:r>
          </w:p>
        </w:tc>
        <w:tc>
          <w:tcPr>
            <w:tcW w:w="340" w:type="pct"/>
            <w:shd w:val="clear" w:color="000000" w:fill="FFFFFF"/>
            <w:noWrap/>
            <w:vAlign w:val="center"/>
            <w:hideMark/>
          </w:tcPr>
          <w:p w14:paraId="414B5284" w14:textId="77777777" w:rsidR="00BD2CA8" w:rsidRPr="00244B25" w:rsidRDefault="00BD2CA8" w:rsidP="00244B25">
            <w:pPr>
              <w:spacing w:after="0" w:line="240" w:lineRule="auto"/>
              <w:jc w:val="center"/>
              <w:rPr>
                <w:rFonts w:ascii="Arial" w:eastAsia="Times New Roman" w:hAnsi="Arial" w:cs="Arial"/>
                <w:sz w:val="18"/>
                <w:szCs w:val="18"/>
                <w:lang w:eastAsia="hr-HR"/>
              </w:rPr>
            </w:pPr>
            <w:r w:rsidRPr="00244B25">
              <w:rPr>
                <w:rFonts w:ascii="Arial" w:eastAsia="Times New Roman" w:hAnsi="Arial" w:cs="Arial"/>
                <w:sz w:val="18"/>
                <w:szCs w:val="18"/>
                <w:lang w:eastAsia="hr-HR"/>
              </w:rPr>
              <w:t>4,2</w:t>
            </w:r>
          </w:p>
        </w:tc>
        <w:tc>
          <w:tcPr>
            <w:tcW w:w="340" w:type="pct"/>
            <w:shd w:val="clear" w:color="000000" w:fill="FFFFFF"/>
            <w:noWrap/>
            <w:vAlign w:val="center"/>
            <w:hideMark/>
          </w:tcPr>
          <w:p w14:paraId="01A95E62" w14:textId="77777777" w:rsidR="00BD2CA8" w:rsidRPr="00244B25" w:rsidRDefault="00BD2CA8" w:rsidP="00244B25">
            <w:pPr>
              <w:spacing w:after="0" w:line="240" w:lineRule="auto"/>
              <w:jc w:val="center"/>
              <w:rPr>
                <w:rFonts w:ascii="Arial" w:eastAsia="Times New Roman" w:hAnsi="Arial" w:cs="Arial"/>
                <w:color w:val="FF0000"/>
                <w:sz w:val="18"/>
                <w:szCs w:val="18"/>
                <w:lang w:eastAsia="hr-HR"/>
              </w:rPr>
            </w:pPr>
            <w:r w:rsidRPr="00244B25">
              <w:rPr>
                <w:rFonts w:ascii="Arial" w:eastAsia="Times New Roman" w:hAnsi="Arial" w:cs="Arial"/>
                <w:color w:val="FF0000"/>
                <w:sz w:val="18"/>
                <w:szCs w:val="18"/>
                <w:lang w:eastAsia="hr-HR"/>
              </w:rPr>
              <w:t>10,5</w:t>
            </w:r>
          </w:p>
        </w:tc>
        <w:tc>
          <w:tcPr>
            <w:tcW w:w="340" w:type="pct"/>
            <w:shd w:val="clear" w:color="000000" w:fill="FFFFFF"/>
            <w:noWrap/>
            <w:vAlign w:val="center"/>
            <w:hideMark/>
          </w:tcPr>
          <w:p w14:paraId="59969391" w14:textId="77777777" w:rsidR="00BD2CA8" w:rsidRPr="00244B25" w:rsidRDefault="00BD2CA8" w:rsidP="00244B25">
            <w:pPr>
              <w:spacing w:after="0" w:line="240" w:lineRule="auto"/>
              <w:jc w:val="center"/>
              <w:rPr>
                <w:rFonts w:ascii="Arial" w:eastAsia="Times New Roman" w:hAnsi="Arial" w:cs="Arial"/>
                <w:color w:val="FF0000"/>
                <w:sz w:val="18"/>
                <w:szCs w:val="18"/>
                <w:lang w:eastAsia="hr-HR"/>
              </w:rPr>
            </w:pPr>
            <w:r w:rsidRPr="00244B25">
              <w:rPr>
                <w:rFonts w:ascii="Arial" w:eastAsia="Times New Roman" w:hAnsi="Arial" w:cs="Arial"/>
                <w:color w:val="FF0000"/>
                <w:sz w:val="18"/>
                <w:szCs w:val="18"/>
                <w:lang w:eastAsia="hr-HR"/>
              </w:rPr>
              <w:t>3,7</w:t>
            </w:r>
          </w:p>
        </w:tc>
        <w:tc>
          <w:tcPr>
            <w:tcW w:w="340" w:type="pct"/>
            <w:shd w:val="clear" w:color="000000" w:fill="FFFFFF"/>
            <w:noWrap/>
            <w:vAlign w:val="center"/>
            <w:hideMark/>
          </w:tcPr>
          <w:p w14:paraId="00A803D6" w14:textId="77777777" w:rsidR="00BD2CA8" w:rsidRPr="00244B25" w:rsidRDefault="00BD2CA8" w:rsidP="00244B25">
            <w:pPr>
              <w:spacing w:after="0" w:line="240" w:lineRule="auto"/>
              <w:jc w:val="center"/>
              <w:rPr>
                <w:rFonts w:ascii="Arial" w:eastAsia="Times New Roman" w:hAnsi="Arial" w:cs="Arial"/>
                <w:color w:val="FF0000"/>
                <w:sz w:val="18"/>
                <w:szCs w:val="18"/>
                <w:lang w:eastAsia="hr-HR"/>
              </w:rPr>
            </w:pPr>
            <w:r w:rsidRPr="00244B25">
              <w:rPr>
                <w:rFonts w:ascii="Arial" w:eastAsia="Times New Roman" w:hAnsi="Arial" w:cs="Arial"/>
                <w:color w:val="FF0000"/>
                <w:sz w:val="18"/>
                <w:szCs w:val="18"/>
                <w:lang w:eastAsia="hr-HR"/>
              </w:rPr>
              <w:t>3,3</w:t>
            </w:r>
          </w:p>
        </w:tc>
        <w:tc>
          <w:tcPr>
            <w:tcW w:w="307" w:type="pct"/>
            <w:shd w:val="clear" w:color="000000" w:fill="FFFFFF"/>
            <w:noWrap/>
            <w:vAlign w:val="center"/>
            <w:hideMark/>
          </w:tcPr>
          <w:p w14:paraId="48A7E5BC" w14:textId="77777777" w:rsidR="00BD2CA8" w:rsidRPr="00244B25" w:rsidRDefault="00BD2CA8" w:rsidP="00244B25">
            <w:pPr>
              <w:spacing w:after="0" w:line="240" w:lineRule="auto"/>
              <w:jc w:val="center"/>
              <w:rPr>
                <w:rFonts w:ascii="Arial" w:eastAsia="Times New Roman" w:hAnsi="Arial" w:cs="Arial"/>
                <w:i/>
                <w:iCs/>
                <w:sz w:val="18"/>
                <w:szCs w:val="18"/>
                <w:lang w:eastAsia="hr-HR"/>
              </w:rPr>
            </w:pPr>
            <w:r w:rsidRPr="00244B25">
              <w:rPr>
                <w:rFonts w:ascii="Arial" w:eastAsia="Times New Roman" w:hAnsi="Arial" w:cs="Arial"/>
                <w:i/>
                <w:iCs/>
                <w:sz w:val="18"/>
                <w:szCs w:val="18"/>
                <w:lang w:eastAsia="hr-HR"/>
              </w:rPr>
              <w:t>8,0</w:t>
            </w:r>
          </w:p>
        </w:tc>
        <w:tc>
          <w:tcPr>
            <w:tcW w:w="307" w:type="pct"/>
            <w:shd w:val="clear" w:color="000000" w:fill="FFFFFF"/>
            <w:noWrap/>
            <w:vAlign w:val="center"/>
            <w:hideMark/>
          </w:tcPr>
          <w:p w14:paraId="6C253197" w14:textId="77777777" w:rsidR="00BD2CA8" w:rsidRPr="00244B25" w:rsidRDefault="00BD2CA8" w:rsidP="00244B25">
            <w:pPr>
              <w:spacing w:after="0" w:line="240" w:lineRule="auto"/>
              <w:jc w:val="center"/>
              <w:rPr>
                <w:rFonts w:ascii="Arial" w:eastAsia="Times New Roman" w:hAnsi="Arial" w:cs="Arial"/>
                <w:i/>
                <w:iCs/>
                <w:sz w:val="18"/>
                <w:szCs w:val="18"/>
                <w:lang w:eastAsia="hr-HR"/>
              </w:rPr>
            </w:pPr>
            <w:r w:rsidRPr="00244B25">
              <w:rPr>
                <w:rFonts w:ascii="Arial" w:eastAsia="Times New Roman" w:hAnsi="Arial" w:cs="Arial"/>
                <w:i/>
                <w:iCs/>
                <w:sz w:val="18"/>
                <w:szCs w:val="18"/>
                <w:lang w:eastAsia="hr-HR"/>
              </w:rPr>
              <w:t>1,2</w:t>
            </w:r>
          </w:p>
        </w:tc>
        <w:tc>
          <w:tcPr>
            <w:tcW w:w="348" w:type="pct"/>
            <w:shd w:val="clear" w:color="000000" w:fill="FFFFFF"/>
            <w:noWrap/>
            <w:vAlign w:val="center"/>
            <w:hideMark/>
          </w:tcPr>
          <w:p w14:paraId="69EC606B" w14:textId="77777777" w:rsidR="00BD2CA8" w:rsidRPr="00244B25" w:rsidRDefault="00BD2CA8" w:rsidP="00244B25">
            <w:pPr>
              <w:spacing w:after="0" w:line="240" w:lineRule="auto"/>
              <w:jc w:val="center"/>
              <w:rPr>
                <w:rFonts w:ascii="Arial" w:eastAsia="Times New Roman" w:hAnsi="Arial" w:cs="Arial"/>
                <w:i/>
                <w:iCs/>
                <w:sz w:val="18"/>
                <w:szCs w:val="18"/>
                <w:lang w:eastAsia="hr-HR"/>
              </w:rPr>
            </w:pPr>
            <w:r w:rsidRPr="00244B25">
              <w:rPr>
                <w:rFonts w:ascii="Arial" w:eastAsia="Times New Roman" w:hAnsi="Arial" w:cs="Arial"/>
                <w:i/>
                <w:iCs/>
                <w:sz w:val="18"/>
                <w:szCs w:val="18"/>
                <w:lang w:eastAsia="hr-HR"/>
              </w:rPr>
              <w:t>0,2</w:t>
            </w:r>
          </w:p>
        </w:tc>
      </w:tr>
      <w:tr w:rsidR="00F8786D" w:rsidRPr="00244B25" w14:paraId="29A46651" w14:textId="77777777" w:rsidTr="006D5676">
        <w:trPr>
          <w:trHeight w:val="285"/>
          <w:jc w:val="center"/>
        </w:trPr>
        <w:tc>
          <w:tcPr>
            <w:tcW w:w="1998" w:type="pct"/>
            <w:shd w:val="clear" w:color="000000" w:fill="FFFFFF"/>
            <w:noWrap/>
            <w:vAlign w:val="center"/>
            <w:hideMark/>
          </w:tcPr>
          <w:p w14:paraId="0FDCA16D" w14:textId="77777777" w:rsidR="00BD2CA8" w:rsidRPr="00244B25" w:rsidRDefault="00BD2CA8" w:rsidP="00244B25">
            <w:pPr>
              <w:spacing w:after="0" w:line="240" w:lineRule="auto"/>
              <w:rPr>
                <w:rFonts w:ascii="Arial" w:eastAsia="Times New Roman" w:hAnsi="Arial" w:cs="Arial"/>
                <w:sz w:val="18"/>
                <w:szCs w:val="18"/>
                <w:lang w:eastAsia="hr-HR"/>
              </w:rPr>
            </w:pPr>
            <w:r w:rsidRPr="00244B25">
              <w:rPr>
                <w:rFonts w:ascii="Arial" w:eastAsia="Times New Roman" w:hAnsi="Arial" w:cs="Arial"/>
                <w:sz w:val="18"/>
                <w:szCs w:val="18"/>
                <w:lang w:eastAsia="hr-HR"/>
              </w:rPr>
              <w:t xml:space="preserve">  Izvoz (robe i usluge)</w:t>
            </w:r>
          </w:p>
        </w:tc>
        <w:tc>
          <w:tcPr>
            <w:tcW w:w="340" w:type="pct"/>
            <w:shd w:val="clear" w:color="000000" w:fill="FFFFFF"/>
            <w:noWrap/>
            <w:vAlign w:val="center"/>
            <w:hideMark/>
          </w:tcPr>
          <w:p w14:paraId="1E297EE2" w14:textId="77777777" w:rsidR="00BD2CA8" w:rsidRPr="00244B25" w:rsidRDefault="00BD2CA8" w:rsidP="00244B25">
            <w:pPr>
              <w:spacing w:after="0" w:line="240" w:lineRule="auto"/>
              <w:jc w:val="center"/>
              <w:rPr>
                <w:rFonts w:ascii="Arial" w:eastAsia="Times New Roman" w:hAnsi="Arial" w:cs="Arial"/>
                <w:sz w:val="18"/>
                <w:szCs w:val="18"/>
                <w:lang w:eastAsia="hr-HR"/>
              </w:rPr>
            </w:pPr>
            <w:r w:rsidRPr="00244B25">
              <w:rPr>
                <w:rFonts w:ascii="Arial" w:eastAsia="Times New Roman" w:hAnsi="Arial" w:cs="Arial"/>
                <w:sz w:val="18"/>
                <w:szCs w:val="18"/>
                <w:lang w:eastAsia="hr-HR"/>
              </w:rPr>
              <w:t>32,7</w:t>
            </w:r>
          </w:p>
        </w:tc>
        <w:tc>
          <w:tcPr>
            <w:tcW w:w="340" w:type="pct"/>
            <w:shd w:val="clear" w:color="000000" w:fill="FFFFFF"/>
            <w:noWrap/>
            <w:vAlign w:val="center"/>
            <w:hideMark/>
          </w:tcPr>
          <w:p w14:paraId="38F564FD" w14:textId="77777777" w:rsidR="00BD2CA8" w:rsidRPr="00244B25" w:rsidRDefault="00BD2CA8" w:rsidP="00244B25">
            <w:pPr>
              <w:spacing w:after="0" w:line="240" w:lineRule="auto"/>
              <w:jc w:val="center"/>
              <w:rPr>
                <w:rFonts w:ascii="Arial" w:eastAsia="Times New Roman" w:hAnsi="Arial" w:cs="Arial"/>
                <w:sz w:val="18"/>
                <w:szCs w:val="18"/>
                <w:lang w:eastAsia="hr-HR"/>
              </w:rPr>
            </w:pPr>
            <w:r w:rsidRPr="00244B25">
              <w:rPr>
                <w:rFonts w:ascii="Arial" w:eastAsia="Times New Roman" w:hAnsi="Arial" w:cs="Arial"/>
                <w:sz w:val="18"/>
                <w:szCs w:val="18"/>
                <w:lang w:eastAsia="hr-HR"/>
              </w:rPr>
              <w:t>27,0</w:t>
            </w:r>
          </w:p>
        </w:tc>
        <w:tc>
          <w:tcPr>
            <w:tcW w:w="340" w:type="pct"/>
            <w:shd w:val="clear" w:color="000000" w:fill="FFFFFF"/>
            <w:noWrap/>
            <w:vAlign w:val="center"/>
            <w:hideMark/>
          </w:tcPr>
          <w:p w14:paraId="3930234A" w14:textId="77777777" w:rsidR="00BD2CA8" w:rsidRPr="00244B25" w:rsidRDefault="00BD2CA8" w:rsidP="00244B25">
            <w:pPr>
              <w:spacing w:after="0" w:line="240" w:lineRule="auto"/>
              <w:jc w:val="center"/>
              <w:rPr>
                <w:rFonts w:ascii="Arial" w:eastAsia="Times New Roman" w:hAnsi="Arial" w:cs="Arial"/>
                <w:sz w:val="18"/>
                <w:szCs w:val="18"/>
                <w:lang w:eastAsia="hr-HR"/>
              </w:rPr>
            </w:pPr>
            <w:r w:rsidRPr="00244B25">
              <w:rPr>
                <w:rFonts w:ascii="Arial" w:eastAsia="Times New Roman" w:hAnsi="Arial" w:cs="Arial"/>
                <w:sz w:val="18"/>
                <w:szCs w:val="18"/>
                <w:lang w:eastAsia="hr-HR"/>
              </w:rPr>
              <w:t>-2,9</w:t>
            </w:r>
          </w:p>
        </w:tc>
        <w:tc>
          <w:tcPr>
            <w:tcW w:w="340" w:type="pct"/>
            <w:shd w:val="clear" w:color="000000" w:fill="FFFFFF"/>
            <w:noWrap/>
            <w:vAlign w:val="center"/>
            <w:hideMark/>
          </w:tcPr>
          <w:p w14:paraId="06C69E82" w14:textId="77777777" w:rsidR="00BD2CA8" w:rsidRPr="00244B25" w:rsidRDefault="00BD2CA8" w:rsidP="00244B25">
            <w:pPr>
              <w:spacing w:after="0" w:line="240" w:lineRule="auto"/>
              <w:jc w:val="center"/>
              <w:rPr>
                <w:rFonts w:ascii="Arial" w:eastAsia="Times New Roman" w:hAnsi="Arial" w:cs="Arial"/>
                <w:color w:val="FF0000"/>
                <w:sz w:val="18"/>
                <w:szCs w:val="18"/>
                <w:lang w:eastAsia="hr-HR"/>
              </w:rPr>
            </w:pPr>
            <w:r w:rsidRPr="00244B25">
              <w:rPr>
                <w:rFonts w:ascii="Arial" w:eastAsia="Times New Roman" w:hAnsi="Arial" w:cs="Arial"/>
                <w:color w:val="FF0000"/>
                <w:sz w:val="18"/>
                <w:szCs w:val="18"/>
                <w:lang w:eastAsia="hr-HR"/>
              </w:rPr>
              <w:t>0,1</w:t>
            </w:r>
          </w:p>
        </w:tc>
        <w:tc>
          <w:tcPr>
            <w:tcW w:w="340" w:type="pct"/>
            <w:shd w:val="clear" w:color="000000" w:fill="FFFFFF"/>
            <w:noWrap/>
            <w:vAlign w:val="center"/>
            <w:hideMark/>
          </w:tcPr>
          <w:p w14:paraId="0CBBA5CA" w14:textId="77777777" w:rsidR="00BD2CA8" w:rsidRPr="00244B25" w:rsidRDefault="00BD2CA8" w:rsidP="00244B25">
            <w:pPr>
              <w:spacing w:after="0" w:line="240" w:lineRule="auto"/>
              <w:jc w:val="center"/>
              <w:rPr>
                <w:rFonts w:ascii="Arial" w:eastAsia="Times New Roman" w:hAnsi="Arial" w:cs="Arial"/>
                <w:color w:val="FF0000"/>
                <w:sz w:val="18"/>
                <w:szCs w:val="18"/>
                <w:lang w:eastAsia="hr-HR"/>
              </w:rPr>
            </w:pPr>
            <w:r w:rsidRPr="00244B25">
              <w:rPr>
                <w:rFonts w:ascii="Arial" w:eastAsia="Times New Roman" w:hAnsi="Arial" w:cs="Arial"/>
                <w:color w:val="FF0000"/>
                <w:sz w:val="18"/>
                <w:szCs w:val="18"/>
                <w:lang w:eastAsia="hr-HR"/>
              </w:rPr>
              <w:t>2,4</w:t>
            </w:r>
          </w:p>
        </w:tc>
        <w:tc>
          <w:tcPr>
            <w:tcW w:w="340" w:type="pct"/>
            <w:shd w:val="clear" w:color="000000" w:fill="FFFFFF"/>
            <w:noWrap/>
            <w:vAlign w:val="center"/>
            <w:hideMark/>
          </w:tcPr>
          <w:p w14:paraId="15D3F194" w14:textId="77777777" w:rsidR="00BD2CA8" w:rsidRPr="00244B25" w:rsidRDefault="00BD2CA8" w:rsidP="00244B25">
            <w:pPr>
              <w:spacing w:after="0" w:line="240" w:lineRule="auto"/>
              <w:jc w:val="center"/>
              <w:rPr>
                <w:rFonts w:ascii="Arial" w:eastAsia="Times New Roman" w:hAnsi="Arial" w:cs="Arial"/>
                <w:color w:val="FF0000"/>
                <w:sz w:val="18"/>
                <w:szCs w:val="18"/>
                <w:lang w:eastAsia="hr-HR"/>
              </w:rPr>
            </w:pPr>
            <w:r w:rsidRPr="00244B25">
              <w:rPr>
                <w:rFonts w:ascii="Arial" w:eastAsia="Times New Roman" w:hAnsi="Arial" w:cs="Arial"/>
                <w:color w:val="FF0000"/>
                <w:sz w:val="18"/>
                <w:szCs w:val="18"/>
                <w:lang w:eastAsia="hr-HR"/>
              </w:rPr>
              <w:t>2,4</w:t>
            </w:r>
          </w:p>
        </w:tc>
        <w:tc>
          <w:tcPr>
            <w:tcW w:w="307" w:type="pct"/>
            <w:shd w:val="clear" w:color="000000" w:fill="FFFFFF"/>
            <w:noWrap/>
            <w:vAlign w:val="center"/>
            <w:hideMark/>
          </w:tcPr>
          <w:p w14:paraId="7EE78145" w14:textId="77777777" w:rsidR="00BD2CA8" w:rsidRPr="00244B25" w:rsidRDefault="00BD2CA8" w:rsidP="00244B25">
            <w:pPr>
              <w:spacing w:after="0" w:line="240" w:lineRule="auto"/>
              <w:jc w:val="center"/>
              <w:rPr>
                <w:rFonts w:ascii="Arial" w:eastAsia="Times New Roman" w:hAnsi="Arial" w:cs="Arial"/>
                <w:i/>
                <w:iCs/>
                <w:sz w:val="18"/>
                <w:szCs w:val="18"/>
                <w:lang w:eastAsia="hr-HR"/>
              </w:rPr>
            </w:pPr>
            <w:r w:rsidRPr="00244B25">
              <w:rPr>
                <w:rFonts w:ascii="Arial" w:eastAsia="Times New Roman" w:hAnsi="Arial" w:cs="Arial"/>
                <w:i/>
                <w:iCs/>
                <w:sz w:val="18"/>
                <w:szCs w:val="18"/>
                <w:lang w:eastAsia="hr-HR"/>
              </w:rPr>
              <w:t>-2,4</w:t>
            </w:r>
          </w:p>
        </w:tc>
        <w:tc>
          <w:tcPr>
            <w:tcW w:w="307" w:type="pct"/>
            <w:shd w:val="clear" w:color="000000" w:fill="FFFFFF"/>
            <w:noWrap/>
            <w:vAlign w:val="center"/>
            <w:hideMark/>
          </w:tcPr>
          <w:p w14:paraId="1257315A" w14:textId="77777777" w:rsidR="00BD2CA8" w:rsidRPr="00244B25" w:rsidRDefault="00BD2CA8" w:rsidP="00244B25">
            <w:pPr>
              <w:spacing w:after="0" w:line="240" w:lineRule="auto"/>
              <w:jc w:val="center"/>
              <w:rPr>
                <w:rFonts w:ascii="Arial" w:eastAsia="Times New Roman" w:hAnsi="Arial" w:cs="Arial"/>
                <w:i/>
                <w:iCs/>
                <w:sz w:val="18"/>
                <w:szCs w:val="18"/>
                <w:lang w:eastAsia="hr-HR"/>
              </w:rPr>
            </w:pPr>
            <w:r w:rsidRPr="00244B25">
              <w:rPr>
                <w:rFonts w:ascii="Arial" w:eastAsia="Times New Roman" w:hAnsi="Arial" w:cs="Arial"/>
                <w:i/>
                <w:iCs/>
                <w:sz w:val="18"/>
                <w:szCs w:val="18"/>
                <w:lang w:eastAsia="hr-HR"/>
              </w:rPr>
              <w:t>0,0</w:t>
            </w:r>
          </w:p>
        </w:tc>
        <w:tc>
          <w:tcPr>
            <w:tcW w:w="348" w:type="pct"/>
            <w:shd w:val="clear" w:color="000000" w:fill="FFFFFF"/>
            <w:noWrap/>
            <w:vAlign w:val="center"/>
            <w:hideMark/>
          </w:tcPr>
          <w:p w14:paraId="360CF1C8" w14:textId="77777777" w:rsidR="00BD2CA8" w:rsidRPr="00244B25" w:rsidRDefault="00BD2CA8" w:rsidP="00244B25">
            <w:pPr>
              <w:spacing w:after="0" w:line="240" w:lineRule="auto"/>
              <w:jc w:val="center"/>
              <w:rPr>
                <w:rFonts w:ascii="Arial" w:eastAsia="Times New Roman" w:hAnsi="Arial" w:cs="Arial"/>
                <w:i/>
                <w:iCs/>
                <w:sz w:val="18"/>
                <w:szCs w:val="18"/>
                <w:lang w:eastAsia="hr-HR"/>
              </w:rPr>
            </w:pPr>
            <w:r w:rsidRPr="00244B25">
              <w:rPr>
                <w:rFonts w:ascii="Arial" w:eastAsia="Times New Roman" w:hAnsi="Arial" w:cs="Arial"/>
                <w:i/>
                <w:iCs/>
                <w:sz w:val="18"/>
                <w:szCs w:val="18"/>
                <w:lang w:eastAsia="hr-HR"/>
              </w:rPr>
              <w:t>0,0</w:t>
            </w:r>
          </w:p>
        </w:tc>
      </w:tr>
      <w:tr w:rsidR="00F8786D" w:rsidRPr="00244B25" w14:paraId="746BC593" w14:textId="77777777" w:rsidTr="006D5676">
        <w:trPr>
          <w:trHeight w:val="285"/>
          <w:jc w:val="center"/>
        </w:trPr>
        <w:tc>
          <w:tcPr>
            <w:tcW w:w="1998" w:type="pct"/>
            <w:shd w:val="clear" w:color="000000" w:fill="FFFFFF"/>
            <w:noWrap/>
            <w:vAlign w:val="center"/>
            <w:hideMark/>
          </w:tcPr>
          <w:p w14:paraId="22F5F10B" w14:textId="77777777" w:rsidR="00BD2CA8" w:rsidRPr="00244B25" w:rsidRDefault="00BD2CA8" w:rsidP="00244B25">
            <w:pPr>
              <w:spacing w:after="0" w:line="240" w:lineRule="auto"/>
              <w:rPr>
                <w:rFonts w:ascii="Arial" w:eastAsia="Times New Roman" w:hAnsi="Arial" w:cs="Arial"/>
                <w:sz w:val="18"/>
                <w:szCs w:val="18"/>
                <w:lang w:eastAsia="hr-HR"/>
              </w:rPr>
            </w:pPr>
            <w:r w:rsidRPr="00244B25">
              <w:rPr>
                <w:rFonts w:ascii="Arial" w:eastAsia="Times New Roman" w:hAnsi="Arial" w:cs="Arial"/>
                <w:sz w:val="18"/>
                <w:szCs w:val="18"/>
                <w:lang w:eastAsia="hr-HR"/>
              </w:rPr>
              <w:t xml:space="preserve">  Uvoz (robe i usluge)</w:t>
            </w:r>
          </w:p>
        </w:tc>
        <w:tc>
          <w:tcPr>
            <w:tcW w:w="340" w:type="pct"/>
            <w:shd w:val="clear" w:color="000000" w:fill="FFFFFF"/>
            <w:noWrap/>
            <w:vAlign w:val="center"/>
            <w:hideMark/>
          </w:tcPr>
          <w:p w14:paraId="502CEEA3" w14:textId="77777777" w:rsidR="00BD2CA8" w:rsidRPr="00244B25" w:rsidRDefault="00BD2CA8" w:rsidP="00244B25">
            <w:pPr>
              <w:spacing w:after="0" w:line="240" w:lineRule="auto"/>
              <w:jc w:val="center"/>
              <w:rPr>
                <w:rFonts w:ascii="Arial" w:eastAsia="Times New Roman" w:hAnsi="Arial" w:cs="Arial"/>
                <w:sz w:val="18"/>
                <w:szCs w:val="18"/>
                <w:lang w:eastAsia="hr-HR"/>
              </w:rPr>
            </w:pPr>
            <w:r w:rsidRPr="00244B25">
              <w:rPr>
                <w:rFonts w:ascii="Arial" w:eastAsia="Times New Roman" w:hAnsi="Arial" w:cs="Arial"/>
                <w:sz w:val="18"/>
                <w:szCs w:val="18"/>
                <w:lang w:eastAsia="hr-HR"/>
              </w:rPr>
              <w:t>17,3</w:t>
            </w:r>
          </w:p>
        </w:tc>
        <w:tc>
          <w:tcPr>
            <w:tcW w:w="340" w:type="pct"/>
            <w:shd w:val="clear" w:color="000000" w:fill="FFFFFF"/>
            <w:noWrap/>
            <w:vAlign w:val="center"/>
            <w:hideMark/>
          </w:tcPr>
          <w:p w14:paraId="66CBD388" w14:textId="77777777" w:rsidR="00BD2CA8" w:rsidRPr="00244B25" w:rsidRDefault="00BD2CA8" w:rsidP="00244B25">
            <w:pPr>
              <w:spacing w:after="0" w:line="240" w:lineRule="auto"/>
              <w:jc w:val="center"/>
              <w:rPr>
                <w:rFonts w:ascii="Arial" w:eastAsia="Times New Roman" w:hAnsi="Arial" w:cs="Arial"/>
                <w:sz w:val="18"/>
                <w:szCs w:val="18"/>
                <w:lang w:eastAsia="hr-HR"/>
              </w:rPr>
            </w:pPr>
            <w:r w:rsidRPr="00244B25">
              <w:rPr>
                <w:rFonts w:ascii="Arial" w:eastAsia="Times New Roman" w:hAnsi="Arial" w:cs="Arial"/>
                <w:sz w:val="18"/>
                <w:szCs w:val="18"/>
                <w:lang w:eastAsia="hr-HR"/>
              </w:rPr>
              <w:t>26,5</w:t>
            </w:r>
          </w:p>
        </w:tc>
        <w:tc>
          <w:tcPr>
            <w:tcW w:w="340" w:type="pct"/>
            <w:shd w:val="clear" w:color="000000" w:fill="FFFFFF"/>
            <w:noWrap/>
            <w:vAlign w:val="center"/>
            <w:hideMark/>
          </w:tcPr>
          <w:p w14:paraId="347EECF6" w14:textId="77777777" w:rsidR="00BD2CA8" w:rsidRPr="00244B25" w:rsidRDefault="00BD2CA8" w:rsidP="00244B25">
            <w:pPr>
              <w:spacing w:after="0" w:line="240" w:lineRule="auto"/>
              <w:jc w:val="center"/>
              <w:rPr>
                <w:rFonts w:ascii="Arial" w:eastAsia="Times New Roman" w:hAnsi="Arial" w:cs="Arial"/>
                <w:sz w:val="18"/>
                <w:szCs w:val="18"/>
                <w:lang w:eastAsia="hr-HR"/>
              </w:rPr>
            </w:pPr>
            <w:r w:rsidRPr="00244B25">
              <w:rPr>
                <w:rFonts w:ascii="Arial" w:eastAsia="Times New Roman" w:hAnsi="Arial" w:cs="Arial"/>
                <w:sz w:val="18"/>
                <w:szCs w:val="18"/>
                <w:lang w:eastAsia="hr-HR"/>
              </w:rPr>
              <w:t>-5,3</w:t>
            </w:r>
          </w:p>
        </w:tc>
        <w:tc>
          <w:tcPr>
            <w:tcW w:w="340" w:type="pct"/>
            <w:shd w:val="clear" w:color="000000" w:fill="FFFFFF"/>
            <w:noWrap/>
            <w:vAlign w:val="center"/>
            <w:hideMark/>
          </w:tcPr>
          <w:p w14:paraId="04556A12" w14:textId="77777777" w:rsidR="00BD2CA8" w:rsidRPr="00244B25" w:rsidRDefault="00BD2CA8" w:rsidP="00244B25">
            <w:pPr>
              <w:spacing w:after="0" w:line="240" w:lineRule="auto"/>
              <w:jc w:val="center"/>
              <w:rPr>
                <w:rFonts w:ascii="Arial" w:eastAsia="Times New Roman" w:hAnsi="Arial" w:cs="Arial"/>
                <w:color w:val="FF0000"/>
                <w:sz w:val="18"/>
                <w:szCs w:val="18"/>
                <w:lang w:eastAsia="hr-HR"/>
              </w:rPr>
            </w:pPr>
            <w:r w:rsidRPr="00244B25">
              <w:rPr>
                <w:rFonts w:ascii="Arial" w:eastAsia="Times New Roman" w:hAnsi="Arial" w:cs="Arial"/>
                <w:color w:val="FF0000"/>
                <w:sz w:val="18"/>
                <w:szCs w:val="18"/>
                <w:lang w:eastAsia="hr-HR"/>
              </w:rPr>
              <w:t>4,8</w:t>
            </w:r>
          </w:p>
        </w:tc>
        <w:tc>
          <w:tcPr>
            <w:tcW w:w="340" w:type="pct"/>
            <w:shd w:val="clear" w:color="000000" w:fill="FFFFFF"/>
            <w:noWrap/>
            <w:vAlign w:val="center"/>
            <w:hideMark/>
          </w:tcPr>
          <w:p w14:paraId="5BD2D9B4" w14:textId="77777777" w:rsidR="00BD2CA8" w:rsidRPr="00244B25" w:rsidRDefault="00BD2CA8" w:rsidP="00244B25">
            <w:pPr>
              <w:spacing w:after="0" w:line="240" w:lineRule="auto"/>
              <w:jc w:val="center"/>
              <w:rPr>
                <w:rFonts w:ascii="Arial" w:eastAsia="Times New Roman" w:hAnsi="Arial" w:cs="Arial"/>
                <w:color w:val="FF0000"/>
                <w:sz w:val="18"/>
                <w:szCs w:val="18"/>
                <w:lang w:eastAsia="hr-HR"/>
              </w:rPr>
            </w:pPr>
            <w:r w:rsidRPr="00244B25">
              <w:rPr>
                <w:rFonts w:ascii="Arial" w:eastAsia="Times New Roman" w:hAnsi="Arial" w:cs="Arial"/>
                <w:color w:val="FF0000"/>
                <w:sz w:val="18"/>
                <w:szCs w:val="18"/>
                <w:lang w:eastAsia="hr-HR"/>
              </w:rPr>
              <w:t>3,4</w:t>
            </w:r>
          </w:p>
        </w:tc>
        <w:tc>
          <w:tcPr>
            <w:tcW w:w="340" w:type="pct"/>
            <w:shd w:val="clear" w:color="000000" w:fill="FFFFFF"/>
            <w:noWrap/>
            <w:vAlign w:val="center"/>
            <w:hideMark/>
          </w:tcPr>
          <w:p w14:paraId="42F6ABD4" w14:textId="77777777" w:rsidR="00BD2CA8" w:rsidRPr="00244B25" w:rsidRDefault="00BD2CA8" w:rsidP="00244B25">
            <w:pPr>
              <w:spacing w:after="0" w:line="240" w:lineRule="auto"/>
              <w:jc w:val="center"/>
              <w:rPr>
                <w:rFonts w:ascii="Arial" w:eastAsia="Times New Roman" w:hAnsi="Arial" w:cs="Arial"/>
                <w:color w:val="FF0000"/>
                <w:sz w:val="18"/>
                <w:szCs w:val="18"/>
                <w:lang w:eastAsia="hr-HR"/>
              </w:rPr>
            </w:pPr>
            <w:r w:rsidRPr="00244B25">
              <w:rPr>
                <w:rFonts w:ascii="Arial" w:eastAsia="Times New Roman" w:hAnsi="Arial" w:cs="Arial"/>
                <w:color w:val="FF0000"/>
                <w:sz w:val="18"/>
                <w:szCs w:val="18"/>
                <w:lang w:eastAsia="hr-HR"/>
              </w:rPr>
              <w:t>2,5</w:t>
            </w:r>
          </w:p>
        </w:tc>
        <w:tc>
          <w:tcPr>
            <w:tcW w:w="307" w:type="pct"/>
            <w:shd w:val="clear" w:color="000000" w:fill="FFFFFF"/>
            <w:noWrap/>
            <w:vAlign w:val="center"/>
            <w:hideMark/>
          </w:tcPr>
          <w:p w14:paraId="0C2AAAE7" w14:textId="77777777" w:rsidR="00BD2CA8" w:rsidRPr="00244B25" w:rsidRDefault="00BD2CA8" w:rsidP="00244B25">
            <w:pPr>
              <w:spacing w:after="0" w:line="240" w:lineRule="auto"/>
              <w:jc w:val="center"/>
              <w:rPr>
                <w:rFonts w:ascii="Arial" w:eastAsia="Times New Roman" w:hAnsi="Arial" w:cs="Arial"/>
                <w:i/>
                <w:iCs/>
                <w:sz w:val="18"/>
                <w:szCs w:val="18"/>
                <w:lang w:eastAsia="hr-HR"/>
              </w:rPr>
            </w:pPr>
            <w:r w:rsidRPr="00244B25">
              <w:rPr>
                <w:rFonts w:ascii="Arial" w:eastAsia="Times New Roman" w:hAnsi="Arial" w:cs="Arial"/>
                <w:i/>
                <w:iCs/>
                <w:sz w:val="18"/>
                <w:szCs w:val="18"/>
                <w:lang w:eastAsia="hr-HR"/>
              </w:rPr>
              <w:t>1,2</w:t>
            </w:r>
          </w:p>
        </w:tc>
        <w:tc>
          <w:tcPr>
            <w:tcW w:w="307" w:type="pct"/>
            <w:shd w:val="clear" w:color="000000" w:fill="FFFFFF"/>
            <w:noWrap/>
            <w:vAlign w:val="center"/>
            <w:hideMark/>
          </w:tcPr>
          <w:p w14:paraId="5BEB0CF3" w14:textId="77777777" w:rsidR="00BD2CA8" w:rsidRPr="00244B25" w:rsidRDefault="00BD2CA8" w:rsidP="00244B25">
            <w:pPr>
              <w:spacing w:after="0" w:line="240" w:lineRule="auto"/>
              <w:jc w:val="center"/>
              <w:rPr>
                <w:rFonts w:ascii="Arial" w:eastAsia="Times New Roman" w:hAnsi="Arial" w:cs="Arial"/>
                <w:i/>
                <w:iCs/>
                <w:sz w:val="18"/>
                <w:szCs w:val="18"/>
                <w:lang w:eastAsia="hr-HR"/>
              </w:rPr>
            </w:pPr>
            <w:r w:rsidRPr="00244B25">
              <w:rPr>
                <w:rFonts w:ascii="Arial" w:eastAsia="Times New Roman" w:hAnsi="Arial" w:cs="Arial"/>
                <w:i/>
                <w:iCs/>
                <w:sz w:val="18"/>
                <w:szCs w:val="18"/>
                <w:lang w:eastAsia="hr-HR"/>
              </w:rPr>
              <w:t>0,8</w:t>
            </w:r>
          </w:p>
        </w:tc>
        <w:tc>
          <w:tcPr>
            <w:tcW w:w="348" w:type="pct"/>
            <w:shd w:val="clear" w:color="000000" w:fill="FFFFFF"/>
            <w:noWrap/>
            <w:vAlign w:val="center"/>
            <w:hideMark/>
          </w:tcPr>
          <w:p w14:paraId="635CA67C" w14:textId="77777777" w:rsidR="00BD2CA8" w:rsidRPr="00244B25" w:rsidRDefault="00BD2CA8" w:rsidP="00244B25">
            <w:pPr>
              <w:spacing w:after="0" w:line="240" w:lineRule="auto"/>
              <w:jc w:val="center"/>
              <w:rPr>
                <w:rFonts w:ascii="Arial" w:eastAsia="Times New Roman" w:hAnsi="Arial" w:cs="Arial"/>
                <w:i/>
                <w:iCs/>
                <w:sz w:val="18"/>
                <w:szCs w:val="18"/>
                <w:lang w:eastAsia="hr-HR"/>
              </w:rPr>
            </w:pPr>
            <w:r w:rsidRPr="00244B25">
              <w:rPr>
                <w:rFonts w:ascii="Arial" w:eastAsia="Times New Roman" w:hAnsi="Arial" w:cs="Arial"/>
                <w:i/>
                <w:iCs/>
                <w:sz w:val="18"/>
                <w:szCs w:val="18"/>
                <w:lang w:eastAsia="hr-HR"/>
              </w:rPr>
              <w:t>0,0</w:t>
            </w:r>
          </w:p>
        </w:tc>
      </w:tr>
      <w:tr w:rsidR="00F8786D" w:rsidRPr="00244B25" w14:paraId="4F0CA539" w14:textId="77777777" w:rsidTr="006D5676">
        <w:trPr>
          <w:trHeight w:val="285"/>
          <w:jc w:val="center"/>
        </w:trPr>
        <w:tc>
          <w:tcPr>
            <w:tcW w:w="1998" w:type="pct"/>
            <w:shd w:val="clear" w:color="000000" w:fill="FFFFFF"/>
            <w:noWrap/>
            <w:vAlign w:val="center"/>
            <w:hideMark/>
          </w:tcPr>
          <w:p w14:paraId="704D30B7" w14:textId="77777777" w:rsidR="00DA5EBE" w:rsidRPr="00244B25" w:rsidRDefault="00DA5EBE" w:rsidP="00244B25">
            <w:pPr>
              <w:spacing w:after="0" w:line="240" w:lineRule="auto"/>
              <w:rPr>
                <w:rFonts w:ascii="Arial" w:eastAsia="Times New Roman" w:hAnsi="Arial" w:cs="Arial"/>
                <w:i/>
                <w:iCs/>
                <w:color w:val="000000"/>
                <w:sz w:val="18"/>
                <w:szCs w:val="18"/>
                <w:lang w:eastAsia="hr-HR"/>
              </w:rPr>
            </w:pPr>
          </w:p>
          <w:p w14:paraId="011DA359" w14:textId="62FF1ECB" w:rsidR="00BD2CA8" w:rsidRPr="00244B25" w:rsidRDefault="00BD2CA8" w:rsidP="00244B25">
            <w:pPr>
              <w:spacing w:after="0" w:line="240" w:lineRule="auto"/>
              <w:rPr>
                <w:rFonts w:ascii="Arial" w:eastAsia="Times New Roman" w:hAnsi="Arial" w:cs="Arial"/>
                <w:i/>
                <w:iCs/>
                <w:color w:val="000000"/>
                <w:sz w:val="18"/>
                <w:szCs w:val="18"/>
                <w:lang w:eastAsia="hr-HR"/>
              </w:rPr>
            </w:pPr>
            <w:r w:rsidRPr="00244B25">
              <w:rPr>
                <w:rFonts w:ascii="Arial" w:eastAsia="Times New Roman" w:hAnsi="Arial" w:cs="Arial"/>
                <w:i/>
                <w:iCs/>
                <w:color w:val="000000"/>
                <w:sz w:val="18"/>
                <w:szCs w:val="18"/>
                <w:lang w:eastAsia="hr-HR"/>
              </w:rPr>
              <w:t xml:space="preserve">Doprinos realnom rastu BDP-a (u </w:t>
            </w:r>
            <w:proofErr w:type="spellStart"/>
            <w:r w:rsidRPr="00244B25">
              <w:rPr>
                <w:rFonts w:ascii="Arial" w:eastAsia="Times New Roman" w:hAnsi="Arial" w:cs="Arial"/>
                <w:i/>
                <w:iCs/>
                <w:color w:val="000000"/>
                <w:sz w:val="18"/>
                <w:szCs w:val="18"/>
                <w:lang w:eastAsia="hr-HR"/>
              </w:rPr>
              <w:t>p.b</w:t>
            </w:r>
            <w:proofErr w:type="spellEnd"/>
            <w:r w:rsidRPr="00244B25">
              <w:rPr>
                <w:rFonts w:ascii="Arial" w:eastAsia="Times New Roman" w:hAnsi="Arial" w:cs="Arial"/>
                <w:i/>
                <w:iCs/>
                <w:color w:val="000000"/>
                <w:sz w:val="18"/>
                <w:szCs w:val="18"/>
                <w:lang w:eastAsia="hr-HR"/>
              </w:rPr>
              <w:t>.):</w:t>
            </w:r>
          </w:p>
        </w:tc>
        <w:tc>
          <w:tcPr>
            <w:tcW w:w="340" w:type="pct"/>
            <w:shd w:val="clear" w:color="000000" w:fill="FFFFFF"/>
            <w:noWrap/>
            <w:vAlign w:val="center"/>
            <w:hideMark/>
          </w:tcPr>
          <w:p w14:paraId="6910368A" w14:textId="77777777" w:rsidR="00BD2CA8" w:rsidRPr="00244B25" w:rsidRDefault="00BD2CA8" w:rsidP="00244B25">
            <w:pPr>
              <w:spacing w:after="0" w:line="240" w:lineRule="auto"/>
              <w:jc w:val="center"/>
              <w:rPr>
                <w:rFonts w:ascii="Arial" w:eastAsia="Times New Roman" w:hAnsi="Arial" w:cs="Arial"/>
                <w:sz w:val="18"/>
                <w:szCs w:val="18"/>
                <w:lang w:eastAsia="hr-HR"/>
              </w:rPr>
            </w:pPr>
            <w:r w:rsidRPr="00244B25">
              <w:rPr>
                <w:rFonts w:ascii="Arial" w:eastAsia="Times New Roman" w:hAnsi="Arial" w:cs="Arial"/>
                <w:sz w:val="18"/>
                <w:szCs w:val="18"/>
                <w:lang w:eastAsia="hr-HR"/>
              </w:rPr>
              <w:t> </w:t>
            </w:r>
          </w:p>
        </w:tc>
        <w:tc>
          <w:tcPr>
            <w:tcW w:w="340" w:type="pct"/>
            <w:shd w:val="clear" w:color="000000" w:fill="FFFFFF"/>
            <w:noWrap/>
            <w:vAlign w:val="center"/>
            <w:hideMark/>
          </w:tcPr>
          <w:p w14:paraId="2E094897" w14:textId="77777777" w:rsidR="00BD2CA8" w:rsidRPr="00244B25" w:rsidRDefault="00BD2CA8" w:rsidP="00244B25">
            <w:pPr>
              <w:spacing w:after="0" w:line="240" w:lineRule="auto"/>
              <w:jc w:val="center"/>
              <w:rPr>
                <w:rFonts w:ascii="Arial" w:eastAsia="Times New Roman" w:hAnsi="Arial" w:cs="Arial"/>
                <w:sz w:val="18"/>
                <w:szCs w:val="18"/>
                <w:lang w:eastAsia="hr-HR"/>
              </w:rPr>
            </w:pPr>
            <w:r w:rsidRPr="00244B25">
              <w:rPr>
                <w:rFonts w:ascii="Arial" w:eastAsia="Times New Roman" w:hAnsi="Arial" w:cs="Arial"/>
                <w:sz w:val="18"/>
                <w:szCs w:val="18"/>
                <w:lang w:eastAsia="hr-HR"/>
              </w:rPr>
              <w:t> </w:t>
            </w:r>
          </w:p>
        </w:tc>
        <w:tc>
          <w:tcPr>
            <w:tcW w:w="340" w:type="pct"/>
            <w:shd w:val="clear" w:color="000000" w:fill="FFFFFF"/>
            <w:noWrap/>
            <w:vAlign w:val="center"/>
            <w:hideMark/>
          </w:tcPr>
          <w:p w14:paraId="3532A2D8" w14:textId="77777777" w:rsidR="00BD2CA8" w:rsidRPr="00244B25" w:rsidRDefault="00BD2CA8" w:rsidP="00244B25">
            <w:pPr>
              <w:spacing w:after="0" w:line="240" w:lineRule="auto"/>
              <w:jc w:val="center"/>
              <w:rPr>
                <w:rFonts w:ascii="Arial" w:eastAsia="Times New Roman" w:hAnsi="Arial" w:cs="Arial"/>
                <w:sz w:val="18"/>
                <w:szCs w:val="18"/>
                <w:lang w:eastAsia="hr-HR"/>
              </w:rPr>
            </w:pPr>
            <w:r w:rsidRPr="00244B25">
              <w:rPr>
                <w:rFonts w:ascii="Arial" w:eastAsia="Times New Roman" w:hAnsi="Arial" w:cs="Arial"/>
                <w:sz w:val="18"/>
                <w:szCs w:val="18"/>
                <w:lang w:eastAsia="hr-HR"/>
              </w:rPr>
              <w:t> </w:t>
            </w:r>
          </w:p>
        </w:tc>
        <w:tc>
          <w:tcPr>
            <w:tcW w:w="340" w:type="pct"/>
            <w:shd w:val="clear" w:color="000000" w:fill="FFFFFF"/>
            <w:noWrap/>
            <w:vAlign w:val="center"/>
            <w:hideMark/>
          </w:tcPr>
          <w:p w14:paraId="729E1813" w14:textId="77777777" w:rsidR="00BD2CA8" w:rsidRPr="00244B25" w:rsidRDefault="00BD2CA8" w:rsidP="00244B25">
            <w:pPr>
              <w:spacing w:after="0" w:line="240" w:lineRule="auto"/>
              <w:jc w:val="center"/>
              <w:rPr>
                <w:rFonts w:ascii="Arial" w:eastAsia="Times New Roman" w:hAnsi="Arial" w:cs="Arial"/>
                <w:sz w:val="18"/>
                <w:szCs w:val="18"/>
                <w:lang w:eastAsia="hr-HR"/>
              </w:rPr>
            </w:pPr>
            <w:r w:rsidRPr="00244B25">
              <w:rPr>
                <w:rFonts w:ascii="Arial" w:eastAsia="Times New Roman" w:hAnsi="Arial" w:cs="Arial"/>
                <w:sz w:val="18"/>
                <w:szCs w:val="18"/>
                <w:lang w:eastAsia="hr-HR"/>
              </w:rPr>
              <w:t> </w:t>
            </w:r>
          </w:p>
        </w:tc>
        <w:tc>
          <w:tcPr>
            <w:tcW w:w="340" w:type="pct"/>
            <w:shd w:val="clear" w:color="000000" w:fill="FFFFFF"/>
            <w:noWrap/>
            <w:vAlign w:val="center"/>
            <w:hideMark/>
          </w:tcPr>
          <w:p w14:paraId="360E886A" w14:textId="77777777" w:rsidR="00BD2CA8" w:rsidRPr="00244B25" w:rsidRDefault="00BD2CA8" w:rsidP="00244B25">
            <w:pPr>
              <w:spacing w:after="0" w:line="240" w:lineRule="auto"/>
              <w:jc w:val="center"/>
              <w:rPr>
                <w:rFonts w:ascii="Arial" w:eastAsia="Times New Roman" w:hAnsi="Arial" w:cs="Arial"/>
                <w:sz w:val="18"/>
                <w:szCs w:val="18"/>
                <w:lang w:eastAsia="hr-HR"/>
              </w:rPr>
            </w:pPr>
            <w:r w:rsidRPr="00244B25">
              <w:rPr>
                <w:rFonts w:ascii="Arial" w:eastAsia="Times New Roman" w:hAnsi="Arial" w:cs="Arial"/>
                <w:sz w:val="18"/>
                <w:szCs w:val="18"/>
                <w:lang w:eastAsia="hr-HR"/>
              </w:rPr>
              <w:t> </w:t>
            </w:r>
          </w:p>
        </w:tc>
        <w:tc>
          <w:tcPr>
            <w:tcW w:w="340" w:type="pct"/>
            <w:shd w:val="clear" w:color="000000" w:fill="FFFFFF"/>
            <w:noWrap/>
            <w:vAlign w:val="center"/>
            <w:hideMark/>
          </w:tcPr>
          <w:p w14:paraId="6694198E" w14:textId="77777777" w:rsidR="00BD2CA8" w:rsidRPr="00244B25" w:rsidRDefault="00BD2CA8" w:rsidP="00244B25">
            <w:pPr>
              <w:spacing w:after="0" w:line="240" w:lineRule="auto"/>
              <w:jc w:val="center"/>
              <w:rPr>
                <w:rFonts w:ascii="Arial" w:eastAsia="Times New Roman" w:hAnsi="Arial" w:cs="Arial"/>
                <w:sz w:val="18"/>
                <w:szCs w:val="18"/>
                <w:lang w:eastAsia="hr-HR"/>
              </w:rPr>
            </w:pPr>
            <w:r w:rsidRPr="00244B25">
              <w:rPr>
                <w:rFonts w:ascii="Arial" w:eastAsia="Times New Roman" w:hAnsi="Arial" w:cs="Arial"/>
                <w:sz w:val="18"/>
                <w:szCs w:val="18"/>
                <w:lang w:eastAsia="hr-HR"/>
              </w:rPr>
              <w:t> </w:t>
            </w:r>
          </w:p>
        </w:tc>
        <w:tc>
          <w:tcPr>
            <w:tcW w:w="307" w:type="pct"/>
            <w:shd w:val="clear" w:color="000000" w:fill="FFFFFF"/>
            <w:noWrap/>
            <w:vAlign w:val="center"/>
            <w:hideMark/>
          </w:tcPr>
          <w:p w14:paraId="5AA54EA0" w14:textId="77777777" w:rsidR="00BD2CA8" w:rsidRPr="00244B25" w:rsidRDefault="00BD2CA8" w:rsidP="00244B25">
            <w:pPr>
              <w:spacing w:after="0" w:line="240" w:lineRule="auto"/>
              <w:jc w:val="center"/>
              <w:rPr>
                <w:rFonts w:ascii="Arial" w:eastAsia="Times New Roman" w:hAnsi="Arial" w:cs="Arial"/>
                <w:i/>
                <w:iCs/>
                <w:sz w:val="18"/>
                <w:szCs w:val="18"/>
                <w:lang w:eastAsia="hr-HR"/>
              </w:rPr>
            </w:pPr>
            <w:r w:rsidRPr="00244B25">
              <w:rPr>
                <w:rFonts w:ascii="Arial" w:eastAsia="Times New Roman" w:hAnsi="Arial" w:cs="Arial"/>
                <w:i/>
                <w:iCs/>
                <w:sz w:val="18"/>
                <w:szCs w:val="18"/>
                <w:lang w:eastAsia="hr-HR"/>
              </w:rPr>
              <w:t> </w:t>
            </w:r>
          </w:p>
        </w:tc>
        <w:tc>
          <w:tcPr>
            <w:tcW w:w="307" w:type="pct"/>
            <w:shd w:val="clear" w:color="000000" w:fill="FFFFFF"/>
            <w:noWrap/>
            <w:vAlign w:val="center"/>
            <w:hideMark/>
          </w:tcPr>
          <w:p w14:paraId="12C63B80" w14:textId="77777777" w:rsidR="00BD2CA8" w:rsidRPr="00244B25" w:rsidRDefault="00BD2CA8" w:rsidP="00244B25">
            <w:pPr>
              <w:spacing w:after="0" w:line="240" w:lineRule="auto"/>
              <w:jc w:val="center"/>
              <w:rPr>
                <w:rFonts w:ascii="Arial" w:eastAsia="Times New Roman" w:hAnsi="Arial" w:cs="Arial"/>
                <w:i/>
                <w:iCs/>
                <w:sz w:val="18"/>
                <w:szCs w:val="18"/>
                <w:lang w:eastAsia="hr-HR"/>
              </w:rPr>
            </w:pPr>
            <w:r w:rsidRPr="00244B25">
              <w:rPr>
                <w:rFonts w:ascii="Arial" w:eastAsia="Times New Roman" w:hAnsi="Arial" w:cs="Arial"/>
                <w:i/>
                <w:iCs/>
                <w:sz w:val="18"/>
                <w:szCs w:val="18"/>
                <w:lang w:eastAsia="hr-HR"/>
              </w:rPr>
              <w:t> </w:t>
            </w:r>
          </w:p>
        </w:tc>
        <w:tc>
          <w:tcPr>
            <w:tcW w:w="348" w:type="pct"/>
            <w:shd w:val="clear" w:color="000000" w:fill="FFFFFF"/>
            <w:noWrap/>
            <w:vAlign w:val="center"/>
            <w:hideMark/>
          </w:tcPr>
          <w:p w14:paraId="59E55C24" w14:textId="77777777" w:rsidR="00BD2CA8" w:rsidRPr="00244B25" w:rsidRDefault="00BD2CA8" w:rsidP="00244B25">
            <w:pPr>
              <w:spacing w:after="0" w:line="240" w:lineRule="auto"/>
              <w:jc w:val="center"/>
              <w:rPr>
                <w:rFonts w:ascii="Arial" w:eastAsia="Times New Roman" w:hAnsi="Arial" w:cs="Arial"/>
                <w:i/>
                <w:iCs/>
                <w:sz w:val="18"/>
                <w:szCs w:val="18"/>
                <w:lang w:eastAsia="hr-HR"/>
              </w:rPr>
            </w:pPr>
            <w:r w:rsidRPr="00244B25">
              <w:rPr>
                <w:rFonts w:ascii="Arial" w:eastAsia="Times New Roman" w:hAnsi="Arial" w:cs="Arial"/>
                <w:i/>
                <w:iCs/>
                <w:sz w:val="18"/>
                <w:szCs w:val="18"/>
                <w:lang w:eastAsia="hr-HR"/>
              </w:rPr>
              <w:t> </w:t>
            </w:r>
          </w:p>
        </w:tc>
      </w:tr>
      <w:tr w:rsidR="00585DC1" w:rsidRPr="00244B25" w14:paraId="79F4E3F2" w14:textId="77777777" w:rsidTr="006D5676">
        <w:trPr>
          <w:trHeight w:val="285"/>
          <w:jc w:val="center"/>
        </w:trPr>
        <w:tc>
          <w:tcPr>
            <w:tcW w:w="1998" w:type="pct"/>
            <w:shd w:val="clear" w:color="000000" w:fill="FFFFFF"/>
            <w:noWrap/>
            <w:vAlign w:val="center"/>
            <w:hideMark/>
          </w:tcPr>
          <w:p w14:paraId="12BFEF31" w14:textId="77777777" w:rsidR="004A6288" w:rsidRPr="00244B25" w:rsidRDefault="00BD2CA8" w:rsidP="00244B25">
            <w:pPr>
              <w:spacing w:after="0" w:line="240" w:lineRule="auto"/>
              <w:rPr>
                <w:rFonts w:ascii="Arial" w:eastAsia="Times New Roman" w:hAnsi="Arial" w:cs="Arial"/>
                <w:sz w:val="18"/>
                <w:szCs w:val="18"/>
                <w:lang w:eastAsia="hr-HR"/>
              </w:rPr>
            </w:pPr>
            <w:r w:rsidRPr="00244B25">
              <w:rPr>
                <w:rFonts w:ascii="Arial" w:eastAsia="Times New Roman" w:hAnsi="Arial" w:cs="Arial"/>
                <w:sz w:val="18"/>
                <w:szCs w:val="18"/>
                <w:lang w:eastAsia="hr-HR"/>
              </w:rPr>
              <w:t xml:space="preserve">  Domaća potražnja (isključujući </w:t>
            </w:r>
          </w:p>
          <w:p w14:paraId="332B54DF" w14:textId="1764D805" w:rsidR="00BD2CA8" w:rsidRPr="00244B25" w:rsidRDefault="00BD2CA8" w:rsidP="00244B25">
            <w:pPr>
              <w:spacing w:after="0" w:line="240" w:lineRule="auto"/>
              <w:rPr>
                <w:rFonts w:ascii="Arial" w:eastAsia="Times New Roman" w:hAnsi="Arial" w:cs="Arial"/>
                <w:sz w:val="18"/>
                <w:szCs w:val="18"/>
                <w:lang w:eastAsia="hr-HR"/>
              </w:rPr>
            </w:pPr>
            <w:r w:rsidRPr="00244B25">
              <w:rPr>
                <w:rFonts w:ascii="Arial" w:eastAsia="Times New Roman" w:hAnsi="Arial" w:cs="Arial"/>
                <w:sz w:val="18"/>
                <w:szCs w:val="18"/>
                <w:lang w:eastAsia="hr-HR"/>
              </w:rPr>
              <w:t>promjenu zaliha)</w:t>
            </w:r>
          </w:p>
        </w:tc>
        <w:tc>
          <w:tcPr>
            <w:tcW w:w="340" w:type="pct"/>
            <w:shd w:val="clear" w:color="000000" w:fill="FFFFFF"/>
            <w:noWrap/>
            <w:vAlign w:val="center"/>
            <w:hideMark/>
          </w:tcPr>
          <w:p w14:paraId="2063CEB3" w14:textId="77777777" w:rsidR="00BD2CA8" w:rsidRPr="00244B25" w:rsidRDefault="00BD2CA8" w:rsidP="00244B25">
            <w:pPr>
              <w:spacing w:after="0" w:line="240" w:lineRule="auto"/>
              <w:jc w:val="center"/>
              <w:rPr>
                <w:rFonts w:ascii="Arial" w:eastAsia="Times New Roman" w:hAnsi="Arial" w:cs="Arial"/>
                <w:sz w:val="18"/>
                <w:szCs w:val="18"/>
                <w:lang w:eastAsia="hr-HR"/>
              </w:rPr>
            </w:pPr>
            <w:r w:rsidRPr="00244B25">
              <w:rPr>
                <w:rFonts w:ascii="Arial" w:eastAsia="Times New Roman" w:hAnsi="Arial" w:cs="Arial"/>
                <w:sz w:val="18"/>
                <w:szCs w:val="18"/>
                <w:lang w:eastAsia="hr-HR"/>
              </w:rPr>
              <w:t>8,4</w:t>
            </w:r>
          </w:p>
        </w:tc>
        <w:tc>
          <w:tcPr>
            <w:tcW w:w="340" w:type="pct"/>
            <w:shd w:val="clear" w:color="000000" w:fill="FFFFFF"/>
            <w:noWrap/>
            <w:vAlign w:val="center"/>
            <w:hideMark/>
          </w:tcPr>
          <w:p w14:paraId="2FFD5AC8" w14:textId="77777777" w:rsidR="00BD2CA8" w:rsidRPr="00244B25" w:rsidRDefault="00BD2CA8" w:rsidP="00244B25">
            <w:pPr>
              <w:spacing w:after="0" w:line="240" w:lineRule="auto"/>
              <w:jc w:val="center"/>
              <w:rPr>
                <w:rFonts w:ascii="Arial" w:eastAsia="Times New Roman" w:hAnsi="Arial" w:cs="Arial"/>
                <w:sz w:val="18"/>
                <w:szCs w:val="18"/>
                <w:lang w:eastAsia="hr-HR"/>
              </w:rPr>
            </w:pPr>
            <w:r w:rsidRPr="00244B25">
              <w:rPr>
                <w:rFonts w:ascii="Arial" w:eastAsia="Times New Roman" w:hAnsi="Arial" w:cs="Arial"/>
                <w:sz w:val="18"/>
                <w:szCs w:val="18"/>
                <w:lang w:eastAsia="hr-HR"/>
              </w:rPr>
              <w:t>4,4</w:t>
            </w:r>
          </w:p>
        </w:tc>
        <w:tc>
          <w:tcPr>
            <w:tcW w:w="340" w:type="pct"/>
            <w:shd w:val="clear" w:color="000000" w:fill="FFFFFF"/>
            <w:noWrap/>
            <w:vAlign w:val="center"/>
            <w:hideMark/>
          </w:tcPr>
          <w:p w14:paraId="25907583" w14:textId="77777777" w:rsidR="00BD2CA8" w:rsidRPr="00244B25" w:rsidRDefault="00BD2CA8" w:rsidP="00244B25">
            <w:pPr>
              <w:spacing w:after="0" w:line="240" w:lineRule="auto"/>
              <w:jc w:val="center"/>
              <w:rPr>
                <w:rFonts w:ascii="Arial" w:eastAsia="Times New Roman" w:hAnsi="Arial" w:cs="Arial"/>
                <w:sz w:val="18"/>
                <w:szCs w:val="18"/>
                <w:lang w:eastAsia="hr-HR"/>
              </w:rPr>
            </w:pPr>
            <w:r w:rsidRPr="00244B25">
              <w:rPr>
                <w:rFonts w:ascii="Arial" w:eastAsia="Times New Roman" w:hAnsi="Arial" w:cs="Arial"/>
                <w:sz w:val="18"/>
                <w:szCs w:val="18"/>
                <w:lang w:eastAsia="hr-HR"/>
              </w:rPr>
              <w:t>4,0</w:t>
            </w:r>
          </w:p>
        </w:tc>
        <w:tc>
          <w:tcPr>
            <w:tcW w:w="340" w:type="pct"/>
            <w:shd w:val="clear" w:color="000000" w:fill="FFFFFF"/>
            <w:noWrap/>
            <w:vAlign w:val="center"/>
            <w:hideMark/>
          </w:tcPr>
          <w:p w14:paraId="31F8E7AD" w14:textId="77777777" w:rsidR="00BD2CA8" w:rsidRPr="00244B25" w:rsidRDefault="00BD2CA8" w:rsidP="00244B25">
            <w:pPr>
              <w:spacing w:after="0" w:line="240" w:lineRule="auto"/>
              <w:jc w:val="center"/>
              <w:rPr>
                <w:rFonts w:ascii="Arial" w:eastAsia="Times New Roman" w:hAnsi="Arial" w:cs="Arial"/>
                <w:color w:val="FF0000"/>
                <w:sz w:val="18"/>
                <w:szCs w:val="18"/>
                <w:lang w:eastAsia="hr-HR"/>
              </w:rPr>
            </w:pPr>
            <w:r w:rsidRPr="00244B25">
              <w:rPr>
                <w:rFonts w:ascii="Arial" w:eastAsia="Times New Roman" w:hAnsi="Arial" w:cs="Arial"/>
                <w:color w:val="FF0000"/>
                <w:sz w:val="18"/>
                <w:szCs w:val="18"/>
                <w:lang w:eastAsia="hr-HR"/>
              </w:rPr>
              <w:t>6,2</w:t>
            </w:r>
          </w:p>
        </w:tc>
        <w:tc>
          <w:tcPr>
            <w:tcW w:w="340" w:type="pct"/>
            <w:shd w:val="clear" w:color="000000" w:fill="FFFFFF"/>
            <w:noWrap/>
            <w:vAlign w:val="center"/>
            <w:hideMark/>
          </w:tcPr>
          <w:p w14:paraId="34DC9D75" w14:textId="77777777" w:rsidR="00BD2CA8" w:rsidRPr="00244B25" w:rsidRDefault="00BD2CA8" w:rsidP="00244B25">
            <w:pPr>
              <w:spacing w:after="0" w:line="240" w:lineRule="auto"/>
              <w:jc w:val="center"/>
              <w:rPr>
                <w:rFonts w:ascii="Arial" w:eastAsia="Times New Roman" w:hAnsi="Arial" w:cs="Arial"/>
                <w:color w:val="FF0000"/>
                <w:sz w:val="18"/>
                <w:szCs w:val="18"/>
                <w:lang w:eastAsia="hr-HR"/>
              </w:rPr>
            </w:pPr>
            <w:r w:rsidRPr="00244B25">
              <w:rPr>
                <w:rFonts w:ascii="Arial" w:eastAsia="Times New Roman" w:hAnsi="Arial" w:cs="Arial"/>
                <w:color w:val="FF0000"/>
                <w:sz w:val="18"/>
                <w:szCs w:val="18"/>
                <w:lang w:eastAsia="hr-HR"/>
              </w:rPr>
              <w:t>3,6</w:t>
            </w:r>
          </w:p>
        </w:tc>
        <w:tc>
          <w:tcPr>
            <w:tcW w:w="340" w:type="pct"/>
            <w:shd w:val="clear" w:color="000000" w:fill="FFFFFF"/>
            <w:noWrap/>
            <w:vAlign w:val="center"/>
            <w:hideMark/>
          </w:tcPr>
          <w:p w14:paraId="0E916188" w14:textId="77777777" w:rsidR="00BD2CA8" w:rsidRPr="00244B25" w:rsidRDefault="00BD2CA8" w:rsidP="00244B25">
            <w:pPr>
              <w:spacing w:after="0" w:line="240" w:lineRule="auto"/>
              <w:jc w:val="center"/>
              <w:rPr>
                <w:rFonts w:ascii="Arial" w:eastAsia="Times New Roman" w:hAnsi="Arial" w:cs="Arial"/>
                <w:color w:val="FF0000"/>
                <w:sz w:val="18"/>
                <w:szCs w:val="18"/>
                <w:lang w:eastAsia="hr-HR"/>
              </w:rPr>
            </w:pPr>
            <w:r w:rsidRPr="00244B25">
              <w:rPr>
                <w:rFonts w:ascii="Arial" w:eastAsia="Times New Roman" w:hAnsi="Arial" w:cs="Arial"/>
                <w:color w:val="FF0000"/>
                <w:sz w:val="18"/>
                <w:szCs w:val="18"/>
                <w:lang w:eastAsia="hr-HR"/>
              </w:rPr>
              <w:t>2,9</w:t>
            </w:r>
          </w:p>
        </w:tc>
        <w:tc>
          <w:tcPr>
            <w:tcW w:w="307" w:type="pct"/>
            <w:shd w:val="clear" w:color="000000" w:fill="FFFFFF"/>
            <w:noWrap/>
            <w:vAlign w:val="center"/>
            <w:hideMark/>
          </w:tcPr>
          <w:p w14:paraId="7A575194" w14:textId="77777777" w:rsidR="00BD2CA8" w:rsidRPr="00244B25" w:rsidRDefault="00BD2CA8" w:rsidP="00244B25">
            <w:pPr>
              <w:spacing w:after="0" w:line="240" w:lineRule="auto"/>
              <w:jc w:val="center"/>
              <w:rPr>
                <w:rFonts w:ascii="Arial" w:eastAsia="Times New Roman" w:hAnsi="Arial" w:cs="Arial"/>
                <w:i/>
                <w:iCs/>
                <w:sz w:val="18"/>
                <w:szCs w:val="18"/>
                <w:lang w:eastAsia="hr-HR"/>
              </w:rPr>
            </w:pPr>
            <w:r w:rsidRPr="00244B25">
              <w:rPr>
                <w:rFonts w:ascii="Arial" w:eastAsia="Times New Roman" w:hAnsi="Arial" w:cs="Arial"/>
                <w:i/>
                <w:iCs/>
                <w:sz w:val="18"/>
                <w:szCs w:val="18"/>
                <w:lang w:eastAsia="hr-HR"/>
              </w:rPr>
              <w:t>2,3</w:t>
            </w:r>
          </w:p>
        </w:tc>
        <w:tc>
          <w:tcPr>
            <w:tcW w:w="307" w:type="pct"/>
            <w:shd w:val="clear" w:color="000000" w:fill="FFFFFF"/>
            <w:noWrap/>
            <w:vAlign w:val="center"/>
            <w:hideMark/>
          </w:tcPr>
          <w:p w14:paraId="02E19D4B" w14:textId="77777777" w:rsidR="00BD2CA8" w:rsidRPr="00244B25" w:rsidRDefault="00BD2CA8" w:rsidP="00244B25">
            <w:pPr>
              <w:spacing w:after="0" w:line="240" w:lineRule="auto"/>
              <w:jc w:val="center"/>
              <w:rPr>
                <w:rFonts w:ascii="Arial" w:eastAsia="Times New Roman" w:hAnsi="Arial" w:cs="Arial"/>
                <w:i/>
                <w:iCs/>
                <w:sz w:val="18"/>
                <w:szCs w:val="18"/>
                <w:lang w:eastAsia="hr-HR"/>
              </w:rPr>
            </w:pPr>
            <w:r w:rsidRPr="00244B25">
              <w:rPr>
                <w:rFonts w:ascii="Arial" w:eastAsia="Times New Roman" w:hAnsi="Arial" w:cs="Arial"/>
                <w:i/>
                <w:iCs/>
                <w:sz w:val="18"/>
                <w:szCs w:val="18"/>
                <w:lang w:eastAsia="hr-HR"/>
              </w:rPr>
              <w:t>0,9</w:t>
            </w:r>
          </w:p>
        </w:tc>
        <w:tc>
          <w:tcPr>
            <w:tcW w:w="348" w:type="pct"/>
            <w:shd w:val="clear" w:color="000000" w:fill="FFFFFF"/>
            <w:noWrap/>
            <w:vAlign w:val="center"/>
            <w:hideMark/>
          </w:tcPr>
          <w:p w14:paraId="245C09E9" w14:textId="77777777" w:rsidR="00BD2CA8" w:rsidRPr="00244B25" w:rsidRDefault="00BD2CA8" w:rsidP="00244B25">
            <w:pPr>
              <w:spacing w:after="0" w:line="240" w:lineRule="auto"/>
              <w:jc w:val="center"/>
              <w:rPr>
                <w:rFonts w:ascii="Arial" w:eastAsia="Times New Roman" w:hAnsi="Arial" w:cs="Arial"/>
                <w:i/>
                <w:iCs/>
                <w:sz w:val="18"/>
                <w:szCs w:val="18"/>
                <w:lang w:eastAsia="hr-HR"/>
              </w:rPr>
            </w:pPr>
            <w:r w:rsidRPr="00244B25">
              <w:rPr>
                <w:rFonts w:ascii="Arial" w:eastAsia="Times New Roman" w:hAnsi="Arial" w:cs="Arial"/>
                <w:i/>
                <w:iCs/>
                <w:sz w:val="18"/>
                <w:szCs w:val="18"/>
                <w:lang w:eastAsia="hr-HR"/>
              </w:rPr>
              <w:t>0,2</w:t>
            </w:r>
          </w:p>
        </w:tc>
      </w:tr>
      <w:tr w:rsidR="00585DC1" w:rsidRPr="00244B25" w14:paraId="442FFF35" w14:textId="77777777" w:rsidTr="006D5676">
        <w:trPr>
          <w:trHeight w:val="285"/>
          <w:jc w:val="center"/>
        </w:trPr>
        <w:tc>
          <w:tcPr>
            <w:tcW w:w="1998" w:type="pct"/>
            <w:shd w:val="clear" w:color="000000" w:fill="FFFFFF"/>
            <w:noWrap/>
            <w:vAlign w:val="center"/>
            <w:hideMark/>
          </w:tcPr>
          <w:p w14:paraId="42D9A384" w14:textId="77777777" w:rsidR="00BD2CA8" w:rsidRPr="00244B25" w:rsidRDefault="00BD2CA8" w:rsidP="00244B25">
            <w:pPr>
              <w:spacing w:after="0" w:line="240" w:lineRule="auto"/>
              <w:rPr>
                <w:rFonts w:ascii="Arial" w:eastAsia="Times New Roman" w:hAnsi="Arial" w:cs="Arial"/>
                <w:sz w:val="18"/>
                <w:szCs w:val="18"/>
                <w:lang w:eastAsia="hr-HR"/>
              </w:rPr>
            </w:pPr>
            <w:r w:rsidRPr="00244B25">
              <w:rPr>
                <w:rFonts w:ascii="Arial" w:eastAsia="Times New Roman" w:hAnsi="Arial" w:cs="Arial"/>
                <w:sz w:val="18"/>
                <w:szCs w:val="18"/>
                <w:lang w:eastAsia="hr-HR"/>
              </w:rPr>
              <w:t xml:space="preserve">  Neto izvoz</w:t>
            </w:r>
          </w:p>
        </w:tc>
        <w:tc>
          <w:tcPr>
            <w:tcW w:w="340" w:type="pct"/>
            <w:shd w:val="clear" w:color="000000" w:fill="FFFFFF"/>
            <w:noWrap/>
            <w:vAlign w:val="center"/>
            <w:hideMark/>
          </w:tcPr>
          <w:p w14:paraId="3262C84F" w14:textId="77777777" w:rsidR="00BD2CA8" w:rsidRPr="00244B25" w:rsidRDefault="00BD2CA8" w:rsidP="00244B25">
            <w:pPr>
              <w:spacing w:after="0" w:line="240" w:lineRule="auto"/>
              <w:jc w:val="center"/>
              <w:rPr>
                <w:rFonts w:ascii="Arial" w:eastAsia="Times New Roman" w:hAnsi="Arial" w:cs="Arial"/>
                <w:sz w:val="18"/>
                <w:szCs w:val="18"/>
                <w:lang w:eastAsia="hr-HR"/>
              </w:rPr>
            </w:pPr>
            <w:r w:rsidRPr="00244B25">
              <w:rPr>
                <w:rFonts w:ascii="Arial" w:eastAsia="Times New Roman" w:hAnsi="Arial" w:cs="Arial"/>
                <w:sz w:val="18"/>
                <w:szCs w:val="18"/>
                <w:lang w:eastAsia="hr-HR"/>
              </w:rPr>
              <w:t>5,2</w:t>
            </w:r>
          </w:p>
        </w:tc>
        <w:tc>
          <w:tcPr>
            <w:tcW w:w="340" w:type="pct"/>
            <w:shd w:val="clear" w:color="000000" w:fill="FFFFFF"/>
            <w:noWrap/>
            <w:vAlign w:val="center"/>
            <w:hideMark/>
          </w:tcPr>
          <w:p w14:paraId="12AB51DF" w14:textId="77777777" w:rsidR="00BD2CA8" w:rsidRPr="00244B25" w:rsidRDefault="00BD2CA8" w:rsidP="00244B25">
            <w:pPr>
              <w:spacing w:after="0" w:line="240" w:lineRule="auto"/>
              <w:jc w:val="center"/>
              <w:rPr>
                <w:rFonts w:ascii="Arial" w:eastAsia="Times New Roman" w:hAnsi="Arial" w:cs="Arial"/>
                <w:sz w:val="18"/>
                <w:szCs w:val="18"/>
                <w:lang w:eastAsia="hr-HR"/>
              </w:rPr>
            </w:pPr>
            <w:r w:rsidRPr="00244B25">
              <w:rPr>
                <w:rFonts w:ascii="Arial" w:eastAsia="Times New Roman" w:hAnsi="Arial" w:cs="Arial"/>
                <w:sz w:val="18"/>
                <w:szCs w:val="18"/>
                <w:lang w:eastAsia="hr-HR"/>
              </w:rPr>
              <w:t>-0,5</w:t>
            </w:r>
          </w:p>
        </w:tc>
        <w:tc>
          <w:tcPr>
            <w:tcW w:w="340" w:type="pct"/>
            <w:shd w:val="clear" w:color="000000" w:fill="FFFFFF"/>
            <w:noWrap/>
            <w:vAlign w:val="center"/>
            <w:hideMark/>
          </w:tcPr>
          <w:p w14:paraId="5170A350" w14:textId="77777777" w:rsidR="00BD2CA8" w:rsidRPr="00244B25" w:rsidRDefault="00BD2CA8" w:rsidP="00244B25">
            <w:pPr>
              <w:spacing w:after="0" w:line="240" w:lineRule="auto"/>
              <w:jc w:val="center"/>
              <w:rPr>
                <w:rFonts w:ascii="Arial" w:eastAsia="Times New Roman" w:hAnsi="Arial" w:cs="Arial"/>
                <w:sz w:val="18"/>
                <w:szCs w:val="18"/>
                <w:lang w:eastAsia="hr-HR"/>
              </w:rPr>
            </w:pPr>
            <w:r w:rsidRPr="00244B25">
              <w:rPr>
                <w:rFonts w:ascii="Arial" w:eastAsia="Times New Roman" w:hAnsi="Arial" w:cs="Arial"/>
                <w:sz w:val="18"/>
                <w:szCs w:val="18"/>
                <w:lang w:eastAsia="hr-HR"/>
              </w:rPr>
              <w:t>1,7</w:t>
            </w:r>
          </w:p>
        </w:tc>
        <w:tc>
          <w:tcPr>
            <w:tcW w:w="340" w:type="pct"/>
            <w:shd w:val="clear" w:color="000000" w:fill="FFFFFF"/>
            <w:noWrap/>
            <w:vAlign w:val="center"/>
            <w:hideMark/>
          </w:tcPr>
          <w:p w14:paraId="693622F4" w14:textId="77777777" w:rsidR="00BD2CA8" w:rsidRPr="00244B25" w:rsidRDefault="00BD2CA8" w:rsidP="00244B25">
            <w:pPr>
              <w:spacing w:after="0" w:line="240" w:lineRule="auto"/>
              <w:jc w:val="center"/>
              <w:rPr>
                <w:rFonts w:ascii="Arial" w:eastAsia="Times New Roman" w:hAnsi="Arial" w:cs="Arial"/>
                <w:color w:val="FF0000"/>
                <w:sz w:val="18"/>
                <w:szCs w:val="18"/>
                <w:lang w:eastAsia="hr-HR"/>
              </w:rPr>
            </w:pPr>
            <w:r w:rsidRPr="00244B25">
              <w:rPr>
                <w:rFonts w:ascii="Arial" w:eastAsia="Times New Roman" w:hAnsi="Arial" w:cs="Arial"/>
                <w:color w:val="FF0000"/>
                <w:sz w:val="18"/>
                <w:szCs w:val="18"/>
                <w:lang w:eastAsia="hr-HR"/>
              </w:rPr>
              <w:t>-2,6</w:t>
            </w:r>
          </w:p>
        </w:tc>
        <w:tc>
          <w:tcPr>
            <w:tcW w:w="340" w:type="pct"/>
            <w:shd w:val="clear" w:color="000000" w:fill="FFFFFF"/>
            <w:noWrap/>
            <w:vAlign w:val="center"/>
            <w:hideMark/>
          </w:tcPr>
          <w:p w14:paraId="5CE7E43F" w14:textId="77777777" w:rsidR="00BD2CA8" w:rsidRPr="00244B25" w:rsidRDefault="00BD2CA8" w:rsidP="00244B25">
            <w:pPr>
              <w:spacing w:after="0" w:line="240" w:lineRule="auto"/>
              <w:jc w:val="center"/>
              <w:rPr>
                <w:rFonts w:ascii="Arial" w:eastAsia="Times New Roman" w:hAnsi="Arial" w:cs="Arial"/>
                <w:color w:val="FF0000"/>
                <w:sz w:val="18"/>
                <w:szCs w:val="18"/>
                <w:lang w:eastAsia="hr-HR"/>
              </w:rPr>
            </w:pPr>
            <w:r w:rsidRPr="00244B25">
              <w:rPr>
                <w:rFonts w:ascii="Arial" w:eastAsia="Times New Roman" w:hAnsi="Arial" w:cs="Arial"/>
                <w:color w:val="FF0000"/>
                <w:sz w:val="18"/>
                <w:szCs w:val="18"/>
                <w:lang w:eastAsia="hr-HR"/>
              </w:rPr>
              <w:t>-0,6</w:t>
            </w:r>
          </w:p>
        </w:tc>
        <w:tc>
          <w:tcPr>
            <w:tcW w:w="340" w:type="pct"/>
            <w:shd w:val="clear" w:color="000000" w:fill="FFFFFF"/>
            <w:noWrap/>
            <w:vAlign w:val="center"/>
            <w:hideMark/>
          </w:tcPr>
          <w:p w14:paraId="472C3D85" w14:textId="77777777" w:rsidR="00BD2CA8" w:rsidRPr="00244B25" w:rsidRDefault="00BD2CA8" w:rsidP="00244B25">
            <w:pPr>
              <w:spacing w:after="0" w:line="240" w:lineRule="auto"/>
              <w:jc w:val="center"/>
              <w:rPr>
                <w:rFonts w:ascii="Arial" w:eastAsia="Times New Roman" w:hAnsi="Arial" w:cs="Arial"/>
                <w:color w:val="FF0000"/>
                <w:sz w:val="18"/>
                <w:szCs w:val="18"/>
                <w:lang w:eastAsia="hr-HR"/>
              </w:rPr>
            </w:pPr>
            <w:r w:rsidRPr="00244B25">
              <w:rPr>
                <w:rFonts w:ascii="Arial" w:eastAsia="Times New Roman" w:hAnsi="Arial" w:cs="Arial"/>
                <w:color w:val="FF0000"/>
                <w:sz w:val="18"/>
                <w:szCs w:val="18"/>
                <w:lang w:eastAsia="hr-HR"/>
              </w:rPr>
              <w:t>-0,1</w:t>
            </w:r>
          </w:p>
        </w:tc>
        <w:tc>
          <w:tcPr>
            <w:tcW w:w="307" w:type="pct"/>
            <w:shd w:val="clear" w:color="000000" w:fill="FFFFFF"/>
            <w:noWrap/>
            <w:vAlign w:val="center"/>
            <w:hideMark/>
          </w:tcPr>
          <w:p w14:paraId="07410218" w14:textId="77777777" w:rsidR="00BD2CA8" w:rsidRPr="00244B25" w:rsidRDefault="00BD2CA8" w:rsidP="00244B25">
            <w:pPr>
              <w:spacing w:after="0" w:line="240" w:lineRule="auto"/>
              <w:jc w:val="center"/>
              <w:rPr>
                <w:rFonts w:ascii="Arial" w:eastAsia="Times New Roman" w:hAnsi="Arial" w:cs="Arial"/>
                <w:i/>
                <w:iCs/>
                <w:sz w:val="18"/>
                <w:szCs w:val="18"/>
                <w:lang w:eastAsia="hr-HR"/>
              </w:rPr>
            </w:pPr>
            <w:r w:rsidRPr="00244B25">
              <w:rPr>
                <w:rFonts w:ascii="Arial" w:eastAsia="Times New Roman" w:hAnsi="Arial" w:cs="Arial"/>
                <w:i/>
                <w:iCs/>
                <w:sz w:val="18"/>
                <w:szCs w:val="18"/>
                <w:lang w:eastAsia="hr-HR"/>
              </w:rPr>
              <w:t>-2,0</w:t>
            </w:r>
          </w:p>
        </w:tc>
        <w:tc>
          <w:tcPr>
            <w:tcW w:w="307" w:type="pct"/>
            <w:shd w:val="clear" w:color="000000" w:fill="FFFFFF"/>
            <w:noWrap/>
            <w:vAlign w:val="center"/>
            <w:hideMark/>
          </w:tcPr>
          <w:p w14:paraId="63F9FFF9" w14:textId="77777777" w:rsidR="00BD2CA8" w:rsidRPr="00244B25" w:rsidRDefault="00BD2CA8" w:rsidP="00244B25">
            <w:pPr>
              <w:spacing w:after="0" w:line="240" w:lineRule="auto"/>
              <w:jc w:val="center"/>
              <w:rPr>
                <w:rFonts w:ascii="Arial" w:eastAsia="Times New Roman" w:hAnsi="Arial" w:cs="Arial"/>
                <w:i/>
                <w:iCs/>
                <w:sz w:val="18"/>
                <w:szCs w:val="18"/>
                <w:lang w:eastAsia="hr-HR"/>
              </w:rPr>
            </w:pPr>
            <w:r w:rsidRPr="00244B25">
              <w:rPr>
                <w:rFonts w:ascii="Arial" w:eastAsia="Times New Roman" w:hAnsi="Arial" w:cs="Arial"/>
                <w:i/>
                <w:iCs/>
                <w:sz w:val="18"/>
                <w:szCs w:val="18"/>
                <w:lang w:eastAsia="hr-HR"/>
              </w:rPr>
              <w:t>-0,5</w:t>
            </w:r>
          </w:p>
        </w:tc>
        <w:tc>
          <w:tcPr>
            <w:tcW w:w="348" w:type="pct"/>
            <w:shd w:val="clear" w:color="000000" w:fill="FFFFFF"/>
            <w:noWrap/>
            <w:vAlign w:val="center"/>
            <w:hideMark/>
          </w:tcPr>
          <w:p w14:paraId="08DDE893" w14:textId="77777777" w:rsidR="00BD2CA8" w:rsidRPr="00244B25" w:rsidRDefault="00BD2CA8" w:rsidP="00244B25">
            <w:pPr>
              <w:spacing w:after="0" w:line="240" w:lineRule="auto"/>
              <w:jc w:val="center"/>
              <w:rPr>
                <w:rFonts w:ascii="Arial" w:eastAsia="Times New Roman" w:hAnsi="Arial" w:cs="Arial"/>
                <w:i/>
                <w:iCs/>
                <w:sz w:val="18"/>
                <w:szCs w:val="18"/>
                <w:lang w:eastAsia="hr-HR"/>
              </w:rPr>
            </w:pPr>
            <w:r w:rsidRPr="00244B25">
              <w:rPr>
                <w:rFonts w:ascii="Arial" w:eastAsia="Times New Roman" w:hAnsi="Arial" w:cs="Arial"/>
                <w:i/>
                <w:iCs/>
                <w:sz w:val="18"/>
                <w:szCs w:val="18"/>
                <w:lang w:eastAsia="hr-HR"/>
              </w:rPr>
              <w:t>0,0</w:t>
            </w:r>
          </w:p>
        </w:tc>
      </w:tr>
      <w:tr w:rsidR="00585DC1" w:rsidRPr="00244B25" w14:paraId="19A9F09C" w14:textId="77777777" w:rsidTr="006D5676">
        <w:trPr>
          <w:trHeight w:val="285"/>
          <w:jc w:val="center"/>
        </w:trPr>
        <w:tc>
          <w:tcPr>
            <w:tcW w:w="1998" w:type="pct"/>
            <w:shd w:val="clear" w:color="000000" w:fill="FFFFFF"/>
            <w:noWrap/>
            <w:vAlign w:val="center"/>
            <w:hideMark/>
          </w:tcPr>
          <w:p w14:paraId="005E69C0" w14:textId="77777777" w:rsidR="00BD2CA8" w:rsidRPr="00244B25" w:rsidRDefault="00BD2CA8" w:rsidP="00244B25">
            <w:pPr>
              <w:spacing w:after="0" w:line="240" w:lineRule="auto"/>
              <w:rPr>
                <w:rFonts w:ascii="Arial" w:eastAsia="Times New Roman" w:hAnsi="Arial" w:cs="Arial"/>
                <w:sz w:val="18"/>
                <w:szCs w:val="18"/>
                <w:lang w:eastAsia="hr-HR"/>
              </w:rPr>
            </w:pPr>
            <w:r w:rsidRPr="00244B25">
              <w:rPr>
                <w:rFonts w:ascii="Arial" w:eastAsia="Times New Roman" w:hAnsi="Arial" w:cs="Arial"/>
                <w:sz w:val="18"/>
                <w:szCs w:val="18"/>
                <w:lang w:eastAsia="hr-HR"/>
              </w:rPr>
              <w:t xml:space="preserve">  Promjena zaliha</w:t>
            </w:r>
          </w:p>
        </w:tc>
        <w:tc>
          <w:tcPr>
            <w:tcW w:w="340" w:type="pct"/>
            <w:shd w:val="clear" w:color="000000" w:fill="FFFFFF"/>
            <w:noWrap/>
            <w:vAlign w:val="center"/>
            <w:hideMark/>
          </w:tcPr>
          <w:p w14:paraId="410BA7E4" w14:textId="77777777" w:rsidR="00BD2CA8" w:rsidRPr="00244B25" w:rsidRDefault="00BD2CA8" w:rsidP="00244B25">
            <w:pPr>
              <w:spacing w:after="0" w:line="240" w:lineRule="auto"/>
              <w:jc w:val="center"/>
              <w:rPr>
                <w:rFonts w:ascii="Arial" w:eastAsia="Times New Roman" w:hAnsi="Arial" w:cs="Arial"/>
                <w:sz w:val="18"/>
                <w:szCs w:val="18"/>
                <w:lang w:eastAsia="hr-HR"/>
              </w:rPr>
            </w:pPr>
            <w:r w:rsidRPr="00244B25">
              <w:rPr>
                <w:rFonts w:ascii="Arial" w:eastAsia="Times New Roman" w:hAnsi="Arial" w:cs="Arial"/>
                <w:sz w:val="18"/>
                <w:szCs w:val="18"/>
                <w:lang w:eastAsia="hr-HR"/>
              </w:rPr>
              <w:t>-0,5</w:t>
            </w:r>
          </w:p>
        </w:tc>
        <w:tc>
          <w:tcPr>
            <w:tcW w:w="340" w:type="pct"/>
            <w:shd w:val="clear" w:color="000000" w:fill="FFFFFF"/>
            <w:noWrap/>
            <w:vAlign w:val="center"/>
            <w:hideMark/>
          </w:tcPr>
          <w:p w14:paraId="7734B80F" w14:textId="77777777" w:rsidR="00BD2CA8" w:rsidRPr="00244B25" w:rsidRDefault="00BD2CA8" w:rsidP="00244B25">
            <w:pPr>
              <w:spacing w:after="0" w:line="240" w:lineRule="auto"/>
              <w:jc w:val="center"/>
              <w:rPr>
                <w:rFonts w:ascii="Arial" w:eastAsia="Times New Roman" w:hAnsi="Arial" w:cs="Arial"/>
                <w:sz w:val="18"/>
                <w:szCs w:val="18"/>
                <w:lang w:eastAsia="hr-HR"/>
              </w:rPr>
            </w:pPr>
            <w:r w:rsidRPr="00244B25">
              <w:rPr>
                <w:rFonts w:ascii="Arial" w:eastAsia="Times New Roman" w:hAnsi="Arial" w:cs="Arial"/>
                <w:sz w:val="18"/>
                <w:szCs w:val="18"/>
                <w:lang w:eastAsia="hr-HR"/>
              </w:rPr>
              <w:t>3,1</w:t>
            </w:r>
          </w:p>
        </w:tc>
        <w:tc>
          <w:tcPr>
            <w:tcW w:w="340" w:type="pct"/>
            <w:shd w:val="clear" w:color="000000" w:fill="FFFFFF"/>
            <w:noWrap/>
            <w:vAlign w:val="center"/>
            <w:hideMark/>
          </w:tcPr>
          <w:p w14:paraId="3C8604B2" w14:textId="77777777" w:rsidR="00BD2CA8" w:rsidRPr="00244B25" w:rsidRDefault="00BD2CA8" w:rsidP="00244B25">
            <w:pPr>
              <w:spacing w:after="0" w:line="240" w:lineRule="auto"/>
              <w:jc w:val="center"/>
              <w:rPr>
                <w:rFonts w:ascii="Arial" w:eastAsia="Times New Roman" w:hAnsi="Arial" w:cs="Arial"/>
                <w:sz w:val="18"/>
                <w:szCs w:val="18"/>
                <w:lang w:eastAsia="hr-HR"/>
              </w:rPr>
            </w:pPr>
            <w:r w:rsidRPr="00244B25">
              <w:rPr>
                <w:rFonts w:ascii="Arial" w:eastAsia="Times New Roman" w:hAnsi="Arial" w:cs="Arial"/>
                <w:sz w:val="18"/>
                <w:szCs w:val="18"/>
                <w:lang w:eastAsia="hr-HR"/>
              </w:rPr>
              <w:t>-2,6</w:t>
            </w:r>
          </w:p>
        </w:tc>
        <w:tc>
          <w:tcPr>
            <w:tcW w:w="340" w:type="pct"/>
            <w:shd w:val="clear" w:color="000000" w:fill="FFFFFF"/>
            <w:noWrap/>
            <w:vAlign w:val="center"/>
            <w:hideMark/>
          </w:tcPr>
          <w:p w14:paraId="7C6EF435" w14:textId="77777777" w:rsidR="00BD2CA8" w:rsidRPr="00244B25" w:rsidRDefault="00BD2CA8" w:rsidP="00244B25">
            <w:pPr>
              <w:spacing w:after="0" w:line="240" w:lineRule="auto"/>
              <w:jc w:val="center"/>
              <w:rPr>
                <w:rFonts w:ascii="Arial" w:eastAsia="Times New Roman" w:hAnsi="Arial" w:cs="Arial"/>
                <w:color w:val="FF0000"/>
                <w:sz w:val="18"/>
                <w:szCs w:val="18"/>
                <w:lang w:eastAsia="hr-HR"/>
              </w:rPr>
            </w:pPr>
            <w:r w:rsidRPr="00244B25">
              <w:rPr>
                <w:rFonts w:ascii="Arial" w:eastAsia="Times New Roman" w:hAnsi="Arial" w:cs="Arial"/>
                <w:color w:val="FF0000"/>
                <w:sz w:val="18"/>
                <w:szCs w:val="18"/>
                <w:lang w:eastAsia="hr-HR"/>
              </w:rPr>
              <w:t>0,1</w:t>
            </w:r>
          </w:p>
        </w:tc>
        <w:tc>
          <w:tcPr>
            <w:tcW w:w="340" w:type="pct"/>
            <w:shd w:val="clear" w:color="000000" w:fill="FFFFFF"/>
            <w:noWrap/>
            <w:vAlign w:val="center"/>
            <w:hideMark/>
          </w:tcPr>
          <w:p w14:paraId="479B8366" w14:textId="77777777" w:rsidR="00BD2CA8" w:rsidRPr="00244B25" w:rsidRDefault="00BD2CA8" w:rsidP="00244B25">
            <w:pPr>
              <w:spacing w:after="0" w:line="240" w:lineRule="auto"/>
              <w:jc w:val="center"/>
              <w:rPr>
                <w:rFonts w:ascii="Arial" w:eastAsia="Times New Roman" w:hAnsi="Arial" w:cs="Arial"/>
                <w:color w:val="FF0000"/>
                <w:sz w:val="18"/>
                <w:szCs w:val="18"/>
                <w:lang w:eastAsia="hr-HR"/>
              </w:rPr>
            </w:pPr>
            <w:r w:rsidRPr="00244B25">
              <w:rPr>
                <w:rFonts w:ascii="Arial" w:eastAsia="Times New Roman" w:hAnsi="Arial" w:cs="Arial"/>
                <w:color w:val="FF0000"/>
                <w:sz w:val="18"/>
                <w:szCs w:val="18"/>
                <w:lang w:eastAsia="hr-HR"/>
              </w:rPr>
              <w:t>0,1</w:t>
            </w:r>
          </w:p>
        </w:tc>
        <w:tc>
          <w:tcPr>
            <w:tcW w:w="340" w:type="pct"/>
            <w:shd w:val="clear" w:color="000000" w:fill="FFFFFF"/>
            <w:noWrap/>
            <w:vAlign w:val="center"/>
            <w:hideMark/>
          </w:tcPr>
          <w:p w14:paraId="340CBA7F" w14:textId="77777777" w:rsidR="00BD2CA8" w:rsidRPr="00244B25" w:rsidRDefault="00BD2CA8" w:rsidP="00244B25">
            <w:pPr>
              <w:spacing w:after="0" w:line="240" w:lineRule="auto"/>
              <w:jc w:val="center"/>
              <w:rPr>
                <w:rFonts w:ascii="Arial" w:eastAsia="Times New Roman" w:hAnsi="Arial" w:cs="Arial"/>
                <w:color w:val="FF0000"/>
                <w:sz w:val="18"/>
                <w:szCs w:val="18"/>
                <w:lang w:eastAsia="hr-HR"/>
              </w:rPr>
            </w:pPr>
            <w:r w:rsidRPr="00244B25">
              <w:rPr>
                <w:rFonts w:ascii="Arial" w:eastAsia="Times New Roman" w:hAnsi="Arial" w:cs="Arial"/>
                <w:color w:val="FF0000"/>
                <w:sz w:val="18"/>
                <w:szCs w:val="18"/>
                <w:lang w:eastAsia="hr-HR"/>
              </w:rPr>
              <w:t>0,0</w:t>
            </w:r>
          </w:p>
        </w:tc>
        <w:tc>
          <w:tcPr>
            <w:tcW w:w="307" w:type="pct"/>
            <w:shd w:val="clear" w:color="000000" w:fill="FFFFFF"/>
            <w:noWrap/>
            <w:vAlign w:val="center"/>
            <w:hideMark/>
          </w:tcPr>
          <w:p w14:paraId="675B56D4" w14:textId="77777777" w:rsidR="00BD2CA8" w:rsidRPr="00244B25" w:rsidRDefault="00BD2CA8" w:rsidP="00244B25">
            <w:pPr>
              <w:spacing w:after="0" w:line="240" w:lineRule="auto"/>
              <w:jc w:val="center"/>
              <w:rPr>
                <w:rFonts w:ascii="Arial" w:eastAsia="Times New Roman" w:hAnsi="Arial" w:cs="Arial"/>
                <w:i/>
                <w:iCs/>
                <w:sz w:val="18"/>
                <w:szCs w:val="18"/>
                <w:lang w:eastAsia="hr-HR"/>
              </w:rPr>
            </w:pPr>
            <w:r w:rsidRPr="00244B25">
              <w:rPr>
                <w:rFonts w:ascii="Arial" w:eastAsia="Times New Roman" w:hAnsi="Arial" w:cs="Arial"/>
                <w:i/>
                <w:iCs/>
                <w:sz w:val="18"/>
                <w:szCs w:val="18"/>
                <w:lang w:eastAsia="hr-HR"/>
              </w:rPr>
              <w:t>0,0</w:t>
            </w:r>
          </w:p>
        </w:tc>
        <w:tc>
          <w:tcPr>
            <w:tcW w:w="307" w:type="pct"/>
            <w:shd w:val="clear" w:color="000000" w:fill="FFFFFF"/>
            <w:noWrap/>
            <w:vAlign w:val="center"/>
            <w:hideMark/>
          </w:tcPr>
          <w:p w14:paraId="361EE1CD" w14:textId="77777777" w:rsidR="00BD2CA8" w:rsidRPr="00244B25" w:rsidRDefault="00BD2CA8" w:rsidP="00244B25">
            <w:pPr>
              <w:spacing w:after="0" w:line="240" w:lineRule="auto"/>
              <w:jc w:val="center"/>
              <w:rPr>
                <w:rFonts w:ascii="Arial" w:eastAsia="Times New Roman" w:hAnsi="Arial" w:cs="Arial"/>
                <w:i/>
                <w:iCs/>
                <w:sz w:val="18"/>
                <w:szCs w:val="18"/>
                <w:lang w:eastAsia="hr-HR"/>
              </w:rPr>
            </w:pPr>
            <w:r w:rsidRPr="00244B25">
              <w:rPr>
                <w:rFonts w:ascii="Arial" w:eastAsia="Times New Roman" w:hAnsi="Arial" w:cs="Arial"/>
                <w:i/>
                <w:iCs/>
                <w:sz w:val="18"/>
                <w:szCs w:val="18"/>
                <w:lang w:eastAsia="hr-HR"/>
              </w:rPr>
              <w:t>0,0</w:t>
            </w:r>
          </w:p>
        </w:tc>
        <w:tc>
          <w:tcPr>
            <w:tcW w:w="348" w:type="pct"/>
            <w:shd w:val="clear" w:color="000000" w:fill="FFFFFF"/>
            <w:noWrap/>
            <w:vAlign w:val="center"/>
            <w:hideMark/>
          </w:tcPr>
          <w:p w14:paraId="59C946B2" w14:textId="77777777" w:rsidR="00BD2CA8" w:rsidRPr="00244B25" w:rsidRDefault="00BD2CA8" w:rsidP="00244B25">
            <w:pPr>
              <w:spacing w:after="0" w:line="240" w:lineRule="auto"/>
              <w:jc w:val="center"/>
              <w:rPr>
                <w:rFonts w:ascii="Arial" w:eastAsia="Times New Roman" w:hAnsi="Arial" w:cs="Arial"/>
                <w:i/>
                <w:iCs/>
                <w:sz w:val="18"/>
                <w:szCs w:val="18"/>
                <w:lang w:eastAsia="hr-HR"/>
              </w:rPr>
            </w:pPr>
            <w:r w:rsidRPr="00244B25">
              <w:rPr>
                <w:rFonts w:ascii="Arial" w:eastAsia="Times New Roman" w:hAnsi="Arial" w:cs="Arial"/>
                <w:i/>
                <w:iCs/>
                <w:sz w:val="18"/>
                <w:szCs w:val="18"/>
                <w:lang w:eastAsia="hr-HR"/>
              </w:rPr>
              <w:t>0,0</w:t>
            </w:r>
          </w:p>
        </w:tc>
      </w:tr>
      <w:tr w:rsidR="00585DC1" w:rsidRPr="00244B25" w14:paraId="23FE88E1" w14:textId="77777777" w:rsidTr="006D5676">
        <w:trPr>
          <w:trHeight w:val="420"/>
          <w:jc w:val="center"/>
        </w:trPr>
        <w:tc>
          <w:tcPr>
            <w:tcW w:w="1998" w:type="pct"/>
            <w:shd w:val="clear" w:color="000000" w:fill="FFFFFF"/>
            <w:noWrap/>
            <w:vAlign w:val="center"/>
            <w:hideMark/>
          </w:tcPr>
          <w:p w14:paraId="7FB57852" w14:textId="77777777" w:rsidR="00BD2CA8" w:rsidRPr="00244B25" w:rsidRDefault="00BD2CA8" w:rsidP="00244B25">
            <w:pPr>
              <w:spacing w:after="0" w:line="240" w:lineRule="auto"/>
              <w:rPr>
                <w:rFonts w:ascii="Arial" w:eastAsia="Times New Roman" w:hAnsi="Arial" w:cs="Arial"/>
                <w:b/>
                <w:bCs/>
                <w:sz w:val="18"/>
                <w:szCs w:val="18"/>
                <w:lang w:eastAsia="hr-HR"/>
              </w:rPr>
            </w:pPr>
            <w:r w:rsidRPr="00244B25">
              <w:rPr>
                <w:rFonts w:ascii="Arial" w:eastAsia="Times New Roman" w:hAnsi="Arial" w:cs="Arial"/>
                <w:b/>
                <w:bCs/>
                <w:sz w:val="18"/>
                <w:szCs w:val="18"/>
                <w:lang w:eastAsia="hr-HR"/>
              </w:rPr>
              <w:t>Vanjski sektor</w:t>
            </w:r>
          </w:p>
        </w:tc>
        <w:tc>
          <w:tcPr>
            <w:tcW w:w="340" w:type="pct"/>
            <w:shd w:val="clear" w:color="000000" w:fill="FFFFFF"/>
            <w:noWrap/>
            <w:vAlign w:val="center"/>
            <w:hideMark/>
          </w:tcPr>
          <w:p w14:paraId="6FD5F1A6" w14:textId="77777777" w:rsidR="00BD2CA8" w:rsidRPr="00244B25" w:rsidRDefault="00BD2CA8" w:rsidP="00244B25">
            <w:pPr>
              <w:spacing w:after="0" w:line="240" w:lineRule="auto"/>
              <w:jc w:val="center"/>
              <w:rPr>
                <w:rFonts w:ascii="Arial" w:eastAsia="Times New Roman" w:hAnsi="Arial" w:cs="Arial"/>
                <w:sz w:val="18"/>
                <w:szCs w:val="18"/>
                <w:lang w:eastAsia="hr-HR"/>
              </w:rPr>
            </w:pPr>
            <w:r w:rsidRPr="00244B25">
              <w:rPr>
                <w:rFonts w:ascii="Arial" w:eastAsia="Times New Roman" w:hAnsi="Arial" w:cs="Arial"/>
                <w:sz w:val="18"/>
                <w:szCs w:val="18"/>
                <w:lang w:eastAsia="hr-HR"/>
              </w:rPr>
              <w:t> </w:t>
            </w:r>
          </w:p>
        </w:tc>
        <w:tc>
          <w:tcPr>
            <w:tcW w:w="340" w:type="pct"/>
            <w:shd w:val="clear" w:color="000000" w:fill="FFFFFF"/>
            <w:noWrap/>
            <w:vAlign w:val="center"/>
            <w:hideMark/>
          </w:tcPr>
          <w:p w14:paraId="7DA463EA" w14:textId="77777777" w:rsidR="00BD2CA8" w:rsidRPr="00244B25" w:rsidRDefault="00BD2CA8" w:rsidP="00244B25">
            <w:pPr>
              <w:spacing w:after="0" w:line="240" w:lineRule="auto"/>
              <w:jc w:val="center"/>
              <w:rPr>
                <w:rFonts w:ascii="Arial" w:eastAsia="Times New Roman" w:hAnsi="Arial" w:cs="Arial"/>
                <w:sz w:val="18"/>
                <w:szCs w:val="18"/>
                <w:lang w:eastAsia="hr-HR"/>
              </w:rPr>
            </w:pPr>
            <w:r w:rsidRPr="00244B25">
              <w:rPr>
                <w:rFonts w:ascii="Arial" w:eastAsia="Times New Roman" w:hAnsi="Arial" w:cs="Arial"/>
                <w:sz w:val="18"/>
                <w:szCs w:val="18"/>
                <w:lang w:eastAsia="hr-HR"/>
              </w:rPr>
              <w:t> </w:t>
            </w:r>
          </w:p>
        </w:tc>
        <w:tc>
          <w:tcPr>
            <w:tcW w:w="340" w:type="pct"/>
            <w:shd w:val="clear" w:color="000000" w:fill="FFFFFF"/>
            <w:noWrap/>
            <w:vAlign w:val="center"/>
            <w:hideMark/>
          </w:tcPr>
          <w:p w14:paraId="2699F687" w14:textId="77777777" w:rsidR="00BD2CA8" w:rsidRPr="00244B25" w:rsidRDefault="00BD2CA8" w:rsidP="00244B25">
            <w:pPr>
              <w:spacing w:after="0" w:line="240" w:lineRule="auto"/>
              <w:jc w:val="center"/>
              <w:rPr>
                <w:rFonts w:ascii="Arial" w:eastAsia="Times New Roman" w:hAnsi="Arial" w:cs="Arial"/>
                <w:sz w:val="18"/>
                <w:szCs w:val="18"/>
                <w:lang w:eastAsia="hr-HR"/>
              </w:rPr>
            </w:pPr>
            <w:r w:rsidRPr="00244B25">
              <w:rPr>
                <w:rFonts w:ascii="Arial" w:eastAsia="Times New Roman" w:hAnsi="Arial" w:cs="Arial"/>
                <w:sz w:val="18"/>
                <w:szCs w:val="18"/>
                <w:lang w:eastAsia="hr-HR"/>
              </w:rPr>
              <w:t> </w:t>
            </w:r>
          </w:p>
        </w:tc>
        <w:tc>
          <w:tcPr>
            <w:tcW w:w="340" w:type="pct"/>
            <w:shd w:val="clear" w:color="000000" w:fill="FFFFFF"/>
            <w:noWrap/>
            <w:vAlign w:val="center"/>
            <w:hideMark/>
          </w:tcPr>
          <w:p w14:paraId="7B936FE2" w14:textId="77777777" w:rsidR="00BD2CA8" w:rsidRPr="00244B25" w:rsidRDefault="00BD2CA8" w:rsidP="00244B25">
            <w:pPr>
              <w:spacing w:after="0" w:line="240" w:lineRule="auto"/>
              <w:jc w:val="center"/>
              <w:rPr>
                <w:rFonts w:ascii="Arial" w:eastAsia="Times New Roman" w:hAnsi="Arial" w:cs="Arial"/>
                <w:sz w:val="18"/>
                <w:szCs w:val="18"/>
                <w:lang w:eastAsia="hr-HR"/>
              </w:rPr>
            </w:pPr>
            <w:r w:rsidRPr="00244B25">
              <w:rPr>
                <w:rFonts w:ascii="Arial" w:eastAsia="Times New Roman" w:hAnsi="Arial" w:cs="Arial"/>
                <w:sz w:val="18"/>
                <w:szCs w:val="18"/>
                <w:lang w:eastAsia="hr-HR"/>
              </w:rPr>
              <w:t> </w:t>
            </w:r>
          </w:p>
        </w:tc>
        <w:tc>
          <w:tcPr>
            <w:tcW w:w="340" w:type="pct"/>
            <w:shd w:val="clear" w:color="000000" w:fill="FFFFFF"/>
            <w:noWrap/>
            <w:vAlign w:val="center"/>
            <w:hideMark/>
          </w:tcPr>
          <w:p w14:paraId="62381EF2" w14:textId="77777777" w:rsidR="00BD2CA8" w:rsidRPr="00244B25" w:rsidRDefault="00BD2CA8" w:rsidP="00244B25">
            <w:pPr>
              <w:spacing w:after="0" w:line="240" w:lineRule="auto"/>
              <w:jc w:val="center"/>
              <w:rPr>
                <w:rFonts w:ascii="Arial" w:eastAsia="Times New Roman" w:hAnsi="Arial" w:cs="Arial"/>
                <w:sz w:val="18"/>
                <w:szCs w:val="18"/>
                <w:lang w:eastAsia="hr-HR"/>
              </w:rPr>
            </w:pPr>
            <w:r w:rsidRPr="00244B25">
              <w:rPr>
                <w:rFonts w:ascii="Arial" w:eastAsia="Times New Roman" w:hAnsi="Arial" w:cs="Arial"/>
                <w:sz w:val="18"/>
                <w:szCs w:val="18"/>
                <w:lang w:eastAsia="hr-HR"/>
              </w:rPr>
              <w:t> </w:t>
            </w:r>
          </w:p>
        </w:tc>
        <w:tc>
          <w:tcPr>
            <w:tcW w:w="340" w:type="pct"/>
            <w:shd w:val="clear" w:color="000000" w:fill="FFFFFF"/>
            <w:noWrap/>
            <w:vAlign w:val="center"/>
            <w:hideMark/>
          </w:tcPr>
          <w:p w14:paraId="1E080ED8" w14:textId="77777777" w:rsidR="00BD2CA8" w:rsidRPr="00244B25" w:rsidRDefault="00BD2CA8" w:rsidP="00244B25">
            <w:pPr>
              <w:spacing w:after="0" w:line="240" w:lineRule="auto"/>
              <w:jc w:val="center"/>
              <w:rPr>
                <w:rFonts w:ascii="Arial" w:eastAsia="Times New Roman" w:hAnsi="Arial" w:cs="Arial"/>
                <w:sz w:val="18"/>
                <w:szCs w:val="18"/>
                <w:lang w:eastAsia="hr-HR"/>
              </w:rPr>
            </w:pPr>
            <w:r w:rsidRPr="00244B25">
              <w:rPr>
                <w:rFonts w:ascii="Arial" w:eastAsia="Times New Roman" w:hAnsi="Arial" w:cs="Arial"/>
                <w:sz w:val="18"/>
                <w:szCs w:val="18"/>
                <w:lang w:eastAsia="hr-HR"/>
              </w:rPr>
              <w:t> </w:t>
            </w:r>
          </w:p>
        </w:tc>
        <w:tc>
          <w:tcPr>
            <w:tcW w:w="307" w:type="pct"/>
            <w:shd w:val="clear" w:color="000000" w:fill="FFFFFF"/>
            <w:noWrap/>
            <w:vAlign w:val="center"/>
            <w:hideMark/>
          </w:tcPr>
          <w:p w14:paraId="362E41A5" w14:textId="77777777" w:rsidR="00BD2CA8" w:rsidRPr="00244B25" w:rsidRDefault="00BD2CA8" w:rsidP="00244B25">
            <w:pPr>
              <w:spacing w:after="0" w:line="240" w:lineRule="auto"/>
              <w:jc w:val="center"/>
              <w:rPr>
                <w:rFonts w:ascii="Arial" w:eastAsia="Times New Roman" w:hAnsi="Arial" w:cs="Arial"/>
                <w:i/>
                <w:iCs/>
                <w:sz w:val="18"/>
                <w:szCs w:val="18"/>
                <w:lang w:eastAsia="hr-HR"/>
              </w:rPr>
            </w:pPr>
            <w:r w:rsidRPr="00244B25">
              <w:rPr>
                <w:rFonts w:ascii="Arial" w:eastAsia="Times New Roman" w:hAnsi="Arial" w:cs="Arial"/>
                <w:i/>
                <w:iCs/>
                <w:sz w:val="18"/>
                <w:szCs w:val="18"/>
                <w:lang w:eastAsia="hr-HR"/>
              </w:rPr>
              <w:t> </w:t>
            </w:r>
          </w:p>
        </w:tc>
        <w:tc>
          <w:tcPr>
            <w:tcW w:w="307" w:type="pct"/>
            <w:shd w:val="clear" w:color="000000" w:fill="FFFFFF"/>
            <w:noWrap/>
            <w:vAlign w:val="center"/>
            <w:hideMark/>
          </w:tcPr>
          <w:p w14:paraId="2799343B" w14:textId="77777777" w:rsidR="00BD2CA8" w:rsidRPr="00244B25" w:rsidRDefault="00BD2CA8" w:rsidP="00244B25">
            <w:pPr>
              <w:spacing w:after="0" w:line="240" w:lineRule="auto"/>
              <w:jc w:val="center"/>
              <w:rPr>
                <w:rFonts w:ascii="Arial" w:eastAsia="Times New Roman" w:hAnsi="Arial" w:cs="Arial"/>
                <w:i/>
                <w:iCs/>
                <w:sz w:val="18"/>
                <w:szCs w:val="18"/>
                <w:lang w:eastAsia="hr-HR"/>
              </w:rPr>
            </w:pPr>
            <w:r w:rsidRPr="00244B25">
              <w:rPr>
                <w:rFonts w:ascii="Arial" w:eastAsia="Times New Roman" w:hAnsi="Arial" w:cs="Arial"/>
                <w:i/>
                <w:iCs/>
                <w:sz w:val="18"/>
                <w:szCs w:val="18"/>
                <w:lang w:eastAsia="hr-HR"/>
              </w:rPr>
              <w:t> </w:t>
            </w:r>
          </w:p>
        </w:tc>
        <w:tc>
          <w:tcPr>
            <w:tcW w:w="348" w:type="pct"/>
            <w:shd w:val="clear" w:color="000000" w:fill="FFFFFF"/>
            <w:noWrap/>
            <w:vAlign w:val="center"/>
            <w:hideMark/>
          </w:tcPr>
          <w:p w14:paraId="3B757461" w14:textId="77777777" w:rsidR="00BD2CA8" w:rsidRPr="00244B25" w:rsidRDefault="00BD2CA8" w:rsidP="00244B25">
            <w:pPr>
              <w:spacing w:after="0" w:line="240" w:lineRule="auto"/>
              <w:jc w:val="center"/>
              <w:rPr>
                <w:rFonts w:ascii="Arial" w:eastAsia="Times New Roman" w:hAnsi="Arial" w:cs="Arial"/>
                <w:i/>
                <w:iCs/>
                <w:sz w:val="18"/>
                <w:szCs w:val="18"/>
                <w:lang w:eastAsia="hr-HR"/>
              </w:rPr>
            </w:pPr>
            <w:r w:rsidRPr="00244B25">
              <w:rPr>
                <w:rFonts w:ascii="Arial" w:eastAsia="Times New Roman" w:hAnsi="Arial" w:cs="Arial"/>
                <w:i/>
                <w:iCs/>
                <w:sz w:val="18"/>
                <w:szCs w:val="18"/>
                <w:lang w:eastAsia="hr-HR"/>
              </w:rPr>
              <w:t> </w:t>
            </w:r>
          </w:p>
        </w:tc>
      </w:tr>
      <w:tr w:rsidR="00F8786D" w:rsidRPr="00244B25" w14:paraId="5FE41AA7" w14:textId="77777777" w:rsidTr="006D5676">
        <w:trPr>
          <w:trHeight w:val="285"/>
          <w:jc w:val="center"/>
        </w:trPr>
        <w:tc>
          <w:tcPr>
            <w:tcW w:w="1998" w:type="pct"/>
            <w:shd w:val="clear" w:color="000000" w:fill="FFFFFF"/>
            <w:noWrap/>
            <w:vAlign w:val="center"/>
            <w:hideMark/>
          </w:tcPr>
          <w:p w14:paraId="76D5D8D5" w14:textId="77777777" w:rsidR="00BD2CA8" w:rsidRPr="00244B25" w:rsidRDefault="00BD2CA8" w:rsidP="00244B25">
            <w:pPr>
              <w:spacing w:after="0" w:line="240" w:lineRule="auto"/>
              <w:rPr>
                <w:rFonts w:ascii="Arial" w:eastAsia="Times New Roman" w:hAnsi="Arial" w:cs="Arial"/>
                <w:color w:val="000000"/>
                <w:sz w:val="18"/>
                <w:szCs w:val="18"/>
                <w:lang w:eastAsia="hr-HR"/>
              </w:rPr>
            </w:pPr>
            <w:r w:rsidRPr="00244B25">
              <w:rPr>
                <w:rFonts w:ascii="Arial" w:eastAsia="Times New Roman" w:hAnsi="Arial" w:cs="Arial"/>
                <w:color w:val="000000"/>
                <w:sz w:val="18"/>
                <w:szCs w:val="18"/>
                <w:lang w:eastAsia="hr-HR"/>
              </w:rPr>
              <w:t>Trgovinski saldo robe (% BDP-a)</w:t>
            </w:r>
          </w:p>
        </w:tc>
        <w:tc>
          <w:tcPr>
            <w:tcW w:w="340" w:type="pct"/>
            <w:shd w:val="clear" w:color="000000" w:fill="FFFFFF"/>
            <w:noWrap/>
            <w:vAlign w:val="center"/>
            <w:hideMark/>
          </w:tcPr>
          <w:p w14:paraId="04EC4CF5" w14:textId="77777777" w:rsidR="00BD2CA8" w:rsidRPr="00244B25" w:rsidRDefault="00BD2CA8" w:rsidP="00244B25">
            <w:pPr>
              <w:spacing w:after="0" w:line="240" w:lineRule="auto"/>
              <w:jc w:val="center"/>
              <w:rPr>
                <w:rFonts w:ascii="Arial" w:eastAsia="Times New Roman" w:hAnsi="Arial" w:cs="Arial"/>
                <w:sz w:val="18"/>
                <w:szCs w:val="18"/>
                <w:lang w:eastAsia="hr-HR"/>
              </w:rPr>
            </w:pPr>
            <w:r w:rsidRPr="00244B25">
              <w:rPr>
                <w:rFonts w:ascii="Arial" w:eastAsia="Times New Roman" w:hAnsi="Arial" w:cs="Arial"/>
                <w:sz w:val="18"/>
                <w:szCs w:val="18"/>
                <w:lang w:eastAsia="hr-HR"/>
              </w:rPr>
              <w:t>-19,4</w:t>
            </w:r>
          </w:p>
        </w:tc>
        <w:tc>
          <w:tcPr>
            <w:tcW w:w="340" w:type="pct"/>
            <w:shd w:val="clear" w:color="000000" w:fill="FFFFFF"/>
            <w:noWrap/>
            <w:vAlign w:val="center"/>
            <w:hideMark/>
          </w:tcPr>
          <w:p w14:paraId="785103EE" w14:textId="77777777" w:rsidR="00BD2CA8" w:rsidRPr="00244B25" w:rsidRDefault="00BD2CA8" w:rsidP="00244B25">
            <w:pPr>
              <w:spacing w:after="0" w:line="240" w:lineRule="auto"/>
              <w:jc w:val="center"/>
              <w:rPr>
                <w:rFonts w:ascii="Arial" w:eastAsia="Times New Roman" w:hAnsi="Arial" w:cs="Arial"/>
                <w:sz w:val="18"/>
                <w:szCs w:val="18"/>
                <w:lang w:eastAsia="hr-HR"/>
              </w:rPr>
            </w:pPr>
            <w:r w:rsidRPr="00244B25">
              <w:rPr>
                <w:rFonts w:ascii="Arial" w:eastAsia="Times New Roman" w:hAnsi="Arial" w:cs="Arial"/>
                <w:sz w:val="18"/>
                <w:szCs w:val="18"/>
                <w:lang w:eastAsia="hr-HR"/>
              </w:rPr>
              <w:t>-26,9</w:t>
            </w:r>
          </w:p>
        </w:tc>
        <w:tc>
          <w:tcPr>
            <w:tcW w:w="340" w:type="pct"/>
            <w:shd w:val="clear" w:color="000000" w:fill="FFFFFF"/>
            <w:noWrap/>
            <w:vAlign w:val="center"/>
            <w:hideMark/>
          </w:tcPr>
          <w:p w14:paraId="5710B2C0" w14:textId="77777777" w:rsidR="00BD2CA8" w:rsidRPr="00244B25" w:rsidRDefault="00BD2CA8" w:rsidP="00244B25">
            <w:pPr>
              <w:spacing w:after="0" w:line="240" w:lineRule="auto"/>
              <w:jc w:val="center"/>
              <w:rPr>
                <w:rFonts w:ascii="Arial" w:eastAsia="Times New Roman" w:hAnsi="Arial" w:cs="Arial"/>
                <w:sz w:val="18"/>
                <w:szCs w:val="18"/>
                <w:lang w:eastAsia="hr-HR"/>
              </w:rPr>
            </w:pPr>
            <w:r w:rsidRPr="00244B25">
              <w:rPr>
                <w:rFonts w:ascii="Arial" w:eastAsia="Times New Roman" w:hAnsi="Arial" w:cs="Arial"/>
                <w:sz w:val="18"/>
                <w:szCs w:val="18"/>
                <w:lang w:eastAsia="hr-HR"/>
              </w:rPr>
              <w:t>-22,9</w:t>
            </w:r>
          </w:p>
        </w:tc>
        <w:tc>
          <w:tcPr>
            <w:tcW w:w="340" w:type="pct"/>
            <w:shd w:val="clear" w:color="000000" w:fill="FFFFFF"/>
            <w:noWrap/>
            <w:vAlign w:val="center"/>
            <w:hideMark/>
          </w:tcPr>
          <w:p w14:paraId="36A6622B" w14:textId="77777777" w:rsidR="00BD2CA8" w:rsidRPr="00244B25" w:rsidRDefault="00BD2CA8" w:rsidP="00244B25">
            <w:pPr>
              <w:spacing w:after="0" w:line="240" w:lineRule="auto"/>
              <w:jc w:val="center"/>
              <w:rPr>
                <w:rFonts w:ascii="Arial" w:eastAsia="Times New Roman" w:hAnsi="Arial" w:cs="Arial"/>
                <w:color w:val="FF0000"/>
                <w:sz w:val="18"/>
                <w:szCs w:val="18"/>
                <w:lang w:eastAsia="hr-HR"/>
              </w:rPr>
            </w:pPr>
            <w:r w:rsidRPr="00244B25">
              <w:rPr>
                <w:rFonts w:ascii="Arial" w:eastAsia="Times New Roman" w:hAnsi="Arial" w:cs="Arial"/>
                <w:color w:val="FF0000"/>
                <w:sz w:val="18"/>
                <w:szCs w:val="18"/>
                <w:lang w:eastAsia="hr-HR"/>
              </w:rPr>
              <w:t>-21,5</w:t>
            </w:r>
          </w:p>
        </w:tc>
        <w:tc>
          <w:tcPr>
            <w:tcW w:w="340" w:type="pct"/>
            <w:shd w:val="clear" w:color="000000" w:fill="FFFFFF"/>
            <w:noWrap/>
            <w:vAlign w:val="center"/>
            <w:hideMark/>
          </w:tcPr>
          <w:p w14:paraId="2810CD1C" w14:textId="77777777" w:rsidR="00BD2CA8" w:rsidRPr="00244B25" w:rsidRDefault="00BD2CA8" w:rsidP="00244B25">
            <w:pPr>
              <w:spacing w:after="0" w:line="240" w:lineRule="auto"/>
              <w:jc w:val="center"/>
              <w:rPr>
                <w:rFonts w:ascii="Arial" w:eastAsia="Times New Roman" w:hAnsi="Arial" w:cs="Arial"/>
                <w:color w:val="FF0000"/>
                <w:sz w:val="18"/>
                <w:szCs w:val="18"/>
                <w:lang w:eastAsia="hr-HR"/>
              </w:rPr>
            </w:pPr>
            <w:r w:rsidRPr="00244B25">
              <w:rPr>
                <w:rFonts w:ascii="Arial" w:eastAsia="Times New Roman" w:hAnsi="Arial" w:cs="Arial"/>
                <w:color w:val="FF0000"/>
                <w:sz w:val="18"/>
                <w:szCs w:val="18"/>
                <w:lang w:eastAsia="hr-HR"/>
              </w:rPr>
              <w:t>-21,2</w:t>
            </w:r>
          </w:p>
        </w:tc>
        <w:tc>
          <w:tcPr>
            <w:tcW w:w="340" w:type="pct"/>
            <w:shd w:val="clear" w:color="000000" w:fill="FFFFFF"/>
            <w:noWrap/>
            <w:vAlign w:val="center"/>
            <w:hideMark/>
          </w:tcPr>
          <w:p w14:paraId="27997B92" w14:textId="77777777" w:rsidR="00BD2CA8" w:rsidRPr="00244B25" w:rsidRDefault="00BD2CA8" w:rsidP="00244B25">
            <w:pPr>
              <w:spacing w:after="0" w:line="240" w:lineRule="auto"/>
              <w:jc w:val="center"/>
              <w:rPr>
                <w:rFonts w:ascii="Arial" w:eastAsia="Times New Roman" w:hAnsi="Arial" w:cs="Arial"/>
                <w:color w:val="FF0000"/>
                <w:sz w:val="18"/>
                <w:szCs w:val="18"/>
                <w:lang w:eastAsia="hr-HR"/>
              </w:rPr>
            </w:pPr>
            <w:r w:rsidRPr="00244B25">
              <w:rPr>
                <w:rFonts w:ascii="Arial" w:eastAsia="Times New Roman" w:hAnsi="Arial" w:cs="Arial"/>
                <w:color w:val="FF0000"/>
                <w:sz w:val="18"/>
                <w:szCs w:val="18"/>
                <w:lang w:eastAsia="hr-HR"/>
              </w:rPr>
              <w:t>-21,3</w:t>
            </w:r>
          </w:p>
        </w:tc>
        <w:tc>
          <w:tcPr>
            <w:tcW w:w="307" w:type="pct"/>
            <w:shd w:val="clear" w:color="000000" w:fill="FFFFFF"/>
            <w:noWrap/>
            <w:vAlign w:val="center"/>
            <w:hideMark/>
          </w:tcPr>
          <w:p w14:paraId="4626660F" w14:textId="77777777" w:rsidR="00BD2CA8" w:rsidRPr="00244B25" w:rsidRDefault="00BD2CA8" w:rsidP="00244B25">
            <w:pPr>
              <w:spacing w:after="0" w:line="240" w:lineRule="auto"/>
              <w:jc w:val="center"/>
              <w:rPr>
                <w:rFonts w:ascii="Arial" w:eastAsia="Times New Roman" w:hAnsi="Arial" w:cs="Arial"/>
                <w:i/>
                <w:iCs/>
                <w:sz w:val="18"/>
                <w:szCs w:val="18"/>
                <w:lang w:eastAsia="hr-HR"/>
              </w:rPr>
            </w:pPr>
            <w:r w:rsidRPr="00244B25">
              <w:rPr>
                <w:rFonts w:ascii="Arial" w:eastAsia="Times New Roman" w:hAnsi="Arial" w:cs="Arial"/>
                <w:i/>
                <w:iCs/>
                <w:sz w:val="18"/>
                <w:szCs w:val="18"/>
                <w:lang w:eastAsia="hr-HR"/>
              </w:rPr>
              <w:t>-0,8</w:t>
            </w:r>
          </w:p>
        </w:tc>
        <w:tc>
          <w:tcPr>
            <w:tcW w:w="307" w:type="pct"/>
            <w:shd w:val="clear" w:color="000000" w:fill="FFFFFF"/>
            <w:noWrap/>
            <w:vAlign w:val="center"/>
            <w:hideMark/>
          </w:tcPr>
          <w:p w14:paraId="4A261501" w14:textId="77777777" w:rsidR="00BD2CA8" w:rsidRPr="00244B25" w:rsidRDefault="00BD2CA8" w:rsidP="00244B25">
            <w:pPr>
              <w:spacing w:after="0" w:line="240" w:lineRule="auto"/>
              <w:jc w:val="center"/>
              <w:rPr>
                <w:rFonts w:ascii="Arial" w:eastAsia="Times New Roman" w:hAnsi="Arial" w:cs="Arial"/>
                <w:i/>
                <w:iCs/>
                <w:sz w:val="18"/>
                <w:szCs w:val="18"/>
                <w:lang w:eastAsia="hr-HR"/>
              </w:rPr>
            </w:pPr>
            <w:r w:rsidRPr="00244B25">
              <w:rPr>
                <w:rFonts w:ascii="Arial" w:eastAsia="Times New Roman" w:hAnsi="Arial" w:cs="Arial"/>
                <w:i/>
                <w:iCs/>
                <w:sz w:val="18"/>
                <w:szCs w:val="18"/>
                <w:lang w:eastAsia="hr-HR"/>
              </w:rPr>
              <w:t>-0,3</w:t>
            </w:r>
          </w:p>
        </w:tc>
        <w:tc>
          <w:tcPr>
            <w:tcW w:w="348" w:type="pct"/>
            <w:shd w:val="clear" w:color="000000" w:fill="FFFFFF"/>
            <w:noWrap/>
            <w:vAlign w:val="center"/>
            <w:hideMark/>
          </w:tcPr>
          <w:p w14:paraId="3200B31D" w14:textId="77777777" w:rsidR="00BD2CA8" w:rsidRPr="00244B25" w:rsidRDefault="00BD2CA8" w:rsidP="00244B25">
            <w:pPr>
              <w:spacing w:after="0" w:line="240" w:lineRule="auto"/>
              <w:jc w:val="center"/>
              <w:rPr>
                <w:rFonts w:ascii="Arial" w:eastAsia="Times New Roman" w:hAnsi="Arial" w:cs="Arial"/>
                <w:i/>
                <w:iCs/>
                <w:sz w:val="18"/>
                <w:szCs w:val="18"/>
                <w:lang w:eastAsia="hr-HR"/>
              </w:rPr>
            </w:pPr>
            <w:r w:rsidRPr="00244B25">
              <w:rPr>
                <w:rFonts w:ascii="Arial" w:eastAsia="Times New Roman" w:hAnsi="Arial" w:cs="Arial"/>
                <w:i/>
                <w:iCs/>
                <w:sz w:val="18"/>
                <w:szCs w:val="18"/>
                <w:lang w:eastAsia="hr-HR"/>
              </w:rPr>
              <w:t>-0,4</w:t>
            </w:r>
          </w:p>
        </w:tc>
      </w:tr>
      <w:tr w:rsidR="00F8786D" w:rsidRPr="00244B25" w14:paraId="604EEC09" w14:textId="77777777" w:rsidTr="006D5676">
        <w:trPr>
          <w:trHeight w:val="285"/>
          <w:jc w:val="center"/>
        </w:trPr>
        <w:tc>
          <w:tcPr>
            <w:tcW w:w="1998" w:type="pct"/>
            <w:shd w:val="clear" w:color="000000" w:fill="FFFFFF"/>
            <w:noWrap/>
            <w:vAlign w:val="center"/>
            <w:hideMark/>
          </w:tcPr>
          <w:p w14:paraId="4CDF5E92" w14:textId="77777777" w:rsidR="00BD2CA8" w:rsidRPr="00244B25" w:rsidRDefault="00BD2CA8" w:rsidP="00244B25">
            <w:pPr>
              <w:spacing w:after="0" w:line="240" w:lineRule="auto"/>
              <w:rPr>
                <w:rFonts w:ascii="Arial" w:eastAsia="Times New Roman" w:hAnsi="Arial" w:cs="Arial"/>
                <w:color w:val="000000"/>
                <w:sz w:val="18"/>
                <w:szCs w:val="18"/>
                <w:lang w:eastAsia="hr-HR"/>
              </w:rPr>
            </w:pPr>
            <w:r w:rsidRPr="00244B25">
              <w:rPr>
                <w:rFonts w:ascii="Arial" w:eastAsia="Times New Roman" w:hAnsi="Arial" w:cs="Arial"/>
                <w:color w:val="000000"/>
                <w:sz w:val="18"/>
                <w:szCs w:val="18"/>
                <w:lang w:eastAsia="hr-HR"/>
              </w:rPr>
              <w:t>Trgovinski saldo usluga (% BDP-a)</w:t>
            </w:r>
          </w:p>
        </w:tc>
        <w:tc>
          <w:tcPr>
            <w:tcW w:w="340" w:type="pct"/>
            <w:shd w:val="clear" w:color="000000" w:fill="FFFFFF"/>
            <w:noWrap/>
            <w:vAlign w:val="center"/>
            <w:hideMark/>
          </w:tcPr>
          <w:p w14:paraId="303BE214" w14:textId="77777777" w:rsidR="00BD2CA8" w:rsidRPr="00244B25" w:rsidRDefault="00BD2CA8" w:rsidP="00244B25">
            <w:pPr>
              <w:spacing w:after="0" w:line="240" w:lineRule="auto"/>
              <w:jc w:val="center"/>
              <w:rPr>
                <w:rFonts w:ascii="Arial" w:eastAsia="Times New Roman" w:hAnsi="Arial" w:cs="Arial"/>
                <w:sz w:val="18"/>
                <w:szCs w:val="18"/>
                <w:lang w:eastAsia="hr-HR"/>
              </w:rPr>
            </w:pPr>
            <w:r w:rsidRPr="00244B25">
              <w:rPr>
                <w:rFonts w:ascii="Arial" w:eastAsia="Times New Roman" w:hAnsi="Arial" w:cs="Arial"/>
                <w:sz w:val="18"/>
                <w:szCs w:val="18"/>
                <w:lang w:eastAsia="hr-HR"/>
              </w:rPr>
              <w:t>16,7</w:t>
            </w:r>
          </w:p>
        </w:tc>
        <w:tc>
          <w:tcPr>
            <w:tcW w:w="340" w:type="pct"/>
            <w:shd w:val="clear" w:color="000000" w:fill="FFFFFF"/>
            <w:noWrap/>
            <w:vAlign w:val="center"/>
            <w:hideMark/>
          </w:tcPr>
          <w:p w14:paraId="045CE758" w14:textId="77777777" w:rsidR="00BD2CA8" w:rsidRPr="00244B25" w:rsidRDefault="00BD2CA8" w:rsidP="00244B25">
            <w:pPr>
              <w:spacing w:after="0" w:line="240" w:lineRule="auto"/>
              <w:jc w:val="center"/>
              <w:rPr>
                <w:rFonts w:ascii="Arial" w:eastAsia="Times New Roman" w:hAnsi="Arial" w:cs="Arial"/>
                <w:sz w:val="18"/>
                <w:szCs w:val="18"/>
                <w:lang w:eastAsia="hr-HR"/>
              </w:rPr>
            </w:pPr>
            <w:r w:rsidRPr="00244B25">
              <w:rPr>
                <w:rFonts w:ascii="Arial" w:eastAsia="Times New Roman" w:hAnsi="Arial" w:cs="Arial"/>
                <w:sz w:val="18"/>
                <w:szCs w:val="18"/>
                <w:lang w:eastAsia="hr-HR"/>
              </w:rPr>
              <w:t>20,6</w:t>
            </w:r>
          </w:p>
        </w:tc>
        <w:tc>
          <w:tcPr>
            <w:tcW w:w="340" w:type="pct"/>
            <w:shd w:val="clear" w:color="000000" w:fill="FFFFFF"/>
            <w:noWrap/>
            <w:vAlign w:val="center"/>
            <w:hideMark/>
          </w:tcPr>
          <w:p w14:paraId="7B23D8C8" w14:textId="77777777" w:rsidR="00BD2CA8" w:rsidRPr="00244B25" w:rsidRDefault="00BD2CA8" w:rsidP="00244B25">
            <w:pPr>
              <w:spacing w:after="0" w:line="240" w:lineRule="auto"/>
              <w:jc w:val="center"/>
              <w:rPr>
                <w:rFonts w:ascii="Arial" w:eastAsia="Times New Roman" w:hAnsi="Arial" w:cs="Arial"/>
                <w:sz w:val="18"/>
                <w:szCs w:val="18"/>
                <w:lang w:eastAsia="hr-HR"/>
              </w:rPr>
            </w:pPr>
            <w:r w:rsidRPr="00244B25">
              <w:rPr>
                <w:rFonts w:ascii="Arial" w:eastAsia="Times New Roman" w:hAnsi="Arial" w:cs="Arial"/>
                <w:sz w:val="18"/>
                <w:szCs w:val="18"/>
                <w:lang w:eastAsia="hr-HR"/>
              </w:rPr>
              <w:t>20,7</w:t>
            </w:r>
          </w:p>
        </w:tc>
        <w:tc>
          <w:tcPr>
            <w:tcW w:w="340" w:type="pct"/>
            <w:shd w:val="clear" w:color="000000" w:fill="FFFFFF"/>
            <w:noWrap/>
            <w:vAlign w:val="center"/>
            <w:hideMark/>
          </w:tcPr>
          <w:p w14:paraId="29406B3E" w14:textId="77777777" w:rsidR="00BD2CA8" w:rsidRPr="00244B25" w:rsidRDefault="00BD2CA8" w:rsidP="00244B25">
            <w:pPr>
              <w:spacing w:after="0" w:line="240" w:lineRule="auto"/>
              <w:jc w:val="center"/>
              <w:rPr>
                <w:rFonts w:ascii="Arial" w:eastAsia="Times New Roman" w:hAnsi="Arial" w:cs="Arial"/>
                <w:color w:val="FF0000"/>
                <w:sz w:val="18"/>
                <w:szCs w:val="18"/>
                <w:lang w:eastAsia="hr-HR"/>
              </w:rPr>
            </w:pPr>
            <w:r w:rsidRPr="00244B25">
              <w:rPr>
                <w:rFonts w:ascii="Arial" w:eastAsia="Times New Roman" w:hAnsi="Arial" w:cs="Arial"/>
                <w:color w:val="FF0000"/>
                <w:sz w:val="18"/>
                <w:szCs w:val="18"/>
                <w:lang w:eastAsia="hr-HR"/>
              </w:rPr>
              <w:t>18,7</w:t>
            </w:r>
          </w:p>
        </w:tc>
        <w:tc>
          <w:tcPr>
            <w:tcW w:w="340" w:type="pct"/>
            <w:shd w:val="clear" w:color="000000" w:fill="FFFFFF"/>
            <w:noWrap/>
            <w:vAlign w:val="center"/>
            <w:hideMark/>
          </w:tcPr>
          <w:p w14:paraId="275EE34C" w14:textId="77777777" w:rsidR="00BD2CA8" w:rsidRPr="00244B25" w:rsidRDefault="00BD2CA8" w:rsidP="00244B25">
            <w:pPr>
              <w:spacing w:after="0" w:line="240" w:lineRule="auto"/>
              <w:jc w:val="center"/>
              <w:rPr>
                <w:rFonts w:ascii="Arial" w:eastAsia="Times New Roman" w:hAnsi="Arial" w:cs="Arial"/>
                <w:color w:val="FF0000"/>
                <w:sz w:val="18"/>
                <w:szCs w:val="18"/>
                <w:lang w:eastAsia="hr-HR"/>
              </w:rPr>
            </w:pPr>
            <w:r w:rsidRPr="00244B25">
              <w:rPr>
                <w:rFonts w:ascii="Arial" w:eastAsia="Times New Roman" w:hAnsi="Arial" w:cs="Arial"/>
                <w:color w:val="FF0000"/>
                <w:sz w:val="18"/>
                <w:szCs w:val="18"/>
                <w:lang w:eastAsia="hr-HR"/>
              </w:rPr>
              <w:t>18,6</w:t>
            </w:r>
          </w:p>
        </w:tc>
        <w:tc>
          <w:tcPr>
            <w:tcW w:w="340" w:type="pct"/>
            <w:shd w:val="clear" w:color="000000" w:fill="FFFFFF"/>
            <w:noWrap/>
            <w:vAlign w:val="center"/>
            <w:hideMark/>
          </w:tcPr>
          <w:p w14:paraId="7E428FCE" w14:textId="77777777" w:rsidR="00BD2CA8" w:rsidRPr="00244B25" w:rsidRDefault="00BD2CA8" w:rsidP="00244B25">
            <w:pPr>
              <w:spacing w:after="0" w:line="240" w:lineRule="auto"/>
              <w:jc w:val="center"/>
              <w:rPr>
                <w:rFonts w:ascii="Arial" w:eastAsia="Times New Roman" w:hAnsi="Arial" w:cs="Arial"/>
                <w:color w:val="FF0000"/>
                <w:sz w:val="18"/>
                <w:szCs w:val="18"/>
                <w:lang w:eastAsia="hr-HR"/>
              </w:rPr>
            </w:pPr>
            <w:r w:rsidRPr="00244B25">
              <w:rPr>
                <w:rFonts w:ascii="Arial" w:eastAsia="Times New Roman" w:hAnsi="Arial" w:cs="Arial"/>
                <w:color w:val="FF0000"/>
                <w:sz w:val="18"/>
                <w:szCs w:val="18"/>
                <w:lang w:eastAsia="hr-HR"/>
              </w:rPr>
              <w:t>18,6</w:t>
            </w:r>
          </w:p>
        </w:tc>
        <w:tc>
          <w:tcPr>
            <w:tcW w:w="307" w:type="pct"/>
            <w:shd w:val="clear" w:color="000000" w:fill="FFFFFF"/>
            <w:noWrap/>
            <w:vAlign w:val="center"/>
            <w:hideMark/>
          </w:tcPr>
          <w:p w14:paraId="5A93D0B0" w14:textId="77777777" w:rsidR="00BD2CA8" w:rsidRPr="00244B25" w:rsidRDefault="00BD2CA8" w:rsidP="00244B25">
            <w:pPr>
              <w:spacing w:after="0" w:line="240" w:lineRule="auto"/>
              <w:jc w:val="center"/>
              <w:rPr>
                <w:rFonts w:ascii="Arial" w:eastAsia="Times New Roman" w:hAnsi="Arial" w:cs="Arial"/>
                <w:i/>
                <w:iCs/>
                <w:sz w:val="18"/>
                <w:szCs w:val="18"/>
                <w:lang w:eastAsia="hr-HR"/>
              </w:rPr>
            </w:pPr>
            <w:r w:rsidRPr="00244B25">
              <w:rPr>
                <w:rFonts w:ascii="Arial" w:eastAsia="Times New Roman" w:hAnsi="Arial" w:cs="Arial"/>
                <w:i/>
                <w:iCs/>
                <w:sz w:val="18"/>
                <w:szCs w:val="18"/>
                <w:lang w:eastAsia="hr-HR"/>
              </w:rPr>
              <w:t>-1,0</w:t>
            </w:r>
          </w:p>
        </w:tc>
        <w:tc>
          <w:tcPr>
            <w:tcW w:w="307" w:type="pct"/>
            <w:shd w:val="clear" w:color="000000" w:fill="FFFFFF"/>
            <w:noWrap/>
            <w:vAlign w:val="center"/>
            <w:hideMark/>
          </w:tcPr>
          <w:p w14:paraId="73B9DDB4" w14:textId="77777777" w:rsidR="00BD2CA8" w:rsidRPr="00244B25" w:rsidRDefault="00BD2CA8" w:rsidP="00244B25">
            <w:pPr>
              <w:spacing w:after="0" w:line="240" w:lineRule="auto"/>
              <w:jc w:val="center"/>
              <w:rPr>
                <w:rFonts w:ascii="Arial" w:eastAsia="Times New Roman" w:hAnsi="Arial" w:cs="Arial"/>
                <w:i/>
                <w:iCs/>
                <w:sz w:val="18"/>
                <w:szCs w:val="18"/>
                <w:lang w:eastAsia="hr-HR"/>
              </w:rPr>
            </w:pPr>
            <w:r w:rsidRPr="00244B25">
              <w:rPr>
                <w:rFonts w:ascii="Arial" w:eastAsia="Times New Roman" w:hAnsi="Arial" w:cs="Arial"/>
                <w:i/>
                <w:iCs/>
                <w:sz w:val="18"/>
                <w:szCs w:val="18"/>
                <w:lang w:eastAsia="hr-HR"/>
              </w:rPr>
              <w:t>-0,9</w:t>
            </w:r>
          </w:p>
        </w:tc>
        <w:tc>
          <w:tcPr>
            <w:tcW w:w="348" w:type="pct"/>
            <w:shd w:val="clear" w:color="000000" w:fill="FFFFFF"/>
            <w:noWrap/>
            <w:vAlign w:val="center"/>
            <w:hideMark/>
          </w:tcPr>
          <w:p w14:paraId="3C7B4691" w14:textId="77777777" w:rsidR="00BD2CA8" w:rsidRPr="00244B25" w:rsidRDefault="00BD2CA8" w:rsidP="00244B25">
            <w:pPr>
              <w:spacing w:after="0" w:line="240" w:lineRule="auto"/>
              <w:jc w:val="center"/>
              <w:rPr>
                <w:rFonts w:ascii="Arial" w:eastAsia="Times New Roman" w:hAnsi="Arial" w:cs="Arial"/>
                <w:i/>
                <w:iCs/>
                <w:sz w:val="18"/>
                <w:szCs w:val="18"/>
                <w:lang w:eastAsia="hr-HR"/>
              </w:rPr>
            </w:pPr>
            <w:r w:rsidRPr="00244B25">
              <w:rPr>
                <w:rFonts w:ascii="Arial" w:eastAsia="Times New Roman" w:hAnsi="Arial" w:cs="Arial"/>
                <w:i/>
                <w:iCs/>
                <w:sz w:val="18"/>
                <w:szCs w:val="18"/>
                <w:lang w:eastAsia="hr-HR"/>
              </w:rPr>
              <w:t>-0,7</w:t>
            </w:r>
          </w:p>
        </w:tc>
      </w:tr>
      <w:tr w:rsidR="00F8786D" w:rsidRPr="00244B25" w14:paraId="75F4C09C" w14:textId="77777777" w:rsidTr="006D5676">
        <w:trPr>
          <w:trHeight w:val="285"/>
          <w:jc w:val="center"/>
        </w:trPr>
        <w:tc>
          <w:tcPr>
            <w:tcW w:w="1998" w:type="pct"/>
            <w:shd w:val="clear" w:color="000000" w:fill="FFFFFF"/>
            <w:noWrap/>
            <w:vAlign w:val="center"/>
            <w:hideMark/>
          </w:tcPr>
          <w:p w14:paraId="4EC1FA6C" w14:textId="77777777" w:rsidR="00BD2CA8" w:rsidRPr="00244B25" w:rsidRDefault="00BD2CA8" w:rsidP="00244B25">
            <w:pPr>
              <w:spacing w:after="0" w:line="240" w:lineRule="auto"/>
              <w:rPr>
                <w:rFonts w:ascii="Arial" w:eastAsia="Times New Roman" w:hAnsi="Arial" w:cs="Arial"/>
                <w:color w:val="000000"/>
                <w:sz w:val="18"/>
                <w:szCs w:val="18"/>
                <w:lang w:eastAsia="hr-HR"/>
              </w:rPr>
            </w:pPr>
            <w:r w:rsidRPr="00244B25">
              <w:rPr>
                <w:rFonts w:ascii="Arial" w:eastAsia="Times New Roman" w:hAnsi="Arial" w:cs="Arial"/>
                <w:color w:val="000000"/>
                <w:sz w:val="18"/>
                <w:szCs w:val="18"/>
                <w:lang w:eastAsia="hr-HR"/>
              </w:rPr>
              <w:t xml:space="preserve">Tekući račun (% BDP-a) </w:t>
            </w:r>
          </w:p>
        </w:tc>
        <w:tc>
          <w:tcPr>
            <w:tcW w:w="340" w:type="pct"/>
            <w:shd w:val="clear" w:color="000000" w:fill="FFFFFF"/>
            <w:noWrap/>
            <w:vAlign w:val="center"/>
            <w:hideMark/>
          </w:tcPr>
          <w:p w14:paraId="02B0E352" w14:textId="77777777" w:rsidR="00BD2CA8" w:rsidRPr="00244B25" w:rsidRDefault="00BD2CA8" w:rsidP="00244B25">
            <w:pPr>
              <w:spacing w:after="0" w:line="240" w:lineRule="auto"/>
              <w:jc w:val="center"/>
              <w:rPr>
                <w:rFonts w:ascii="Arial" w:eastAsia="Times New Roman" w:hAnsi="Arial" w:cs="Arial"/>
                <w:sz w:val="18"/>
                <w:szCs w:val="18"/>
                <w:lang w:eastAsia="hr-HR"/>
              </w:rPr>
            </w:pPr>
            <w:r w:rsidRPr="00244B25">
              <w:rPr>
                <w:rFonts w:ascii="Arial" w:eastAsia="Times New Roman" w:hAnsi="Arial" w:cs="Arial"/>
                <w:sz w:val="18"/>
                <w:szCs w:val="18"/>
                <w:lang w:eastAsia="hr-HR"/>
              </w:rPr>
              <w:t>0,7</w:t>
            </w:r>
          </w:p>
        </w:tc>
        <w:tc>
          <w:tcPr>
            <w:tcW w:w="340" w:type="pct"/>
            <w:shd w:val="clear" w:color="000000" w:fill="FFFFFF"/>
            <w:noWrap/>
            <w:vAlign w:val="center"/>
            <w:hideMark/>
          </w:tcPr>
          <w:p w14:paraId="570D6B59" w14:textId="77777777" w:rsidR="00BD2CA8" w:rsidRPr="00244B25" w:rsidRDefault="00BD2CA8" w:rsidP="00244B25">
            <w:pPr>
              <w:spacing w:after="0" w:line="240" w:lineRule="auto"/>
              <w:jc w:val="center"/>
              <w:rPr>
                <w:rFonts w:ascii="Arial" w:eastAsia="Times New Roman" w:hAnsi="Arial" w:cs="Arial"/>
                <w:sz w:val="18"/>
                <w:szCs w:val="18"/>
                <w:lang w:eastAsia="hr-HR"/>
              </w:rPr>
            </w:pPr>
            <w:r w:rsidRPr="00244B25">
              <w:rPr>
                <w:rFonts w:ascii="Arial" w:eastAsia="Times New Roman" w:hAnsi="Arial" w:cs="Arial"/>
                <w:sz w:val="18"/>
                <w:szCs w:val="18"/>
                <w:lang w:eastAsia="hr-HR"/>
              </w:rPr>
              <w:t>-3,1</w:t>
            </w:r>
          </w:p>
        </w:tc>
        <w:tc>
          <w:tcPr>
            <w:tcW w:w="340" w:type="pct"/>
            <w:shd w:val="clear" w:color="000000" w:fill="FFFFFF"/>
            <w:noWrap/>
            <w:vAlign w:val="center"/>
            <w:hideMark/>
          </w:tcPr>
          <w:p w14:paraId="38DC15C5" w14:textId="77777777" w:rsidR="00BD2CA8" w:rsidRPr="00244B25" w:rsidRDefault="00BD2CA8" w:rsidP="00244B25">
            <w:pPr>
              <w:spacing w:after="0" w:line="240" w:lineRule="auto"/>
              <w:jc w:val="center"/>
              <w:rPr>
                <w:rFonts w:ascii="Arial" w:eastAsia="Times New Roman" w:hAnsi="Arial" w:cs="Arial"/>
                <w:sz w:val="18"/>
                <w:szCs w:val="18"/>
                <w:lang w:eastAsia="hr-HR"/>
              </w:rPr>
            </w:pPr>
            <w:r w:rsidRPr="00244B25">
              <w:rPr>
                <w:rFonts w:ascii="Arial" w:eastAsia="Times New Roman" w:hAnsi="Arial" w:cs="Arial"/>
                <w:sz w:val="18"/>
                <w:szCs w:val="18"/>
                <w:lang w:eastAsia="hr-HR"/>
              </w:rPr>
              <w:t>0,8</w:t>
            </w:r>
          </w:p>
        </w:tc>
        <w:tc>
          <w:tcPr>
            <w:tcW w:w="340" w:type="pct"/>
            <w:shd w:val="clear" w:color="000000" w:fill="FFFFFF"/>
            <w:noWrap/>
            <w:vAlign w:val="center"/>
            <w:hideMark/>
          </w:tcPr>
          <w:p w14:paraId="6E3BE847" w14:textId="77777777" w:rsidR="00BD2CA8" w:rsidRPr="00244B25" w:rsidRDefault="00BD2CA8" w:rsidP="00244B25">
            <w:pPr>
              <w:spacing w:after="0" w:line="240" w:lineRule="auto"/>
              <w:jc w:val="center"/>
              <w:rPr>
                <w:rFonts w:ascii="Arial" w:eastAsia="Times New Roman" w:hAnsi="Arial" w:cs="Arial"/>
                <w:color w:val="FF0000"/>
                <w:sz w:val="18"/>
                <w:szCs w:val="18"/>
                <w:lang w:eastAsia="hr-HR"/>
              </w:rPr>
            </w:pPr>
            <w:r w:rsidRPr="00244B25">
              <w:rPr>
                <w:rFonts w:ascii="Arial" w:eastAsia="Times New Roman" w:hAnsi="Arial" w:cs="Arial"/>
                <w:color w:val="FF0000"/>
                <w:sz w:val="18"/>
                <w:szCs w:val="18"/>
                <w:lang w:eastAsia="hr-HR"/>
              </w:rPr>
              <w:t>0,1</w:t>
            </w:r>
          </w:p>
        </w:tc>
        <w:tc>
          <w:tcPr>
            <w:tcW w:w="340" w:type="pct"/>
            <w:shd w:val="clear" w:color="000000" w:fill="FFFFFF"/>
            <w:noWrap/>
            <w:vAlign w:val="center"/>
            <w:hideMark/>
          </w:tcPr>
          <w:p w14:paraId="0B4AD119" w14:textId="77777777" w:rsidR="00BD2CA8" w:rsidRPr="00244B25" w:rsidRDefault="00BD2CA8" w:rsidP="00244B25">
            <w:pPr>
              <w:spacing w:after="0" w:line="240" w:lineRule="auto"/>
              <w:jc w:val="center"/>
              <w:rPr>
                <w:rFonts w:ascii="Arial" w:eastAsia="Times New Roman" w:hAnsi="Arial" w:cs="Arial"/>
                <w:color w:val="FF0000"/>
                <w:sz w:val="18"/>
                <w:szCs w:val="18"/>
                <w:lang w:eastAsia="hr-HR"/>
              </w:rPr>
            </w:pPr>
            <w:r w:rsidRPr="00244B25">
              <w:rPr>
                <w:rFonts w:ascii="Arial" w:eastAsia="Times New Roman" w:hAnsi="Arial" w:cs="Arial"/>
                <w:color w:val="FF0000"/>
                <w:sz w:val="18"/>
                <w:szCs w:val="18"/>
                <w:lang w:eastAsia="hr-HR"/>
              </w:rPr>
              <w:t>-0,1</w:t>
            </w:r>
          </w:p>
        </w:tc>
        <w:tc>
          <w:tcPr>
            <w:tcW w:w="340" w:type="pct"/>
            <w:shd w:val="clear" w:color="000000" w:fill="FFFFFF"/>
            <w:noWrap/>
            <w:vAlign w:val="center"/>
            <w:hideMark/>
          </w:tcPr>
          <w:p w14:paraId="504475BC" w14:textId="77777777" w:rsidR="00BD2CA8" w:rsidRPr="00244B25" w:rsidRDefault="00BD2CA8" w:rsidP="00244B25">
            <w:pPr>
              <w:spacing w:after="0" w:line="240" w:lineRule="auto"/>
              <w:jc w:val="center"/>
              <w:rPr>
                <w:rFonts w:ascii="Arial" w:eastAsia="Times New Roman" w:hAnsi="Arial" w:cs="Arial"/>
                <w:color w:val="FF0000"/>
                <w:sz w:val="18"/>
                <w:szCs w:val="18"/>
                <w:lang w:eastAsia="hr-HR"/>
              </w:rPr>
            </w:pPr>
            <w:r w:rsidRPr="00244B25">
              <w:rPr>
                <w:rFonts w:ascii="Arial" w:eastAsia="Times New Roman" w:hAnsi="Arial" w:cs="Arial"/>
                <w:color w:val="FF0000"/>
                <w:sz w:val="18"/>
                <w:szCs w:val="18"/>
                <w:lang w:eastAsia="hr-HR"/>
              </w:rPr>
              <w:t>-0,6</w:t>
            </w:r>
          </w:p>
        </w:tc>
        <w:tc>
          <w:tcPr>
            <w:tcW w:w="307" w:type="pct"/>
            <w:shd w:val="clear" w:color="000000" w:fill="FFFFFF"/>
            <w:noWrap/>
            <w:vAlign w:val="center"/>
            <w:hideMark/>
          </w:tcPr>
          <w:p w14:paraId="6D659C57" w14:textId="77777777" w:rsidR="00BD2CA8" w:rsidRPr="00244B25" w:rsidRDefault="00BD2CA8" w:rsidP="00244B25">
            <w:pPr>
              <w:spacing w:after="0" w:line="240" w:lineRule="auto"/>
              <w:jc w:val="center"/>
              <w:rPr>
                <w:rFonts w:ascii="Arial" w:eastAsia="Times New Roman" w:hAnsi="Arial" w:cs="Arial"/>
                <w:i/>
                <w:iCs/>
                <w:sz w:val="18"/>
                <w:szCs w:val="18"/>
                <w:lang w:eastAsia="hr-HR"/>
              </w:rPr>
            </w:pPr>
            <w:r w:rsidRPr="00244B25">
              <w:rPr>
                <w:rFonts w:ascii="Arial" w:eastAsia="Times New Roman" w:hAnsi="Arial" w:cs="Arial"/>
                <w:i/>
                <w:iCs/>
                <w:sz w:val="18"/>
                <w:szCs w:val="18"/>
                <w:lang w:eastAsia="hr-HR"/>
              </w:rPr>
              <w:t>-1,3</w:t>
            </w:r>
          </w:p>
        </w:tc>
        <w:tc>
          <w:tcPr>
            <w:tcW w:w="307" w:type="pct"/>
            <w:shd w:val="clear" w:color="000000" w:fill="FFFFFF"/>
            <w:noWrap/>
            <w:vAlign w:val="center"/>
            <w:hideMark/>
          </w:tcPr>
          <w:p w14:paraId="6E2B96C9" w14:textId="77777777" w:rsidR="00BD2CA8" w:rsidRPr="00244B25" w:rsidRDefault="00BD2CA8" w:rsidP="00244B25">
            <w:pPr>
              <w:spacing w:after="0" w:line="240" w:lineRule="auto"/>
              <w:jc w:val="center"/>
              <w:rPr>
                <w:rFonts w:ascii="Arial" w:eastAsia="Times New Roman" w:hAnsi="Arial" w:cs="Arial"/>
                <w:i/>
                <w:iCs/>
                <w:sz w:val="18"/>
                <w:szCs w:val="18"/>
                <w:lang w:eastAsia="hr-HR"/>
              </w:rPr>
            </w:pPr>
            <w:r w:rsidRPr="00244B25">
              <w:rPr>
                <w:rFonts w:ascii="Arial" w:eastAsia="Times New Roman" w:hAnsi="Arial" w:cs="Arial"/>
                <w:i/>
                <w:iCs/>
                <w:sz w:val="18"/>
                <w:szCs w:val="18"/>
                <w:lang w:eastAsia="hr-HR"/>
              </w:rPr>
              <w:t>-0,9</w:t>
            </w:r>
          </w:p>
        </w:tc>
        <w:tc>
          <w:tcPr>
            <w:tcW w:w="348" w:type="pct"/>
            <w:shd w:val="clear" w:color="000000" w:fill="FFFFFF"/>
            <w:noWrap/>
            <w:vAlign w:val="center"/>
            <w:hideMark/>
          </w:tcPr>
          <w:p w14:paraId="19448D7D" w14:textId="77777777" w:rsidR="00BD2CA8" w:rsidRPr="00244B25" w:rsidRDefault="00BD2CA8" w:rsidP="00244B25">
            <w:pPr>
              <w:spacing w:after="0" w:line="240" w:lineRule="auto"/>
              <w:jc w:val="center"/>
              <w:rPr>
                <w:rFonts w:ascii="Arial" w:eastAsia="Times New Roman" w:hAnsi="Arial" w:cs="Arial"/>
                <w:i/>
                <w:iCs/>
                <w:sz w:val="18"/>
                <w:szCs w:val="18"/>
                <w:lang w:eastAsia="hr-HR"/>
              </w:rPr>
            </w:pPr>
            <w:r w:rsidRPr="00244B25">
              <w:rPr>
                <w:rFonts w:ascii="Arial" w:eastAsia="Times New Roman" w:hAnsi="Arial" w:cs="Arial"/>
                <w:i/>
                <w:iCs/>
                <w:sz w:val="18"/>
                <w:szCs w:val="18"/>
                <w:lang w:eastAsia="hr-HR"/>
              </w:rPr>
              <w:t>-0,7</w:t>
            </w:r>
          </w:p>
        </w:tc>
      </w:tr>
      <w:tr w:rsidR="00F8786D" w:rsidRPr="00244B25" w14:paraId="63616CB4" w14:textId="77777777" w:rsidTr="006D5676">
        <w:trPr>
          <w:trHeight w:val="285"/>
          <w:jc w:val="center"/>
        </w:trPr>
        <w:tc>
          <w:tcPr>
            <w:tcW w:w="1998" w:type="pct"/>
            <w:shd w:val="clear" w:color="000000" w:fill="FFFFFF"/>
            <w:noWrap/>
            <w:vAlign w:val="center"/>
            <w:hideMark/>
          </w:tcPr>
          <w:p w14:paraId="498E1675" w14:textId="77777777" w:rsidR="00BD2CA8" w:rsidRPr="00244B25" w:rsidRDefault="00BD2CA8" w:rsidP="00244B25">
            <w:pPr>
              <w:spacing w:after="0" w:line="240" w:lineRule="auto"/>
              <w:rPr>
                <w:rFonts w:ascii="Arial" w:eastAsia="Times New Roman" w:hAnsi="Arial" w:cs="Arial"/>
                <w:color w:val="000000"/>
                <w:sz w:val="18"/>
                <w:szCs w:val="18"/>
                <w:lang w:eastAsia="hr-HR"/>
              </w:rPr>
            </w:pPr>
            <w:r w:rsidRPr="00244B25">
              <w:rPr>
                <w:rFonts w:ascii="Arial" w:eastAsia="Times New Roman" w:hAnsi="Arial" w:cs="Arial"/>
                <w:color w:val="000000"/>
                <w:sz w:val="18"/>
                <w:szCs w:val="18"/>
                <w:lang w:eastAsia="hr-HR"/>
              </w:rPr>
              <w:t xml:space="preserve">Tekući i kapitalni račun (% BDP-a) </w:t>
            </w:r>
          </w:p>
        </w:tc>
        <w:tc>
          <w:tcPr>
            <w:tcW w:w="340" w:type="pct"/>
            <w:shd w:val="clear" w:color="000000" w:fill="FFFFFF"/>
            <w:noWrap/>
            <w:vAlign w:val="center"/>
            <w:hideMark/>
          </w:tcPr>
          <w:p w14:paraId="6B007505" w14:textId="77777777" w:rsidR="00BD2CA8" w:rsidRPr="00244B25" w:rsidRDefault="00BD2CA8" w:rsidP="00244B25">
            <w:pPr>
              <w:spacing w:after="0" w:line="240" w:lineRule="auto"/>
              <w:jc w:val="center"/>
              <w:rPr>
                <w:rFonts w:ascii="Arial" w:eastAsia="Times New Roman" w:hAnsi="Arial" w:cs="Arial"/>
                <w:sz w:val="18"/>
                <w:szCs w:val="18"/>
                <w:lang w:eastAsia="hr-HR"/>
              </w:rPr>
            </w:pPr>
            <w:r w:rsidRPr="00244B25">
              <w:rPr>
                <w:rFonts w:ascii="Arial" w:eastAsia="Times New Roman" w:hAnsi="Arial" w:cs="Arial"/>
                <w:sz w:val="18"/>
                <w:szCs w:val="18"/>
                <w:lang w:eastAsia="hr-HR"/>
              </w:rPr>
              <w:t>3,0</w:t>
            </w:r>
          </w:p>
        </w:tc>
        <w:tc>
          <w:tcPr>
            <w:tcW w:w="340" w:type="pct"/>
            <w:shd w:val="clear" w:color="000000" w:fill="FFFFFF"/>
            <w:noWrap/>
            <w:vAlign w:val="center"/>
            <w:hideMark/>
          </w:tcPr>
          <w:p w14:paraId="0B963DF3" w14:textId="77777777" w:rsidR="00BD2CA8" w:rsidRPr="00244B25" w:rsidRDefault="00BD2CA8" w:rsidP="00244B25">
            <w:pPr>
              <w:spacing w:after="0" w:line="240" w:lineRule="auto"/>
              <w:jc w:val="center"/>
              <w:rPr>
                <w:rFonts w:ascii="Arial" w:eastAsia="Times New Roman" w:hAnsi="Arial" w:cs="Arial"/>
                <w:sz w:val="18"/>
                <w:szCs w:val="18"/>
                <w:lang w:eastAsia="hr-HR"/>
              </w:rPr>
            </w:pPr>
            <w:r w:rsidRPr="00244B25">
              <w:rPr>
                <w:rFonts w:ascii="Arial" w:eastAsia="Times New Roman" w:hAnsi="Arial" w:cs="Arial"/>
                <w:sz w:val="18"/>
                <w:szCs w:val="18"/>
                <w:lang w:eastAsia="hr-HR"/>
              </w:rPr>
              <w:t>-0,6</w:t>
            </w:r>
          </w:p>
        </w:tc>
        <w:tc>
          <w:tcPr>
            <w:tcW w:w="340" w:type="pct"/>
            <w:shd w:val="clear" w:color="000000" w:fill="FFFFFF"/>
            <w:noWrap/>
            <w:vAlign w:val="center"/>
            <w:hideMark/>
          </w:tcPr>
          <w:p w14:paraId="1DD353F1" w14:textId="77777777" w:rsidR="00BD2CA8" w:rsidRPr="00244B25" w:rsidRDefault="00BD2CA8" w:rsidP="00244B25">
            <w:pPr>
              <w:spacing w:after="0" w:line="240" w:lineRule="auto"/>
              <w:jc w:val="center"/>
              <w:rPr>
                <w:rFonts w:ascii="Arial" w:eastAsia="Times New Roman" w:hAnsi="Arial" w:cs="Arial"/>
                <w:sz w:val="18"/>
                <w:szCs w:val="18"/>
                <w:lang w:eastAsia="hr-HR"/>
              </w:rPr>
            </w:pPr>
            <w:r w:rsidRPr="00244B25">
              <w:rPr>
                <w:rFonts w:ascii="Arial" w:eastAsia="Times New Roman" w:hAnsi="Arial" w:cs="Arial"/>
                <w:sz w:val="18"/>
                <w:szCs w:val="18"/>
                <w:lang w:eastAsia="hr-HR"/>
              </w:rPr>
              <w:t>3,7</w:t>
            </w:r>
          </w:p>
        </w:tc>
        <w:tc>
          <w:tcPr>
            <w:tcW w:w="340" w:type="pct"/>
            <w:shd w:val="clear" w:color="000000" w:fill="FFFFFF"/>
            <w:noWrap/>
            <w:vAlign w:val="center"/>
            <w:hideMark/>
          </w:tcPr>
          <w:p w14:paraId="4F481506" w14:textId="77777777" w:rsidR="00BD2CA8" w:rsidRPr="00244B25" w:rsidRDefault="00BD2CA8" w:rsidP="00244B25">
            <w:pPr>
              <w:spacing w:after="0" w:line="240" w:lineRule="auto"/>
              <w:jc w:val="center"/>
              <w:rPr>
                <w:rFonts w:ascii="Arial" w:eastAsia="Times New Roman" w:hAnsi="Arial" w:cs="Arial"/>
                <w:color w:val="FF0000"/>
                <w:sz w:val="18"/>
                <w:szCs w:val="18"/>
                <w:lang w:eastAsia="hr-HR"/>
              </w:rPr>
            </w:pPr>
            <w:r w:rsidRPr="00244B25">
              <w:rPr>
                <w:rFonts w:ascii="Arial" w:eastAsia="Times New Roman" w:hAnsi="Arial" w:cs="Arial"/>
                <w:color w:val="FF0000"/>
                <w:sz w:val="18"/>
                <w:szCs w:val="18"/>
                <w:lang w:eastAsia="hr-HR"/>
              </w:rPr>
              <w:t>2,2</w:t>
            </w:r>
          </w:p>
        </w:tc>
        <w:tc>
          <w:tcPr>
            <w:tcW w:w="340" w:type="pct"/>
            <w:shd w:val="clear" w:color="000000" w:fill="FFFFFF"/>
            <w:noWrap/>
            <w:vAlign w:val="center"/>
            <w:hideMark/>
          </w:tcPr>
          <w:p w14:paraId="1B5B642B" w14:textId="77777777" w:rsidR="00BD2CA8" w:rsidRPr="00244B25" w:rsidRDefault="00BD2CA8" w:rsidP="00244B25">
            <w:pPr>
              <w:spacing w:after="0" w:line="240" w:lineRule="auto"/>
              <w:jc w:val="center"/>
              <w:rPr>
                <w:rFonts w:ascii="Arial" w:eastAsia="Times New Roman" w:hAnsi="Arial" w:cs="Arial"/>
                <w:color w:val="FF0000"/>
                <w:sz w:val="18"/>
                <w:szCs w:val="18"/>
                <w:lang w:eastAsia="hr-HR"/>
              </w:rPr>
            </w:pPr>
            <w:r w:rsidRPr="00244B25">
              <w:rPr>
                <w:rFonts w:ascii="Arial" w:eastAsia="Times New Roman" w:hAnsi="Arial" w:cs="Arial"/>
                <w:color w:val="FF0000"/>
                <w:sz w:val="18"/>
                <w:szCs w:val="18"/>
                <w:lang w:eastAsia="hr-HR"/>
              </w:rPr>
              <w:t>2,6</w:t>
            </w:r>
          </w:p>
        </w:tc>
        <w:tc>
          <w:tcPr>
            <w:tcW w:w="340" w:type="pct"/>
            <w:shd w:val="clear" w:color="000000" w:fill="FFFFFF"/>
            <w:noWrap/>
            <w:vAlign w:val="center"/>
            <w:hideMark/>
          </w:tcPr>
          <w:p w14:paraId="1C1E890F" w14:textId="77777777" w:rsidR="00BD2CA8" w:rsidRPr="00244B25" w:rsidRDefault="00BD2CA8" w:rsidP="00244B25">
            <w:pPr>
              <w:spacing w:after="0" w:line="240" w:lineRule="auto"/>
              <w:jc w:val="center"/>
              <w:rPr>
                <w:rFonts w:ascii="Arial" w:eastAsia="Times New Roman" w:hAnsi="Arial" w:cs="Arial"/>
                <w:color w:val="FF0000"/>
                <w:sz w:val="18"/>
                <w:szCs w:val="18"/>
                <w:lang w:eastAsia="hr-HR"/>
              </w:rPr>
            </w:pPr>
            <w:r w:rsidRPr="00244B25">
              <w:rPr>
                <w:rFonts w:ascii="Arial" w:eastAsia="Times New Roman" w:hAnsi="Arial" w:cs="Arial"/>
                <w:color w:val="FF0000"/>
                <w:sz w:val="18"/>
                <w:szCs w:val="18"/>
                <w:lang w:eastAsia="hr-HR"/>
              </w:rPr>
              <w:t>2,3</w:t>
            </w:r>
          </w:p>
        </w:tc>
        <w:tc>
          <w:tcPr>
            <w:tcW w:w="307" w:type="pct"/>
            <w:shd w:val="clear" w:color="000000" w:fill="FFFFFF"/>
            <w:noWrap/>
            <w:vAlign w:val="center"/>
            <w:hideMark/>
          </w:tcPr>
          <w:p w14:paraId="5A7CCA35" w14:textId="77777777" w:rsidR="00BD2CA8" w:rsidRPr="00244B25" w:rsidRDefault="00BD2CA8" w:rsidP="00244B25">
            <w:pPr>
              <w:spacing w:after="0" w:line="240" w:lineRule="auto"/>
              <w:jc w:val="center"/>
              <w:rPr>
                <w:rFonts w:ascii="Arial" w:eastAsia="Times New Roman" w:hAnsi="Arial" w:cs="Arial"/>
                <w:i/>
                <w:iCs/>
                <w:sz w:val="18"/>
                <w:szCs w:val="18"/>
                <w:lang w:eastAsia="hr-HR"/>
              </w:rPr>
            </w:pPr>
            <w:r w:rsidRPr="00244B25">
              <w:rPr>
                <w:rFonts w:ascii="Arial" w:eastAsia="Times New Roman" w:hAnsi="Arial" w:cs="Arial"/>
                <w:i/>
                <w:iCs/>
                <w:sz w:val="18"/>
                <w:szCs w:val="18"/>
                <w:lang w:eastAsia="hr-HR"/>
              </w:rPr>
              <w:t>-1,5</w:t>
            </w:r>
          </w:p>
        </w:tc>
        <w:tc>
          <w:tcPr>
            <w:tcW w:w="307" w:type="pct"/>
            <w:shd w:val="clear" w:color="000000" w:fill="FFFFFF"/>
            <w:noWrap/>
            <w:vAlign w:val="center"/>
            <w:hideMark/>
          </w:tcPr>
          <w:p w14:paraId="00663138" w14:textId="77777777" w:rsidR="00BD2CA8" w:rsidRPr="00244B25" w:rsidRDefault="00BD2CA8" w:rsidP="00244B25">
            <w:pPr>
              <w:spacing w:after="0" w:line="240" w:lineRule="auto"/>
              <w:jc w:val="center"/>
              <w:rPr>
                <w:rFonts w:ascii="Arial" w:eastAsia="Times New Roman" w:hAnsi="Arial" w:cs="Arial"/>
                <w:i/>
                <w:iCs/>
                <w:sz w:val="18"/>
                <w:szCs w:val="18"/>
                <w:lang w:eastAsia="hr-HR"/>
              </w:rPr>
            </w:pPr>
            <w:r w:rsidRPr="00244B25">
              <w:rPr>
                <w:rFonts w:ascii="Arial" w:eastAsia="Times New Roman" w:hAnsi="Arial" w:cs="Arial"/>
                <w:i/>
                <w:iCs/>
                <w:sz w:val="18"/>
                <w:szCs w:val="18"/>
                <w:lang w:eastAsia="hr-HR"/>
              </w:rPr>
              <w:t>-0,7</w:t>
            </w:r>
          </w:p>
        </w:tc>
        <w:tc>
          <w:tcPr>
            <w:tcW w:w="348" w:type="pct"/>
            <w:shd w:val="clear" w:color="000000" w:fill="FFFFFF"/>
            <w:noWrap/>
            <w:vAlign w:val="center"/>
            <w:hideMark/>
          </w:tcPr>
          <w:p w14:paraId="6B7ADC46" w14:textId="77777777" w:rsidR="00BD2CA8" w:rsidRPr="00244B25" w:rsidRDefault="00BD2CA8" w:rsidP="00244B25">
            <w:pPr>
              <w:spacing w:after="0" w:line="240" w:lineRule="auto"/>
              <w:jc w:val="center"/>
              <w:rPr>
                <w:rFonts w:ascii="Arial" w:eastAsia="Times New Roman" w:hAnsi="Arial" w:cs="Arial"/>
                <w:i/>
                <w:iCs/>
                <w:sz w:val="18"/>
                <w:szCs w:val="18"/>
                <w:lang w:eastAsia="hr-HR"/>
              </w:rPr>
            </w:pPr>
            <w:r w:rsidRPr="00244B25">
              <w:rPr>
                <w:rFonts w:ascii="Arial" w:eastAsia="Times New Roman" w:hAnsi="Arial" w:cs="Arial"/>
                <w:i/>
                <w:iCs/>
                <w:sz w:val="18"/>
                <w:szCs w:val="18"/>
                <w:lang w:eastAsia="hr-HR"/>
              </w:rPr>
              <w:t>-0,7</w:t>
            </w:r>
          </w:p>
        </w:tc>
      </w:tr>
      <w:tr w:rsidR="00F8786D" w:rsidRPr="00244B25" w14:paraId="17175249" w14:textId="77777777" w:rsidTr="006D5676">
        <w:trPr>
          <w:trHeight w:val="285"/>
          <w:jc w:val="center"/>
        </w:trPr>
        <w:tc>
          <w:tcPr>
            <w:tcW w:w="1998" w:type="pct"/>
            <w:shd w:val="clear" w:color="000000" w:fill="FFFFFF"/>
            <w:noWrap/>
            <w:vAlign w:val="center"/>
            <w:hideMark/>
          </w:tcPr>
          <w:p w14:paraId="2B94269C" w14:textId="77777777" w:rsidR="00BD2CA8" w:rsidRPr="00244B25" w:rsidRDefault="00BD2CA8" w:rsidP="00244B25">
            <w:pPr>
              <w:spacing w:after="0" w:line="240" w:lineRule="auto"/>
              <w:rPr>
                <w:rFonts w:ascii="Arial" w:eastAsia="Times New Roman" w:hAnsi="Arial" w:cs="Arial"/>
                <w:color w:val="000000"/>
                <w:sz w:val="18"/>
                <w:szCs w:val="18"/>
                <w:lang w:eastAsia="hr-HR"/>
              </w:rPr>
            </w:pPr>
            <w:r w:rsidRPr="00244B25">
              <w:rPr>
                <w:rFonts w:ascii="Arial" w:eastAsia="Times New Roman" w:hAnsi="Arial" w:cs="Arial"/>
                <w:color w:val="000000"/>
                <w:sz w:val="18"/>
                <w:szCs w:val="18"/>
                <w:lang w:eastAsia="hr-HR"/>
              </w:rPr>
              <w:t>Neto korištenja EU fondova (% BDP-a)</w:t>
            </w:r>
          </w:p>
        </w:tc>
        <w:tc>
          <w:tcPr>
            <w:tcW w:w="340" w:type="pct"/>
            <w:shd w:val="clear" w:color="000000" w:fill="FFFFFF"/>
            <w:noWrap/>
            <w:vAlign w:val="center"/>
            <w:hideMark/>
          </w:tcPr>
          <w:p w14:paraId="6D99F3C1" w14:textId="77777777" w:rsidR="00BD2CA8" w:rsidRPr="00244B25" w:rsidRDefault="00BD2CA8" w:rsidP="00244B25">
            <w:pPr>
              <w:spacing w:after="0" w:line="240" w:lineRule="auto"/>
              <w:jc w:val="center"/>
              <w:rPr>
                <w:rFonts w:ascii="Arial" w:eastAsia="Times New Roman" w:hAnsi="Arial" w:cs="Arial"/>
                <w:sz w:val="18"/>
                <w:szCs w:val="18"/>
                <w:lang w:eastAsia="hr-HR"/>
              </w:rPr>
            </w:pPr>
            <w:r w:rsidRPr="00244B25">
              <w:rPr>
                <w:rFonts w:ascii="Arial" w:eastAsia="Times New Roman" w:hAnsi="Arial" w:cs="Arial"/>
                <w:sz w:val="18"/>
                <w:szCs w:val="18"/>
                <w:lang w:eastAsia="hr-HR"/>
              </w:rPr>
              <w:t>3,6</w:t>
            </w:r>
          </w:p>
        </w:tc>
        <w:tc>
          <w:tcPr>
            <w:tcW w:w="340" w:type="pct"/>
            <w:shd w:val="clear" w:color="000000" w:fill="FFFFFF"/>
            <w:noWrap/>
            <w:vAlign w:val="center"/>
            <w:hideMark/>
          </w:tcPr>
          <w:p w14:paraId="46291F16" w14:textId="77777777" w:rsidR="00BD2CA8" w:rsidRPr="00244B25" w:rsidRDefault="00BD2CA8" w:rsidP="00244B25">
            <w:pPr>
              <w:spacing w:after="0" w:line="240" w:lineRule="auto"/>
              <w:jc w:val="center"/>
              <w:rPr>
                <w:rFonts w:ascii="Arial" w:eastAsia="Times New Roman" w:hAnsi="Arial" w:cs="Arial"/>
                <w:sz w:val="18"/>
                <w:szCs w:val="18"/>
                <w:lang w:eastAsia="hr-HR"/>
              </w:rPr>
            </w:pPr>
            <w:r w:rsidRPr="00244B25">
              <w:rPr>
                <w:rFonts w:ascii="Arial" w:eastAsia="Times New Roman" w:hAnsi="Arial" w:cs="Arial"/>
                <w:sz w:val="18"/>
                <w:szCs w:val="18"/>
                <w:lang w:eastAsia="hr-HR"/>
              </w:rPr>
              <w:t>3,4</w:t>
            </w:r>
          </w:p>
        </w:tc>
        <w:tc>
          <w:tcPr>
            <w:tcW w:w="340" w:type="pct"/>
            <w:shd w:val="clear" w:color="000000" w:fill="FFFFFF"/>
            <w:noWrap/>
            <w:vAlign w:val="center"/>
            <w:hideMark/>
          </w:tcPr>
          <w:p w14:paraId="329A5F17" w14:textId="77777777" w:rsidR="00BD2CA8" w:rsidRPr="00244B25" w:rsidRDefault="00BD2CA8" w:rsidP="00244B25">
            <w:pPr>
              <w:spacing w:after="0" w:line="240" w:lineRule="auto"/>
              <w:jc w:val="center"/>
              <w:rPr>
                <w:rFonts w:ascii="Arial" w:eastAsia="Times New Roman" w:hAnsi="Arial" w:cs="Arial"/>
                <w:sz w:val="18"/>
                <w:szCs w:val="18"/>
                <w:lang w:eastAsia="hr-HR"/>
              </w:rPr>
            </w:pPr>
            <w:r w:rsidRPr="00244B25">
              <w:rPr>
                <w:rFonts w:ascii="Arial" w:eastAsia="Times New Roman" w:hAnsi="Arial" w:cs="Arial"/>
                <w:sz w:val="18"/>
                <w:szCs w:val="18"/>
                <w:lang w:eastAsia="hr-HR"/>
              </w:rPr>
              <w:t>4,0</w:t>
            </w:r>
          </w:p>
        </w:tc>
        <w:tc>
          <w:tcPr>
            <w:tcW w:w="340" w:type="pct"/>
            <w:shd w:val="clear" w:color="000000" w:fill="FFFFFF"/>
            <w:noWrap/>
            <w:vAlign w:val="center"/>
            <w:hideMark/>
          </w:tcPr>
          <w:p w14:paraId="673ED5DC" w14:textId="77777777" w:rsidR="00BD2CA8" w:rsidRPr="00244B25" w:rsidRDefault="00BD2CA8" w:rsidP="00244B25">
            <w:pPr>
              <w:spacing w:after="0" w:line="240" w:lineRule="auto"/>
              <w:jc w:val="center"/>
              <w:rPr>
                <w:rFonts w:ascii="Arial" w:eastAsia="Times New Roman" w:hAnsi="Arial" w:cs="Arial"/>
                <w:color w:val="FF0000"/>
                <w:sz w:val="18"/>
                <w:szCs w:val="18"/>
                <w:lang w:eastAsia="hr-HR"/>
              </w:rPr>
            </w:pPr>
            <w:r w:rsidRPr="00244B25">
              <w:rPr>
                <w:rFonts w:ascii="Arial" w:eastAsia="Times New Roman" w:hAnsi="Arial" w:cs="Arial"/>
                <w:color w:val="FF0000"/>
                <w:sz w:val="18"/>
                <w:szCs w:val="18"/>
                <w:lang w:eastAsia="hr-HR"/>
              </w:rPr>
              <w:t>2,8</w:t>
            </w:r>
          </w:p>
        </w:tc>
        <w:tc>
          <w:tcPr>
            <w:tcW w:w="340" w:type="pct"/>
            <w:shd w:val="clear" w:color="000000" w:fill="FFFFFF"/>
            <w:noWrap/>
            <w:vAlign w:val="center"/>
            <w:hideMark/>
          </w:tcPr>
          <w:p w14:paraId="709F5753" w14:textId="77777777" w:rsidR="00BD2CA8" w:rsidRPr="00244B25" w:rsidRDefault="00BD2CA8" w:rsidP="00244B25">
            <w:pPr>
              <w:spacing w:after="0" w:line="240" w:lineRule="auto"/>
              <w:jc w:val="center"/>
              <w:rPr>
                <w:rFonts w:ascii="Arial" w:eastAsia="Times New Roman" w:hAnsi="Arial" w:cs="Arial"/>
                <w:color w:val="FF0000"/>
                <w:sz w:val="18"/>
                <w:szCs w:val="18"/>
                <w:lang w:eastAsia="hr-HR"/>
              </w:rPr>
            </w:pPr>
            <w:r w:rsidRPr="00244B25">
              <w:rPr>
                <w:rFonts w:ascii="Arial" w:eastAsia="Times New Roman" w:hAnsi="Arial" w:cs="Arial"/>
                <w:color w:val="FF0000"/>
                <w:sz w:val="18"/>
                <w:szCs w:val="18"/>
                <w:lang w:eastAsia="hr-HR"/>
              </w:rPr>
              <w:t>3,5</w:t>
            </w:r>
          </w:p>
        </w:tc>
        <w:tc>
          <w:tcPr>
            <w:tcW w:w="340" w:type="pct"/>
            <w:shd w:val="clear" w:color="000000" w:fill="FFFFFF"/>
            <w:noWrap/>
            <w:vAlign w:val="center"/>
            <w:hideMark/>
          </w:tcPr>
          <w:p w14:paraId="2BE5F567" w14:textId="77777777" w:rsidR="00BD2CA8" w:rsidRPr="00244B25" w:rsidRDefault="00BD2CA8" w:rsidP="00244B25">
            <w:pPr>
              <w:spacing w:after="0" w:line="240" w:lineRule="auto"/>
              <w:jc w:val="center"/>
              <w:rPr>
                <w:rFonts w:ascii="Arial" w:eastAsia="Times New Roman" w:hAnsi="Arial" w:cs="Arial"/>
                <w:color w:val="FF0000"/>
                <w:sz w:val="18"/>
                <w:szCs w:val="18"/>
                <w:lang w:eastAsia="hr-HR"/>
              </w:rPr>
            </w:pPr>
            <w:r w:rsidRPr="00244B25">
              <w:rPr>
                <w:rFonts w:ascii="Arial" w:eastAsia="Times New Roman" w:hAnsi="Arial" w:cs="Arial"/>
                <w:color w:val="FF0000"/>
                <w:sz w:val="18"/>
                <w:szCs w:val="18"/>
                <w:lang w:eastAsia="hr-HR"/>
              </w:rPr>
              <w:t>3,7</w:t>
            </w:r>
          </w:p>
        </w:tc>
        <w:tc>
          <w:tcPr>
            <w:tcW w:w="307" w:type="pct"/>
            <w:shd w:val="clear" w:color="000000" w:fill="FFFFFF"/>
            <w:noWrap/>
            <w:vAlign w:val="center"/>
            <w:hideMark/>
          </w:tcPr>
          <w:p w14:paraId="300439C6" w14:textId="77777777" w:rsidR="00BD2CA8" w:rsidRPr="00244B25" w:rsidRDefault="00BD2CA8" w:rsidP="00244B25">
            <w:pPr>
              <w:spacing w:after="0" w:line="240" w:lineRule="auto"/>
              <w:jc w:val="center"/>
              <w:rPr>
                <w:rFonts w:ascii="Arial" w:eastAsia="Times New Roman" w:hAnsi="Arial" w:cs="Arial"/>
                <w:i/>
                <w:iCs/>
                <w:sz w:val="18"/>
                <w:szCs w:val="18"/>
                <w:lang w:eastAsia="hr-HR"/>
              </w:rPr>
            </w:pPr>
            <w:r w:rsidRPr="00244B25">
              <w:rPr>
                <w:rFonts w:ascii="Arial" w:eastAsia="Times New Roman" w:hAnsi="Arial" w:cs="Arial"/>
                <w:i/>
                <w:iCs/>
                <w:sz w:val="18"/>
                <w:szCs w:val="18"/>
                <w:lang w:eastAsia="hr-HR"/>
              </w:rPr>
              <w:t>-0,3</w:t>
            </w:r>
          </w:p>
        </w:tc>
        <w:tc>
          <w:tcPr>
            <w:tcW w:w="307" w:type="pct"/>
            <w:shd w:val="clear" w:color="000000" w:fill="FFFFFF"/>
            <w:noWrap/>
            <w:vAlign w:val="center"/>
            <w:hideMark/>
          </w:tcPr>
          <w:p w14:paraId="2D29341A" w14:textId="77777777" w:rsidR="00BD2CA8" w:rsidRPr="00244B25" w:rsidRDefault="00BD2CA8" w:rsidP="00244B25">
            <w:pPr>
              <w:spacing w:after="0" w:line="240" w:lineRule="auto"/>
              <w:jc w:val="center"/>
              <w:rPr>
                <w:rFonts w:ascii="Arial" w:eastAsia="Times New Roman" w:hAnsi="Arial" w:cs="Arial"/>
                <w:i/>
                <w:iCs/>
                <w:sz w:val="18"/>
                <w:szCs w:val="18"/>
                <w:lang w:eastAsia="hr-HR"/>
              </w:rPr>
            </w:pPr>
            <w:r w:rsidRPr="00244B25">
              <w:rPr>
                <w:rFonts w:ascii="Arial" w:eastAsia="Times New Roman" w:hAnsi="Arial" w:cs="Arial"/>
                <w:i/>
                <w:iCs/>
                <w:sz w:val="18"/>
                <w:szCs w:val="18"/>
                <w:lang w:eastAsia="hr-HR"/>
              </w:rPr>
              <w:t>0,1</w:t>
            </w:r>
          </w:p>
        </w:tc>
        <w:tc>
          <w:tcPr>
            <w:tcW w:w="348" w:type="pct"/>
            <w:shd w:val="clear" w:color="000000" w:fill="FFFFFF"/>
            <w:noWrap/>
            <w:vAlign w:val="center"/>
            <w:hideMark/>
          </w:tcPr>
          <w:p w14:paraId="20C094C0" w14:textId="77777777" w:rsidR="00BD2CA8" w:rsidRPr="00244B25" w:rsidRDefault="00BD2CA8" w:rsidP="00244B25">
            <w:pPr>
              <w:spacing w:after="0" w:line="240" w:lineRule="auto"/>
              <w:jc w:val="center"/>
              <w:rPr>
                <w:rFonts w:ascii="Arial" w:eastAsia="Times New Roman" w:hAnsi="Arial" w:cs="Arial"/>
                <w:i/>
                <w:iCs/>
                <w:sz w:val="18"/>
                <w:szCs w:val="18"/>
                <w:lang w:eastAsia="hr-HR"/>
              </w:rPr>
            </w:pPr>
            <w:r w:rsidRPr="00244B25">
              <w:rPr>
                <w:rFonts w:ascii="Arial" w:eastAsia="Times New Roman" w:hAnsi="Arial" w:cs="Arial"/>
                <w:i/>
                <w:iCs/>
                <w:sz w:val="18"/>
                <w:szCs w:val="18"/>
                <w:lang w:eastAsia="hr-HR"/>
              </w:rPr>
              <w:t>-0,1</w:t>
            </w:r>
          </w:p>
        </w:tc>
      </w:tr>
      <w:tr w:rsidR="00585DC1" w:rsidRPr="00244B25" w14:paraId="6E204723" w14:textId="77777777" w:rsidTr="006D5676">
        <w:trPr>
          <w:trHeight w:val="397"/>
          <w:jc w:val="center"/>
        </w:trPr>
        <w:tc>
          <w:tcPr>
            <w:tcW w:w="1998" w:type="pct"/>
            <w:shd w:val="clear" w:color="000000" w:fill="FFFFFF"/>
            <w:noWrap/>
            <w:vAlign w:val="center"/>
            <w:hideMark/>
          </w:tcPr>
          <w:p w14:paraId="70596938" w14:textId="77777777" w:rsidR="00DA5EBE" w:rsidRPr="00244B25" w:rsidRDefault="00DA5EBE" w:rsidP="00244B25">
            <w:pPr>
              <w:spacing w:after="0" w:line="240" w:lineRule="auto"/>
              <w:rPr>
                <w:rFonts w:ascii="Arial" w:eastAsia="Times New Roman" w:hAnsi="Arial" w:cs="Arial"/>
                <w:b/>
                <w:bCs/>
                <w:color w:val="000000"/>
                <w:sz w:val="18"/>
                <w:szCs w:val="18"/>
                <w:lang w:eastAsia="hr-HR"/>
              </w:rPr>
            </w:pPr>
          </w:p>
          <w:p w14:paraId="659F83F1" w14:textId="5C52D244" w:rsidR="00BD2CA8" w:rsidRPr="00244B25" w:rsidRDefault="00BD2CA8" w:rsidP="00244B25">
            <w:pPr>
              <w:spacing w:after="0" w:line="240" w:lineRule="auto"/>
              <w:rPr>
                <w:rFonts w:ascii="Arial" w:eastAsia="Times New Roman" w:hAnsi="Arial" w:cs="Arial"/>
                <w:b/>
                <w:bCs/>
                <w:color w:val="000000"/>
                <w:sz w:val="18"/>
                <w:szCs w:val="18"/>
                <w:lang w:eastAsia="hr-HR"/>
              </w:rPr>
            </w:pPr>
            <w:r w:rsidRPr="00244B25">
              <w:rPr>
                <w:rFonts w:ascii="Arial" w:eastAsia="Times New Roman" w:hAnsi="Arial" w:cs="Arial"/>
                <w:b/>
                <w:bCs/>
                <w:color w:val="000000"/>
                <w:sz w:val="18"/>
                <w:szCs w:val="18"/>
                <w:lang w:eastAsia="hr-HR"/>
              </w:rPr>
              <w:t>Tržište rada</w:t>
            </w:r>
          </w:p>
        </w:tc>
        <w:tc>
          <w:tcPr>
            <w:tcW w:w="340" w:type="pct"/>
            <w:shd w:val="clear" w:color="000000" w:fill="FFFFFF"/>
            <w:noWrap/>
            <w:vAlign w:val="center"/>
            <w:hideMark/>
          </w:tcPr>
          <w:p w14:paraId="3395907D" w14:textId="77777777" w:rsidR="00BD2CA8" w:rsidRPr="00244B25" w:rsidRDefault="00BD2CA8" w:rsidP="00244B25">
            <w:pPr>
              <w:spacing w:after="0" w:line="240" w:lineRule="auto"/>
              <w:jc w:val="center"/>
              <w:rPr>
                <w:rFonts w:ascii="Arial" w:eastAsia="Times New Roman" w:hAnsi="Arial" w:cs="Arial"/>
                <w:sz w:val="18"/>
                <w:szCs w:val="18"/>
                <w:lang w:eastAsia="hr-HR"/>
              </w:rPr>
            </w:pPr>
            <w:r w:rsidRPr="00244B25">
              <w:rPr>
                <w:rFonts w:ascii="Arial" w:eastAsia="Times New Roman" w:hAnsi="Arial" w:cs="Arial"/>
                <w:sz w:val="18"/>
                <w:szCs w:val="18"/>
                <w:lang w:eastAsia="hr-HR"/>
              </w:rPr>
              <w:t> </w:t>
            </w:r>
          </w:p>
        </w:tc>
        <w:tc>
          <w:tcPr>
            <w:tcW w:w="340" w:type="pct"/>
            <w:shd w:val="clear" w:color="000000" w:fill="FFFFFF"/>
            <w:noWrap/>
            <w:vAlign w:val="center"/>
            <w:hideMark/>
          </w:tcPr>
          <w:p w14:paraId="0BD4E062" w14:textId="77777777" w:rsidR="00BD2CA8" w:rsidRPr="00244B25" w:rsidRDefault="00BD2CA8" w:rsidP="00244B25">
            <w:pPr>
              <w:spacing w:after="0" w:line="240" w:lineRule="auto"/>
              <w:jc w:val="center"/>
              <w:rPr>
                <w:rFonts w:ascii="Arial" w:eastAsia="Times New Roman" w:hAnsi="Arial" w:cs="Arial"/>
                <w:sz w:val="18"/>
                <w:szCs w:val="18"/>
                <w:lang w:eastAsia="hr-HR"/>
              </w:rPr>
            </w:pPr>
            <w:r w:rsidRPr="00244B25">
              <w:rPr>
                <w:rFonts w:ascii="Arial" w:eastAsia="Times New Roman" w:hAnsi="Arial" w:cs="Arial"/>
                <w:sz w:val="18"/>
                <w:szCs w:val="18"/>
                <w:lang w:eastAsia="hr-HR"/>
              </w:rPr>
              <w:t> </w:t>
            </w:r>
          </w:p>
        </w:tc>
        <w:tc>
          <w:tcPr>
            <w:tcW w:w="340" w:type="pct"/>
            <w:shd w:val="clear" w:color="000000" w:fill="FFFFFF"/>
            <w:noWrap/>
            <w:vAlign w:val="center"/>
            <w:hideMark/>
          </w:tcPr>
          <w:p w14:paraId="00B0C255" w14:textId="77777777" w:rsidR="00BD2CA8" w:rsidRPr="00244B25" w:rsidRDefault="00BD2CA8" w:rsidP="00244B25">
            <w:pPr>
              <w:spacing w:after="0" w:line="240" w:lineRule="auto"/>
              <w:jc w:val="center"/>
              <w:rPr>
                <w:rFonts w:ascii="Arial" w:eastAsia="Times New Roman" w:hAnsi="Arial" w:cs="Arial"/>
                <w:sz w:val="18"/>
                <w:szCs w:val="18"/>
                <w:lang w:eastAsia="hr-HR"/>
              </w:rPr>
            </w:pPr>
            <w:r w:rsidRPr="00244B25">
              <w:rPr>
                <w:rFonts w:ascii="Arial" w:eastAsia="Times New Roman" w:hAnsi="Arial" w:cs="Arial"/>
                <w:sz w:val="18"/>
                <w:szCs w:val="18"/>
                <w:lang w:eastAsia="hr-HR"/>
              </w:rPr>
              <w:t> </w:t>
            </w:r>
          </w:p>
        </w:tc>
        <w:tc>
          <w:tcPr>
            <w:tcW w:w="340" w:type="pct"/>
            <w:shd w:val="clear" w:color="000000" w:fill="FFFFFF"/>
            <w:noWrap/>
            <w:vAlign w:val="center"/>
            <w:hideMark/>
          </w:tcPr>
          <w:p w14:paraId="181BE93C" w14:textId="77777777" w:rsidR="00BD2CA8" w:rsidRPr="00244B25" w:rsidRDefault="00BD2CA8" w:rsidP="00244B25">
            <w:pPr>
              <w:spacing w:after="0" w:line="240" w:lineRule="auto"/>
              <w:jc w:val="center"/>
              <w:rPr>
                <w:rFonts w:ascii="Arial" w:eastAsia="Times New Roman" w:hAnsi="Arial" w:cs="Arial"/>
                <w:sz w:val="18"/>
                <w:szCs w:val="18"/>
                <w:lang w:eastAsia="hr-HR"/>
              </w:rPr>
            </w:pPr>
            <w:r w:rsidRPr="00244B25">
              <w:rPr>
                <w:rFonts w:ascii="Arial" w:eastAsia="Times New Roman" w:hAnsi="Arial" w:cs="Arial"/>
                <w:sz w:val="18"/>
                <w:szCs w:val="18"/>
                <w:lang w:eastAsia="hr-HR"/>
              </w:rPr>
              <w:t> </w:t>
            </w:r>
          </w:p>
        </w:tc>
        <w:tc>
          <w:tcPr>
            <w:tcW w:w="340" w:type="pct"/>
            <w:shd w:val="clear" w:color="000000" w:fill="FFFFFF"/>
            <w:noWrap/>
            <w:vAlign w:val="center"/>
            <w:hideMark/>
          </w:tcPr>
          <w:p w14:paraId="01CF58AD" w14:textId="77777777" w:rsidR="00BD2CA8" w:rsidRPr="00244B25" w:rsidRDefault="00BD2CA8" w:rsidP="00244B25">
            <w:pPr>
              <w:spacing w:after="0" w:line="240" w:lineRule="auto"/>
              <w:jc w:val="center"/>
              <w:rPr>
                <w:rFonts w:ascii="Arial" w:eastAsia="Times New Roman" w:hAnsi="Arial" w:cs="Arial"/>
                <w:sz w:val="18"/>
                <w:szCs w:val="18"/>
                <w:lang w:eastAsia="hr-HR"/>
              </w:rPr>
            </w:pPr>
            <w:r w:rsidRPr="00244B25">
              <w:rPr>
                <w:rFonts w:ascii="Arial" w:eastAsia="Times New Roman" w:hAnsi="Arial" w:cs="Arial"/>
                <w:sz w:val="18"/>
                <w:szCs w:val="18"/>
                <w:lang w:eastAsia="hr-HR"/>
              </w:rPr>
              <w:t> </w:t>
            </w:r>
          </w:p>
        </w:tc>
        <w:tc>
          <w:tcPr>
            <w:tcW w:w="340" w:type="pct"/>
            <w:shd w:val="clear" w:color="000000" w:fill="FFFFFF"/>
            <w:noWrap/>
            <w:vAlign w:val="center"/>
            <w:hideMark/>
          </w:tcPr>
          <w:p w14:paraId="0A899478" w14:textId="77777777" w:rsidR="00BD2CA8" w:rsidRPr="00244B25" w:rsidRDefault="00BD2CA8" w:rsidP="00244B25">
            <w:pPr>
              <w:spacing w:after="0" w:line="240" w:lineRule="auto"/>
              <w:jc w:val="center"/>
              <w:rPr>
                <w:rFonts w:ascii="Arial" w:eastAsia="Times New Roman" w:hAnsi="Arial" w:cs="Arial"/>
                <w:sz w:val="18"/>
                <w:szCs w:val="18"/>
                <w:lang w:eastAsia="hr-HR"/>
              </w:rPr>
            </w:pPr>
            <w:r w:rsidRPr="00244B25">
              <w:rPr>
                <w:rFonts w:ascii="Arial" w:eastAsia="Times New Roman" w:hAnsi="Arial" w:cs="Arial"/>
                <w:sz w:val="18"/>
                <w:szCs w:val="18"/>
                <w:lang w:eastAsia="hr-HR"/>
              </w:rPr>
              <w:t> </w:t>
            </w:r>
          </w:p>
        </w:tc>
        <w:tc>
          <w:tcPr>
            <w:tcW w:w="307" w:type="pct"/>
            <w:shd w:val="clear" w:color="000000" w:fill="FFFFFF"/>
            <w:noWrap/>
            <w:vAlign w:val="center"/>
            <w:hideMark/>
          </w:tcPr>
          <w:p w14:paraId="5B11707C" w14:textId="77777777" w:rsidR="00BD2CA8" w:rsidRPr="00244B25" w:rsidRDefault="00BD2CA8" w:rsidP="00244B25">
            <w:pPr>
              <w:spacing w:after="0" w:line="240" w:lineRule="auto"/>
              <w:jc w:val="center"/>
              <w:rPr>
                <w:rFonts w:ascii="Arial" w:eastAsia="Times New Roman" w:hAnsi="Arial" w:cs="Arial"/>
                <w:i/>
                <w:iCs/>
                <w:sz w:val="18"/>
                <w:szCs w:val="18"/>
                <w:lang w:eastAsia="hr-HR"/>
              </w:rPr>
            </w:pPr>
            <w:r w:rsidRPr="00244B25">
              <w:rPr>
                <w:rFonts w:ascii="Arial" w:eastAsia="Times New Roman" w:hAnsi="Arial" w:cs="Arial"/>
                <w:i/>
                <w:iCs/>
                <w:sz w:val="18"/>
                <w:szCs w:val="18"/>
                <w:lang w:eastAsia="hr-HR"/>
              </w:rPr>
              <w:t> </w:t>
            </w:r>
          </w:p>
        </w:tc>
        <w:tc>
          <w:tcPr>
            <w:tcW w:w="307" w:type="pct"/>
            <w:shd w:val="clear" w:color="000000" w:fill="FFFFFF"/>
            <w:noWrap/>
            <w:vAlign w:val="center"/>
            <w:hideMark/>
          </w:tcPr>
          <w:p w14:paraId="471536AB" w14:textId="77777777" w:rsidR="00BD2CA8" w:rsidRPr="00244B25" w:rsidRDefault="00BD2CA8" w:rsidP="00244B25">
            <w:pPr>
              <w:spacing w:after="0" w:line="240" w:lineRule="auto"/>
              <w:jc w:val="center"/>
              <w:rPr>
                <w:rFonts w:ascii="Arial" w:eastAsia="Times New Roman" w:hAnsi="Arial" w:cs="Arial"/>
                <w:i/>
                <w:iCs/>
                <w:sz w:val="18"/>
                <w:szCs w:val="18"/>
                <w:lang w:eastAsia="hr-HR"/>
              </w:rPr>
            </w:pPr>
            <w:r w:rsidRPr="00244B25">
              <w:rPr>
                <w:rFonts w:ascii="Arial" w:eastAsia="Times New Roman" w:hAnsi="Arial" w:cs="Arial"/>
                <w:i/>
                <w:iCs/>
                <w:sz w:val="18"/>
                <w:szCs w:val="18"/>
                <w:lang w:eastAsia="hr-HR"/>
              </w:rPr>
              <w:t> </w:t>
            </w:r>
          </w:p>
        </w:tc>
        <w:tc>
          <w:tcPr>
            <w:tcW w:w="348" w:type="pct"/>
            <w:shd w:val="clear" w:color="000000" w:fill="FFFFFF"/>
            <w:noWrap/>
            <w:vAlign w:val="center"/>
            <w:hideMark/>
          </w:tcPr>
          <w:p w14:paraId="13DF071B" w14:textId="77777777" w:rsidR="00BD2CA8" w:rsidRPr="00244B25" w:rsidRDefault="00BD2CA8" w:rsidP="00244B25">
            <w:pPr>
              <w:spacing w:after="0" w:line="240" w:lineRule="auto"/>
              <w:jc w:val="center"/>
              <w:rPr>
                <w:rFonts w:ascii="Arial" w:eastAsia="Times New Roman" w:hAnsi="Arial" w:cs="Arial"/>
                <w:i/>
                <w:iCs/>
                <w:sz w:val="18"/>
                <w:szCs w:val="18"/>
                <w:lang w:eastAsia="hr-HR"/>
              </w:rPr>
            </w:pPr>
            <w:r w:rsidRPr="00244B25">
              <w:rPr>
                <w:rFonts w:ascii="Arial" w:eastAsia="Times New Roman" w:hAnsi="Arial" w:cs="Arial"/>
                <w:i/>
                <w:iCs/>
                <w:sz w:val="18"/>
                <w:szCs w:val="18"/>
                <w:lang w:eastAsia="hr-HR"/>
              </w:rPr>
              <w:t> </w:t>
            </w:r>
          </w:p>
        </w:tc>
      </w:tr>
      <w:tr w:rsidR="00F8786D" w:rsidRPr="00244B25" w14:paraId="4B6C9393" w14:textId="77777777" w:rsidTr="006D5676">
        <w:trPr>
          <w:trHeight w:val="285"/>
          <w:jc w:val="center"/>
        </w:trPr>
        <w:tc>
          <w:tcPr>
            <w:tcW w:w="1998" w:type="pct"/>
            <w:shd w:val="clear" w:color="auto" w:fill="auto"/>
            <w:noWrap/>
            <w:vAlign w:val="center"/>
            <w:hideMark/>
          </w:tcPr>
          <w:p w14:paraId="6755E99F" w14:textId="77777777" w:rsidR="00BD2CA8" w:rsidRPr="00244B25" w:rsidRDefault="00BD2CA8" w:rsidP="00244B25">
            <w:pPr>
              <w:spacing w:after="0" w:line="240" w:lineRule="auto"/>
              <w:rPr>
                <w:rFonts w:ascii="Arial" w:eastAsia="Times New Roman" w:hAnsi="Arial" w:cs="Arial"/>
                <w:color w:val="000000"/>
                <w:sz w:val="18"/>
                <w:szCs w:val="18"/>
                <w:lang w:eastAsia="hr-HR"/>
              </w:rPr>
            </w:pPr>
            <w:r w:rsidRPr="00244B25">
              <w:rPr>
                <w:rFonts w:ascii="Arial" w:eastAsia="Times New Roman" w:hAnsi="Arial" w:cs="Arial"/>
                <w:color w:val="000000"/>
                <w:sz w:val="18"/>
                <w:szCs w:val="18"/>
                <w:lang w:eastAsia="hr-HR"/>
              </w:rPr>
              <w:t>Stopa anketne nezaposlenosti (%)</w:t>
            </w:r>
          </w:p>
        </w:tc>
        <w:tc>
          <w:tcPr>
            <w:tcW w:w="340" w:type="pct"/>
            <w:shd w:val="clear" w:color="000000" w:fill="FFFFFF"/>
            <w:noWrap/>
            <w:vAlign w:val="center"/>
            <w:hideMark/>
          </w:tcPr>
          <w:p w14:paraId="65F065C8" w14:textId="77777777" w:rsidR="00BD2CA8" w:rsidRPr="00244B25" w:rsidRDefault="00BD2CA8" w:rsidP="00244B25">
            <w:pPr>
              <w:spacing w:after="0" w:line="240" w:lineRule="auto"/>
              <w:jc w:val="center"/>
              <w:rPr>
                <w:rFonts w:ascii="Arial" w:eastAsia="Times New Roman" w:hAnsi="Arial" w:cs="Arial"/>
                <w:sz w:val="18"/>
                <w:szCs w:val="18"/>
                <w:lang w:eastAsia="hr-HR"/>
              </w:rPr>
            </w:pPr>
            <w:r w:rsidRPr="00244B25">
              <w:rPr>
                <w:rFonts w:ascii="Arial" w:eastAsia="Times New Roman" w:hAnsi="Arial" w:cs="Arial"/>
                <w:sz w:val="18"/>
                <w:szCs w:val="18"/>
                <w:lang w:eastAsia="hr-HR"/>
              </w:rPr>
              <w:t>7,6</w:t>
            </w:r>
          </w:p>
        </w:tc>
        <w:tc>
          <w:tcPr>
            <w:tcW w:w="340" w:type="pct"/>
            <w:shd w:val="clear" w:color="000000" w:fill="FFFFFF"/>
            <w:noWrap/>
            <w:vAlign w:val="center"/>
            <w:hideMark/>
          </w:tcPr>
          <w:p w14:paraId="527D8E82" w14:textId="77777777" w:rsidR="00BD2CA8" w:rsidRPr="00244B25" w:rsidRDefault="00BD2CA8" w:rsidP="00244B25">
            <w:pPr>
              <w:spacing w:after="0" w:line="240" w:lineRule="auto"/>
              <w:jc w:val="center"/>
              <w:rPr>
                <w:rFonts w:ascii="Arial" w:eastAsia="Times New Roman" w:hAnsi="Arial" w:cs="Arial"/>
                <w:sz w:val="18"/>
                <w:szCs w:val="18"/>
                <w:lang w:eastAsia="hr-HR"/>
              </w:rPr>
            </w:pPr>
            <w:r w:rsidRPr="00244B25">
              <w:rPr>
                <w:rFonts w:ascii="Arial" w:eastAsia="Times New Roman" w:hAnsi="Arial" w:cs="Arial"/>
                <w:sz w:val="18"/>
                <w:szCs w:val="18"/>
                <w:lang w:eastAsia="hr-HR"/>
              </w:rPr>
              <w:t>7,0</w:t>
            </w:r>
          </w:p>
        </w:tc>
        <w:tc>
          <w:tcPr>
            <w:tcW w:w="340" w:type="pct"/>
            <w:shd w:val="clear" w:color="000000" w:fill="FFFFFF"/>
            <w:noWrap/>
            <w:vAlign w:val="center"/>
            <w:hideMark/>
          </w:tcPr>
          <w:p w14:paraId="35D0FDCC" w14:textId="77777777" w:rsidR="00BD2CA8" w:rsidRPr="00244B25" w:rsidRDefault="00BD2CA8" w:rsidP="00244B25">
            <w:pPr>
              <w:spacing w:after="0" w:line="240" w:lineRule="auto"/>
              <w:jc w:val="center"/>
              <w:rPr>
                <w:rFonts w:ascii="Arial" w:eastAsia="Times New Roman" w:hAnsi="Arial" w:cs="Arial"/>
                <w:sz w:val="18"/>
                <w:szCs w:val="18"/>
                <w:lang w:eastAsia="hr-HR"/>
              </w:rPr>
            </w:pPr>
            <w:r w:rsidRPr="00244B25">
              <w:rPr>
                <w:rFonts w:ascii="Arial" w:eastAsia="Times New Roman" w:hAnsi="Arial" w:cs="Arial"/>
                <w:sz w:val="18"/>
                <w:szCs w:val="18"/>
                <w:lang w:eastAsia="hr-HR"/>
              </w:rPr>
              <w:t>6,1</w:t>
            </w:r>
          </w:p>
        </w:tc>
        <w:tc>
          <w:tcPr>
            <w:tcW w:w="340" w:type="pct"/>
            <w:shd w:val="clear" w:color="000000" w:fill="FFFFFF"/>
            <w:noWrap/>
            <w:vAlign w:val="center"/>
            <w:hideMark/>
          </w:tcPr>
          <w:p w14:paraId="2DA55C85" w14:textId="77777777" w:rsidR="00BD2CA8" w:rsidRPr="00244B25" w:rsidRDefault="00BD2CA8" w:rsidP="00244B25">
            <w:pPr>
              <w:spacing w:after="0" w:line="240" w:lineRule="auto"/>
              <w:jc w:val="center"/>
              <w:rPr>
                <w:rFonts w:ascii="Arial" w:eastAsia="Times New Roman" w:hAnsi="Arial" w:cs="Arial"/>
                <w:color w:val="FF0000"/>
                <w:sz w:val="18"/>
                <w:szCs w:val="18"/>
                <w:lang w:eastAsia="hr-HR"/>
              </w:rPr>
            </w:pPr>
            <w:r w:rsidRPr="00244B25">
              <w:rPr>
                <w:rFonts w:ascii="Arial" w:eastAsia="Times New Roman" w:hAnsi="Arial" w:cs="Arial"/>
                <w:color w:val="FF0000"/>
                <w:sz w:val="18"/>
                <w:szCs w:val="18"/>
                <w:lang w:eastAsia="hr-HR"/>
              </w:rPr>
              <w:t>5,2</w:t>
            </w:r>
          </w:p>
        </w:tc>
        <w:tc>
          <w:tcPr>
            <w:tcW w:w="340" w:type="pct"/>
            <w:shd w:val="clear" w:color="000000" w:fill="FFFFFF"/>
            <w:noWrap/>
            <w:vAlign w:val="center"/>
            <w:hideMark/>
          </w:tcPr>
          <w:p w14:paraId="3BDB12E3" w14:textId="77777777" w:rsidR="00BD2CA8" w:rsidRPr="00244B25" w:rsidRDefault="00BD2CA8" w:rsidP="00244B25">
            <w:pPr>
              <w:spacing w:after="0" w:line="240" w:lineRule="auto"/>
              <w:jc w:val="center"/>
              <w:rPr>
                <w:rFonts w:ascii="Arial" w:eastAsia="Times New Roman" w:hAnsi="Arial" w:cs="Arial"/>
                <w:color w:val="FF0000"/>
                <w:sz w:val="18"/>
                <w:szCs w:val="18"/>
                <w:lang w:eastAsia="hr-HR"/>
              </w:rPr>
            </w:pPr>
            <w:r w:rsidRPr="00244B25">
              <w:rPr>
                <w:rFonts w:ascii="Arial" w:eastAsia="Times New Roman" w:hAnsi="Arial" w:cs="Arial"/>
                <w:color w:val="FF0000"/>
                <w:sz w:val="18"/>
                <w:szCs w:val="18"/>
                <w:lang w:eastAsia="hr-HR"/>
              </w:rPr>
              <w:t>4,9</w:t>
            </w:r>
          </w:p>
        </w:tc>
        <w:tc>
          <w:tcPr>
            <w:tcW w:w="340" w:type="pct"/>
            <w:shd w:val="clear" w:color="000000" w:fill="FFFFFF"/>
            <w:noWrap/>
            <w:vAlign w:val="center"/>
            <w:hideMark/>
          </w:tcPr>
          <w:p w14:paraId="5E706D9F" w14:textId="77777777" w:rsidR="00BD2CA8" w:rsidRPr="00244B25" w:rsidRDefault="00BD2CA8" w:rsidP="00244B25">
            <w:pPr>
              <w:spacing w:after="0" w:line="240" w:lineRule="auto"/>
              <w:jc w:val="center"/>
              <w:rPr>
                <w:rFonts w:ascii="Arial" w:eastAsia="Times New Roman" w:hAnsi="Arial" w:cs="Arial"/>
                <w:color w:val="FF0000"/>
                <w:sz w:val="18"/>
                <w:szCs w:val="18"/>
                <w:lang w:eastAsia="hr-HR"/>
              </w:rPr>
            </w:pPr>
            <w:r w:rsidRPr="00244B25">
              <w:rPr>
                <w:rFonts w:ascii="Arial" w:eastAsia="Times New Roman" w:hAnsi="Arial" w:cs="Arial"/>
                <w:color w:val="FF0000"/>
                <w:sz w:val="18"/>
                <w:szCs w:val="18"/>
                <w:lang w:eastAsia="hr-HR"/>
              </w:rPr>
              <w:t>4,7</w:t>
            </w:r>
          </w:p>
        </w:tc>
        <w:tc>
          <w:tcPr>
            <w:tcW w:w="307" w:type="pct"/>
            <w:shd w:val="clear" w:color="000000" w:fill="FFFFFF"/>
            <w:noWrap/>
            <w:vAlign w:val="center"/>
            <w:hideMark/>
          </w:tcPr>
          <w:p w14:paraId="1A2A60D4" w14:textId="77777777" w:rsidR="00BD2CA8" w:rsidRPr="00244B25" w:rsidRDefault="00BD2CA8" w:rsidP="00244B25">
            <w:pPr>
              <w:spacing w:after="0" w:line="240" w:lineRule="auto"/>
              <w:jc w:val="center"/>
              <w:rPr>
                <w:rFonts w:ascii="Arial" w:eastAsia="Times New Roman" w:hAnsi="Arial" w:cs="Arial"/>
                <w:i/>
                <w:iCs/>
                <w:sz w:val="18"/>
                <w:szCs w:val="18"/>
                <w:lang w:eastAsia="hr-HR"/>
              </w:rPr>
            </w:pPr>
            <w:r w:rsidRPr="00244B25">
              <w:rPr>
                <w:rFonts w:ascii="Arial" w:eastAsia="Times New Roman" w:hAnsi="Arial" w:cs="Arial"/>
                <w:i/>
                <w:iCs/>
                <w:sz w:val="18"/>
                <w:szCs w:val="18"/>
                <w:lang w:eastAsia="hr-HR"/>
              </w:rPr>
              <w:t>-0,6</w:t>
            </w:r>
          </w:p>
        </w:tc>
        <w:tc>
          <w:tcPr>
            <w:tcW w:w="307" w:type="pct"/>
            <w:shd w:val="clear" w:color="000000" w:fill="FFFFFF"/>
            <w:noWrap/>
            <w:vAlign w:val="center"/>
            <w:hideMark/>
          </w:tcPr>
          <w:p w14:paraId="66D1665A" w14:textId="77777777" w:rsidR="00BD2CA8" w:rsidRPr="00244B25" w:rsidRDefault="00BD2CA8" w:rsidP="00244B25">
            <w:pPr>
              <w:spacing w:after="0" w:line="240" w:lineRule="auto"/>
              <w:jc w:val="center"/>
              <w:rPr>
                <w:rFonts w:ascii="Arial" w:eastAsia="Times New Roman" w:hAnsi="Arial" w:cs="Arial"/>
                <w:i/>
                <w:iCs/>
                <w:sz w:val="18"/>
                <w:szCs w:val="18"/>
                <w:lang w:eastAsia="hr-HR"/>
              </w:rPr>
            </w:pPr>
            <w:r w:rsidRPr="00244B25">
              <w:rPr>
                <w:rFonts w:ascii="Arial" w:eastAsia="Times New Roman" w:hAnsi="Arial" w:cs="Arial"/>
                <w:i/>
                <w:iCs/>
                <w:sz w:val="18"/>
                <w:szCs w:val="18"/>
                <w:lang w:eastAsia="hr-HR"/>
              </w:rPr>
              <w:t>-0,6</w:t>
            </w:r>
          </w:p>
        </w:tc>
        <w:tc>
          <w:tcPr>
            <w:tcW w:w="348" w:type="pct"/>
            <w:shd w:val="clear" w:color="000000" w:fill="FFFFFF"/>
            <w:noWrap/>
            <w:vAlign w:val="center"/>
            <w:hideMark/>
          </w:tcPr>
          <w:p w14:paraId="0A507386" w14:textId="77777777" w:rsidR="00BD2CA8" w:rsidRPr="00244B25" w:rsidRDefault="00BD2CA8" w:rsidP="00244B25">
            <w:pPr>
              <w:spacing w:after="0" w:line="240" w:lineRule="auto"/>
              <w:jc w:val="center"/>
              <w:rPr>
                <w:rFonts w:ascii="Arial" w:eastAsia="Times New Roman" w:hAnsi="Arial" w:cs="Arial"/>
                <w:i/>
                <w:iCs/>
                <w:sz w:val="18"/>
                <w:szCs w:val="18"/>
                <w:lang w:eastAsia="hr-HR"/>
              </w:rPr>
            </w:pPr>
            <w:r w:rsidRPr="00244B25">
              <w:rPr>
                <w:rFonts w:ascii="Arial" w:eastAsia="Times New Roman" w:hAnsi="Arial" w:cs="Arial"/>
                <w:i/>
                <w:iCs/>
                <w:sz w:val="18"/>
                <w:szCs w:val="18"/>
                <w:lang w:eastAsia="hr-HR"/>
              </w:rPr>
              <w:t>-0,6</w:t>
            </w:r>
          </w:p>
        </w:tc>
      </w:tr>
      <w:tr w:rsidR="00F8786D" w:rsidRPr="00244B25" w14:paraId="0CB979DB" w14:textId="77777777" w:rsidTr="006D5676">
        <w:trPr>
          <w:trHeight w:val="285"/>
          <w:jc w:val="center"/>
        </w:trPr>
        <w:tc>
          <w:tcPr>
            <w:tcW w:w="1998" w:type="pct"/>
            <w:shd w:val="clear" w:color="000000" w:fill="FFFFFF"/>
            <w:noWrap/>
            <w:vAlign w:val="center"/>
            <w:hideMark/>
          </w:tcPr>
          <w:p w14:paraId="1F665B93" w14:textId="77777777" w:rsidR="00BD2CA8" w:rsidRPr="00244B25" w:rsidRDefault="00BD2CA8" w:rsidP="00244B25">
            <w:pPr>
              <w:spacing w:after="0" w:line="240" w:lineRule="auto"/>
              <w:rPr>
                <w:rFonts w:ascii="Arial" w:eastAsia="Times New Roman" w:hAnsi="Arial" w:cs="Arial"/>
                <w:color w:val="000000"/>
                <w:sz w:val="18"/>
                <w:szCs w:val="18"/>
                <w:lang w:eastAsia="hr-HR"/>
              </w:rPr>
            </w:pPr>
            <w:r w:rsidRPr="00244B25">
              <w:rPr>
                <w:rFonts w:ascii="Arial" w:eastAsia="Times New Roman" w:hAnsi="Arial" w:cs="Arial"/>
                <w:color w:val="000000"/>
                <w:sz w:val="18"/>
                <w:szCs w:val="18"/>
                <w:lang w:eastAsia="hr-HR"/>
              </w:rPr>
              <w:t>Broj zaposlenih (stopa promjene, %)</w:t>
            </w:r>
          </w:p>
        </w:tc>
        <w:tc>
          <w:tcPr>
            <w:tcW w:w="340" w:type="pct"/>
            <w:shd w:val="clear" w:color="000000" w:fill="FFFFFF"/>
            <w:noWrap/>
            <w:vAlign w:val="center"/>
            <w:hideMark/>
          </w:tcPr>
          <w:p w14:paraId="34D3E2D5" w14:textId="77777777" w:rsidR="00BD2CA8" w:rsidRPr="00244B25" w:rsidRDefault="00BD2CA8" w:rsidP="00244B25">
            <w:pPr>
              <w:spacing w:after="0" w:line="240" w:lineRule="auto"/>
              <w:jc w:val="center"/>
              <w:rPr>
                <w:rFonts w:ascii="Arial" w:eastAsia="Times New Roman" w:hAnsi="Arial" w:cs="Arial"/>
                <w:sz w:val="18"/>
                <w:szCs w:val="18"/>
                <w:lang w:eastAsia="hr-HR"/>
              </w:rPr>
            </w:pPr>
            <w:r w:rsidRPr="00244B25">
              <w:rPr>
                <w:rFonts w:ascii="Arial" w:eastAsia="Times New Roman" w:hAnsi="Arial" w:cs="Arial"/>
                <w:sz w:val="18"/>
                <w:szCs w:val="18"/>
                <w:lang w:eastAsia="hr-HR"/>
              </w:rPr>
              <w:t>1,2</w:t>
            </w:r>
          </w:p>
        </w:tc>
        <w:tc>
          <w:tcPr>
            <w:tcW w:w="340" w:type="pct"/>
            <w:shd w:val="clear" w:color="000000" w:fill="FFFFFF"/>
            <w:noWrap/>
            <w:vAlign w:val="center"/>
            <w:hideMark/>
          </w:tcPr>
          <w:p w14:paraId="3FB1C358" w14:textId="77777777" w:rsidR="00BD2CA8" w:rsidRPr="00244B25" w:rsidRDefault="00BD2CA8" w:rsidP="00244B25">
            <w:pPr>
              <w:spacing w:after="0" w:line="240" w:lineRule="auto"/>
              <w:jc w:val="center"/>
              <w:rPr>
                <w:rFonts w:ascii="Arial" w:eastAsia="Times New Roman" w:hAnsi="Arial" w:cs="Arial"/>
                <w:sz w:val="18"/>
                <w:szCs w:val="18"/>
                <w:lang w:eastAsia="hr-HR"/>
              </w:rPr>
            </w:pPr>
            <w:r w:rsidRPr="00244B25">
              <w:rPr>
                <w:rFonts w:ascii="Arial" w:eastAsia="Times New Roman" w:hAnsi="Arial" w:cs="Arial"/>
                <w:sz w:val="18"/>
                <w:szCs w:val="18"/>
                <w:lang w:eastAsia="hr-HR"/>
              </w:rPr>
              <w:t>2,3</w:t>
            </w:r>
          </w:p>
        </w:tc>
        <w:tc>
          <w:tcPr>
            <w:tcW w:w="340" w:type="pct"/>
            <w:shd w:val="clear" w:color="000000" w:fill="FFFFFF"/>
            <w:noWrap/>
            <w:vAlign w:val="center"/>
            <w:hideMark/>
          </w:tcPr>
          <w:p w14:paraId="219FE921" w14:textId="77777777" w:rsidR="00BD2CA8" w:rsidRPr="00244B25" w:rsidRDefault="00BD2CA8" w:rsidP="00244B25">
            <w:pPr>
              <w:spacing w:after="0" w:line="240" w:lineRule="auto"/>
              <w:jc w:val="center"/>
              <w:rPr>
                <w:rFonts w:ascii="Arial" w:eastAsia="Times New Roman" w:hAnsi="Arial" w:cs="Arial"/>
                <w:sz w:val="18"/>
                <w:szCs w:val="18"/>
                <w:lang w:eastAsia="hr-HR"/>
              </w:rPr>
            </w:pPr>
            <w:r w:rsidRPr="00244B25">
              <w:rPr>
                <w:rFonts w:ascii="Arial" w:eastAsia="Times New Roman" w:hAnsi="Arial" w:cs="Arial"/>
                <w:sz w:val="18"/>
                <w:szCs w:val="18"/>
                <w:lang w:eastAsia="hr-HR"/>
              </w:rPr>
              <w:t>2,5</w:t>
            </w:r>
          </w:p>
        </w:tc>
        <w:tc>
          <w:tcPr>
            <w:tcW w:w="340" w:type="pct"/>
            <w:shd w:val="clear" w:color="000000" w:fill="FFFFFF"/>
            <w:noWrap/>
            <w:vAlign w:val="center"/>
            <w:hideMark/>
          </w:tcPr>
          <w:p w14:paraId="0EBF4885" w14:textId="77777777" w:rsidR="00BD2CA8" w:rsidRPr="00244B25" w:rsidRDefault="00BD2CA8" w:rsidP="00244B25">
            <w:pPr>
              <w:spacing w:after="0" w:line="240" w:lineRule="auto"/>
              <w:jc w:val="center"/>
              <w:rPr>
                <w:rFonts w:ascii="Arial" w:eastAsia="Times New Roman" w:hAnsi="Arial" w:cs="Arial"/>
                <w:color w:val="FF0000"/>
                <w:sz w:val="18"/>
                <w:szCs w:val="18"/>
                <w:lang w:eastAsia="hr-HR"/>
              </w:rPr>
            </w:pPr>
            <w:r w:rsidRPr="00244B25">
              <w:rPr>
                <w:rFonts w:ascii="Arial" w:eastAsia="Times New Roman" w:hAnsi="Arial" w:cs="Arial"/>
                <w:color w:val="FF0000"/>
                <w:sz w:val="18"/>
                <w:szCs w:val="18"/>
                <w:lang w:eastAsia="hr-HR"/>
              </w:rPr>
              <w:t>3,0</w:t>
            </w:r>
          </w:p>
        </w:tc>
        <w:tc>
          <w:tcPr>
            <w:tcW w:w="340" w:type="pct"/>
            <w:shd w:val="clear" w:color="000000" w:fill="FFFFFF"/>
            <w:noWrap/>
            <w:vAlign w:val="center"/>
            <w:hideMark/>
          </w:tcPr>
          <w:p w14:paraId="5B4DCC43" w14:textId="77777777" w:rsidR="00BD2CA8" w:rsidRPr="00244B25" w:rsidRDefault="00BD2CA8" w:rsidP="00244B25">
            <w:pPr>
              <w:spacing w:after="0" w:line="240" w:lineRule="auto"/>
              <w:jc w:val="center"/>
              <w:rPr>
                <w:rFonts w:ascii="Arial" w:eastAsia="Times New Roman" w:hAnsi="Arial" w:cs="Arial"/>
                <w:color w:val="FF0000"/>
                <w:sz w:val="18"/>
                <w:szCs w:val="18"/>
                <w:lang w:eastAsia="hr-HR"/>
              </w:rPr>
            </w:pPr>
            <w:r w:rsidRPr="00244B25">
              <w:rPr>
                <w:rFonts w:ascii="Arial" w:eastAsia="Times New Roman" w:hAnsi="Arial" w:cs="Arial"/>
                <w:color w:val="FF0000"/>
                <w:sz w:val="18"/>
                <w:szCs w:val="18"/>
                <w:lang w:eastAsia="hr-HR"/>
              </w:rPr>
              <w:t>2,0</w:t>
            </w:r>
          </w:p>
        </w:tc>
        <w:tc>
          <w:tcPr>
            <w:tcW w:w="340" w:type="pct"/>
            <w:shd w:val="clear" w:color="000000" w:fill="FFFFFF"/>
            <w:noWrap/>
            <w:vAlign w:val="center"/>
            <w:hideMark/>
          </w:tcPr>
          <w:p w14:paraId="52A21E26" w14:textId="77777777" w:rsidR="00BD2CA8" w:rsidRPr="00244B25" w:rsidRDefault="00BD2CA8" w:rsidP="00244B25">
            <w:pPr>
              <w:spacing w:after="0" w:line="240" w:lineRule="auto"/>
              <w:jc w:val="center"/>
              <w:rPr>
                <w:rFonts w:ascii="Arial" w:eastAsia="Times New Roman" w:hAnsi="Arial" w:cs="Arial"/>
                <w:color w:val="FF0000"/>
                <w:sz w:val="18"/>
                <w:szCs w:val="18"/>
                <w:lang w:eastAsia="hr-HR"/>
              </w:rPr>
            </w:pPr>
            <w:r w:rsidRPr="00244B25">
              <w:rPr>
                <w:rFonts w:ascii="Arial" w:eastAsia="Times New Roman" w:hAnsi="Arial" w:cs="Arial"/>
                <w:color w:val="FF0000"/>
                <w:sz w:val="18"/>
                <w:szCs w:val="18"/>
                <w:lang w:eastAsia="hr-HR"/>
              </w:rPr>
              <w:t>1,5</w:t>
            </w:r>
          </w:p>
        </w:tc>
        <w:tc>
          <w:tcPr>
            <w:tcW w:w="307" w:type="pct"/>
            <w:shd w:val="clear" w:color="000000" w:fill="FFFFFF"/>
            <w:noWrap/>
            <w:vAlign w:val="center"/>
            <w:hideMark/>
          </w:tcPr>
          <w:p w14:paraId="306B82A7" w14:textId="77777777" w:rsidR="00BD2CA8" w:rsidRPr="00244B25" w:rsidRDefault="00BD2CA8" w:rsidP="00244B25">
            <w:pPr>
              <w:spacing w:after="0" w:line="240" w:lineRule="auto"/>
              <w:jc w:val="center"/>
              <w:rPr>
                <w:rFonts w:ascii="Arial" w:eastAsia="Times New Roman" w:hAnsi="Arial" w:cs="Arial"/>
                <w:i/>
                <w:iCs/>
                <w:sz w:val="18"/>
                <w:szCs w:val="18"/>
                <w:lang w:eastAsia="hr-HR"/>
              </w:rPr>
            </w:pPr>
            <w:r w:rsidRPr="00244B25">
              <w:rPr>
                <w:rFonts w:ascii="Arial" w:eastAsia="Times New Roman" w:hAnsi="Arial" w:cs="Arial"/>
                <w:i/>
                <w:iCs/>
                <w:sz w:val="18"/>
                <w:szCs w:val="18"/>
                <w:lang w:eastAsia="hr-HR"/>
              </w:rPr>
              <w:t>1,0</w:t>
            </w:r>
          </w:p>
        </w:tc>
        <w:tc>
          <w:tcPr>
            <w:tcW w:w="307" w:type="pct"/>
            <w:shd w:val="clear" w:color="000000" w:fill="FFFFFF"/>
            <w:noWrap/>
            <w:vAlign w:val="center"/>
            <w:hideMark/>
          </w:tcPr>
          <w:p w14:paraId="27801B42" w14:textId="77777777" w:rsidR="00BD2CA8" w:rsidRPr="00244B25" w:rsidRDefault="00BD2CA8" w:rsidP="00244B25">
            <w:pPr>
              <w:spacing w:after="0" w:line="240" w:lineRule="auto"/>
              <w:jc w:val="center"/>
              <w:rPr>
                <w:rFonts w:ascii="Arial" w:eastAsia="Times New Roman" w:hAnsi="Arial" w:cs="Arial"/>
                <w:i/>
                <w:iCs/>
                <w:sz w:val="18"/>
                <w:szCs w:val="18"/>
                <w:lang w:eastAsia="hr-HR"/>
              </w:rPr>
            </w:pPr>
            <w:r w:rsidRPr="00244B25">
              <w:rPr>
                <w:rFonts w:ascii="Arial" w:eastAsia="Times New Roman" w:hAnsi="Arial" w:cs="Arial"/>
                <w:i/>
                <w:iCs/>
                <w:sz w:val="18"/>
                <w:szCs w:val="18"/>
                <w:lang w:eastAsia="hr-HR"/>
              </w:rPr>
              <w:t>0,5</w:t>
            </w:r>
          </w:p>
        </w:tc>
        <w:tc>
          <w:tcPr>
            <w:tcW w:w="348" w:type="pct"/>
            <w:shd w:val="clear" w:color="000000" w:fill="FFFFFF"/>
            <w:noWrap/>
            <w:vAlign w:val="center"/>
            <w:hideMark/>
          </w:tcPr>
          <w:p w14:paraId="78A27D9A" w14:textId="77777777" w:rsidR="00BD2CA8" w:rsidRPr="00244B25" w:rsidRDefault="00BD2CA8" w:rsidP="00244B25">
            <w:pPr>
              <w:spacing w:after="0" w:line="240" w:lineRule="auto"/>
              <w:jc w:val="center"/>
              <w:rPr>
                <w:rFonts w:ascii="Arial" w:eastAsia="Times New Roman" w:hAnsi="Arial" w:cs="Arial"/>
                <w:i/>
                <w:iCs/>
                <w:sz w:val="18"/>
                <w:szCs w:val="18"/>
                <w:lang w:eastAsia="hr-HR"/>
              </w:rPr>
            </w:pPr>
            <w:r w:rsidRPr="00244B25">
              <w:rPr>
                <w:rFonts w:ascii="Arial" w:eastAsia="Times New Roman" w:hAnsi="Arial" w:cs="Arial"/>
                <w:i/>
                <w:iCs/>
                <w:sz w:val="18"/>
                <w:szCs w:val="18"/>
                <w:lang w:eastAsia="hr-HR"/>
              </w:rPr>
              <w:t>0,0</w:t>
            </w:r>
          </w:p>
        </w:tc>
      </w:tr>
      <w:tr w:rsidR="00F8786D" w:rsidRPr="00244B25" w14:paraId="2DF4084B" w14:textId="77777777" w:rsidTr="006D5676">
        <w:trPr>
          <w:trHeight w:val="285"/>
          <w:jc w:val="center"/>
        </w:trPr>
        <w:tc>
          <w:tcPr>
            <w:tcW w:w="1998" w:type="pct"/>
            <w:shd w:val="clear" w:color="000000" w:fill="FFFFFF"/>
            <w:noWrap/>
            <w:vAlign w:val="center"/>
            <w:hideMark/>
          </w:tcPr>
          <w:p w14:paraId="4284723E" w14:textId="77777777" w:rsidR="00BD2CA8" w:rsidRPr="00244B25" w:rsidRDefault="00BD2CA8" w:rsidP="00244B25">
            <w:pPr>
              <w:spacing w:after="0" w:line="240" w:lineRule="auto"/>
              <w:rPr>
                <w:rFonts w:ascii="Arial" w:eastAsia="Times New Roman" w:hAnsi="Arial" w:cs="Arial"/>
                <w:color w:val="000000"/>
                <w:sz w:val="18"/>
                <w:szCs w:val="18"/>
                <w:lang w:eastAsia="hr-HR"/>
              </w:rPr>
            </w:pPr>
            <w:r w:rsidRPr="00244B25">
              <w:rPr>
                <w:rFonts w:ascii="Arial" w:eastAsia="Times New Roman" w:hAnsi="Arial" w:cs="Arial"/>
                <w:color w:val="000000"/>
                <w:sz w:val="18"/>
                <w:szCs w:val="18"/>
                <w:lang w:eastAsia="hr-HR"/>
              </w:rPr>
              <w:t>Nominalne bruto plaće (stopa promjene, %)</w:t>
            </w:r>
          </w:p>
        </w:tc>
        <w:tc>
          <w:tcPr>
            <w:tcW w:w="340" w:type="pct"/>
            <w:shd w:val="clear" w:color="000000" w:fill="FFFFFF"/>
            <w:noWrap/>
            <w:vAlign w:val="center"/>
            <w:hideMark/>
          </w:tcPr>
          <w:p w14:paraId="6E1F8A64" w14:textId="77777777" w:rsidR="00BD2CA8" w:rsidRPr="00244B25" w:rsidRDefault="00BD2CA8" w:rsidP="00244B25">
            <w:pPr>
              <w:spacing w:after="0" w:line="240" w:lineRule="auto"/>
              <w:jc w:val="center"/>
              <w:rPr>
                <w:rFonts w:ascii="Arial" w:eastAsia="Times New Roman" w:hAnsi="Arial" w:cs="Arial"/>
                <w:sz w:val="18"/>
                <w:szCs w:val="18"/>
                <w:lang w:eastAsia="hr-HR"/>
              </w:rPr>
            </w:pPr>
            <w:r w:rsidRPr="00244B25">
              <w:rPr>
                <w:rFonts w:ascii="Arial" w:eastAsia="Times New Roman" w:hAnsi="Arial" w:cs="Arial"/>
                <w:sz w:val="18"/>
                <w:szCs w:val="18"/>
                <w:lang w:eastAsia="hr-HR"/>
              </w:rPr>
              <w:t>4,1</w:t>
            </w:r>
          </w:p>
        </w:tc>
        <w:tc>
          <w:tcPr>
            <w:tcW w:w="340" w:type="pct"/>
            <w:shd w:val="clear" w:color="000000" w:fill="FFFFFF"/>
            <w:noWrap/>
            <w:vAlign w:val="center"/>
            <w:hideMark/>
          </w:tcPr>
          <w:p w14:paraId="4B0CFE50" w14:textId="77777777" w:rsidR="00BD2CA8" w:rsidRPr="00244B25" w:rsidRDefault="00BD2CA8" w:rsidP="00244B25">
            <w:pPr>
              <w:spacing w:after="0" w:line="240" w:lineRule="auto"/>
              <w:jc w:val="center"/>
              <w:rPr>
                <w:rFonts w:ascii="Arial" w:eastAsia="Times New Roman" w:hAnsi="Arial" w:cs="Arial"/>
                <w:sz w:val="18"/>
                <w:szCs w:val="18"/>
                <w:lang w:eastAsia="hr-HR"/>
              </w:rPr>
            </w:pPr>
            <w:r w:rsidRPr="00244B25">
              <w:rPr>
                <w:rFonts w:ascii="Arial" w:eastAsia="Times New Roman" w:hAnsi="Arial" w:cs="Arial"/>
                <w:sz w:val="18"/>
                <w:szCs w:val="18"/>
                <w:lang w:eastAsia="hr-HR"/>
              </w:rPr>
              <w:t>8,3</w:t>
            </w:r>
          </w:p>
        </w:tc>
        <w:tc>
          <w:tcPr>
            <w:tcW w:w="340" w:type="pct"/>
            <w:shd w:val="clear" w:color="000000" w:fill="FFFFFF"/>
            <w:noWrap/>
            <w:vAlign w:val="center"/>
            <w:hideMark/>
          </w:tcPr>
          <w:p w14:paraId="4C8510C3" w14:textId="77777777" w:rsidR="00BD2CA8" w:rsidRPr="00244B25" w:rsidRDefault="00BD2CA8" w:rsidP="00244B25">
            <w:pPr>
              <w:spacing w:after="0" w:line="240" w:lineRule="auto"/>
              <w:jc w:val="center"/>
              <w:rPr>
                <w:rFonts w:ascii="Arial" w:eastAsia="Times New Roman" w:hAnsi="Arial" w:cs="Arial"/>
                <w:sz w:val="18"/>
                <w:szCs w:val="18"/>
                <w:lang w:eastAsia="hr-HR"/>
              </w:rPr>
            </w:pPr>
            <w:r w:rsidRPr="00244B25">
              <w:rPr>
                <w:rFonts w:ascii="Arial" w:eastAsia="Times New Roman" w:hAnsi="Arial" w:cs="Arial"/>
                <w:sz w:val="18"/>
                <w:szCs w:val="18"/>
                <w:lang w:eastAsia="hr-HR"/>
              </w:rPr>
              <w:t>14,7</w:t>
            </w:r>
          </w:p>
        </w:tc>
        <w:tc>
          <w:tcPr>
            <w:tcW w:w="340" w:type="pct"/>
            <w:shd w:val="clear" w:color="000000" w:fill="FFFFFF"/>
            <w:noWrap/>
            <w:vAlign w:val="center"/>
            <w:hideMark/>
          </w:tcPr>
          <w:p w14:paraId="27E0F08B" w14:textId="77777777" w:rsidR="00BD2CA8" w:rsidRPr="00244B25" w:rsidRDefault="00BD2CA8" w:rsidP="00244B25">
            <w:pPr>
              <w:spacing w:after="0" w:line="240" w:lineRule="auto"/>
              <w:jc w:val="center"/>
              <w:rPr>
                <w:rFonts w:ascii="Arial" w:eastAsia="Times New Roman" w:hAnsi="Arial" w:cs="Arial"/>
                <w:color w:val="FF0000"/>
                <w:sz w:val="18"/>
                <w:szCs w:val="18"/>
                <w:lang w:eastAsia="hr-HR"/>
              </w:rPr>
            </w:pPr>
            <w:r w:rsidRPr="00244B25">
              <w:rPr>
                <w:rFonts w:ascii="Arial" w:eastAsia="Times New Roman" w:hAnsi="Arial" w:cs="Arial"/>
                <w:color w:val="FF0000"/>
                <w:sz w:val="18"/>
                <w:szCs w:val="18"/>
                <w:lang w:eastAsia="hr-HR"/>
              </w:rPr>
              <w:t>14,9</w:t>
            </w:r>
          </w:p>
        </w:tc>
        <w:tc>
          <w:tcPr>
            <w:tcW w:w="340" w:type="pct"/>
            <w:shd w:val="clear" w:color="000000" w:fill="FFFFFF"/>
            <w:noWrap/>
            <w:vAlign w:val="center"/>
            <w:hideMark/>
          </w:tcPr>
          <w:p w14:paraId="7B78C6F4" w14:textId="77777777" w:rsidR="00BD2CA8" w:rsidRPr="00244B25" w:rsidRDefault="00BD2CA8" w:rsidP="00244B25">
            <w:pPr>
              <w:spacing w:after="0" w:line="240" w:lineRule="auto"/>
              <w:jc w:val="center"/>
              <w:rPr>
                <w:rFonts w:ascii="Arial" w:eastAsia="Times New Roman" w:hAnsi="Arial" w:cs="Arial"/>
                <w:color w:val="FF0000"/>
                <w:sz w:val="18"/>
                <w:szCs w:val="18"/>
                <w:lang w:eastAsia="hr-HR"/>
              </w:rPr>
            </w:pPr>
            <w:r w:rsidRPr="00244B25">
              <w:rPr>
                <w:rFonts w:ascii="Arial" w:eastAsia="Times New Roman" w:hAnsi="Arial" w:cs="Arial"/>
                <w:color w:val="FF0000"/>
                <w:sz w:val="18"/>
                <w:szCs w:val="18"/>
                <w:lang w:eastAsia="hr-HR"/>
              </w:rPr>
              <w:t>7,3</w:t>
            </w:r>
          </w:p>
        </w:tc>
        <w:tc>
          <w:tcPr>
            <w:tcW w:w="340" w:type="pct"/>
            <w:shd w:val="clear" w:color="000000" w:fill="FFFFFF"/>
            <w:noWrap/>
            <w:vAlign w:val="center"/>
            <w:hideMark/>
          </w:tcPr>
          <w:p w14:paraId="63758343" w14:textId="77777777" w:rsidR="00BD2CA8" w:rsidRPr="00244B25" w:rsidRDefault="00BD2CA8" w:rsidP="00244B25">
            <w:pPr>
              <w:spacing w:after="0" w:line="240" w:lineRule="auto"/>
              <w:jc w:val="center"/>
              <w:rPr>
                <w:rFonts w:ascii="Arial" w:eastAsia="Times New Roman" w:hAnsi="Arial" w:cs="Arial"/>
                <w:color w:val="FF0000"/>
                <w:sz w:val="18"/>
                <w:szCs w:val="18"/>
                <w:lang w:eastAsia="hr-HR"/>
              </w:rPr>
            </w:pPr>
            <w:r w:rsidRPr="00244B25">
              <w:rPr>
                <w:rFonts w:ascii="Arial" w:eastAsia="Times New Roman" w:hAnsi="Arial" w:cs="Arial"/>
                <w:color w:val="FF0000"/>
                <w:sz w:val="18"/>
                <w:szCs w:val="18"/>
                <w:lang w:eastAsia="hr-HR"/>
              </w:rPr>
              <w:t>5,0</w:t>
            </w:r>
          </w:p>
        </w:tc>
        <w:tc>
          <w:tcPr>
            <w:tcW w:w="307" w:type="pct"/>
            <w:shd w:val="clear" w:color="000000" w:fill="FFFFFF"/>
            <w:noWrap/>
            <w:vAlign w:val="center"/>
            <w:hideMark/>
          </w:tcPr>
          <w:p w14:paraId="2E398EA9" w14:textId="77777777" w:rsidR="00BD2CA8" w:rsidRPr="00244B25" w:rsidRDefault="00BD2CA8" w:rsidP="00244B25">
            <w:pPr>
              <w:spacing w:after="0" w:line="240" w:lineRule="auto"/>
              <w:jc w:val="center"/>
              <w:rPr>
                <w:rFonts w:ascii="Arial" w:eastAsia="Times New Roman" w:hAnsi="Arial" w:cs="Arial"/>
                <w:i/>
                <w:iCs/>
                <w:sz w:val="18"/>
                <w:szCs w:val="18"/>
                <w:lang w:eastAsia="hr-HR"/>
              </w:rPr>
            </w:pPr>
            <w:r w:rsidRPr="00244B25">
              <w:rPr>
                <w:rFonts w:ascii="Arial" w:eastAsia="Times New Roman" w:hAnsi="Arial" w:cs="Arial"/>
                <w:i/>
                <w:iCs/>
                <w:sz w:val="18"/>
                <w:szCs w:val="18"/>
                <w:lang w:eastAsia="hr-HR"/>
              </w:rPr>
              <w:t>4,5</w:t>
            </w:r>
          </w:p>
        </w:tc>
        <w:tc>
          <w:tcPr>
            <w:tcW w:w="307" w:type="pct"/>
            <w:shd w:val="clear" w:color="000000" w:fill="FFFFFF"/>
            <w:noWrap/>
            <w:vAlign w:val="center"/>
            <w:hideMark/>
          </w:tcPr>
          <w:p w14:paraId="7122C3C1" w14:textId="77777777" w:rsidR="00BD2CA8" w:rsidRPr="00244B25" w:rsidRDefault="00BD2CA8" w:rsidP="00244B25">
            <w:pPr>
              <w:spacing w:after="0" w:line="240" w:lineRule="auto"/>
              <w:jc w:val="center"/>
              <w:rPr>
                <w:rFonts w:ascii="Arial" w:eastAsia="Times New Roman" w:hAnsi="Arial" w:cs="Arial"/>
                <w:i/>
                <w:iCs/>
                <w:sz w:val="18"/>
                <w:szCs w:val="18"/>
                <w:lang w:eastAsia="hr-HR"/>
              </w:rPr>
            </w:pPr>
            <w:r w:rsidRPr="00244B25">
              <w:rPr>
                <w:rFonts w:ascii="Arial" w:eastAsia="Times New Roman" w:hAnsi="Arial" w:cs="Arial"/>
                <w:i/>
                <w:iCs/>
                <w:sz w:val="18"/>
                <w:szCs w:val="18"/>
                <w:lang w:eastAsia="hr-HR"/>
              </w:rPr>
              <w:t>2,2</w:t>
            </w:r>
          </w:p>
        </w:tc>
        <w:tc>
          <w:tcPr>
            <w:tcW w:w="348" w:type="pct"/>
            <w:shd w:val="clear" w:color="000000" w:fill="FFFFFF"/>
            <w:noWrap/>
            <w:vAlign w:val="center"/>
            <w:hideMark/>
          </w:tcPr>
          <w:p w14:paraId="5DBCC590" w14:textId="77777777" w:rsidR="00BD2CA8" w:rsidRPr="00244B25" w:rsidRDefault="00BD2CA8" w:rsidP="00244B25">
            <w:pPr>
              <w:spacing w:after="0" w:line="240" w:lineRule="auto"/>
              <w:jc w:val="center"/>
              <w:rPr>
                <w:rFonts w:ascii="Arial" w:eastAsia="Times New Roman" w:hAnsi="Arial" w:cs="Arial"/>
                <w:i/>
                <w:iCs/>
                <w:sz w:val="18"/>
                <w:szCs w:val="18"/>
                <w:lang w:eastAsia="hr-HR"/>
              </w:rPr>
            </w:pPr>
            <w:r w:rsidRPr="00244B25">
              <w:rPr>
                <w:rFonts w:ascii="Arial" w:eastAsia="Times New Roman" w:hAnsi="Arial" w:cs="Arial"/>
                <w:i/>
                <w:iCs/>
                <w:sz w:val="18"/>
                <w:szCs w:val="18"/>
                <w:lang w:eastAsia="hr-HR"/>
              </w:rPr>
              <w:t>1,3</w:t>
            </w:r>
          </w:p>
        </w:tc>
      </w:tr>
      <w:tr w:rsidR="00585DC1" w:rsidRPr="00244B25" w14:paraId="3E84B95C" w14:textId="77777777" w:rsidTr="006D5676">
        <w:trPr>
          <w:trHeight w:val="285"/>
          <w:jc w:val="center"/>
        </w:trPr>
        <w:tc>
          <w:tcPr>
            <w:tcW w:w="1998" w:type="pct"/>
            <w:shd w:val="clear" w:color="000000" w:fill="FFFFFF"/>
            <w:noWrap/>
            <w:vAlign w:val="center"/>
            <w:hideMark/>
          </w:tcPr>
          <w:p w14:paraId="05EEFD11" w14:textId="77777777" w:rsidR="00BD2CA8" w:rsidRPr="00244B25" w:rsidRDefault="00BD2CA8" w:rsidP="00244B25">
            <w:pPr>
              <w:spacing w:after="0" w:line="240" w:lineRule="auto"/>
              <w:rPr>
                <w:rFonts w:ascii="Arial" w:eastAsia="Times New Roman" w:hAnsi="Arial" w:cs="Arial"/>
                <w:color w:val="000000"/>
                <w:sz w:val="18"/>
                <w:szCs w:val="18"/>
                <w:lang w:eastAsia="hr-HR"/>
              </w:rPr>
            </w:pPr>
            <w:r w:rsidRPr="00244B25">
              <w:rPr>
                <w:rFonts w:ascii="Arial" w:eastAsia="Times New Roman" w:hAnsi="Arial" w:cs="Arial"/>
                <w:color w:val="000000"/>
                <w:sz w:val="18"/>
                <w:szCs w:val="18"/>
                <w:lang w:eastAsia="hr-HR"/>
              </w:rPr>
              <w:t>Realne bruto plaće (stopa promjene, %)</w:t>
            </w:r>
          </w:p>
        </w:tc>
        <w:tc>
          <w:tcPr>
            <w:tcW w:w="340" w:type="pct"/>
            <w:shd w:val="clear" w:color="000000" w:fill="FFFFFF"/>
            <w:noWrap/>
            <w:vAlign w:val="center"/>
            <w:hideMark/>
          </w:tcPr>
          <w:p w14:paraId="3C6F2428" w14:textId="77777777" w:rsidR="00BD2CA8" w:rsidRPr="00244B25" w:rsidRDefault="00BD2CA8" w:rsidP="00244B25">
            <w:pPr>
              <w:spacing w:after="0" w:line="240" w:lineRule="auto"/>
              <w:jc w:val="center"/>
              <w:rPr>
                <w:rFonts w:ascii="Arial" w:eastAsia="Times New Roman" w:hAnsi="Arial" w:cs="Arial"/>
                <w:sz w:val="18"/>
                <w:szCs w:val="18"/>
                <w:lang w:eastAsia="hr-HR"/>
              </w:rPr>
            </w:pPr>
            <w:r w:rsidRPr="00244B25">
              <w:rPr>
                <w:rFonts w:ascii="Arial" w:eastAsia="Times New Roman" w:hAnsi="Arial" w:cs="Arial"/>
                <w:sz w:val="18"/>
                <w:szCs w:val="18"/>
                <w:lang w:eastAsia="hr-HR"/>
              </w:rPr>
              <w:t>1,9</w:t>
            </w:r>
          </w:p>
        </w:tc>
        <w:tc>
          <w:tcPr>
            <w:tcW w:w="340" w:type="pct"/>
            <w:shd w:val="clear" w:color="000000" w:fill="FFFFFF"/>
            <w:noWrap/>
            <w:vAlign w:val="center"/>
            <w:hideMark/>
          </w:tcPr>
          <w:p w14:paraId="0ECAE81A" w14:textId="77777777" w:rsidR="00BD2CA8" w:rsidRPr="00244B25" w:rsidRDefault="00BD2CA8" w:rsidP="00244B25">
            <w:pPr>
              <w:spacing w:after="0" w:line="240" w:lineRule="auto"/>
              <w:jc w:val="center"/>
              <w:rPr>
                <w:rFonts w:ascii="Arial" w:eastAsia="Times New Roman" w:hAnsi="Arial" w:cs="Arial"/>
                <w:sz w:val="18"/>
                <w:szCs w:val="18"/>
                <w:lang w:eastAsia="hr-HR"/>
              </w:rPr>
            </w:pPr>
            <w:r w:rsidRPr="00244B25">
              <w:rPr>
                <w:rFonts w:ascii="Arial" w:eastAsia="Times New Roman" w:hAnsi="Arial" w:cs="Arial"/>
                <w:sz w:val="18"/>
                <w:szCs w:val="18"/>
                <w:lang w:eastAsia="hr-HR"/>
              </w:rPr>
              <w:t>-2,7</w:t>
            </w:r>
          </w:p>
        </w:tc>
        <w:tc>
          <w:tcPr>
            <w:tcW w:w="340" w:type="pct"/>
            <w:shd w:val="clear" w:color="000000" w:fill="FFFFFF"/>
            <w:noWrap/>
            <w:vAlign w:val="center"/>
            <w:hideMark/>
          </w:tcPr>
          <w:p w14:paraId="1936F18F" w14:textId="77777777" w:rsidR="00BD2CA8" w:rsidRPr="00244B25" w:rsidRDefault="00BD2CA8" w:rsidP="00244B25">
            <w:pPr>
              <w:spacing w:after="0" w:line="240" w:lineRule="auto"/>
              <w:jc w:val="center"/>
              <w:rPr>
                <w:rFonts w:ascii="Arial" w:eastAsia="Times New Roman" w:hAnsi="Arial" w:cs="Arial"/>
                <w:sz w:val="18"/>
                <w:szCs w:val="18"/>
                <w:lang w:eastAsia="hr-HR"/>
              </w:rPr>
            </w:pPr>
            <w:r w:rsidRPr="00244B25">
              <w:rPr>
                <w:rFonts w:ascii="Arial" w:eastAsia="Times New Roman" w:hAnsi="Arial" w:cs="Arial"/>
                <w:sz w:val="18"/>
                <w:szCs w:val="18"/>
                <w:lang w:eastAsia="hr-HR"/>
              </w:rPr>
              <w:t>6,4</w:t>
            </w:r>
          </w:p>
        </w:tc>
        <w:tc>
          <w:tcPr>
            <w:tcW w:w="340" w:type="pct"/>
            <w:shd w:val="clear" w:color="000000" w:fill="FFFFFF"/>
            <w:noWrap/>
            <w:vAlign w:val="center"/>
            <w:hideMark/>
          </w:tcPr>
          <w:p w14:paraId="6BDDB2B2" w14:textId="77777777" w:rsidR="00BD2CA8" w:rsidRPr="00244B25" w:rsidRDefault="00BD2CA8" w:rsidP="00244B25">
            <w:pPr>
              <w:spacing w:after="0" w:line="240" w:lineRule="auto"/>
              <w:jc w:val="center"/>
              <w:rPr>
                <w:rFonts w:ascii="Arial" w:eastAsia="Times New Roman" w:hAnsi="Arial" w:cs="Arial"/>
                <w:color w:val="FF0000"/>
                <w:sz w:val="18"/>
                <w:szCs w:val="18"/>
                <w:lang w:eastAsia="hr-HR"/>
              </w:rPr>
            </w:pPr>
            <w:r w:rsidRPr="00244B25">
              <w:rPr>
                <w:rFonts w:ascii="Arial" w:eastAsia="Times New Roman" w:hAnsi="Arial" w:cs="Arial"/>
                <w:color w:val="FF0000"/>
                <w:sz w:val="18"/>
                <w:szCs w:val="18"/>
                <w:lang w:eastAsia="hr-HR"/>
              </w:rPr>
              <w:t>10,8</w:t>
            </w:r>
          </w:p>
        </w:tc>
        <w:tc>
          <w:tcPr>
            <w:tcW w:w="340" w:type="pct"/>
            <w:shd w:val="clear" w:color="000000" w:fill="FFFFFF"/>
            <w:noWrap/>
            <w:vAlign w:val="center"/>
            <w:hideMark/>
          </w:tcPr>
          <w:p w14:paraId="331D35E6" w14:textId="77777777" w:rsidR="00BD2CA8" w:rsidRPr="00244B25" w:rsidRDefault="00BD2CA8" w:rsidP="00244B25">
            <w:pPr>
              <w:spacing w:after="0" w:line="240" w:lineRule="auto"/>
              <w:jc w:val="center"/>
              <w:rPr>
                <w:rFonts w:ascii="Arial" w:eastAsia="Times New Roman" w:hAnsi="Arial" w:cs="Arial"/>
                <w:color w:val="FF0000"/>
                <w:sz w:val="18"/>
                <w:szCs w:val="18"/>
                <w:lang w:eastAsia="hr-HR"/>
              </w:rPr>
            </w:pPr>
            <w:r w:rsidRPr="00244B25">
              <w:rPr>
                <w:rFonts w:ascii="Arial" w:eastAsia="Times New Roman" w:hAnsi="Arial" w:cs="Arial"/>
                <w:color w:val="FF0000"/>
                <w:sz w:val="18"/>
                <w:szCs w:val="18"/>
                <w:lang w:eastAsia="hr-HR"/>
              </w:rPr>
              <w:t>4,1</w:t>
            </w:r>
          </w:p>
        </w:tc>
        <w:tc>
          <w:tcPr>
            <w:tcW w:w="340" w:type="pct"/>
            <w:shd w:val="clear" w:color="000000" w:fill="FFFFFF"/>
            <w:noWrap/>
            <w:vAlign w:val="center"/>
            <w:hideMark/>
          </w:tcPr>
          <w:p w14:paraId="02A98D4D" w14:textId="77777777" w:rsidR="00BD2CA8" w:rsidRPr="00244B25" w:rsidRDefault="00BD2CA8" w:rsidP="00244B25">
            <w:pPr>
              <w:spacing w:after="0" w:line="240" w:lineRule="auto"/>
              <w:jc w:val="center"/>
              <w:rPr>
                <w:rFonts w:ascii="Arial" w:eastAsia="Times New Roman" w:hAnsi="Arial" w:cs="Arial"/>
                <w:color w:val="FF0000"/>
                <w:sz w:val="18"/>
                <w:szCs w:val="18"/>
                <w:lang w:eastAsia="hr-HR"/>
              </w:rPr>
            </w:pPr>
            <w:r w:rsidRPr="00244B25">
              <w:rPr>
                <w:rFonts w:ascii="Arial" w:eastAsia="Times New Roman" w:hAnsi="Arial" w:cs="Arial"/>
                <w:color w:val="FF0000"/>
                <w:sz w:val="18"/>
                <w:szCs w:val="18"/>
                <w:lang w:eastAsia="hr-HR"/>
              </w:rPr>
              <w:t>2,7</w:t>
            </w:r>
          </w:p>
        </w:tc>
        <w:tc>
          <w:tcPr>
            <w:tcW w:w="307" w:type="pct"/>
            <w:shd w:val="clear" w:color="000000" w:fill="FFFFFF"/>
            <w:noWrap/>
            <w:vAlign w:val="center"/>
            <w:hideMark/>
          </w:tcPr>
          <w:p w14:paraId="3D9E8728" w14:textId="77777777" w:rsidR="00BD2CA8" w:rsidRPr="00244B25" w:rsidRDefault="00BD2CA8" w:rsidP="00244B25">
            <w:pPr>
              <w:spacing w:after="0" w:line="240" w:lineRule="auto"/>
              <w:jc w:val="center"/>
              <w:rPr>
                <w:rFonts w:ascii="Arial" w:eastAsia="Times New Roman" w:hAnsi="Arial" w:cs="Arial"/>
                <w:i/>
                <w:iCs/>
                <w:sz w:val="18"/>
                <w:szCs w:val="18"/>
                <w:lang w:eastAsia="hr-HR"/>
              </w:rPr>
            </w:pPr>
            <w:r w:rsidRPr="00244B25">
              <w:rPr>
                <w:rFonts w:ascii="Arial" w:eastAsia="Times New Roman" w:hAnsi="Arial" w:cs="Arial"/>
                <w:i/>
                <w:iCs/>
                <w:sz w:val="18"/>
                <w:szCs w:val="18"/>
                <w:lang w:eastAsia="hr-HR"/>
              </w:rPr>
              <w:t>4,3</w:t>
            </w:r>
          </w:p>
        </w:tc>
        <w:tc>
          <w:tcPr>
            <w:tcW w:w="307" w:type="pct"/>
            <w:shd w:val="clear" w:color="000000" w:fill="FFFFFF"/>
            <w:noWrap/>
            <w:vAlign w:val="center"/>
            <w:hideMark/>
          </w:tcPr>
          <w:p w14:paraId="05B3EE9E" w14:textId="77777777" w:rsidR="00BD2CA8" w:rsidRPr="00244B25" w:rsidRDefault="00BD2CA8" w:rsidP="00244B25">
            <w:pPr>
              <w:spacing w:after="0" w:line="240" w:lineRule="auto"/>
              <w:jc w:val="center"/>
              <w:rPr>
                <w:rFonts w:ascii="Arial" w:eastAsia="Times New Roman" w:hAnsi="Arial" w:cs="Arial"/>
                <w:i/>
                <w:iCs/>
                <w:sz w:val="18"/>
                <w:szCs w:val="18"/>
                <w:lang w:eastAsia="hr-HR"/>
              </w:rPr>
            </w:pPr>
            <w:r w:rsidRPr="00244B25">
              <w:rPr>
                <w:rFonts w:ascii="Arial" w:eastAsia="Times New Roman" w:hAnsi="Arial" w:cs="Arial"/>
                <w:i/>
                <w:iCs/>
                <w:sz w:val="18"/>
                <w:szCs w:val="18"/>
                <w:lang w:eastAsia="hr-HR"/>
              </w:rPr>
              <w:t>1,7</w:t>
            </w:r>
          </w:p>
        </w:tc>
        <w:tc>
          <w:tcPr>
            <w:tcW w:w="348" w:type="pct"/>
            <w:shd w:val="clear" w:color="000000" w:fill="FFFFFF"/>
            <w:noWrap/>
            <w:vAlign w:val="center"/>
            <w:hideMark/>
          </w:tcPr>
          <w:p w14:paraId="62D5C8C9" w14:textId="77777777" w:rsidR="00BD2CA8" w:rsidRPr="00244B25" w:rsidRDefault="00BD2CA8" w:rsidP="00244B25">
            <w:pPr>
              <w:spacing w:after="0" w:line="240" w:lineRule="auto"/>
              <w:jc w:val="center"/>
              <w:rPr>
                <w:rFonts w:ascii="Arial" w:eastAsia="Times New Roman" w:hAnsi="Arial" w:cs="Arial"/>
                <w:i/>
                <w:iCs/>
                <w:sz w:val="18"/>
                <w:szCs w:val="18"/>
                <w:lang w:eastAsia="hr-HR"/>
              </w:rPr>
            </w:pPr>
            <w:r w:rsidRPr="00244B25">
              <w:rPr>
                <w:rFonts w:ascii="Arial" w:eastAsia="Times New Roman" w:hAnsi="Arial" w:cs="Arial"/>
                <w:i/>
                <w:iCs/>
                <w:sz w:val="18"/>
                <w:szCs w:val="18"/>
                <w:lang w:eastAsia="hr-HR"/>
              </w:rPr>
              <w:t>1,2</w:t>
            </w:r>
          </w:p>
        </w:tc>
      </w:tr>
    </w:tbl>
    <w:p w14:paraId="222F6888" w14:textId="0CD1FFBE" w:rsidR="00BD2CA8" w:rsidRPr="00244B25" w:rsidRDefault="00D86099" w:rsidP="00244B25">
      <w:pPr>
        <w:pStyle w:val="Naslov2"/>
        <w:widowControl w:val="0"/>
        <w:spacing w:after="240" w:line="280" w:lineRule="atLeast"/>
        <w:rPr>
          <w:rFonts w:ascii="Arial" w:hAnsi="Arial" w:cs="Arial"/>
          <w:color w:val="auto"/>
          <w:spacing w:val="2"/>
          <w:sz w:val="20"/>
          <w:szCs w:val="20"/>
        </w:rPr>
      </w:pPr>
      <w:r w:rsidRPr="00244B25">
        <w:rPr>
          <w:rFonts w:ascii="Arial" w:hAnsi="Arial" w:cs="Arial"/>
          <w:noProof/>
          <w:color w:val="auto"/>
          <w:sz w:val="20"/>
          <w:szCs w:val="20"/>
        </w:rPr>
        <w:t xml:space="preserve">Izvor: </w:t>
      </w:r>
      <w:r w:rsidR="00D77ACE" w:rsidRPr="00244B25">
        <w:rPr>
          <w:rFonts w:ascii="Arial" w:hAnsi="Arial" w:cs="Arial"/>
          <w:bCs/>
          <w:color w:val="auto"/>
          <w:spacing w:val="2"/>
          <w:sz w:val="20"/>
          <w:szCs w:val="20"/>
        </w:rPr>
        <w:t>Makroekonomske projekcije za Hrvatsku, rujan 2024.</w:t>
      </w:r>
    </w:p>
    <w:p w14:paraId="78C22E49" w14:textId="16068916" w:rsidR="001A4FE3" w:rsidRPr="00244B25" w:rsidRDefault="005C758D" w:rsidP="00244B25">
      <w:pPr>
        <w:tabs>
          <w:tab w:val="left" w:pos="709"/>
        </w:tabs>
        <w:autoSpaceDE w:val="0"/>
        <w:autoSpaceDN w:val="0"/>
        <w:adjustRightInd w:val="0"/>
        <w:spacing w:after="0" w:line="240" w:lineRule="auto"/>
        <w:jc w:val="both"/>
        <w:rPr>
          <w:rFonts w:ascii="Arial" w:eastAsia="Times New Roman" w:hAnsi="Arial" w:cs="Arial"/>
          <w:color w:val="000000"/>
          <w:sz w:val="24"/>
          <w:szCs w:val="24"/>
          <w:lang w:eastAsia="hr-HR"/>
        </w:rPr>
      </w:pPr>
      <w:r w:rsidRPr="00244B25">
        <w:rPr>
          <w:rFonts w:ascii="Arial" w:hAnsi="Arial" w:cs="Arial"/>
          <w:noProof/>
          <w:sz w:val="24"/>
          <w:szCs w:val="24"/>
        </w:rPr>
        <w:tab/>
        <w:t xml:space="preserve">Na ekonomska kretanja u Hrvatskoj veliki utjecaj ima sektor turizma sa dolascima i noćenjima kao glavnim mjerljivim elementima, tako je </w:t>
      </w:r>
      <w:r w:rsidRPr="00244B25">
        <w:rPr>
          <w:rFonts w:ascii="Arial" w:eastAsia="Times New Roman" w:hAnsi="Arial" w:cs="Arial"/>
          <w:color w:val="000000"/>
          <w:sz w:val="24"/>
          <w:szCs w:val="24"/>
          <w:lang w:eastAsia="hr-HR"/>
        </w:rPr>
        <w:t xml:space="preserve"> u 2023. (prema dostupnim podacima DZS-a) u komercijalnim smještajnim objektima ostvareno  19,5 </w:t>
      </w:r>
      <w:r w:rsidRPr="00244B25">
        <w:rPr>
          <w:rFonts w:ascii="Arial" w:eastAsia="Times New Roman" w:hAnsi="Arial" w:cs="Arial"/>
          <w:color w:val="000000"/>
          <w:sz w:val="24"/>
          <w:szCs w:val="24"/>
          <w:lang w:eastAsia="hr-HR"/>
        </w:rPr>
        <w:lastRenderedPageBreak/>
        <w:t>milijuna dolazaka i 92,4 milijuna noćenja turista, što je porast dolazaka za 9% i porast noćenja turista za 2,6% u odnosu na isto razdoblje 2022.</w:t>
      </w:r>
    </w:p>
    <w:p w14:paraId="10E18534" w14:textId="6A8F0E89" w:rsidR="005C758D" w:rsidRPr="00244B25" w:rsidRDefault="005C758D" w:rsidP="009327F0">
      <w:pPr>
        <w:shd w:val="clear" w:color="auto" w:fill="FFFFFF"/>
        <w:spacing w:after="0" w:line="240" w:lineRule="auto"/>
        <w:ind w:firstLine="709"/>
        <w:jc w:val="both"/>
        <w:rPr>
          <w:rFonts w:ascii="Arial" w:eastAsia="Times New Roman" w:hAnsi="Arial" w:cs="Arial"/>
          <w:color w:val="000000"/>
          <w:sz w:val="24"/>
          <w:szCs w:val="24"/>
          <w:lang w:eastAsia="hr-HR"/>
        </w:rPr>
      </w:pPr>
      <w:r w:rsidRPr="00244B25">
        <w:rPr>
          <w:rFonts w:ascii="Arial" w:eastAsia="Times New Roman" w:hAnsi="Arial" w:cs="Arial"/>
          <w:color w:val="000000"/>
          <w:sz w:val="24"/>
          <w:szCs w:val="24"/>
          <w:lang w:eastAsia="hr-HR"/>
        </w:rPr>
        <w:t>Domaći su turisti u</w:t>
      </w:r>
      <w:r w:rsidR="00D26581" w:rsidRPr="00244B25">
        <w:rPr>
          <w:rFonts w:ascii="Arial" w:eastAsia="Times New Roman" w:hAnsi="Arial" w:cs="Arial"/>
          <w:color w:val="000000"/>
          <w:sz w:val="24"/>
          <w:szCs w:val="24"/>
          <w:lang w:eastAsia="hr-HR"/>
        </w:rPr>
        <w:t xml:space="preserve"> </w:t>
      </w:r>
      <w:r w:rsidRPr="00244B25">
        <w:rPr>
          <w:rFonts w:ascii="Arial" w:eastAsia="Times New Roman" w:hAnsi="Arial" w:cs="Arial"/>
          <w:color w:val="000000"/>
          <w:sz w:val="24"/>
          <w:szCs w:val="24"/>
          <w:lang w:eastAsia="hr-HR"/>
        </w:rPr>
        <w:t>2023.</w:t>
      </w:r>
      <w:r w:rsidR="00D26581" w:rsidRPr="00244B25">
        <w:rPr>
          <w:rFonts w:ascii="Arial" w:eastAsia="Times New Roman" w:hAnsi="Arial" w:cs="Arial"/>
          <w:color w:val="000000"/>
          <w:sz w:val="24"/>
          <w:szCs w:val="24"/>
          <w:lang w:eastAsia="hr-HR"/>
        </w:rPr>
        <w:t xml:space="preserve"> godini</w:t>
      </w:r>
      <w:r w:rsidRPr="00244B25">
        <w:rPr>
          <w:rFonts w:ascii="Arial" w:eastAsia="Times New Roman" w:hAnsi="Arial" w:cs="Arial"/>
          <w:color w:val="000000"/>
          <w:sz w:val="24"/>
          <w:szCs w:val="24"/>
          <w:lang w:eastAsia="hr-HR"/>
        </w:rPr>
        <w:t xml:space="preserve"> ostvarili</w:t>
      </w:r>
      <w:r w:rsidR="00D26581" w:rsidRPr="00244B25">
        <w:rPr>
          <w:rFonts w:ascii="Arial" w:eastAsia="Times New Roman" w:hAnsi="Arial" w:cs="Arial"/>
          <w:color w:val="000000"/>
          <w:sz w:val="24"/>
          <w:szCs w:val="24"/>
          <w:lang w:eastAsia="hr-HR"/>
        </w:rPr>
        <w:t xml:space="preserve"> su</w:t>
      </w:r>
      <w:r w:rsidRPr="00244B25">
        <w:rPr>
          <w:rFonts w:ascii="Arial" w:eastAsia="Times New Roman" w:hAnsi="Arial" w:cs="Arial"/>
          <w:color w:val="000000"/>
          <w:sz w:val="24"/>
          <w:szCs w:val="24"/>
          <w:lang w:eastAsia="hr-HR"/>
        </w:rPr>
        <w:t xml:space="preserve"> </w:t>
      </w:r>
      <w:r w:rsidR="00D26581" w:rsidRPr="00244B25">
        <w:rPr>
          <w:rFonts w:ascii="Arial" w:eastAsia="Times New Roman" w:hAnsi="Arial" w:cs="Arial"/>
          <w:color w:val="000000"/>
          <w:sz w:val="24"/>
          <w:szCs w:val="24"/>
          <w:lang w:eastAsia="hr-HR"/>
        </w:rPr>
        <w:t>2,6 milijuna dolazaka i 8,1</w:t>
      </w:r>
      <w:r w:rsidRPr="00244B25">
        <w:rPr>
          <w:rFonts w:ascii="Arial" w:eastAsia="Times New Roman" w:hAnsi="Arial" w:cs="Arial"/>
          <w:color w:val="000000"/>
          <w:sz w:val="24"/>
          <w:szCs w:val="24"/>
          <w:lang w:eastAsia="hr-HR"/>
        </w:rPr>
        <w:t xml:space="preserve"> milijuna noćenja, što je porast dolazaka za </w:t>
      </w:r>
      <w:r w:rsidR="00AB390A" w:rsidRPr="00244B25">
        <w:rPr>
          <w:rFonts w:ascii="Arial" w:eastAsia="Times New Roman" w:hAnsi="Arial" w:cs="Arial"/>
          <w:color w:val="000000"/>
          <w:sz w:val="24"/>
          <w:szCs w:val="24"/>
          <w:lang w:eastAsia="hr-HR"/>
        </w:rPr>
        <w:t>7</w:t>
      </w:r>
      <w:r w:rsidRPr="00244B25">
        <w:rPr>
          <w:rFonts w:ascii="Arial" w:eastAsia="Times New Roman" w:hAnsi="Arial" w:cs="Arial"/>
          <w:color w:val="000000"/>
          <w:sz w:val="24"/>
          <w:szCs w:val="24"/>
          <w:lang w:eastAsia="hr-HR"/>
        </w:rPr>
        <w:t xml:space="preserve">% i porast noćenja turista za </w:t>
      </w:r>
      <w:r w:rsidR="00AB390A" w:rsidRPr="00244B25">
        <w:rPr>
          <w:rFonts w:ascii="Arial" w:eastAsia="Times New Roman" w:hAnsi="Arial" w:cs="Arial"/>
          <w:color w:val="000000"/>
          <w:sz w:val="24"/>
          <w:szCs w:val="24"/>
          <w:lang w:eastAsia="hr-HR"/>
        </w:rPr>
        <w:t>4</w:t>
      </w:r>
      <w:r w:rsidRPr="00244B25">
        <w:rPr>
          <w:rFonts w:ascii="Arial" w:eastAsia="Times New Roman" w:hAnsi="Arial" w:cs="Arial"/>
          <w:color w:val="000000"/>
          <w:sz w:val="24"/>
          <w:szCs w:val="24"/>
          <w:lang w:eastAsia="hr-HR"/>
        </w:rPr>
        <w:t>% u odnosu na 2022.</w:t>
      </w:r>
      <w:r w:rsidR="00D26581" w:rsidRPr="00244B25">
        <w:rPr>
          <w:rFonts w:ascii="Arial" w:eastAsia="Times New Roman" w:hAnsi="Arial" w:cs="Arial"/>
          <w:color w:val="000000"/>
          <w:sz w:val="24"/>
          <w:szCs w:val="24"/>
          <w:lang w:eastAsia="hr-HR"/>
        </w:rPr>
        <w:t xml:space="preserve"> godinu.</w:t>
      </w:r>
      <w:r w:rsidRPr="00244B25">
        <w:rPr>
          <w:rFonts w:ascii="Arial" w:eastAsia="Times New Roman" w:hAnsi="Arial" w:cs="Arial"/>
          <w:color w:val="000000"/>
          <w:sz w:val="24"/>
          <w:szCs w:val="24"/>
          <w:lang w:eastAsia="hr-HR"/>
        </w:rPr>
        <w:t xml:space="preserve"> Iako je za kvalitetnu analizu turističke sezone potrebno sačekati kraj godine i prikupljanje kompletnih podataka već sada</w:t>
      </w:r>
      <w:r w:rsidR="001A4FE3" w:rsidRPr="00244B25">
        <w:rPr>
          <w:rFonts w:ascii="Arial" w:eastAsia="Times New Roman" w:hAnsi="Arial" w:cs="Arial"/>
          <w:color w:val="000000"/>
          <w:sz w:val="24"/>
          <w:szCs w:val="24"/>
          <w:lang w:eastAsia="hr-HR"/>
        </w:rPr>
        <w:t xml:space="preserve"> znamo kako je u prvih 8. mjeseci 2024. godine zabilježeno 16,9 milijuna dolazaka i 89,4 milijuna noćenja što u odnosu na isto razdoblje u 2023. čini 4% više dolazaka i 1% više noćenja</w:t>
      </w:r>
      <w:r w:rsidR="00466F56" w:rsidRPr="00244B25">
        <w:rPr>
          <w:rFonts w:ascii="Arial" w:eastAsia="Times New Roman" w:hAnsi="Arial" w:cs="Arial"/>
          <w:color w:val="000000"/>
          <w:sz w:val="24"/>
          <w:szCs w:val="24"/>
          <w:lang w:eastAsia="hr-HR"/>
        </w:rPr>
        <w:t xml:space="preserve"> pa se stoga</w:t>
      </w:r>
      <w:r w:rsidRPr="00244B25">
        <w:rPr>
          <w:rFonts w:ascii="Arial" w:eastAsia="Times New Roman" w:hAnsi="Arial" w:cs="Arial"/>
          <w:color w:val="000000"/>
          <w:sz w:val="24"/>
          <w:szCs w:val="24"/>
          <w:lang w:eastAsia="hr-HR"/>
        </w:rPr>
        <w:t xml:space="preserve"> može zaključiti kako je veći dio glavne turističke sezone bio uspješniji od prethodne godine unatoč izazovima koje predstavljaju inflacija, podizanje kamatnih stopa i opće stanje ekonomije unutar emitivnih područja.</w:t>
      </w:r>
    </w:p>
    <w:p w14:paraId="2D6A801C" w14:textId="77777777" w:rsidR="003C59F2" w:rsidRPr="00244B25" w:rsidRDefault="003C59F2" w:rsidP="009327F0">
      <w:pPr>
        <w:shd w:val="clear" w:color="auto" w:fill="FFFFFF"/>
        <w:spacing w:after="0" w:line="240" w:lineRule="auto"/>
        <w:ind w:firstLine="709"/>
        <w:jc w:val="both"/>
        <w:rPr>
          <w:rFonts w:ascii="Arial" w:eastAsia="Times New Roman" w:hAnsi="Arial" w:cs="Arial"/>
          <w:color w:val="000000"/>
          <w:sz w:val="24"/>
          <w:szCs w:val="24"/>
          <w:lang w:eastAsia="hr-HR"/>
        </w:rPr>
      </w:pPr>
    </w:p>
    <w:p w14:paraId="4077C7E0" w14:textId="2257FDCF" w:rsidR="00FD6315" w:rsidRPr="00244B25" w:rsidRDefault="009327F0" w:rsidP="009327F0">
      <w:pPr>
        <w:autoSpaceDE w:val="0"/>
        <w:autoSpaceDN w:val="0"/>
        <w:adjustRightInd w:val="0"/>
        <w:spacing w:after="0" w:line="240" w:lineRule="auto"/>
        <w:ind w:firstLine="720"/>
        <w:jc w:val="both"/>
        <w:rPr>
          <w:rFonts w:ascii="Arial" w:hAnsi="Arial" w:cs="Arial"/>
          <w:noProof/>
          <w:sz w:val="24"/>
          <w:szCs w:val="24"/>
          <w:lang w:eastAsia="hr-HR"/>
        </w:rPr>
      </w:pPr>
      <w:r w:rsidRPr="00244B25">
        <w:rPr>
          <w:rFonts w:ascii="Arial" w:hAnsi="Arial" w:cs="Arial"/>
          <w:noProof/>
          <w:sz w:val="24"/>
          <w:szCs w:val="24"/>
          <w:lang w:eastAsia="hr-HR"/>
        </w:rPr>
        <w:t>Procjene za razdoblje od</w:t>
      </w:r>
      <w:r w:rsidR="00937D57" w:rsidRPr="00244B25">
        <w:rPr>
          <w:rFonts w:ascii="Arial" w:hAnsi="Arial" w:cs="Arial"/>
          <w:noProof/>
          <w:sz w:val="24"/>
          <w:szCs w:val="24"/>
          <w:lang w:eastAsia="hr-HR"/>
        </w:rPr>
        <w:t xml:space="preserve"> 202</w:t>
      </w:r>
      <w:r w:rsidRPr="00244B25">
        <w:rPr>
          <w:rFonts w:ascii="Arial" w:hAnsi="Arial" w:cs="Arial"/>
          <w:noProof/>
          <w:sz w:val="24"/>
          <w:szCs w:val="24"/>
          <w:lang w:eastAsia="hr-HR"/>
        </w:rPr>
        <w:t>5</w:t>
      </w:r>
      <w:r w:rsidR="00FD732C" w:rsidRPr="00244B25">
        <w:rPr>
          <w:rFonts w:ascii="Arial" w:hAnsi="Arial" w:cs="Arial"/>
          <w:noProof/>
          <w:sz w:val="24"/>
          <w:szCs w:val="24"/>
          <w:lang w:eastAsia="hr-HR"/>
        </w:rPr>
        <w:t xml:space="preserve"> </w:t>
      </w:r>
      <w:r w:rsidR="00937D57" w:rsidRPr="00244B25">
        <w:rPr>
          <w:rFonts w:ascii="Arial" w:hAnsi="Arial" w:cs="Arial"/>
          <w:noProof/>
          <w:sz w:val="24"/>
          <w:szCs w:val="24"/>
          <w:lang w:eastAsia="hr-HR"/>
        </w:rPr>
        <w:t>.-</w:t>
      </w:r>
      <w:r w:rsidR="00FD732C" w:rsidRPr="00244B25">
        <w:rPr>
          <w:rFonts w:ascii="Arial" w:hAnsi="Arial" w:cs="Arial"/>
          <w:noProof/>
          <w:sz w:val="24"/>
          <w:szCs w:val="24"/>
          <w:lang w:eastAsia="hr-HR"/>
        </w:rPr>
        <w:t xml:space="preserve"> </w:t>
      </w:r>
      <w:r w:rsidR="00937D57" w:rsidRPr="00244B25">
        <w:rPr>
          <w:rFonts w:ascii="Arial" w:hAnsi="Arial" w:cs="Arial"/>
          <w:noProof/>
          <w:sz w:val="24"/>
          <w:szCs w:val="24"/>
          <w:lang w:eastAsia="hr-HR"/>
        </w:rPr>
        <w:t>2026. godine</w:t>
      </w:r>
      <w:r w:rsidRPr="00244B25">
        <w:rPr>
          <w:rFonts w:ascii="Arial" w:hAnsi="Arial" w:cs="Arial"/>
          <w:noProof/>
          <w:sz w:val="24"/>
          <w:szCs w:val="24"/>
          <w:lang w:eastAsia="hr-HR"/>
        </w:rPr>
        <w:t xml:space="preserve"> prikazuju kako će</w:t>
      </w:r>
      <w:r w:rsidR="00937D57" w:rsidRPr="00244B25">
        <w:rPr>
          <w:rFonts w:ascii="Arial" w:hAnsi="Arial" w:cs="Arial"/>
          <w:noProof/>
          <w:sz w:val="24"/>
          <w:szCs w:val="24"/>
          <w:lang w:eastAsia="hr-HR"/>
        </w:rPr>
        <w:t xml:space="preserve"> prihodi proračuna opće države bit</w:t>
      </w:r>
      <w:r w:rsidRPr="00244B25">
        <w:rPr>
          <w:rFonts w:ascii="Arial" w:hAnsi="Arial" w:cs="Arial"/>
          <w:noProof/>
          <w:sz w:val="24"/>
          <w:szCs w:val="24"/>
          <w:lang w:eastAsia="hr-HR"/>
        </w:rPr>
        <w:t>i</w:t>
      </w:r>
      <w:r w:rsidR="00937D57" w:rsidRPr="00244B25">
        <w:rPr>
          <w:rFonts w:ascii="Arial" w:hAnsi="Arial" w:cs="Arial"/>
          <w:noProof/>
          <w:sz w:val="24"/>
          <w:szCs w:val="24"/>
          <w:lang w:eastAsia="hr-HR"/>
        </w:rPr>
        <w:t xml:space="preserve"> određeni projiciranim kretanjem gospodarske aktivnosti, sredstvima iz Višegodišnjeg financijskog okvira i sredstvima Mehanizma za oporavak i otpornost čime se razina prihoda u 2024. projicira na razini od 44,4% BDP-a dok se za 2025. i 2026. godinu očekuje razina od 44,5%. Od najznačajnijih prihoda očekuje se da će Porezi na proizvodnju i uvoz iznositi 18,2% BDP-a, poreza na dodanu vrijednost i trošarina 13,2% PDV-a i prihodi od socijalnih doprinosa razinu od 11,3% BDP-a.</w:t>
      </w:r>
    </w:p>
    <w:p w14:paraId="3C8A95C9" w14:textId="77777777" w:rsidR="003C59F2" w:rsidRPr="00244B25" w:rsidRDefault="003C59F2" w:rsidP="009327F0">
      <w:pPr>
        <w:spacing w:after="0" w:line="240" w:lineRule="auto"/>
        <w:ind w:firstLine="708"/>
        <w:jc w:val="both"/>
        <w:rPr>
          <w:rFonts w:ascii="Arial" w:hAnsi="Arial" w:cs="Arial"/>
          <w:sz w:val="24"/>
          <w:szCs w:val="24"/>
        </w:rPr>
      </w:pPr>
    </w:p>
    <w:p w14:paraId="543658D1" w14:textId="0223682B" w:rsidR="00937D57" w:rsidRPr="00244B25" w:rsidRDefault="00937D57" w:rsidP="009327F0">
      <w:pPr>
        <w:spacing w:after="0" w:line="240" w:lineRule="auto"/>
        <w:ind w:firstLine="708"/>
        <w:jc w:val="both"/>
        <w:rPr>
          <w:rFonts w:ascii="Arial" w:hAnsi="Arial" w:cs="Arial"/>
          <w:color w:val="000000"/>
          <w:spacing w:val="3"/>
          <w:sz w:val="24"/>
          <w:szCs w:val="24"/>
        </w:rPr>
      </w:pPr>
      <w:r w:rsidRPr="00244B25">
        <w:rPr>
          <w:rFonts w:ascii="Arial" w:hAnsi="Arial" w:cs="Arial"/>
          <w:sz w:val="24"/>
          <w:szCs w:val="24"/>
        </w:rPr>
        <w:t>Proračun Grada Rovinja-Rovigno za 2025. i projekcije za 2026. i 2027. godinu izrađen je prema metodologiji propisanoj Zakonom o proračunu (</w:t>
      </w:r>
      <w:r w:rsidRPr="00244B25">
        <w:rPr>
          <w:rFonts w:ascii="Arial" w:eastAsia="Arial" w:hAnsi="Arial" w:cs="Arial"/>
          <w:sz w:val="24"/>
          <w:szCs w:val="24"/>
        </w:rPr>
        <w:t xml:space="preserve">„Narodne novine“, </w:t>
      </w:r>
      <w:r w:rsidRPr="00244B25">
        <w:rPr>
          <w:rFonts w:ascii="Arial" w:hAnsi="Arial" w:cs="Arial"/>
          <w:sz w:val="24"/>
          <w:szCs w:val="24"/>
        </w:rPr>
        <w:t>br. 144/21), Pravilnikom o proračunskim klasifikacijama (</w:t>
      </w:r>
      <w:r w:rsidR="00B65D5B" w:rsidRPr="00244B25">
        <w:rPr>
          <w:rFonts w:ascii="Arial" w:eastAsia="Arial" w:hAnsi="Arial" w:cs="Arial"/>
          <w:sz w:val="24"/>
          <w:szCs w:val="24"/>
        </w:rPr>
        <w:t xml:space="preserve">„Narodne novine“, </w:t>
      </w:r>
      <w:r w:rsidRPr="00244B25">
        <w:rPr>
          <w:rFonts w:ascii="Arial" w:eastAsia="Arial" w:hAnsi="Arial" w:cs="Arial"/>
          <w:sz w:val="24"/>
          <w:szCs w:val="24"/>
        </w:rPr>
        <w:t>br. 4/24</w:t>
      </w:r>
      <w:r w:rsidRPr="00244B25">
        <w:rPr>
          <w:rFonts w:ascii="Arial" w:hAnsi="Arial" w:cs="Arial"/>
          <w:sz w:val="24"/>
          <w:szCs w:val="24"/>
        </w:rPr>
        <w:t>), Pravilnikom o proračunskom računovodstvu i računskom planu (</w:t>
      </w:r>
      <w:r w:rsidRPr="00244B25">
        <w:rPr>
          <w:rFonts w:ascii="Arial" w:eastAsia="Arial" w:hAnsi="Arial" w:cs="Arial"/>
          <w:sz w:val="24"/>
          <w:szCs w:val="24"/>
        </w:rPr>
        <w:t xml:space="preserve">„Narodne novine“ </w:t>
      </w:r>
      <w:r w:rsidRPr="00244B25">
        <w:rPr>
          <w:rFonts w:ascii="Arial" w:hAnsi="Arial" w:cs="Arial"/>
          <w:sz w:val="24"/>
          <w:szCs w:val="24"/>
        </w:rPr>
        <w:t>br.</w:t>
      </w:r>
      <w:r w:rsidRPr="00244B25">
        <w:rPr>
          <w:rFonts w:ascii="Arial" w:eastAsia="Arial" w:hAnsi="Arial" w:cs="Arial"/>
          <w:sz w:val="24"/>
          <w:szCs w:val="24"/>
        </w:rPr>
        <w:t xml:space="preserve"> 158/23</w:t>
      </w:r>
      <w:r w:rsidRPr="00244B25">
        <w:rPr>
          <w:rFonts w:ascii="Arial" w:hAnsi="Arial" w:cs="Arial"/>
          <w:sz w:val="24"/>
          <w:szCs w:val="24"/>
        </w:rPr>
        <w:t xml:space="preserve">) te </w:t>
      </w:r>
      <w:r w:rsidR="00D26E9D" w:rsidRPr="00244B25">
        <w:rPr>
          <w:rFonts w:ascii="Arial" w:hAnsi="Arial" w:cs="Arial"/>
          <w:color w:val="000000"/>
          <w:spacing w:val="3"/>
          <w:sz w:val="24"/>
          <w:szCs w:val="24"/>
        </w:rPr>
        <w:t>Pravilnik</w:t>
      </w:r>
      <w:r w:rsidR="009327F0" w:rsidRPr="00244B25">
        <w:rPr>
          <w:rFonts w:ascii="Arial" w:hAnsi="Arial" w:cs="Arial"/>
          <w:color w:val="000000"/>
          <w:spacing w:val="3"/>
          <w:sz w:val="24"/>
          <w:szCs w:val="24"/>
        </w:rPr>
        <w:t>om</w:t>
      </w:r>
      <w:r w:rsidR="00D26E9D" w:rsidRPr="00244B25">
        <w:rPr>
          <w:rFonts w:ascii="Arial" w:hAnsi="Arial" w:cs="Arial"/>
          <w:color w:val="000000"/>
          <w:spacing w:val="3"/>
          <w:sz w:val="24"/>
          <w:szCs w:val="24"/>
        </w:rPr>
        <w:t xml:space="preserve"> o planiranju u sustavu proračuna (</w:t>
      </w:r>
      <w:r w:rsidR="00585DC1" w:rsidRPr="00244B25">
        <w:rPr>
          <w:rFonts w:ascii="Arial" w:eastAsia="Arial" w:hAnsi="Arial" w:cs="Arial"/>
          <w:sz w:val="24"/>
          <w:szCs w:val="24"/>
        </w:rPr>
        <w:t>„</w:t>
      </w:r>
      <w:r w:rsidR="00D26E9D" w:rsidRPr="00244B25">
        <w:rPr>
          <w:rFonts w:ascii="Arial" w:eastAsia="Arial" w:hAnsi="Arial" w:cs="Arial"/>
          <w:sz w:val="24"/>
          <w:szCs w:val="24"/>
        </w:rPr>
        <w:t>Narodne novine“</w:t>
      </w:r>
      <w:r w:rsidR="00D26E9D" w:rsidRPr="00244B25">
        <w:rPr>
          <w:rFonts w:ascii="Arial" w:hAnsi="Arial" w:cs="Arial"/>
          <w:color w:val="000000"/>
          <w:spacing w:val="3"/>
          <w:sz w:val="24"/>
          <w:szCs w:val="24"/>
        </w:rPr>
        <w:t>, br. 1/24)</w:t>
      </w:r>
    </w:p>
    <w:p w14:paraId="2BA11B0F" w14:textId="77777777" w:rsidR="003C59F2" w:rsidRPr="00244B25" w:rsidRDefault="003C59F2" w:rsidP="009327F0">
      <w:pPr>
        <w:spacing w:after="0" w:line="240" w:lineRule="auto"/>
        <w:ind w:firstLine="708"/>
        <w:jc w:val="both"/>
        <w:rPr>
          <w:rFonts w:ascii="Arial" w:hAnsi="Arial" w:cs="Arial"/>
          <w:sz w:val="24"/>
          <w:szCs w:val="24"/>
        </w:rPr>
      </w:pPr>
    </w:p>
    <w:p w14:paraId="43FA336D" w14:textId="32094A67" w:rsidR="00937D57" w:rsidRPr="00244B25" w:rsidRDefault="00937D57" w:rsidP="009327F0">
      <w:pPr>
        <w:spacing w:after="0" w:line="240" w:lineRule="auto"/>
        <w:ind w:firstLine="708"/>
        <w:jc w:val="both"/>
        <w:rPr>
          <w:rFonts w:ascii="Arial" w:hAnsi="Arial" w:cs="Arial"/>
          <w:sz w:val="24"/>
          <w:szCs w:val="24"/>
        </w:rPr>
      </w:pPr>
      <w:r w:rsidRPr="00244B25">
        <w:rPr>
          <w:rFonts w:ascii="Arial" w:hAnsi="Arial" w:cs="Arial"/>
          <w:sz w:val="24"/>
          <w:szCs w:val="24"/>
        </w:rPr>
        <w:t>Proračun Grada Rovinja-Rovigno za  2025. godinu i projekcije za 2026. i 2027. godinu planiraju se na razini skupine ekonomske klasifikacije (druga razina Računskog plana) sukladno odredbama Zakona o Proračunu.</w:t>
      </w:r>
    </w:p>
    <w:p w14:paraId="02F3E4DD" w14:textId="77777777" w:rsidR="003C59F2" w:rsidRPr="00244B25" w:rsidRDefault="003C59F2" w:rsidP="009327F0">
      <w:pPr>
        <w:spacing w:after="0" w:line="240" w:lineRule="auto"/>
        <w:ind w:firstLine="708"/>
        <w:jc w:val="both"/>
        <w:rPr>
          <w:rFonts w:ascii="Arial" w:hAnsi="Arial" w:cs="Arial"/>
          <w:sz w:val="24"/>
          <w:szCs w:val="24"/>
        </w:rPr>
      </w:pPr>
    </w:p>
    <w:p w14:paraId="5CA28A3B" w14:textId="7ED3DB2F" w:rsidR="00CB4075" w:rsidRPr="00244B25" w:rsidRDefault="00937D57" w:rsidP="003C59F2">
      <w:pPr>
        <w:spacing w:after="0" w:line="240" w:lineRule="auto"/>
        <w:ind w:firstLine="708"/>
        <w:jc w:val="both"/>
        <w:rPr>
          <w:rFonts w:ascii="Arial" w:hAnsi="Arial" w:cs="Arial"/>
          <w:sz w:val="24"/>
          <w:szCs w:val="24"/>
        </w:rPr>
      </w:pPr>
      <w:r w:rsidRPr="00244B25">
        <w:rPr>
          <w:rFonts w:ascii="Arial" w:hAnsi="Arial" w:cs="Arial"/>
          <w:sz w:val="24"/>
          <w:szCs w:val="24"/>
        </w:rPr>
        <w:t>Proračun</w:t>
      </w:r>
      <w:r w:rsidR="00F32572" w:rsidRPr="00244B25">
        <w:rPr>
          <w:rFonts w:ascii="Arial" w:hAnsi="Arial" w:cs="Arial"/>
          <w:sz w:val="24"/>
          <w:szCs w:val="24"/>
        </w:rPr>
        <w:t xml:space="preserve"> </w:t>
      </w:r>
      <w:r w:rsidRPr="00244B25">
        <w:rPr>
          <w:rFonts w:ascii="Arial" w:hAnsi="Arial" w:cs="Arial"/>
          <w:sz w:val="24"/>
          <w:szCs w:val="24"/>
        </w:rPr>
        <w:t>Grada Rovinja-Rovigno sastoji se od općeg i p</w:t>
      </w:r>
      <w:r w:rsidR="003C59F2" w:rsidRPr="00244B25">
        <w:rPr>
          <w:rFonts w:ascii="Arial" w:hAnsi="Arial" w:cs="Arial"/>
          <w:sz w:val="24"/>
          <w:szCs w:val="24"/>
        </w:rPr>
        <w:t xml:space="preserve">osebnog dijela te obrazloženja. </w:t>
      </w:r>
      <w:r w:rsidRPr="00244B25">
        <w:rPr>
          <w:rFonts w:ascii="Arial" w:hAnsi="Arial" w:cs="Arial"/>
          <w:sz w:val="24"/>
          <w:szCs w:val="24"/>
        </w:rPr>
        <w:t>Opći dio Proračuna sastoji se</w:t>
      </w:r>
      <w:r w:rsidR="00466F56" w:rsidRPr="00244B25">
        <w:rPr>
          <w:rFonts w:ascii="Arial" w:hAnsi="Arial" w:cs="Arial"/>
          <w:sz w:val="24"/>
          <w:szCs w:val="24"/>
        </w:rPr>
        <w:t xml:space="preserve"> od sažetka</w:t>
      </w:r>
      <w:r w:rsidRPr="00244B25">
        <w:rPr>
          <w:rFonts w:ascii="Arial" w:hAnsi="Arial" w:cs="Arial"/>
          <w:sz w:val="24"/>
          <w:szCs w:val="24"/>
        </w:rPr>
        <w:t xml:space="preserve"> </w:t>
      </w:r>
      <w:r w:rsidR="00466F56" w:rsidRPr="00244B25">
        <w:rPr>
          <w:rFonts w:ascii="Arial" w:hAnsi="Arial" w:cs="Arial"/>
          <w:sz w:val="24"/>
          <w:szCs w:val="24"/>
        </w:rPr>
        <w:t>Računa prihoda i rashoda, sažetka</w:t>
      </w:r>
      <w:r w:rsidRPr="00244B25">
        <w:rPr>
          <w:rFonts w:ascii="Arial" w:hAnsi="Arial" w:cs="Arial"/>
          <w:sz w:val="24"/>
          <w:szCs w:val="24"/>
        </w:rPr>
        <w:t xml:space="preserve"> Računa financiranja</w:t>
      </w:r>
      <w:r w:rsidR="00466F56" w:rsidRPr="00244B25">
        <w:rPr>
          <w:rFonts w:ascii="Arial" w:hAnsi="Arial" w:cs="Arial"/>
          <w:sz w:val="24"/>
          <w:szCs w:val="24"/>
        </w:rPr>
        <w:t>, Računa prihoda i rashoda i Računa financiranja</w:t>
      </w:r>
      <w:r w:rsidRPr="00244B25">
        <w:rPr>
          <w:rFonts w:ascii="Arial" w:hAnsi="Arial" w:cs="Arial"/>
          <w:sz w:val="24"/>
          <w:szCs w:val="24"/>
        </w:rPr>
        <w:t>.</w:t>
      </w:r>
    </w:p>
    <w:p w14:paraId="6D9E3D8E" w14:textId="629DF391" w:rsidR="00466F56" w:rsidRPr="00244B25" w:rsidRDefault="00937D57" w:rsidP="003C59F2">
      <w:pPr>
        <w:spacing w:after="0" w:line="240" w:lineRule="auto"/>
        <w:ind w:firstLine="708"/>
        <w:jc w:val="both"/>
        <w:rPr>
          <w:rFonts w:ascii="Arial" w:hAnsi="Arial" w:cs="Arial"/>
          <w:sz w:val="24"/>
          <w:szCs w:val="24"/>
        </w:rPr>
      </w:pPr>
      <w:r w:rsidRPr="00244B25">
        <w:rPr>
          <w:rFonts w:ascii="Arial" w:hAnsi="Arial" w:cs="Arial"/>
          <w:sz w:val="24"/>
          <w:szCs w:val="24"/>
        </w:rPr>
        <w:t xml:space="preserve"> </w:t>
      </w:r>
    </w:p>
    <w:p w14:paraId="7A2386AA" w14:textId="1A72F9CA" w:rsidR="00466F56" w:rsidRPr="00244B25" w:rsidRDefault="00466F56" w:rsidP="003C59F2">
      <w:pPr>
        <w:spacing w:after="0" w:line="240" w:lineRule="auto"/>
        <w:ind w:firstLine="708"/>
        <w:jc w:val="both"/>
        <w:rPr>
          <w:rFonts w:ascii="Arial" w:hAnsi="Arial" w:cs="Arial"/>
          <w:sz w:val="24"/>
          <w:szCs w:val="24"/>
        </w:rPr>
      </w:pPr>
      <w:r w:rsidRPr="00244B25">
        <w:rPr>
          <w:rFonts w:ascii="Arial" w:hAnsi="Arial" w:cs="Arial"/>
          <w:sz w:val="24"/>
          <w:szCs w:val="24"/>
        </w:rPr>
        <w:t>Sažetak Računa prihoda i rashoda i Računa financiranja proračuna iz članka sadrži prikaz ukupno očekivanih prihoda i primitaka i rashoda i izdataka na razini razreda ekonomske klasifikacije te razliku između očekivanih prihoda i rashoda te primitaka i izdataka</w:t>
      </w:r>
      <w:r w:rsidR="00C524D2" w:rsidRPr="00244B25">
        <w:rPr>
          <w:rFonts w:ascii="Arial" w:hAnsi="Arial" w:cs="Arial"/>
          <w:sz w:val="24"/>
          <w:szCs w:val="24"/>
        </w:rPr>
        <w:t>.</w:t>
      </w:r>
    </w:p>
    <w:p w14:paraId="1DE45BCD" w14:textId="77777777" w:rsidR="00CB4075" w:rsidRPr="00244B25" w:rsidRDefault="00CB4075" w:rsidP="003C59F2">
      <w:pPr>
        <w:spacing w:after="0" w:line="240" w:lineRule="auto"/>
        <w:ind w:firstLine="708"/>
        <w:jc w:val="both"/>
        <w:rPr>
          <w:rFonts w:ascii="Arial" w:hAnsi="Arial" w:cs="Arial"/>
          <w:sz w:val="24"/>
          <w:szCs w:val="24"/>
        </w:rPr>
      </w:pPr>
    </w:p>
    <w:p w14:paraId="5C047859" w14:textId="77777777" w:rsidR="00C524D2" w:rsidRPr="00244B25" w:rsidRDefault="00C524D2" w:rsidP="00C524D2">
      <w:pPr>
        <w:spacing w:after="0" w:line="240" w:lineRule="auto"/>
        <w:ind w:firstLine="708"/>
        <w:jc w:val="both"/>
        <w:rPr>
          <w:rFonts w:ascii="Arial" w:hAnsi="Arial" w:cs="Arial"/>
          <w:sz w:val="24"/>
          <w:szCs w:val="24"/>
        </w:rPr>
      </w:pPr>
      <w:r w:rsidRPr="00244B25">
        <w:rPr>
          <w:rFonts w:ascii="Arial" w:hAnsi="Arial" w:cs="Arial"/>
          <w:sz w:val="24"/>
          <w:szCs w:val="24"/>
        </w:rPr>
        <w:t>Račun prihoda i rashoda proračuna iz sadrži prikaz ukupno očekivanih prihoda i rashoda iskazanih prema proračunskim klasifikacijama. Prihodi i rashodi na razini razreda i skupine ekonomske klasifikacije, prihodi i rashodi na razini razreda i skupine izvora financiranja i rashodi na razini razreda i skupine funkcijske klasifikacije.</w:t>
      </w:r>
    </w:p>
    <w:p w14:paraId="6E7D075D" w14:textId="77777777" w:rsidR="00C524D2" w:rsidRPr="00244B25" w:rsidRDefault="00C524D2" w:rsidP="00C524D2">
      <w:pPr>
        <w:spacing w:after="0" w:line="240" w:lineRule="auto"/>
        <w:ind w:firstLine="708"/>
        <w:jc w:val="both"/>
        <w:rPr>
          <w:rFonts w:ascii="Arial" w:hAnsi="Arial" w:cs="Arial"/>
          <w:sz w:val="24"/>
          <w:szCs w:val="24"/>
        </w:rPr>
      </w:pPr>
    </w:p>
    <w:p w14:paraId="1BC9D163" w14:textId="3289E0AC" w:rsidR="00C524D2" w:rsidRPr="00244B25" w:rsidRDefault="00C524D2" w:rsidP="00C524D2">
      <w:pPr>
        <w:spacing w:after="0" w:line="240" w:lineRule="auto"/>
        <w:ind w:firstLine="708"/>
        <w:jc w:val="both"/>
        <w:rPr>
          <w:rFonts w:ascii="Arial" w:hAnsi="Arial" w:cs="Arial"/>
          <w:sz w:val="24"/>
          <w:szCs w:val="24"/>
        </w:rPr>
      </w:pPr>
      <w:r w:rsidRPr="00244B25">
        <w:rPr>
          <w:rFonts w:ascii="Arial" w:hAnsi="Arial" w:cs="Arial"/>
          <w:sz w:val="24"/>
          <w:szCs w:val="24"/>
        </w:rPr>
        <w:t>Račun financiranja proračuna sadrži prikaz ukupno očekivanih primitaka i izdataka iskazanih prema proračunskim klasifikacijama. Primici i izdaci na razini razreda i skupine ekonomske klasifikacije i primici i izdaci na razini razreda i skupine izvora financiranja.</w:t>
      </w:r>
    </w:p>
    <w:p w14:paraId="5135A2FC" w14:textId="77777777" w:rsidR="003C59F2" w:rsidRPr="00244B25" w:rsidRDefault="003C59F2" w:rsidP="00C524D2">
      <w:pPr>
        <w:spacing w:after="0" w:line="240" w:lineRule="auto"/>
        <w:jc w:val="both"/>
        <w:rPr>
          <w:rFonts w:ascii="Arial" w:hAnsi="Arial" w:cs="Arial"/>
          <w:sz w:val="24"/>
          <w:szCs w:val="24"/>
        </w:rPr>
      </w:pPr>
    </w:p>
    <w:p w14:paraId="11BA8673" w14:textId="690C74A9" w:rsidR="003C59F2" w:rsidRPr="00244B25" w:rsidRDefault="00CB4075" w:rsidP="00CB4075">
      <w:pPr>
        <w:spacing w:after="0" w:line="240" w:lineRule="auto"/>
        <w:ind w:firstLine="708"/>
        <w:jc w:val="both"/>
        <w:rPr>
          <w:rFonts w:ascii="Arial" w:hAnsi="Arial" w:cs="Arial"/>
          <w:sz w:val="24"/>
          <w:szCs w:val="24"/>
        </w:rPr>
      </w:pPr>
      <w:r w:rsidRPr="00244B25">
        <w:rPr>
          <w:rFonts w:ascii="Arial" w:hAnsi="Arial" w:cs="Arial"/>
          <w:sz w:val="24"/>
          <w:szCs w:val="24"/>
        </w:rPr>
        <w:lastRenderedPageBreak/>
        <w:t>Posebni dio proračuna iz članka 14. stavka 1. ovoga Pravilnika sadrži prikaz ukupno očekivanih rashoda i izdataka prema organizacijskoj klasifikaciji (razdjel, glava, RKP), programskoj klasifikaciji (glavni program, program, aktivnost/projekt), izvorima financiranja (najniža razina) i ekonomskoj klasifikaciji (razina razreda i skupine).</w:t>
      </w:r>
    </w:p>
    <w:p w14:paraId="58F7C6A5" w14:textId="77777777" w:rsidR="00221E9A" w:rsidRPr="00244B25" w:rsidRDefault="00221E9A" w:rsidP="00E61B8A">
      <w:pPr>
        <w:spacing w:after="0" w:line="240" w:lineRule="auto"/>
        <w:ind w:firstLine="708"/>
        <w:jc w:val="both"/>
        <w:rPr>
          <w:rFonts w:ascii="Arial" w:hAnsi="Arial" w:cs="Arial"/>
          <w:sz w:val="24"/>
          <w:szCs w:val="24"/>
        </w:rPr>
      </w:pPr>
    </w:p>
    <w:p w14:paraId="704A5D4C" w14:textId="5DABE65D" w:rsidR="00E61B8A" w:rsidRPr="00244B25" w:rsidRDefault="00E61B8A" w:rsidP="00E61B8A">
      <w:pPr>
        <w:spacing w:after="0" w:line="240" w:lineRule="auto"/>
        <w:ind w:firstLine="708"/>
        <w:jc w:val="both"/>
        <w:rPr>
          <w:rFonts w:ascii="Arial" w:hAnsi="Arial" w:cs="Arial"/>
          <w:sz w:val="24"/>
          <w:szCs w:val="24"/>
        </w:rPr>
      </w:pPr>
      <w:r w:rsidRPr="00244B25">
        <w:rPr>
          <w:rFonts w:ascii="Arial" w:hAnsi="Arial" w:cs="Arial"/>
          <w:sz w:val="24"/>
          <w:szCs w:val="24"/>
        </w:rPr>
        <w:t>Obrazloženje općeg dijela proračuna jedinice lokalne i područne (regionalne) samouprave sadrži obrazloženje prihoda i rashoda, primitaka i izdataka proračuna jedinice lokalne i područne (regionalne) samouprave i prenesenog manjka odnosno viška proračuna jedinice lokalne i područne (regionalne) samouprave.</w:t>
      </w:r>
    </w:p>
    <w:p w14:paraId="6FEA2790" w14:textId="77777777" w:rsidR="00E61B8A" w:rsidRPr="00244B25" w:rsidRDefault="00E61B8A" w:rsidP="00E61B8A">
      <w:pPr>
        <w:spacing w:after="0" w:line="240" w:lineRule="auto"/>
        <w:ind w:firstLine="708"/>
        <w:jc w:val="both"/>
        <w:rPr>
          <w:rFonts w:ascii="Arial" w:hAnsi="Arial" w:cs="Arial"/>
          <w:sz w:val="24"/>
          <w:szCs w:val="24"/>
        </w:rPr>
      </w:pPr>
    </w:p>
    <w:p w14:paraId="6095DE5C" w14:textId="2E7D7666" w:rsidR="00CB4075" w:rsidRPr="00244B25" w:rsidRDefault="00E61B8A" w:rsidP="00E61B8A">
      <w:pPr>
        <w:spacing w:after="0" w:line="240" w:lineRule="auto"/>
        <w:ind w:firstLine="708"/>
        <w:jc w:val="both"/>
        <w:rPr>
          <w:rFonts w:ascii="Arial" w:hAnsi="Arial" w:cs="Arial"/>
          <w:sz w:val="24"/>
          <w:szCs w:val="24"/>
        </w:rPr>
      </w:pPr>
      <w:r w:rsidRPr="00244B25">
        <w:rPr>
          <w:rFonts w:ascii="Arial" w:hAnsi="Arial" w:cs="Arial"/>
          <w:sz w:val="24"/>
          <w:szCs w:val="24"/>
        </w:rPr>
        <w:t>Obrazloženje posebnog dijela proračuna temelji se na obrazloženjima financijskih planova proračunskih korisnika, a sastoji se od obrazloženja programa koje se daje kroz obrazloženje aktivnosti i projekata zajedno s ciljevima i pokazateljima uspješnosti iz akata strateškog planiranja.</w:t>
      </w:r>
    </w:p>
    <w:p w14:paraId="7F96F85B" w14:textId="77777777" w:rsidR="00CB4075" w:rsidRPr="00244B25" w:rsidRDefault="00CB4075" w:rsidP="009327F0">
      <w:pPr>
        <w:spacing w:after="0" w:line="240" w:lineRule="auto"/>
        <w:ind w:firstLine="708"/>
        <w:jc w:val="both"/>
        <w:rPr>
          <w:rFonts w:ascii="Arial" w:hAnsi="Arial" w:cs="Arial"/>
          <w:sz w:val="24"/>
          <w:szCs w:val="24"/>
        </w:rPr>
      </w:pPr>
    </w:p>
    <w:p w14:paraId="348C8E4B" w14:textId="01E74D44" w:rsidR="00221E9A" w:rsidRPr="00244B25" w:rsidRDefault="00937D57" w:rsidP="009327F0">
      <w:pPr>
        <w:spacing w:after="0" w:line="240" w:lineRule="auto"/>
        <w:ind w:firstLine="708"/>
        <w:jc w:val="both"/>
        <w:rPr>
          <w:rFonts w:ascii="Arial" w:hAnsi="Arial" w:cs="Arial"/>
          <w:sz w:val="24"/>
          <w:szCs w:val="24"/>
        </w:rPr>
      </w:pPr>
      <w:r w:rsidRPr="00244B25">
        <w:rPr>
          <w:rFonts w:ascii="Arial" w:hAnsi="Arial" w:cs="Arial"/>
          <w:sz w:val="24"/>
          <w:szCs w:val="24"/>
        </w:rPr>
        <w:t>Pravilnik o proračunskim klasifikacijama (</w:t>
      </w:r>
      <w:r w:rsidRPr="00244B25">
        <w:rPr>
          <w:rFonts w:ascii="Arial" w:eastAsia="Arial" w:hAnsi="Arial" w:cs="Arial"/>
          <w:sz w:val="24"/>
          <w:szCs w:val="24"/>
        </w:rPr>
        <w:t>„Narodne novine“ br. 158/23)</w:t>
      </w:r>
      <w:r w:rsidRPr="00244B25">
        <w:rPr>
          <w:rFonts w:ascii="Arial" w:hAnsi="Arial" w:cs="Arial"/>
          <w:sz w:val="24"/>
          <w:szCs w:val="24"/>
        </w:rPr>
        <w:t xml:space="preserve"> propisuje vrste, sadržaj i primjenu proračunskih klasifikacija koje su obvezne za Proračun, a primjenjuje se u procesu planiranja za razdoblje 2025.</w:t>
      </w:r>
      <w:r w:rsidR="009E22C5" w:rsidRPr="00244B25">
        <w:rPr>
          <w:rFonts w:ascii="Arial" w:hAnsi="Arial" w:cs="Arial"/>
          <w:sz w:val="24"/>
          <w:szCs w:val="24"/>
        </w:rPr>
        <w:t xml:space="preserve"> </w:t>
      </w:r>
      <w:r w:rsidRPr="00244B25">
        <w:rPr>
          <w:rFonts w:ascii="Arial" w:hAnsi="Arial" w:cs="Arial"/>
          <w:sz w:val="24"/>
          <w:szCs w:val="24"/>
        </w:rPr>
        <w:t>-</w:t>
      </w:r>
      <w:r w:rsidR="009E22C5" w:rsidRPr="00244B25">
        <w:rPr>
          <w:rFonts w:ascii="Arial" w:hAnsi="Arial" w:cs="Arial"/>
          <w:sz w:val="24"/>
          <w:szCs w:val="24"/>
        </w:rPr>
        <w:t xml:space="preserve"> </w:t>
      </w:r>
      <w:r w:rsidRPr="00244B25">
        <w:rPr>
          <w:rFonts w:ascii="Arial" w:hAnsi="Arial" w:cs="Arial"/>
          <w:sz w:val="24"/>
          <w:szCs w:val="24"/>
        </w:rPr>
        <w:t xml:space="preserve">2027. </w:t>
      </w:r>
    </w:p>
    <w:p w14:paraId="001E2EA6" w14:textId="77777777" w:rsidR="00221E9A" w:rsidRPr="00244B25" w:rsidRDefault="00221E9A" w:rsidP="009327F0">
      <w:pPr>
        <w:spacing w:after="0" w:line="240" w:lineRule="auto"/>
        <w:ind w:firstLine="708"/>
        <w:jc w:val="both"/>
        <w:rPr>
          <w:rFonts w:ascii="Arial" w:hAnsi="Arial" w:cs="Arial"/>
          <w:sz w:val="24"/>
          <w:szCs w:val="24"/>
        </w:rPr>
      </w:pPr>
    </w:p>
    <w:p w14:paraId="6115096B" w14:textId="0F3BB1BC" w:rsidR="00937D57" w:rsidRPr="00244B25" w:rsidRDefault="00937D57" w:rsidP="009327F0">
      <w:pPr>
        <w:spacing w:after="0" w:line="240" w:lineRule="auto"/>
        <w:ind w:firstLine="708"/>
        <w:jc w:val="both"/>
        <w:rPr>
          <w:rFonts w:ascii="Arial" w:hAnsi="Arial" w:cs="Arial"/>
          <w:sz w:val="24"/>
          <w:szCs w:val="24"/>
        </w:rPr>
      </w:pPr>
      <w:r w:rsidRPr="00244B25">
        <w:rPr>
          <w:rFonts w:ascii="Arial" w:hAnsi="Arial" w:cs="Arial"/>
          <w:sz w:val="24"/>
          <w:szCs w:val="24"/>
        </w:rPr>
        <w:t>Pravilnikom se također definira okvir kojim se iskazuje i sustavno prate prihodi i primici, te rashodi i izdaci po nositelju, cilju, namjeni, vrsti, lokaciji i izvoru financiranja, te struktura brojčanih oznaka i naziva sva</w:t>
      </w:r>
      <w:r w:rsidR="009327F0" w:rsidRPr="00244B25">
        <w:rPr>
          <w:rFonts w:ascii="Arial" w:hAnsi="Arial" w:cs="Arial"/>
          <w:sz w:val="24"/>
          <w:szCs w:val="24"/>
        </w:rPr>
        <w:t>ke klasifikacije.</w:t>
      </w:r>
    </w:p>
    <w:p w14:paraId="3AD1223C" w14:textId="220A578F" w:rsidR="00AB32A6" w:rsidRPr="00244B25" w:rsidRDefault="00AB32A6">
      <w:pPr>
        <w:spacing w:after="160" w:line="259" w:lineRule="auto"/>
        <w:rPr>
          <w:rFonts w:ascii="Arial" w:hAnsi="Arial" w:cs="Arial"/>
          <w:b/>
          <w:i/>
          <w:sz w:val="26"/>
          <w:szCs w:val="26"/>
        </w:rPr>
      </w:pPr>
      <w:r w:rsidRPr="00244B25">
        <w:rPr>
          <w:rFonts w:ascii="Arial" w:hAnsi="Arial" w:cs="Arial"/>
          <w:b/>
          <w:i/>
          <w:sz w:val="26"/>
          <w:szCs w:val="26"/>
        </w:rPr>
        <w:br w:type="page"/>
      </w:r>
    </w:p>
    <w:p w14:paraId="041B2F78" w14:textId="77777777" w:rsidR="00937D57" w:rsidRPr="00244B25" w:rsidRDefault="00937D57" w:rsidP="00937D57">
      <w:pPr>
        <w:spacing w:line="240" w:lineRule="auto"/>
        <w:jc w:val="center"/>
        <w:rPr>
          <w:rFonts w:ascii="Arial" w:hAnsi="Arial" w:cs="Arial"/>
          <w:b/>
          <w:i/>
          <w:sz w:val="26"/>
          <w:szCs w:val="26"/>
        </w:rPr>
      </w:pPr>
      <w:r w:rsidRPr="00244B25">
        <w:rPr>
          <w:rFonts w:ascii="Arial" w:hAnsi="Arial" w:cs="Arial"/>
          <w:b/>
          <w:i/>
          <w:sz w:val="26"/>
          <w:szCs w:val="26"/>
        </w:rPr>
        <w:lastRenderedPageBreak/>
        <w:t xml:space="preserve">OBRAZLOŽENJE OPĆEG DIJELA PRORAČUNA </w:t>
      </w:r>
    </w:p>
    <w:p w14:paraId="21F8AFA4" w14:textId="77777777" w:rsidR="00937D57" w:rsidRPr="00244B25" w:rsidRDefault="00937D57" w:rsidP="00937D57">
      <w:pPr>
        <w:jc w:val="center"/>
        <w:rPr>
          <w:rFonts w:ascii="Arial" w:hAnsi="Arial" w:cs="Arial"/>
          <w:b/>
          <w:i/>
          <w:sz w:val="26"/>
          <w:szCs w:val="26"/>
        </w:rPr>
      </w:pPr>
      <w:r w:rsidRPr="00244B25">
        <w:rPr>
          <w:rFonts w:ascii="Arial" w:hAnsi="Arial" w:cs="Arial"/>
          <w:b/>
          <w:i/>
          <w:sz w:val="26"/>
          <w:szCs w:val="26"/>
        </w:rPr>
        <w:t>GRADA ROVINJA-ROVIGNO</w:t>
      </w:r>
    </w:p>
    <w:p w14:paraId="771A87A3" w14:textId="77777777" w:rsidR="00AB32A6" w:rsidRPr="00244B25" w:rsidRDefault="00AB32A6" w:rsidP="00C765B4">
      <w:pPr>
        <w:spacing w:after="0" w:line="240" w:lineRule="auto"/>
        <w:jc w:val="both"/>
        <w:rPr>
          <w:rFonts w:ascii="Arial" w:hAnsi="Arial" w:cs="Arial"/>
          <w:b/>
          <w:sz w:val="24"/>
          <w:szCs w:val="24"/>
        </w:rPr>
      </w:pPr>
      <w:r w:rsidRPr="00244B25">
        <w:rPr>
          <w:rFonts w:ascii="Arial" w:hAnsi="Arial" w:cs="Arial"/>
          <w:b/>
          <w:sz w:val="24"/>
          <w:szCs w:val="24"/>
        </w:rPr>
        <w:t>PRIHODI I PRIMICI</w:t>
      </w:r>
    </w:p>
    <w:p w14:paraId="51ABE95F" w14:textId="77777777" w:rsidR="00E04AD5" w:rsidRPr="00244B25" w:rsidRDefault="00E04AD5" w:rsidP="00C765B4">
      <w:pPr>
        <w:spacing w:after="0" w:line="240" w:lineRule="auto"/>
        <w:jc w:val="both"/>
        <w:rPr>
          <w:rFonts w:ascii="Arial" w:hAnsi="Arial" w:cs="Arial"/>
          <w:b/>
          <w:sz w:val="24"/>
          <w:szCs w:val="24"/>
        </w:rPr>
      </w:pPr>
    </w:p>
    <w:p w14:paraId="4FD2635D" w14:textId="7040DBBD" w:rsidR="00AB32A6" w:rsidRPr="00244B25" w:rsidRDefault="00AB32A6" w:rsidP="00C765B4">
      <w:pPr>
        <w:spacing w:after="0" w:line="240" w:lineRule="auto"/>
        <w:jc w:val="both"/>
        <w:rPr>
          <w:rFonts w:ascii="Arial" w:hAnsi="Arial" w:cs="Arial"/>
          <w:i/>
          <w:sz w:val="24"/>
          <w:szCs w:val="24"/>
        </w:rPr>
      </w:pPr>
      <w:r w:rsidRPr="00244B25">
        <w:rPr>
          <w:rFonts w:ascii="Arial" w:hAnsi="Arial" w:cs="Arial"/>
          <w:sz w:val="24"/>
          <w:szCs w:val="24"/>
        </w:rPr>
        <w:t>Prihodi i primici planirani su na temelju procjena budućih ostvarenja i usporedbe s prethodnim razdobljima, usklade sa cijenama i inflacijom, očekivanim stopama poreza</w:t>
      </w:r>
      <w:r w:rsidR="001E03AF" w:rsidRPr="00244B25">
        <w:rPr>
          <w:rFonts w:ascii="Arial" w:hAnsi="Arial" w:cs="Arial"/>
          <w:sz w:val="24"/>
          <w:szCs w:val="24"/>
        </w:rPr>
        <w:t>.</w:t>
      </w:r>
      <w:r w:rsidRPr="00244B25">
        <w:rPr>
          <w:rFonts w:ascii="Arial" w:hAnsi="Arial" w:cs="Arial"/>
          <w:sz w:val="24"/>
          <w:szCs w:val="24"/>
        </w:rPr>
        <w:t xml:space="preserve"> Prihodi i primici</w:t>
      </w:r>
      <w:r w:rsidR="001113AA" w:rsidRPr="00244B25">
        <w:rPr>
          <w:rFonts w:ascii="Arial" w:hAnsi="Arial" w:cs="Arial"/>
          <w:sz w:val="24"/>
          <w:szCs w:val="24"/>
        </w:rPr>
        <w:t xml:space="preserve"> </w:t>
      </w:r>
      <w:r w:rsidRPr="00244B25">
        <w:rPr>
          <w:rFonts w:ascii="Arial" w:hAnsi="Arial" w:cs="Arial"/>
          <w:sz w:val="24"/>
          <w:szCs w:val="24"/>
        </w:rPr>
        <w:t xml:space="preserve">Proračuna Grada Rovinja-Rovigno za 2025. godinu planirani su u iznosu od </w:t>
      </w:r>
      <w:r w:rsidR="00102F07" w:rsidRPr="00244B25">
        <w:rPr>
          <w:rFonts w:ascii="Arial" w:hAnsi="Arial" w:cs="Arial"/>
          <w:sz w:val="24"/>
          <w:szCs w:val="24"/>
        </w:rPr>
        <w:t>41.194.846,30</w:t>
      </w:r>
      <w:r w:rsidRPr="00244B25">
        <w:rPr>
          <w:rFonts w:ascii="Arial" w:hAnsi="Arial" w:cs="Arial"/>
          <w:sz w:val="24"/>
          <w:szCs w:val="24"/>
        </w:rPr>
        <w:t xml:space="preserve"> eura, za 2026. godinu projekcije iznose 40.</w:t>
      </w:r>
      <w:r w:rsidR="00102F07" w:rsidRPr="00244B25">
        <w:rPr>
          <w:rFonts w:ascii="Arial" w:hAnsi="Arial" w:cs="Arial"/>
          <w:sz w:val="24"/>
          <w:szCs w:val="24"/>
        </w:rPr>
        <w:t>927</w:t>
      </w:r>
      <w:r w:rsidRPr="00244B25">
        <w:rPr>
          <w:rFonts w:ascii="Arial" w:hAnsi="Arial" w:cs="Arial"/>
          <w:sz w:val="24"/>
          <w:szCs w:val="24"/>
        </w:rPr>
        <w:t>.</w:t>
      </w:r>
      <w:r w:rsidR="00102F07" w:rsidRPr="00244B25">
        <w:rPr>
          <w:rFonts w:ascii="Arial" w:hAnsi="Arial" w:cs="Arial"/>
          <w:sz w:val="24"/>
          <w:szCs w:val="24"/>
        </w:rPr>
        <w:t>160</w:t>
      </w:r>
      <w:r w:rsidRPr="00244B25">
        <w:rPr>
          <w:rFonts w:ascii="Arial" w:hAnsi="Arial" w:cs="Arial"/>
          <w:sz w:val="24"/>
          <w:szCs w:val="24"/>
        </w:rPr>
        <w:t>,00 eura</w:t>
      </w:r>
      <w:r w:rsidR="00FD732C" w:rsidRPr="00244B25">
        <w:rPr>
          <w:rFonts w:ascii="Arial" w:hAnsi="Arial" w:cs="Arial"/>
          <w:sz w:val="24"/>
          <w:szCs w:val="24"/>
        </w:rPr>
        <w:t>,</w:t>
      </w:r>
      <w:r w:rsidRPr="00244B25">
        <w:rPr>
          <w:rFonts w:ascii="Arial" w:hAnsi="Arial" w:cs="Arial"/>
          <w:sz w:val="24"/>
          <w:szCs w:val="24"/>
        </w:rPr>
        <w:t xml:space="preserve"> a za 2027. godinu 37.112.000,00 eura. Prihodi su raščlanjeni i prikazani u tabeli </w:t>
      </w:r>
      <w:r w:rsidRPr="00244B25">
        <w:rPr>
          <w:rFonts w:ascii="Arial" w:hAnsi="Arial" w:cs="Arial"/>
          <w:i/>
          <w:sz w:val="24"/>
          <w:szCs w:val="24"/>
        </w:rPr>
        <w:t>Prihodi.</w:t>
      </w:r>
    </w:p>
    <w:p w14:paraId="6A5744A4" w14:textId="77777777" w:rsidR="005E3012" w:rsidRPr="00244B25" w:rsidRDefault="005E3012" w:rsidP="00C765B4">
      <w:pPr>
        <w:spacing w:after="0" w:line="240" w:lineRule="auto"/>
        <w:jc w:val="both"/>
        <w:rPr>
          <w:rFonts w:ascii="Arial" w:hAnsi="Arial" w:cs="Arial"/>
          <w:i/>
          <w:sz w:val="24"/>
          <w:szCs w:val="24"/>
        </w:rPr>
      </w:pPr>
    </w:p>
    <w:p w14:paraId="20F0565F" w14:textId="77777777" w:rsidR="00221E9A" w:rsidRPr="00244B25" w:rsidRDefault="009438C0" w:rsidP="005E3012">
      <w:pPr>
        <w:spacing w:after="0" w:line="240" w:lineRule="auto"/>
        <w:ind w:firstLine="708"/>
        <w:jc w:val="both"/>
        <w:rPr>
          <w:rFonts w:ascii="Arial" w:hAnsi="Arial" w:cs="Arial"/>
          <w:sz w:val="24"/>
          <w:szCs w:val="24"/>
        </w:rPr>
      </w:pPr>
      <w:r w:rsidRPr="00244B25">
        <w:rPr>
          <w:rFonts w:ascii="Arial" w:hAnsi="Arial" w:cs="Arial"/>
          <w:sz w:val="24"/>
          <w:szCs w:val="24"/>
        </w:rPr>
        <w:t>Povećanje prihoda i primitka izravna su posljedica novog kruga porezne reforme koja stupa na snagu početkom 2025. godine a osim na pr</w:t>
      </w:r>
      <w:r w:rsidR="0005233A" w:rsidRPr="00244B25">
        <w:rPr>
          <w:rFonts w:ascii="Arial" w:hAnsi="Arial" w:cs="Arial"/>
          <w:sz w:val="24"/>
          <w:szCs w:val="24"/>
        </w:rPr>
        <w:t xml:space="preserve">ihode utjecat će i na obveze </w:t>
      </w:r>
      <w:r w:rsidRPr="00244B25">
        <w:rPr>
          <w:rFonts w:ascii="Arial" w:hAnsi="Arial" w:cs="Arial"/>
          <w:sz w:val="24"/>
          <w:szCs w:val="24"/>
        </w:rPr>
        <w:t>jedinic</w:t>
      </w:r>
      <w:r w:rsidR="0005233A" w:rsidRPr="00244B25">
        <w:rPr>
          <w:rFonts w:ascii="Arial" w:hAnsi="Arial" w:cs="Arial"/>
          <w:sz w:val="24"/>
          <w:szCs w:val="24"/>
        </w:rPr>
        <w:t>a</w:t>
      </w:r>
      <w:r w:rsidRPr="00244B25">
        <w:rPr>
          <w:rFonts w:ascii="Arial" w:hAnsi="Arial" w:cs="Arial"/>
          <w:sz w:val="24"/>
          <w:szCs w:val="24"/>
        </w:rPr>
        <w:t xml:space="preserve"> lokalne samouprave u pogledu donošenja podzakonskih akata i provedbu tih propisa</w:t>
      </w:r>
      <w:r w:rsidR="0005233A" w:rsidRPr="00244B25">
        <w:rPr>
          <w:rFonts w:ascii="Arial" w:hAnsi="Arial" w:cs="Arial"/>
          <w:sz w:val="24"/>
          <w:szCs w:val="24"/>
        </w:rPr>
        <w:t xml:space="preserve">. </w:t>
      </w:r>
    </w:p>
    <w:p w14:paraId="6841D5CF" w14:textId="3F2E399A" w:rsidR="009438C0" w:rsidRPr="00244B25" w:rsidRDefault="0005233A" w:rsidP="005E3012">
      <w:pPr>
        <w:spacing w:after="0" w:line="240" w:lineRule="auto"/>
        <w:ind w:firstLine="708"/>
        <w:jc w:val="both"/>
        <w:rPr>
          <w:rFonts w:ascii="Arial" w:hAnsi="Arial" w:cs="Arial"/>
          <w:sz w:val="24"/>
          <w:szCs w:val="24"/>
        </w:rPr>
      </w:pPr>
      <w:r w:rsidRPr="00244B25">
        <w:rPr>
          <w:rFonts w:ascii="Arial" w:hAnsi="Arial" w:cs="Arial"/>
          <w:sz w:val="24"/>
          <w:szCs w:val="24"/>
        </w:rPr>
        <w:t>Predloženim izmjenama Zakona o porezu na dohodak povećava se iznos osobnog odbitka, povećava se osobni odbitak za uzdržavane članove i invalidnost, propisuju se novi rasponi više i niže stope godišnjeg poreza na dohodak, povećava prag za primjenu više stope poreza na dohodak te se podiže iznos određenih neoporezivih primitaka koji se izračunavaju pomoću koeficijenta osnovnog osobnog odbitka (otpremnine, naknada za odvojeni život, nagrada za radne rezultate i sl.)</w:t>
      </w:r>
      <w:r w:rsidR="00A674B6" w:rsidRPr="00244B25">
        <w:rPr>
          <w:rFonts w:ascii="Arial" w:hAnsi="Arial" w:cs="Arial"/>
          <w:sz w:val="24"/>
          <w:szCs w:val="24"/>
        </w:rPr>
        <w:t>.</w:t>
      </w:r>
    </w:p>
    <w:p w14:paraId="1DDA8720" w14:textId="77777777" w:rsidR="0005233A" w:rsidRPr="00244B25" w:rsidRDefault="0005233A" w:rsidP="00C765B4">
      <w:pPr>
        <w:spacing w:after="0" w:line="240" w:lineRule="auto"/>
        <w:jc w:val="both"/>
        <w:rPr>
          <w:rFonts w:ascii="Arial" w:hAnsi="Arial" w:cs="Arial"/>
          <w:sz w:val="24"/>
          <w:szCs w:val="24"/>
        </w:rPr>
      </w:pPr>
    </w:p>
    <w:p w14:paraId="30DF8862" w14:textId="4C8EA046" w:rsidR="0005233A" w:rsidRPr="00244B25" w:rsidRDefault="0005233A" w:rsidP="0077500F">
      <w:pPr>
        <w:pStyle w:val="Naslov1"/>
        <w:spacing w:before="0" w:after="120" w:line="240" w:lineRule="auto"/>
        <w:jc w:val="both"/>
        <w:rPr>
          <w:rFonts w:ascii="Arial" w:hAnsi="Arial" w:cs="Arial"/>
          <w:color w:val="auto"/>
          <w:sz w:val="20"/>
        </w:rPr>
      </w:pPr>
      <w:r w:rsidRPr="00244B25">
        <w:rPr>
          <w:rFonts w:ascii="Arial" w:hAnsi="Arial" w:cs="Arial"/>
          <w:color w:val="auto"/>
          <w:sz w:val="20"/>
        </w:rPr>
        <w:t>Tablica</w:t>
      </w:r>
      <w:r w:rsidRPr="00244B25">
        <w:rPr>
          <w:rFonts w:ascii="Arial" w:hAnsi="Arial" w:cs="Arial"/>
          <w:color w:val="auto"/>
          <w:spacing w:val="-1"/>
          <w:sz w:val="20"/>
        </w:rPr>
        <w:t xml:space="preserve"> </w:t>
      </w:r>
      <w:r w:rsidR="004D3403" w:rsidRPr="00244B25">
        <w:rPr>
          <w:rFonts w:ascii="Arial" w:hAnsi="Arial" w:cs="Arial"/>
          <w:color w:val="auto"/>
          <w:sz w:val="20"/>
        </w:rPr>
        <w:t>2</w:t>
      </w:r>
      <w:r w:rsidRPr="00244B25">
        <w:rPr>
          <w:rFonts w:ascii="Arial" w:hAnsi="Arial" w:cs="Arial"/>
          <w:color w:val="auto"/>
          <w:sz w:val="20"/>
        </w:rPr>
        <w:t>.</w:t>
      </w:r>
      <w:r w:rsidR="004D3403" w:rsidRPr="00244B25">
        <w:rPr>
          <w:rFonts w:ascii="Arial" w:hAnsi="Arial" w:cs="Arial"/>
          <w:color w:val="auto"/>
          <w:sz w:val="20"/>
        </w:rPr>
        <w:t xml:space="preserve"> </w:t>
      </w:r>
    </w:p>
    <w:tbl>
      <w:tblPr>
        <w:tblW w:w="5159" w:type="pct"/>
        <w:tblInd w:w="-289"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left w:w="0" w:type="dxa"/>
          <w:right w:w="0" w:type="dxa"/>
        </w:tblCellMar>
        <w:tblLook w:val="01E0" w:firstRow="1" w:lastRow="1" w:firstColumn="1" w:lastColumn="1" w:noHBand="0" w:noVBand="0"/>
      </w:tblPr>
      <w:tblGrid>
        <w:gridCol w:w="4306"/>
        <w:gridCol w:w="2855"/>
        <w:gridCol w:w="1060"/>
        <w:gridCol w:w="1129"/>
      </w:tblGrid>
      <w:tr w:rsidR="0005233A" w:rsidRPr="00244B25" w14:paraId="2ECB5421" w14:textId="77777777" w:rsidTr="00DA195C">
        <w:trPr>
          <w:trHeight w:val="485"/>
        </w:trPr>
        <w:tc>
          <w:tcPr>
            <w:tcW w:w="2302" w:type="pct"/>
            <w:shd w:val="clear" w:color="auto" w:fill="C5D9F0"/>
            <w:vAlign w:val="center"/>
          </w:tcPr>
          <w:p w14:paraId="67A3A1A3" w14:textId="77777777" w:rsidR="0005233A" w:rsidRPr="00244B25" w:rsidRDefault="0005233A" w:rsidP="00D65F1C">
            <w:pPr>
              <w:pStyle w:val="TableParagraph"/>
              <w:jc w:val="center"/>
              <w:rPr>
                <w:rFonts w:ascii="Arial" w:hAnsi="Arial" w:cs="Arial"/>
                <w:b/>
                <w:sz w:val="20"/>
              </w:rPr>
            </w:pPr>
            <w:r w:rsidRPr="00244B25">
              <w:rPr>
                <w:rFonts w:ascii="Arial" w:hAnsi="Arial" w:cs="Arial"/>
                <w:b/>
                <w:sz w:val="20"/>
              </w:rPr>
              <w:t>OSOBNI</w:t>
            </w:r>
            <w:r w:rsidRPr="00244B25">
              <w:rPr>
                <w:rFonts w:ascii="Arial" w:hAnsi="Arial" w:cs="Arial"/>
                <w:b/>
                <w:spacing w:val="-1"/>
                <w:sz w:val="20"/>
              </w:rPr>
              <w:t xml:space="preserve"> </w:t>
            </w:r>
            <w:r w:rsidRPr="00244B25">
              <w:rPr>
                <w:rFonts w:ascii="Arial" w:hAnsi="Arial" w:cs="Arial"/>
                <w:b/>
                <w:sz w:val="20"/>
              </w:rPr>
              <w:t>ODBITAK</w:t>
            </w:r>
          </w:p>
        </w:tc>
        <w:tc>
          <w:tcPr>
            <w:tcW w:w="1527" w:type="pct"/>
            <w:shd w:val="clear" w:color="auto" w:fill="C5D9F0"/>
            <w:vAlign w:val="center"/>
          </w:tcPr>
          <w:p w14:paraId="0B7CD870" w14:textId="77777777" w:rsidR="0005233A" w:rsidRPr="00244B25" w:rsidRDefault="0005233A" w:rsidP="00D65F1C">
            <w:pPr>
              <w:pStyle w:val="TableParagraph"/>
              <w:jc w:val="center"/>
              <w:rPr>
                <w:rFonts w:ascii="Arial" w:hAnsi="Arial" w:cs="Arial"/>
                <w:b/>
                <w:sz w:val="20"/>
              </w:rPr>
            </w:pPr>
            <w:r w:rsidRPr="00244B25">
              <w:rPr>
                <w:rFonts w:ascii="Arial" w:hAnsi="Arial" w:cs="Arial"/>
                <w:b/>
                <w:sz w:val="20"/>
              </w:rPr>
              <w:t>KOEFICIJENT</w:t>
            </w:r>
          </w:p>
        </w:tc>
        <w:tc>
          <w:tcPr>
            <w:tcW w:w="1172" w:type="pct"/>
            <w:gridSpan w:val="2"/>
            <w:shd w:val="clear" w:color="auto" w:fill="C5D9F0"/>
            <w:vAlign w:val="center"/>
          </w:tcPr>
          <w:p w14:paraId="4F87FB95" w14:textId="77777777" w:rsidR="0005233A" w:rsidRPr="00244B25" w:rsidRDefault="0005233A" w:rsidP="00D65F1C">
            <w:pPr>
              <w:pStyle w:val="TableParagraph"/>
              <w:jc w:val="center"/>
              <w:rPr>
                <w:rFonts w:ascii="Arial" w:hAnsi="Arial" w:cs="Arial"/>
                <w:sz w:val="20"/>
              </w:rPr>
            </w:pPr>
            <w:r w:rsidRPr="00244B25">
              <w:rPr>
                <w:rFonts w:ascii="Arial" w:hAnsi="Arial" w:cs="Arial"/>
                <w:b/>
                <w:sz w:val="20"/>
              </w:rPr>
              <w:t>EURA</w:t>
            </w:r>
          </w:p>
        </w:tc>
      </w:tr>
      <w:tr w:rsidR="00C765B4" w:rsidRPr="00244B25" w14:paraId="739FB79F" w14:textId="77777777" w:rsidTr="00DA195C">
        <w:trPr>
          <w:trHeight w:val="425"/>
        </w:trPr>
        <w:tc>
          <w:tcPr>
            <w:tcW w:w="2302" w:type="pct"/>
            <w:shd w:val="clear" w:color="auto" w:fill="C5D9F0"/>
            <w:vAlign w:val="center"/>
          </w:tcPr>
          <w:p w14:paraId="49673707" w14:textId="77777777" w:rsidR="0005233A" w:rsidRPr="00244B25" w:rsidRDefault="0005233A" w:rsidP="00D65F1C">
            <w:pPr>
              <w:pStyle w:val="TableParagraph"/>
              <w:jc w:val="center"/>
              <w:rPr>
                <w:rFonts w:ascii="Arial" w:hAnsi="Arial" w:cs="Arial"/>
                <w:sz w:val="20"/>
              </w:rPr>
            </w:pPr>
          </w:p>
        </w:tc>
        <w:tc>
          <w:tcPr>
            <w:tcW w:w="2093" w:type="pct"/>
            <w:gridSpan w:val="2"/>
            <w:shd w:val="clear" w:color="auto" w:fill="C5D9F0"/>
            <w:vAlign w:val="center"/>
          </w:tcPr>
          <w:p w14:paraId="17B6D47F" w14:textId="1F7410F5" w:rsidR="0005233A" w:rsidRPr="00244B25" w:rsidRDefault="0005233A" w:rsidP="00D65F1C">
            <w:pPr>
              <w:pStyle w:val="TableParagraph"/>
              <w:jc w:val="center"/>
              <w:rPr>
                <w:rFonts w:ascii="Arial" w:hAnsi="Arial" w:cs="Arial"/>
                <w:b/>
                <w:sz w:val="20"/>
              </w:rPr>
            </w:pPr>
            <w:r w:rsidRPr="00244B25">
              <w:rPr>
                <w:rFonts w:ascii="Arial" w:hAnsi="Arial" w:cs="Arial"/>
                <w:b/>
                <w:sz w:val="20"/>
              </w:rPr>
              <w:t>Važeći</w:t>
            </w:r>
          </w:p>
        </w:tc>
        <w:tc>
          <w:tcPr>
            <w:tcW w:w="605" w:type="pct"/>
            <w:shd w:val="clear" w:color="auto" w:fill="C5D9F0"/>
            <w:vAlign w:val="center"/>
          </w:tcPr>
          <w:p w14:paraId="5C02D484" w14:textId="77777777" w:rsidR="0005233A" w:rsidRPr="00244B25" w:rsidRDefault="0005233A" w:rsidP="00D65F1C">
            <w:pPr>
              <w:pStyle w:val="TableParagraph"/>
              <w:jc w:val="center"/>
              <w:rPr>
                <w:rFonts w:ascii="Arial" w:hAnsi="Arial" w:cs="Arial"/>
                <w:b/>
                <w:sz w:val="20"/>
              </w:rPr>
            </w:pPr>
            <w:r w:rsidRPr="00244B25">
              <w:rPr>
                <w:rFonts w:ascii="Arial" w:hAnsi="Arial" w:cs="Arial"/>
                <w:b/>
                <w:sz w:val="20"/>
              </w:rPr>
              <w:t>Prijedlog</w:t>
            </w:r>
          </w:p>
        </w:tc>
      </w:tr>
      <w:tr w:rsidR="005108C6" w:rsidRPr="00244B25" w14:paraId="2FF5B9AC" w14:textId="77777777" w:rsidTr="00DA195C">
        <w:trPr>
          <w:trHeight w:val="380"/>
        </w:trPr>
        <w:tc>
          <w:tcPr>
            <w:tcW w:w="2302" w:type="pct"/>
            <w:vAlign w:val="center"/>
          </w:tcPr>
          <w:p w14:paraId="51544FA3" w14:textId="77777777" w:rsidR="0005233A" w:rsidRPr="00244B25" w:rsidRDefault="0005233A" w:rsidP="00C765B4">
            <w:pPr>
              <w:pStyle w:val="TableParagraph"/>
              <w:rPr>
                <w:rFonts w:ascii="Arial" w:hAnsi="Arial" w:cs="Arial"/>
                <w:b/>
                <w:sz w:val="20"/>
              </w:rPr>
            </w:pPr>
            <w:r w:rsidRPr="00244B25">
              <w:rPr>
                <w:rFonts w:ascii="Arial" w:hAnsi="Arial" w:cs="Arial"/>
                <w:b/>
                <w:sz w:val="20"/>
              </w:rPr>
              <w:t>Osnovni</w:t>
            </w:r>
            <w:r w:rsidRPr="00244B25">
              <w:rPr>
                <w:rFonts w:ascii="Arial" w:hAnsi="Arial" w:cs="Arial"/>
                <w:b/>
                <w:spacing w:val="-1"/>
                <w:sz w:val="20"/>
              </w:rPr>
              <w:t xml:space="preserve"> </w:t>
            </w:r>
            <w:r w:rsidRPr="00244B25">
              <w:rPr>
                <w:rFonts w:ascii="Arial" w:hAnsi="Arial" w:cs="Arial"/>
                <w:b/>
                <w:sz w:val="20"/>
              </w:rPr>
              <w:t>osobni odbitak</w:t>
            </w:r>
          </w:p>
        </w:tc>
        <w:tc>
          <w:tcPr>
            <w:tcW w:w="1527" w:type="pct"/>
            <w:vAlign w:val="center"/>
          </w:tcPr>
          <w:p w14:paraId="2A800A3D" w14:textId="77777777" w:rsidR="0005233A" w:rsidRPr="00244B25" w:rsidRDefault="0005233A" w:rsidP="00C765B4">
            <w:pPr>
              <w:pStyle w:val="TableParagraph"/>
              <w:rPr>
                <w:rFonts w:ascii="Arial" w:hAnsi="Arial" w:cs="Arial"/>
                <w:sz w:val="20"/>
              </w:rPr>
            </w:pPr>
          </w:p>
        </w:tc>
        <w:tc>
          <w:tcPr>
            <w:tcW w:w="567" w:type="pct"/>
            <w:vAlign w:val="center"/>
          </w:tcPr>
          <w:p w14:paraId="0D15A0D4" w14:textId="77777777" w:rsidR="0005233A" w:rsidRPr="00244B25" w:rsidRDefault="0005233A" w:rsidP="00D65F1C">
            <w:pPr>
              <w:pStyle w:val="TableParagraph"/>
              <w:jc w:val="center"/>
              <w:rPr>
                <w:rFonts w:ascii="Arial" w:hAnsi="Arial" w:cs="Arial"/>
                <w:b/>
                <w:sz w:val="20"/>
              </w:rPr>
            </w:pPr>
            <w:r w:rsidRPr="00244B25">
              <w:rPr>
                <w:rFonts w:ascii="Arial" w:hAnsi="Arial" w:cs="Arial"/>
                <w:b/>
                <w:sz w:val="20"/>
              </w:rPr>
              <w:t>560</w:t>
            </w:r>
          </w:p>
        </w:tc>
        <w:tc>
          <w:tcPr>
            <w:tcW w:w="605" w:type="pct"/>
            <w:vAlign w:val="center"/>
          </w:tcPr>
          <w:p w14:paraId="11C79041" w14:textId="77777777" w:rsidR="0005233A" w:rsidRPr="00244B25" w:rsidRDefault="0005233A" w:rsidP="00D65F1C">
            <w:pPr>
              <w:pStyle w:val="TableParagraph"/>
              <w:jc w:val="center"/>
              <w:rPr>
                <w:rFonts w:ascii="Arial" w:hAnsi="Arial" w:cs="Arial"/>
                <w:b/>
                <w:sz w:val="20"/>
              </w:rPr>
            </w:pPr>
            <w:r w:rsidRPr="00244B25">
              <w:rPr>
                <w:rFonts w:ascii="Arial" w:hAnsi="Arial" w:cs="Arial"/>
                <w:b/>
                <w:sz w:val="20"/>
              </w:rPr>
              <w:t>600</w:t>
            </w:r>
          </w:p>
        </w:tc>
      </w:tr>
      <w:tr w:rsidR="0005233A" w:rsidRPr="00244B25" w14:paraId="4B452FC2" w14:textId="77777777" w:rsidTr="00DA195C">
        <w:trPr>
          <w:trHeight w:val="424"/>
        </w:trPr>
        <w:tc>
          <w:tcPr>
            <w:tcW w:w="5000" w:type="pct"/>
            <w:gridSpan w:val="4"/>
            <w:vAlign w:val="center"/>
          </w:tcPr>
          <w:p w14:paraId="00E0CDD6" w14:textId="77777777" w:rsidR="0005233A" w:rsidRPr="00244B25" w:rsidRDefault="0005233A" w:rsidP="00D65F1C">
            <w:pPr>
              <w:pStyle w:val="TableParagraph"/>
              <w:jc w:val="center"/>
              <w:rPr>
                <w:rFonts w:ascii="Arial" w:hAnsi="Arial" w:cs="Arial"/>
                <w:b/>
                <w:sz w:val="20"/>
              </w:rPr>
            </w:pPr>
            <w:r w:rsidRPr="00244B25">
              <w:rPr>
                <w:rFonts w:ascii="Arial" w:hAnsi="Arial" w:cs="Arial"/>
                <w:b/>
                <w:sz w:val="20"/>
              </w:rPr>
              <w:t>Mjesečni iznosi za uvećanje osnovnog osobnog</w:t>
            </w:r>
            <w:r w:rsidRPr="00244B25">
              <w:rPr>
                <w:rFonts w:ascii="Arial" w:hAnsi="Arial" w:cs="Arial"/>
                <w:b/>
                <w:spacing w:val="-52"/>
                <w:sz w:val="20"/>
              </w:rPr>
              <w:t xml:space="preserve"> </w:t>
            </w:r>
            <w:r w:rsidRPr="00244B25">
              <w:rPr>
                <w:rFonts w:ascii="Arial" w:hAnsi="Arial" w:cs="Arial"/>
                <w:b/>
                <w:sz w:val="20"/>
              </w:rPr>
              <w:t>odbitka:</w:t>
            </w:r>
          </w:p>
        </w:tc>
      </w:tr>
      <w:tr w:rsidR="0005233A" w:rsidRPr="00244B25" w14:paraId="4BBB2CEE" w14:textId="77777777" w:rsidTr="00DA195C">
        <w:trPr>
          <w:trHeight w:val="374"/>
        </w:trPr>
        <w:tc>
          <w:tcPr>
            <w:tcW w:w="2302" w:type="pct"/>
            <w:vAlign w:val="center"/>
          </w:tcPr>
          <w:p w14:paraId="3845F4FA" w14:textId="77777777" w:rsidR="0005233A" w:rsidRPr="00244B25" w:rsidRDefault="0005233A" w:rsidP="00C765B4">
            <w:pPr>
              <w:pStyle w:val="TableParagraph"/>
              <w:rPr>
                <w:rFonts w:ascii="Arial" w:hAnsi="Arial" w:cs="Arial"/>
                <w:b/>
                <w:sz w:val="20"/>
              </w:rPr>
            </w:pPr>
            <w:r w:rsidRPr="00244B25">
              <w:rPr>
                <w:rFonts w:ascii="Arial" w:hAnsi="Arial" w:cs="Arial"/>
                <w:b/>
                <w:sz w:val="20"/>
              </w:rPr>
              <w:t>1.</w:t>
            </w:r>
            <w:r w:rsidRPr="00244B25">
              <w:rPr>
                <w:rFonts w:ascii="Arial" w:hAnsi="Arial" w:cs="Arial"/>
                <w:b/>
                <w:spacing w:val="-2"/>
                <w:sz w:val="20"/>
              </w:rPr>
              <w:t xml:space="preserve"> </w:t>
            </w:r>
            <w:r w:rsidRPr="00244B25">
              <w:rPr>
                <w:rFonts w:ascii="Arial" w:hAnsi="Arial" w:cs="Arial"/>
                <w:b/>
                <w:sz w:val="20"/>
              </w:rPr>
              <w:t>Uzdržavani</w:t>
            </w:r>
            <w:r w:rsidRPr="00244B25">
              <w:rPr>
                <w:rFonts w:ascii="Arial" w:hAnsi="Arial" w:cs="Arial"/>
                <w:b/>
                <w:spacing w:val="-2"/>
                <w:sz w:val="20"/>
              </w:rPr>
              <w:t xml:space="preserve"> </w:t>
            </w:r>
            <w:r w:rsidRPr="00244B25">
              <w:rPr>
                <w:rFonts w:ascii="Arial" w:hAnsi="Arial" w:cs="Arial"/>
                <w:b/>
                <w:sz w:val="20"/>
              </w:rPr>
              <w:t>članovi uže</w:t>
            </w:r>
            <w:r w:rsidRPr="00244B25">
              <w:rPr>
                <w:rFonts w:ascii="Arial" w:hAnsi="Arial" w:cs="Arial"/>
                <w:b/>
                <w:spacing w:val="-4"/>
                <w:sz w:val="20"/>
              </w:rPr>
              <w:t xml:space="preserve"> </w:t>
            </w:r>
            <w:r w:rsidRPr="00244B25">
              <w:rPr>
                <w:rFonts w:ascii="Arial" w:hAnsi="Arial" w:cs="Arial"/>
                <w:b/>
                <w:sz w:val="20"/>
              </w:rPr>
              <w:t>obitelji</w:t>
            </w:r>
          </w:p>
        </w:tc>
        <w:tc>
          <w:tcPr>
            <w:tcW w:w="1527" w:type="pct"/>
            <w:vAlign w:val="center"/>
          </w:tcPr>
          <w:p w14:paraId="6ED3F568" w14:textId="77777777" w:rsidR="0005233A" w:rsidRPr="00244B25" w:rsidRDefault="0005233A" w:rsidP="00C765B4">
            <w:pPr>
              <w:pStyle w:val="TableParagraph"/>
              <w:jc w:val="center"/>
              <w:rPr>
                <w:rFonts w:ascii="Arial" w:hAnsi="Arial" w:cs="Arial"/>
                <w:sz w:val="20"/>
              </w:rPr>
            </w:pPr>
            <w:r w:rsidRPr="00244B25">
              <w:rPr>
                <w:rFonts w:ascii="Arial" w:hAnsi="Arial" w:cs="Arial"/>
                <w:sz w:val="20"/>
              </w:rPr>
              <w:t>0,5</w:t>
            </w:r>
          </w:p>
        </w:tc>
        <w:tc>
          <w:tcPr>
            <w:tcW w:w="567" w:type="pct"/>
            <w:vAlign w:val="center"/>
          </w:tcPr>
          <w:p w14:paraId="547A87C6" w14:textId="77777777" w:rsidR="0005233A" w:rsidRPr="00244B25" w:rsidRDefault="0005233A" w:rsidP="00D65F1C">
            <w:pPr>
              <w:pStyle w:val="TableParagraph"/>
              <w:jc w:val="center"/>
              <w:rPr>
                <w:rFonts w:ascii="Arial" w:hAnsi="Arial" w:cs="Arial"/>
                <w:b/>
                <w:sz w:val="20"/>
              </w:rPr>
            </w:pPr>
            <w:r w:rsidRPr="00244B25">
              <w:rPr>
                <w:rFonts w:ascii="Arial" w:hAnsi="Arial" w:cs="Arial"/>
                <w:b/>
                <w:sz w:val="20"/>
              </w:rPr>
              <w:t>280</w:t>
            </w:r>
          </w:p>
        </w:tc>
        <w:tc>
          <w:tcPr>
            <w:tcW w:w="605" w:type="pct"/>
            <w:vAlign w:val="center"/>
          </w:tcPr>
          <w:p w14:paraId="7BB78D78" w14:textId="77777777" w:rsidR="0005233A" w:rsidRPr="00244B25" w:rsidRDefault="0005233A" w:rsidP="00D65F1C">
            <w:pPr>
              <w:pStyle w:val="TableParagraph"/>
              <w:jc w:val="center"/>
              <w:rPr>
                <w:rFonts w:ascii="Arial" w:hAnsi="Arial" w:cs="Arial"/>
                <w:b/>
                <w:sz w:val="20"/>
              </w:rPr>
            </w:pPr>
            <w:r w:rsidRPr="00244B25">
              <w:rPr>
                <w:rFonts w:ascii="Arial" w:hAnsi="Arial" w:cs="Arial"/>
                <w:b/>
                <w:sz w:val="20"/>
              </w:rPr>
              <w:t>300</w:t>
            </w:r>
          </w:p>
        </w:tc>
      </w:tr>
      <w:tr w:rsidR="0005233A" w:rsidRPr="00244B25" w14:paraId="7E69E36C" w14:textId="77777777" w:rsidTr="00DA195C">
        <w:trPr>
          <w:trHeight w:val="354"/>
        </w:trPr>
        <w:tc>
          <w:tcPr>
            <w:tcW w:w="2302" w:type="pct"/>
            <w:vAlign w:val="center"/>
          </w:tcPr>
          <w:p w14:paraId="66B77582" w14:textId="77777777" w:rsidR="0005233A" w:rsidRPr="00244B25" w:rsidRDefault="0005233A" w:rsidP="00C765B4">
            <w:pPr>
              <w:pStyle w:val="TableParagraph"/>
              <w:rPr>
                <w:rFonts w:ascii="Arial" w:hAnsi="Arial" w:cs="Arial"/>
                <w:sz w:val="20"/>
              </w:rPr>
            </w:pPr>
            <w:r w:rsidRPr="00244B25">
              <w:rPr>
                <w:rFonts w:ascii="Arial" w:hAnsi="Arial" w:cs="Arial"/>
                <w:sz w:val="20"/>
              </w:rPr>
              <w:t>-</w:t>
            </w:r>
            <w:r w:rsidRPr="00244B25">
              <w:rPr>
                <w:rFonts w:ascii="Arial" w:hAnsi="Arial" w:cs="Arial"/>
                <w:spacing w:val="-5"/>
                <w:sz w:val="20"/>
              </w:rPr>
              <w:t xml:space="preserve"> </w:t>
            </w:r>
            <w:r w:rsidRPr="00244B25">
              <w:rPr>
                <w:rFonts w:ascii="Arial" w:hAnsi="Arial" w:cs="Arial"/>
                <w:sz w:val="20"/>
              </w:rPr>
              <w:t>Prvo uzdržavano dijete</w:t>
            </w:r>
          </w:p>
        </w:tc>
        <w:tc>
          <w:tcPr>
            <w:tcW w:w="1527" w:type="pct"/>
            <w:vAlign w:val="center"/>
          </w:tcPr>
          <w:p w14:paraId="2723EE45" w14:textId="77777777" w:rsidR="0005233A" w:rsidRPr="00244B25" w:rsidRDefault="0005233A" w:rsidP="00C765B4">
            <w:pPr>
              <w:pStyle w:val="TableParagraph"/>
              <w:jc w:val="center"/>
              <w:rPr>
                <w:rFonts w:ascii="Arial" w:hAnsi="Arial" w:cs="Arial"/>
                <w:sz w:val="20"/>
              </w:rPr>
            </w:pPr>
            <w:r w:rsidRPr="00244B25">
              <w:rPr>
                <w:rFonts w:ascii="Arial" w:hAnsi="Arial" w:cs="Arial"/>
                <w:sz w:val="20"/>
              </w:rPr>
              <w:t>0,5</w:t>
            </w:r>
          </w:p>
        </w:tc>
        <w:tc>
          <w:tcPr>
            <w:tcW w:w="567" w:type="pct"/>
            <w:vAlign w:val="center"/>
          </w:tcPr>
          <w:p w14:paraId="28789214" w14:textId="77777777" w:rsidR="0005233A" w:rsidRPr="00244B25" w:rsidRDefault="0005233A" w:rsidP="00D65F1C">
            <w:pPr>
              <w:pStyle w:val="TableParagraph"/>
              <w:jc w:val="center"/>
              <w:rPr>
                <w:rFonts w:ascii="Arial" w:hAnsi="Arial" w:cs="Arial"/>
                <w:b/>
                <w:sz w:val="20"/>
              </w:rPr>
            </w:pPr>
            <w:r w:rsidRPr="00244B25">
              <w:rPr>
                <w:rFonts w:ascii="Arial" w:hAnsi="Arial" w:cs="Arial"/>
                <w:b/>
                <w:sz w:val="20"/>
              </w:rPr>
              <w:t>280</w:t>
            </w:r>
          </w:p>
        </w:tc>
        <w:tc>
          <w:tcPr>
            <w:tcW w:w="605" w:type="pct"/>
            <w:vAlign w:val="center"/>
          </w:tcPr>
          <w:p w14:paraId="3488C7E8" w14:textId="77777777" w:rsidR="0005233A" w:rsidRPr="00244B25" w:rsidRDefault="0005233A" w:rsidP="00D65F1C">
            <w:pPr>
              <w:pStyle w:val="TableParagraph"/>
              <w:jc w:val="center"/>
              <w:rPr>
                <w:rFonts w:ascii="Arial" w:hAnsi="Arial" w:cs="Arial"/>
                <w:b/>
                <w:sz w:val="20"/>
              </w:rPr>
            </w:pPr>
            <w:r w:rsidRPr="00244B25">
              <w:rPr>
                <w:rFonts w:ascii="Arial" w:hAnsi="Arial" w:cs="Arial"/>
                <w:b/>
                <w:sz w:val="20"/>
              </w:rPr>
              <w:t>300</w:t>
            </w:r>
          </w:p>
        </w:tc>
      </w:tr>
      <w:tr w:rsidR="0005233A" w:rsidRPr="00244B25" w14:paraId="06EA4E39" w14:textId="77777777" w:rsidTr="00DA195C">
        <w:trPr>
          <w:trHeight w:val="360"/>
        </w:trPr>
        <w:tc>
          <w:tcPr>
            <w:tcW w:w="2302" w:type="pct"/>
            <w:vAlign w:val="center"/>
          </w:tcPr>
          <w:p w14:paraId="3F46A5C3" w14:textId="77777777" w:rsidR="0005233A" w:rsidRPr="00244B25" w:rsidRDefault="0005233A" w:rsidP="00C765B4">
            <w:pPr>
              <w:pStyle w:val="TableParagraph"/>
              <w:rPr>
                <w:rFonts w:ascii="Arial" w:hAnsi="Arial" w:cs="Arial"/>
                <w:sz w:val="20"/>
              </w:rPr>
            </w:pPr>
            <w:r w:rsidRPr="00244B25">
              <w:rPr>
                <w:rFonts w:ascii="Arial" w:hAnsi="Arial" w:cs="Arial"/>
                <w:sz w:val="20"/>
              </w:rPr>
              <w:t>-</w:t>
            </w:r>
            <w:r w:rsidRPr="00244B25">
              <w:rPr>
                <w:rFonts w:ascii="Arial" w:hAnsi="Arial" w:cs="Arial"/>
                <w:spacing w:val="-3"/>
                <w:sz w:val="20"/>
              </w:rPr>
              <w:t xml:space="preserve"> </w:t>
            </w:r>
            <w:r w:rsidRPr="00244B25">
              <w:rPr>
                <w:rFonts w:ascii="Arial" w:hAnsi="Arial" w:cs="Arial"/>
                <w:sz w:val="20"/>
              </w:rPr>
              <w:t>Drugo</w:t>
            </w:r>
            <w:r w:rsidRPr="00244B25">
              <w:rPr>
                <w:rFonts w:ascii="Arial" w:hAnsi="Arial" w:cs="Arial"/>
                <w:spacing w:val="-1"/>
                <w:sz w:val="20"/>
              </w:rPr>
              <w:t xml:space="preserve"> </w:t>
            </w:r>
            <w:r w:rsidRPr="00244B25">
              <w:rPr>
                <w:rFonts w:ascii="Arial" w:hAnsi="Arial" w:cs="Arial"/>
                <w:sz w:val="20"/>
              </w:rPr>
              <w:t>uzdržavano</w:t>
            </w:r>
            <w:r w:rsidRPr="00244B25">
              <w:rPr>
                <w:rFonts w:ascii="Arial" w:hAnsi="Arial" w:cs="Arial"/>
                <w:spacing w:val="-1"/>
                <w:sz w:val="20"/>
              </w:rPr>
              <w:t xml:space="preserve"> </w:t>
            </w:r>
            <w:r w:rsidRPr="00244B25">
              <w:rPr>
                <w:rFonts w:ascii="Arial" w:hAnsi="Arial" w:cs="Arial"/>
                <w:sz w:val="20"/>
              </w:rPr>
              <w:t>dijete</w:t>
            </w:r>
          </w:p>
        </w:tc>
        <w:tc>
          <w:tcPr>
            <w:tcW w:w="1527" w:type="pct"/>
            <w:vAlign w:val="center"/>
          </w:tcPr>
          <w:p w14:paraId="145209AD" w14:textId="77777777" w:rsidR="0005233A" w:rsidRPr="00244B25" w:rsidRDefault="0005233A" w:rsidP="00C765B4">
            <w:pPr>
              <w:pStyle w:val="TableParagraph"/>
              <w:jc w:val="center"/>
              <w:rPr>
                <w:rFonts w:ascii="Arial" w:hAnsi="Arial" w:cs="Arial"/>
                <w:sz w:val="20"/>
              </w:rPr>
            </w:pPr>
            <w:r w:rsidRPr="00244B25">
              <w:rPr>
                <w:rFonts w:ascii="Arial" w:hAnsi="Arial" w:cs="Arial"/>
                <w:sz w:val="20"/>
              </w:rPr>
              <w:t>0,7</w:t>
            </w:r>
          </w:p>
        </w:tc>
        <w:tc>
          <w:tcPr>
            <w:tcW w:w="567" w:type="pct"/>
            <w:vAlign w:val="center"/>
          </w:tcPr>
          <w:p w14:paraId="2A49F18A" w14:textId="77777777" w:rsidR="0005233A" w:rsidRPr="00244B25" w:rsidRDefault="0005233A" w:rsidP="00D65F1C">
            <w:pPr>
              <w:pStyle w:val="TableParagraph"/>
              <w:jc w:val="center"/>
              <w:rPr>
                <w:rFonts w:ascii="Arial" w:hAnsi="Arial" w:cs="Arial"/>
                <w:b/>
                <w:sz w:val="20"/>
              </w:rPr>
            </w:pPr>
            <w:r w:rsidRPr="00244B25">
              <w:rPr>
                <w:rFonts w:ascii="Arial" w:hAnsi="Arial" w:cs="Arial"/>
                <w:b/>
                <w:sz w:val="20"/>
              </w:rPr>
              <w:t>392</w:t>
            </w:r>
          </w:p>
        </w:tc>
        <w:tc>
          <w:tcPr>
            <w:tcW w:w="605" w:type="pct"/>
            <w:vAlign w:val="center"/>
          </w:tcPr>
          <w:p w14:paraId="71C3FDBE" w14:textId="77777777" w:rsidR="0005233A" w:rsidRPr="00244B25" w:rsidRDefault="0005233A" w:rsidP="00D65F1C">
            <w:pPr>
              <w:pStyle w:val="TableParagraph"/>
              <w:jc w:val="center"/>
              <w:rPr>
                <w:rFonts w:ascii="Arial" w:hAnsi="Arial" w:cs="Arial"/>
                <w:b/>
                <w:sz w:val="20"/>
              </w:rPr>
            </w:pPr>
            <w:r w:rsidRPr="00244B25">
              <w:rPr>
                <w:rFonts w:ascii="Arial" w:hAnsi="Arial" w:cs="Arial"/>
                <w:b/>
                <w:sz w:val="20"/>
              </w:rPr>
              <w:t>420</w:t>
            </w:r>
          </w:p>
        </w:tc>
      </w:tr>
      <w:tr w:rsidR="0005233A" w:rsidRPr="00244B25" w14:paraId="0A73644B" w14:textId="77777777" w:rsidTr="00DA195C">
        <w:trPr>
          <w:trHeight w:val="280"/>
        </w:trPr>
        <w:tc>
          <w:tcPr>
            <w:tcW w:w="2302" w:type="pct"/>
            <w:vAlign w:val="center"/>
          </w:tcPr>
          <w:p w14:paraId="49CCF372" w14:textId="77777777" w:rsidR="0005233A" w:rsidRPr="00244B25" w:rsidRDefault="0005233A" w:rsidP="00C765B4">
            <w:pPr>
              <w:pStyle w:val="TableParagraph"/>
              <w:rPr>
                <w:rFonts w:ascii="Arial" w:hAnsi="Arial" w:cs="Arial"/>
                <w:sz w:val="20"/>
              </w:rPr>
            </w:pPr>
            <w:r w:rsidRPr="00244B25">
              <w:rPr>
                <w:rFonts w:ascii="Arial" w:hAnsi="Arial" w:cs="Arial"/>
                <w:sz w:val="20"/>
              </w:rPr>
              <w:t>- Treće uzdržavano dijete</w:t>
            </w:r>
          </w:p>
        </w:tc>
        <w:tc>
          <w:tcPr>
            <w:tcW w:w="1527" w:type="pct"/>
            <w:vAlign w:val="center"/>
          </w:tcPr>
          <w:p w14:paraId="56A44517" w14:textId="77777777" w:rsidR="0005233A" w:rsidRPr="00244B25" w:rsidRDefault="0005233A" w:rsidP="00C765B4">
            <w:pPr>
              <w:pStyle w:val="TableParagraph"/>
              <w:jc w:val="center"/>
              <w:rPr>
                <w:rFonts w:ascii="Arial" w:hAnsi="Arial" w:cs="Arial"/>
                <w:sz w:val="20"/>
              </w:rPr>
            </w:pPr>
            <w:r w:rsidRPr="00244B25">
              <w:rPr>
                <w:rFonts w:ascii="Arial" w:hAnsi="Arial" w:cs="Arial"/>
                <w:sz w:val="20"/>
              </w:rPr>
              <w:t>1</w:t>
            </w:r>
          </w:p>
        </w:tc>
        <w:tc>
          <w:tcPr>
            <w:tcW w:w="567" w:type="pct"/>
            <w:vAlign w:val="center"/>
          </w:tcPr>
          <w:p w14:paraId="76FB5F24" w14:textId="77777777" w:rsidR="0005233A" w:rsidRPr="00244B25" w:rsidRDefault="0005233A" w:rsidP="00D65F1C">
            <w:pPr>
              <w:pStyle w:val="TableParagraph"/>
              <w:jc w:val="center"/>
              <w:rPr>
                <w:rFonts w:ascii="Arial" w:hAnsi="Arial" w:cs="Arial"/>
                <w:b/>
                <w:sz w:val="20"/>
              </w:rPr>
            </w:pPr>
            <w:r w:rsidRPr="00244B25">
              <w:rPr>
                <w:rFonts w:ascii="Arial" w:hAnsi="Arial" w:cs="Arial"/>
                <w:b/>
                <w:sz w:val="20"/>
              </w:rPr>
              <w:t>560</w:t>
            </w:r>
          </w:p>
        </w:tc>
        <w:tc>
          <w:tcPr>
            <w:tcW w:w="605" w:type="pct"/>
            <w:vAlign w:val="center"/>
          </w:tcPr>
          <w:p w14:paraId="247DD57A" w14:textId="77777777" w:rsidR="0005233A" w:rsidRPr="00244B25" w:rsidRDefault="0005233A" w:rsidP="00D65F1C">
            <w:pPr>
              <w:pStyle w:val="TableParagraph"/>
              <w:jc w:val="center"/>
              <w:rPr>
                <w:rFonts w:ascii="Arial" w:hAnsi="Arial" w:cs="Arial"/>
                <w:b/>
                <w:sz w:val="20"/>
              </w:rPr>
            </w:pPr>
            <w:r w:rsidRPr="00244B25">
              <w:rPr>
                <w:rFonts w:ascii="Arial" w:hAnsi="Arial" w:cs="Arial"/>
                <w:b/>
                <w:sz w:val="20"/>
              </w:rPr>
              <w:t>600</w:t>
            </w:r>
          </w:p>
        </w:tc>
      </w:tr>
      <w:tr w:rsidR="0005233A" w:rsidRPr="00244B25" w14:paraId="68E8DC01" w14:textId="77777777" w:rsidTr="00DA195C">
        <w:trPr>
          <w:trHeight w:val="270"/>
        </w:trPr>
        <w:tc>
          <w:tcPr>
            <w:tcW w:w="2302" w:type="pct"/>
            <w:vAlign w:val="center"/>
          </w:tcPr>
          <w:p w14:paraId="07DB42DA" w14:textId="77777777" w:rsidR="0005233A" w:rsidRPr="00244B25" w:rsidRDefault="0005233A" w:rsidP="00C765B4">
            <w:pPr>
              <w:pStyle w:val="TableParagraph"/>
              <w:rPr>
                <w:rFonts w:ascii="Arial" w:hAnsi="Arial" w:cs="Arial"/>
                <w:sz w:val="20"/>
              </w:rPr>
            </w:pPr>
            <w:r w:rsidRPr="00244B25">
              <w:rPr>
                <w:rFonts w:ascii="Arial" w:hAnsi="Arial" w:cs="Arial"/>
                <w:sz w:val="20"/>
              </w:rPr>
              <w:t>- Četvrto uzdržavano dijete</w:t>
            </w:r>
          </w:p>
        </w:tc>
        <w:tc>
          <w:tcPr>
            <w:tcW w:w="1527" w:type="pct"/>
            <w:vAlign w:val="center"/>
          </w:tcPr>
          <w:p w14:paraId="01A0621E" w14:textId="77777777" w:rsidR="0005233A" w:rsidRPr="00244B25" w:rsidRDefault="0005233A" w:rsidP="00C765B4">
            <w:pPr>
              <w:pStyle w:val="TableParagraph"/>
              <w:jc w:val="center"/>
              <w:rPr>
                <w:rFonts w:ascii="Arial" w:hAnsi="Arial" w:cs="Arial"/>
                <w:sz w:val="20"/>
              </w:rPr>
            </w:pPr>
            <w:r w:rsidRPr="00244B25">
              <w:rPr>
                <w:rFonts w:ascii="Arial" w:hAnsi="Arial" w:cs="Arial"/>
                <w:sz w:val="20"/>
              </w:rPr>
              <w:t>1,4</w:t>
            </w:r>
          </w:p>
        </w:tc>
        <w:tc>
          <w:tcPr>
            <w:tcW w:w="567" w:type="pct"/>
            <w:vAlign w:val="center"/>
          </w:tcPr>
          <w:p w14:paraId="00E0BFDE" w14:textId="77777777" w:rsidR="0005233A" w:rsidRPr="00244B25" w:rsidRDefault="0005233A" w:rsidP="00D65F1C">
            <w:pPr>
              <w:pStyle w:val="TableParagraph"/>
              <w:jc w:val="center"/>
              <w:rPr>
                <w:rFonts w:ascii="Arial" w:hAnsi="Arial" w:cs="Arial"/>
                <w:b/>
                <w:sz w:val="20"/>
              </w:rPr>
            </w:pPr>
            <w:r w:rsidRPr="00244B25">
              <w:rPr>
                <w:rFonts w:ascii="Arial" w:hAnsi="Arial" w:cs="Arial"/>
                <w:b/>
                <w:sz w:val="20"/>
              </w:rPr>
              <w:t>784</w:t>
            </w:r>
          </w:p>
        </w:tc>
        <w:tc>
          <w:tcPr>
            <w:tcW w:w="605" w:type="pct"/>
            <w:vAlign w:val="center"/>
          </w:tcPr>
          <w:p w14:paraId="492D4625" w14:textId="77777777" w:rsidR="0005233A" w:rsidRPr="00244B25" w:rsidRDefault="0005233A" w:rsidP="00D65F1C">
            <w:pPr>
              <w:pStyle w:val="TableParagraph"/>
              <w:jc w:val="center"/>
              <w:rPr>
                <w:rFonts w:ascii="Arial" w:hAnsi="Arial" w:cs="Arial"/>
                <w:b/>
                <w:sz w:val="20"/>
              </w:rPr>
            </w:pPr>
            <w:r w:rsidRPr="00244B25">
              <w:rPr>
                <w:rFonts w:ascii="Arial" w:hAnsi="Arial" w:cs="Arial"/>
                <w:b/>
                <w:sz w:val="20"/>
              </w:rPr>
              <w:t>840</w:t>
            </w:r>
          </w:p>
        </w:tc>
      </w:tr>
      <w:tr w:rsidR="0005233A" w:rsidRPr="00244B25" w14:paraId="5DF806AA" w14:textId="77777777" w:rsidTr="00DA195C">
        <w:trPr>
          <w:trHeight w:val="274"/>
        </w:trPr>
        <w:tc>
          <w:tcPr>
            <w:tcW w:w="2302" w:type="pct"/>
            <w:vAlign w:val="center"/>
          </w:tcPr>
          <w:p w14:paraId="484D0CCC" w14:textId="77777777" w:rsidR="0005233A" w:rsidRPr="00244B25" w:rsidRDefault="0005233A" w:rsidP="00C765B4">
            <w:pPr>
              <w:pStyle w:val="TableParagraph"/>
              <w:rPr>
                <w:rFonts w:ascii="Arial" w:hAnsi="Arial" w:cs="Arial"/>
                <w:sz w:val="20"/>
              </w:rPr>
            </w:pPr>
            <w:r w:rsidRPr="00244B25">
              <w:rPr>
                <w:rFonts w:ascii="Arial" w:hAnsi="Arial" w:cs="Arial"/>
                <w:sz w:val="20"/>
              </w:rPr>
              <w:t>- Peto uzdržavano dijete</w:t>
            </w:r>
          </w:p>
        </w:tc>
        <w:tc>
          <w:tcPr>
            <w:tcW w:w="1527" w:type="pct"/>
            <w:vAlign w:val="center"/>
          </w:tcPr>
          <w:p w14:paraId="4EF0C04E" w14:textId="77777777" w:rsidR="0005233A" w:rsidRPr="00244B25" w:rsidRDefault="0005233A" w:rsidP="00C765B4">
            <w:pPr>
              <w:pStyle w:val="TableParagraph"/>
              <w:jc w:val="center"/>
              <w:rPr>
                <w:rFonts w:ascii="Arial" w:hAnsi="Arial" w:cs="Arial"/>
                <w:sz w:val="20"/>
              </w:rPr>
            </w:pPr>
            <w:r w:rsidRPr="00244B25">
              <w:rPr>
                <w:rFonts w:ascii="Arial" w:hAnsi="Arial" w:cs="Arial"/>
                <w:sz w:val="20"/>
              </w:rPr>
              <w:t>1,9</w:t>
            </w:r>
          </w:p>
        </w:tc>
        <w:tc>
          <w:tcPr>
            <w:tcW w:w="567" w:type="pct"/>
            <w:vAlign w:val="center"/>
          </w:tcPr>
          <w:p w14:paraId="050E5425" w14:textId="77777777" w:rsidR="0005233A" w:rsidRPr="00244B25" w:rsidRDefault="0005233A" w:rsidP="00D65F1C">
            <w:pPr>
              <w:pStyle w:val="TableParagraph"/>
              <w:jc w:val="center"/>
              <w:rPr>
                <w:rFonts w:ascii="Arial" w:hAnsi="Arial" w:cs="Arial"/>
                <w:b/>
                <w:sz w:val="20"/>
              </w:rPr>
            </w:pPr>
            <w:r w:rsidRPr="00244B25">
              <w:rPr>
                <w:rFonts w:ascii="Arial" w:hAnsi="Arial" w:cs="Arial"/>
                <w:b/>
                <w:sz w:val="20"/>
              </w:rPr>
              <w:t>1.064</w:t>
            </w:r>
          </w:p>
        </w:tc>
        <w:tc>
          <w:tcPr>
            <w:tcW w:w="605" w:type="pct"/>
            <w:vAlign w:val="center"/>
          </w:tcPr>
          <w:p w14:paraId="11BEC0D3" w14:textId="77777777" w:rsidR="0005233A" w:rsidRPr="00244B25" w:rsidRDefault="0005233A" w:rsidP="00D65F1C">
            <w:pPr>
              <w:pStyle w:val="TableParagraph"/>
              <w:jc w:val="center"/>
              <w:rPr>
                <w:rFonts w:ascii="Arial" w:hAnsi="Arial" w:cs="Arial"/>
                <w:b/>
                <w:sz w:val="20"/>
              </w:rPr>
            </w:pPr>
            <w:r w:rsidRPr="00244B25">
              <w:rPr>
                <w:rFonts w:ascii="Arial" w:hAnsi="Arial" w:cs="Arial"/>
                <w:b/>
                <w:sz w:val="20"/>
              </w:rPr>
              <w:t>1.140</w:t>
            </w:r>
          </w:p>
        </w:tc>
      </w:tr>
      <w:tr w:rsidR="0005233A" w:rsidRPr="00244B25" w14:paraId="77A4FD04" w14:textId="77777777" w:rsidTr="00DA195C">
        <w:trPr>
          <w:trHeight w:val="282"/>
        </w:trPr>
        <w:tc>
          <w:tcPr>
            <w:tcW w:w="2302" w:type="pct"/>
            <w:vAlign w:val="center"/>
          </w:tcPr>
          <w:p w14:paraId="0F248173" w14:textId="77777777" w:rsidR="0005233A" w:rsidRPr="00244B25" w:rsidRDefault="0005233A" w:rsidP="00C765B4">
            <w:pPr>
              <w:pStyle w:val="TableParagraph"/>
              <w:rPr>
                <w:rFonts w:ascii="Arial" w:hAnsi="Arial" w:cs="Arial"/>
                <w:sz w:val="20"/>
              </w:rPr>
            </w:pPr>
            <w:r w:rsidRPr="00244B25">
              <w:rPr>
                <w:rFonts w:ascii="Arial" w:hAnsi="Arial" w:cs="Arial"/>
                <w:sz w:val="20"/>
              </w:rPr>
              <w:t>- Šesto uzdržavano dijete</w:t>
            </w:r>
          </w:p>
        </w:tc>
        <w:tc>
          <w:tcPr>
            <w:tcW w:w="1527" w:type="pct"/>
            <w:vAlign w:val="center"/>
          </w:tcPr>
          <w:p w14:paraId="0686DC84" w14:textId="77777777" w:rsidR="0005233A" w:rsidRPr="00244B25" w:rsidRDefault="0005233A" w:rsidP="00C765B4">
            <w:pPr>
              <w:pStyle w:val="TableParagraph"/>
              <w:jc w:val="center"/>
              <w:rPr>
                <w:rFonts w:ascii="Arial" w:hAnsi="Arial" w:cs="Arial"/>
                <w:sz w:val="20"/>
              </w:rPr>
            </w:pPr>
            <w:r w:rsidRPr="00244B25">
              <w:rPr>
                <w:rFonts w:ascii="Arial" w:hAnsi="Arial" w:cs="Arial"/>
                <w:sz w:val="20"/>
              </w:rPr>
              <w:t>2,5</w:t>
            </w:r>
          </w:p>
        </w:tc>
        <w:tc>
          <w:tcPr>
            <w:tcW w:w="567" w:type="pct"/>
            <w:vAlign w:val="center"/>
          </w:tcPr>
          <w:p w14:paraId="7EC66F38" w14:textId="77777777" w:rsidR="0005233A" w:rsidRPr="00244B25" w:rsidRDefault="0005233A" w:rsidP="00D65F1C">
            <w:pPr>
              <w:pStyle w:val="TableParagraph"/>
              <w:jc w:val="center"/>
              <w:rPr>
                <w:rFonts w:ascii="Arial" w:hAnsi="Arial" w:cs="Arial"/>
                <w:b/>
                <w:sz w:val="20"/>
              </w:rPr>
            </w:pPr>
            <w:r w:rsidRPr="00244B25">
              <w:rPr>
                <w:rFonts w:ascii="Arial" w:hAnsi="Arial" w:cs="Arial"/>
                <w:b/>
                <w:sz w:val="20"/>
              </w:rPr>
              <w:t>1.400</w:t>
            </w:r>
          </w:p>
        </w:tc>
        <w:tc>
          <w:tcPr>
            <w:tcW w:w="605" w:type="pct"/>
            <w:vAlign w:val="center"/>
          </w:tcPr>
          <w:p w14:paraId="1DA5AB2F" w14:textId="77777777" w:rsidR="0005233A" w:rsidRPr="00244B25" w:rsidRDefault="0005233A" w:rsidP="00D65F1C">
            <w:pPr>
              <w:pStyle w:val="TableParagraph"/>
              <w:jc w:val="center"/>
              <w:rPr>
                <w:rFonts w:ascii="Arial" w:hAnsi="Arial" w:cs="Arial"/>
                <w:b/>
                <w:sz w:val="20"/>
              </w:rPr>
            </w:pPr>
            <w:r w:rsidRPr="00244B25">
              <w:rPr>
                <w:rFonts w:ascii="Arial" w:hAnsi="Arial" w:cs="Arial"/>
                <w:b/>
                <w:sz w:val="20"/>
              </w:rPr>
              <w:t>1.500</w:t>
            </w:r>
          </w:p>
        </w:tc>
      </w:tr>
      <w:tr w:rsidR="0005233A" w:rsidRPr="00244B25" w14:paraId="64EAC164" w14:textId="77777777" w:rsidTr="00B842FF">
        <w:trPr>
          <w:trHeight w:val="254"/>
        </w:trPr>
        <w:tc>
          <w:tcPr>
            <w:tcW w:w="2302" w:type="pct"/>
            <w:vAlign w:val="center"/>
          </w:tcPr>
          <w:p w14:paraId="0F8B8595" w14:textId="77777777" w:rsidR="0005233A" w:rsidRPr="00244B25" w:rsidRDefault="0005233A" w:rsidP="00C765B4">
            <w:pPr>
              <w:pStyle w:val="TableParagraph"/>
              <w:rPr>
                <w:rFonts w:ascii="Arial" w:hAnsi="Arial" w:cs="Arial"/>
                <w:sz w:val="20"/>
              </w:rPr>
            </w:pPr>
            <w:r w:rsidRPr="00244B25">
              <w:rPr>
                <w:rFonts w:ascii="Arial" w:hAnsi="Arial" w:cs="Arial"/>
                <w:sz w:val="20"/>
              </w:rPr>
              <w:t>- Sedmo uzdržavano dijete</w:t>
            </w:r>
          </w:p>
        </w:tc>
        <w:tc>
          <w:tcPr>
            <w:tcW w:w="1527" w:type="pct"/>
            <w:vAlign w:val="center"/>
          </w:tcPr>
          <w:p w14:paraId="769053CE" w14:textId="77777777" w:rsidR="0005233A" w:rsidRPr="00244B25" w:rsidRDefault="0005233A" w:rsidP="00C765B4">
            <w:pPr>
              <w:pStyle w:val="TableParagraph"/>
              <w:jc w:val="center"/>
              <w:rPr>
                <w:rFonts w:ascii="Arial" w:hAnsi="Arial" w:cs="Arial"/>
                <w:sz w:val="20"/>
              </w:rPr>
            </w:pPr>
            <w:r w:rsidRPr="00244B25">
              <w:rPr>
                <w:rFonts w:ascii="Arial" w:hAnsi="Arial" w:cs="Arial"/>
                <w:sz w:val="20"/>
              </w:rPr>
              <w:t>3,2</w:t>
            </w:r>
          </w:p>
        </w:tc>
        <w:tc>
          <w:tcPr>
            <w:tcW w:w="567" w:type="pct"/>
            <w:vAlign w:val="center"/>
          </w:tcPr>
          <w:p w14:paraId="19EC0C43" w14:textId="77777777" w:rsidR="0005233A" w:rsidRPr="00244B25" w:rsidRDefault="0005233A" w:rsidP="00D65F1C">
            <w:pPr>
              <w:pStyle w:val="TableParagraph"/>
              <w:jc w:val="center"/>
              <w:rPr>
                <w:rFonts w:ascii="Arial" w:hAnsi="Arial" w:cs="Arial"/>
                <w:b/>
                <w:sz w:val="20"/>
              </w:rPr>
            </w:pPr>
            <w:r w:rsidRPr="00244B25">
              <w:rPr>
                <w:rFonts w:ascii="Arial" w:hAnsi="Arial" w:cs="Arial"/>
                <w:b/>
                <w:sz w:val="20"/>
              </w:rPr>
              <w:t>1.792</w:t>
            </w:r>
          </w:p>
        </w:tc>
        <w:tc>
          <w:tcPr>
            <w:tcW w:w="605" w:type="pct"/>
            <w:vAlign w:val="center"/>
          </w:tcPr>
          <w:p w14:paraId="0F9F14B9" w14:textId="77777777" w:rsidR="0005233A" w:rsidRPr="00244B25" w:rsidRDefault="0005233A" w:rsidP="00D65F1C">
            <w:pPr>
              <w:pStyle w:val="TableParagraph"/>
              <w:jc w:val="center"/>
              <w:rPr>
                <w:rFonts w:ascii="Arial" w:hAnsi="Arial" w:cs="Arial"/>
                <w:b/>
                <w:sz w:val="20"/>
              </w:rPr>
            </w:pPr>
            <w:r w:rsidRPr="00244B25">
              <w:rPr>
                <w:rFonts w:ascii="Arial" w:hAnsi="Arial" w:cs="Arial"/>
                <w:b/>
                <w:sz w:val="20"/>
              </w:rPr>
              <w:t>1.920</w:t>
            </w:r>
          </w:p>
        </w:tc>
      </w:tr>
      <w:tr w:rsidR="0005233A" w:rsidRPr="00244B25" w14:paraId="3B685327" w14:textId="77777777" w:rsidTr="00DA195C">
        <w:trPr>
          <w:trHeight w:val="266"/>
        </w:trPr>
        <w:tc>
          <w:tcPr>
            <w:tcW w:w="2302" w:type="pct"/>
            <w:vAlign w:val="center"/>
          </w:tcPr>
          <w:p w14:paraId="1D09FE69" w14:textId="77777777" w:rsidR="0005233A" w:rsidRPr="00244B25" w:rsidRDefault="0005233A" w:rsidP="00C765B4">
            <w:pPr>
              <w:pStyle w:val="TableParagraph"/>
              <w:rPr>
                <w:rFonts w:ascii="Arial" w:hAnsi="Arial" w:cs="Arial"/>
                <w:sz w:val="20"/>
              </w:rPr>
            </w:pPr>
            <w:r w:rsidRPr="00244B25">
              <w:rPr>
                <w:rFonts w:ascii="Arial" w:hAnsi="Arial" w:cs="Arial"/>
                <w:sz w:val="20"/>
              </w:rPr>
              <w:t>- Osmo uzdržavano dijete)</w:t>
            </w:r>
          </w:p>
        </w:tc>
        <w:tc>
          <w:tcPr>
            <w:tcW w:w="1527" w:type="pct"/>
            <w:vAlign w:val="center"/>
          </w:tcPr>
          <w:p w14:paraId="2371B6E5" w14:textId="77777777" w:rsidR="0005233A" w:rsidRPr="00244B25" w:rsidRDefault="0005233A" w:rsidP="00C765B4">
            <w:pPr>
              <w:pStyle w:val="TableParagraph"/>
              <w:jc w:val="center"/>
              <w:rPr>
                <w:rFonts w:ascii="Arial" w:hAnsi="Arial" w:cs="Arial"/>
                <w:sz w:val="20"/>
              </w:rPr>
            </w:pPr>
            <w:r w:rsidRPr="00244B25">
              <w:rPr>
                <w:rFonts w:ascii="Arial" w:hAnsi="Arial" w:cs="Arial"/>
                <w:sz w:val="20"/>
              </w:rPr>
              <w:t>4</w:t>
            </w:r>
          </w:p>
        </w:tc>
        <w:tc>
          <w:tcPr>
            <w:tcW w:w="567" w:type="pct"/>
            <w:vAlign w:val="center"/>
          </w:tcPr>
          <w:p w14:paraId="5C82443C" w14:textId="77777777" w:rsidR="0005233A" w:rsidRPr="00244B25" w:rsidRDefault="0005233A" w:rsidP="00D65F1C">
            <w:pPr>
              <w:pStyle w:val="TableParagraph"/>
              <w:jc w:val="center"/>
              <w:rPr>
                <w:rFonts w:ascii="Arial" w:hAnsi="Arial" w:cs="Arial"/>
                <w:b/>
                <w:sz w:val="20"/>
              </w:rPr>
            </w:pPr>
            <w:r w:rsidRPr="00244B25">
              <w:rPr>
                <w:rFonts w:ascii="Arial" w:hAnsi="Arial" w:cs="Arial"/>
                <w:b/>
                <w:sz w:val="20"/>
              </w:rPr>
              <w:t>2.240</w:t>
            </w:r>
          </w:p>
        </w:tc>
        <w:tc>
          <w:tcPr>
            <w:tcW w:w="605" w:type="pct"/>
            <w:vAlign w:val="center"/>
          </w:tcPr>
          <w:p w14:paraId="0C8091DC" w14:textId="77777777" w:rsidR="0005233A" w:rsidRPr="00244B25" w:rsidRDefault="0005233A" w:rsidP="00D65F1C">
            <w:pPr>
              <w:pStyle w:val="TableParagraph"/>
              <w:jc w:val="center"/>
              <w:rPr>
                <w:rFonts w:ascii="Arial" w:hAnsi="Arial" w:cs="Arial"/>
                <w:b/>
                <w:sz w:val="20"/>
              </w:rPr>
            </w:pPr>
            <w:r w:rsidRPr="00244B25">
              <w:rPr>
                <w:rFonts w:ascii="Arial" w:hAnsi="Arial" w:cs="Arial"/>
                <w:b/>
                <w:sz w:val="20"/>
              </w:rPr>
              <w:t>2.400</w:t>
            </w:r>
          </w:p>
        </w:tc>
      </w:tr>
      <w:tr w:rsidR="0005233A" w:rsidRPr="00244B25" w14:paraId="2D3E67FC" w14:textId="77777777" w:rsidTr="00DA195C">
        <w:trPr>
          <w:trHeight w:val="283"/>
        </w:trPr>
        <w:tc>
          <w:tcPr>
            <w:tcW w:w="2302" w:type="pct"/>
            <w:vAlign w:val="center"/>
          </w:tcPr>
          <w:p w14:paraId="2C4ADBC8" w14:textId="77777777" w:rsidR="0005233A" w:rsidRPr="00244B25" w:rsidRDefault="0005233A" w:rsidP="00C765B4">
            <w:pPr>
              <w:pStyle w:val="TableParagraph"/>
              <w:rPr>
                <w:rFonts w:ascii="Arial" w:hAnsi="Arial" w:cs="Arial"/>
                <w:sz w:val="20"/>
              </w:rPr>
            </w:pPr>
            <w:r w:rsidRPr="00244B25">
              <w:rPr>
                <w:rFonts w:ascii="Arial" w:hAnsi="Arial" w:cs="Arial"/>
                <w:sz w:val="20"/>
              </w:rPr>
              <w:t>- Deveto uzdržavano dijete</w:t>
            </w:r>
          </w:p>
        </w:tc>
        <w:tc>
          <w:tcPr>
            <w:tcW w:w="1527" w:type="pct"/>
            <w:vAlign w:val="center"/>
          </w:tcPr>
          <w:p w14:paraId="4EDE4E9D" w14:textId="77777777" w:rsidR="0005233A" w:rsidRPr="00244B25" w:rsidRDefault="0005233A" w:rsidP="00C765B4">
            <w:pPr>
              <w:pStyle w:val="TableParagraph"/>
              <w:jc w:val="center"/>
              <w:rPr>
                <w:rFonts w:ascii="Arial" w:hAnsi="Arial" w:cs="Arial"/>
                <w:sz w:val="20"/>
              </w:rPr>
            </w:pPr>
            <w:r w:rsidRPr="00244B25">
              <w:rPr>
                <w:rFonts w:ascii="Arial" w:hAnsi="Arial" w:cs="Arial"/>
                <w:sz w:val="20"/>
              </w:rPr>
              <w:t>4,9</w:t>
            </w:r>
          </w:p>
        </w:tc>
        <w:tc>
          <w:tcPr>
            <w:tcW w:w="567" w:type="pct"/>
            <w:vAlign w:val="center"/>
          </w:tcPr>
          <w:p w14:paraId="417AB766" w14:textId="77777777" w:rsidR="0005233A" w:rsidRPr="00244B25" w:rsidRDefault="0005233A" w:rsidP="00D65F1C">
            <w:pPr>
              <w:pStyle w:val="TableParagraph"/>
              <w:jc w:val="center"/>
              <w:rPr>
                <w:rFonts w:ascii="Arial" w:hAnsi="Arial" w:cs="Arial"/>
                <w:b/>
                <w:sz w:val="20"/>
              </w:rPr>
            </w:pPr>
            <w:r w:rsidRPr="00244B25">
              <w:rPr>
                <w:rFonts w:ascii="Arial" w:hAnsi="Arial" w:cs="Arial"/>
                <w:b/>
                <w:sz w:val="20"/>
              </w:rPr>
              <w:t>2.744</w:t>
            </w:r>
          </w:p>
        </w:tc>
        <w:tc>
          <w:tcPr>
            <w:tcW w:w="605" w:type="pct"/>
            <w:vAlign w:val="center"/>
          </w:tcPr>
          <w:p w14:paraId="1BDAA025" w14:textId="77777777" w:rsidR="0005233A" w:rsidRPr="00244B25" w:rsidRDefault="0005233A" w:rsidP="00D65F1C">
            <w:pPr>
              <w:pStyle w:val="TableParagraph"/>
              <w:jc w:val="center"/>
              <w:rPr>
                <w:rFonts w:ascii="Arial" w:hAnsi="Arial" w:cs="Arial"/>
                <w:b/>
                <w:sz w:val="20"/>
              </w:rPr>
            </w:pPr>
            <w:r w:rsidRPr="00244B25">
              <w:rPr>
                <w:rFonts w:ascii="Arial" w:hAnsi="Arial" w:cs="Arial"/>
                <w:b/>
                <w:sz w:val="20"/>
              </w:rPr>
              <w:t>2.940</w:t>
            </w:r>
          </w:p>
        </w:tc>
      </w:tr>
      <w:tr w:rsidR="0005233A" w:rsidRPr="00244B25" w14:paraId="74E0E81C" w14:textId="77777777" w:rsidTr="00DA195C">
        <w:trPr>
          <w:trHeight w:val="406"/>
        </w:trPr>
        <w:tc>
          <w:tcPr>
            <w:tcW w:w="2302" w:type="pct"/>
            <w:vAlign w:val="center"/>
          </w:tcPr>
          <w:p w14:paraId="4E27FF65" w14:textId="77777777" w:rsidR="0005233A" w:rsidRPr="00244B25" w:rsidRDefault="0005233A" w:rsidP="00C765B4">
            <w:pPr>
              <w:pStyle w:val="TableParagraph"/>
              <w:rPr>
                <w:rFonts w:ascii="Arial" w:hAnsi="Arial" w:cs="Arial"/>
                <w:b/>
                <w:bCs/>
                <w:sz w:val="20"/>
              </w:rPr>
            </w:pPr>
            <w:r w:rsidRPr="00244B25">
              <w:rPr>
                <w:rFonts w:ascii="Arial" w:hAnsi="Arial" w:cs="Arial"/>
                <w:b/>
                <w:bCs/>
                <w:sz w:val="20"/>
              </w:rPr>
              <w:t>2. Invalidnost</w:t>
            </w:r>
          </w:p>
        </w:tc>
        <w:tc>
          <w:tcPr>
            <w:tcW w:w="1527" w:type="pct"/>
            <w:vAlign w:val="center"/>
          </w:tcPr>
          <w:p w14:paraId="6F7D9F27" w14:textId="77777777" w:rsidR="0005233A" w:rsidRPr="00244B25" w:rsidRDefault="0005233A" w:rsidP="00C765B4">
            <w:pPr>
              <w:pStyle w:val="TableParagraph"/>
              <w:jc w:val="center"/>
              <w:rPr>
                <w:rFonts w:ascii="Arial" w:hAnsi="Arial" w:cs="Arial"/>
                <w:sz w:val="20"/>
              </w:rPr>
            </w:pPr>
            <w:r w:rsidRPr="00244B25">
              <w:rPr>
                <w:rFonts w:ascii="Arial" w:hAnsi="Arial" w:cs="Arial"/>
                <w:sz w:val="20"/>
              </w:rPr>
              <w:t>0,3</w:t>
            </w:r>
          </w:p>
        </w:tc>
        <w:tc>
          <w:tcPr>
            <w:tcW w:w="567" w:type="pct"/>
            <w:vAlign w:val="center"/>
          </w:tcPr>
          <w:p w14:paraId="414F96BA" w14:textId="77777777" w:rsidR="0005233A" w:rsidRPr="00244B25" w:rsidRDefault="0005233A" w:rsidP="00D65F1C">
            <w:pPr>
              <w:pStyle w:val="TableParagraph"/>
              <w:jc w:val="center"/>
              <w:rPr>
                <w:rFonts w:ascii="Arial" w:hAnsi="Arial" w:cs="Arial"/>
                <w:b/>
                <w:sz w:val="20"/>
              </w:rPr>
            </w:pPr>
            <w:r w:rsidRPr="00244B25">
              <w:rPr>
                <w:rFonts w:ascii="Arial" w:hAnsi="Arial" w:cs="Arial"/>
                <w:b/>
                <w:sz w:val="20"/>
              </w:rPr>
              <w:t>168</w:t>
            </w:r>
          </w:p>
        </w:tc>
        <w:tc>
          <w:tcPr>
            <w:tcW w:w="605" w:type="pct"/>
            <w:vAlign w:val="center"/>
          </w:tcPr>
          <w:p w14:paraId="25562547" w14:textId="77777777" w:rsidR="0005233A" w:rsidRPr="00244B25" w:rsidRDefault="0005233A" w:rsidP="00D65F1C">
            <w:pPr>
              <w:pStyle w:val="TableParagraph"/>
              <w:jc w:val="center"/>
              <w:rPr>
                <w:rFonts w:ascii="Arial" w:hAnsi="Arial" w:cs="Arial"/>
                <w:b/>
                <w:sz w:val="20"/>
              </w:rPr>
            </w:pPr>
            <w:r w:rsidRPr="00244B25">
              <w:rPr>
                <w:rFonts w:ascii="Arial" w:hAnsi="Arial" w:cs="Arial"/>
                <w:b/>
                <w:sz w:val="20"/>
              </w:rPr>
              <w:t>180</w:t>
            </w:r>
          </w:p>
        </w:tc>
      </w:tr>
      <w:tr w:rsidR="0005233A" w:rsidRPr="00244B25" w14:paraId="6BC5D637" w14:textId="77777777" w:rsidTr="00DA195C">
        <w:trPr>
          <w:trHeight w:val="412"/>
        </w:trPr>
        <w:tc>
          <w:tcPr>
            <w:tcW w:w="2302" w:type="pct"/>
            <w:vAlign w:val="center"/>
          </w:tcPr>
          <w:p w14:paraId="733579C6" w14:textId="77777777" w:rsidR="0005233A" w:rsidRPr="00244B25" w:rsidRDefault="0005233A" w:rsidP="00C765B4">
            <w:pPr>
              <w:pStyle w:val="TableParagraph"/>
              <w:rPr>
                <w:rFonts w:ascii="Arial" w:hAnsi="Arial" w:cs="Arial"/>
                <w:b/>
                <w:bCs/>
                <w:sz w:val="20"/>
              </w:rPr>
            </w:pPr>
            <w:r w:rsidRPr="00244B25">
              <w:rPr>
                <w:rFonts w:ascii="Arial" w:hAnsi="Arial" w:cs="Arial"/>
                <w:b/>
                <w:bCs/>
                <w:sz w:val="20"/>
              </w:rPr>
              <w:t>3. Invalidnost (100%)</w:t>
            </w:r>
          </w:p>
        </w:tc>
        <w:tc>
          <w:tcPr>
            <w:tcW w:w="1527" w:type="pct"/>
            <w:vAlign w:val="center"/>
          </w:tcPr>
          <w:p w14:paraId="658D87A8" w14:textId="77777777" w:rsidR="0005233A" w:rsidRPr="00244B25" w:rsidRDefault="0005233A" w:rsidP="00C765B4">
            <w:pPr>
              <w:pStyle w:val="TableParagraph"/>
              <w:jc w:val="center"/>
              <w:rPr>
                <w:rFonts w:ascii="Arial" w:hAnsi="Arial" w:cs="Arial"/>
                <w:sz w:val="20"/>
              </w:rPr>
            </w:pPr>
            <w:r w:rsidRPr="00244B25">
              <w:rPr>
                <w:rFonts w:ascii="Arial" w:hAnsi="Arial" w:cs="Arial"/>
                <w:sz w:val="20"/>
              </w:rPr>
              <w:t>1</w:t>
            </w:r>
          </w:p>
        </w:tc>
        <w:tc>
          <w:tcPr>
            <w:tcW w:w="567" w:type="pct"/>
            <w:vAlign w:val="center"/>
          </w:tcPr>
          <w:p w14:paraId="019A1313" w14:textId="77777777" w:rsidR="0005233A" w:rsidRPr="00244B25" w:rsidRDefault="0005233A" w:rsidP="00D65F1C">
            <w:pPr>
              <w:pStyle w:val="TableParagraph"/>
              <w:jc w:val="center"/>
              <w:rPr>
                <w:rFonts w:ascii="Arial" w:hAnsi="Arial" w:cs="Arial"/>
                <w:b/>
                <w:sz w:val="20"/>
              </w:rPr>
            </w:pPr>
            <w:r w:rsidRPr="00244B25">
              <w:rPr>
                <w:rFonts w:ascii="Arial" w:hAnsi="Arial" w:cs="Arial"/>
                <w:b/>
                <w:sz w:val="20"/>
              </w:rPr>
              <w:t>560</w:t>
            </w:r>
          </w:p>
        </w:tc>
        <w:tc>
          <w:tcPr>
            <w:tcW w:w="605" w:type="pct"/>
            <w:vAlign w:val="center"/>
          </w:tcPr>
          <w:p w14:paraId="0EDA679E" w14:textId="77777777" w:rsidR="0005233A" w:rsidRPr="00244B25" w:rsidRDefault="0005233A" w:rsidP="00D65F1C">
            <w:pPr>
              <w:pStyle w:val="TableParagraph"/>
              <w:jc w:val="center"/>
              <w:rPr>
                <w:rFonts w:ascii="Arial" w:hAnsi="Arial" w:cs="Arial"/>
                <w:b/>
                <w:sz w:val="20"/>
              </w:rPr>
            </w:pPr>
            <w:r w:rsidRPr="00244B25">
              <w:rPr>
                <w:rFonts w:ascii="Arial" w:hAnsi="Arial" w:cs="Arial"/>
                <w:b/>
                <w:sz w:val="20"/>
              </w:rPr>
              <w:t>600</w:t>
            </w:r>
          </w:p>
        </w:tc>
      </w:tr>
    </w:tbl>
    <w:p w14:paraId="3DC3E5E7" w14:textId="0399806C" w:rsidR="0005233A" w:rsidRPr="00244B25" w:rsidRDefault="0005233A" w:rsidP="0077500F">
      <w:pPr>
        <w:spacing w:before="120" w:after="0" w:line="240" w:lineRule="auto"/>
        <w:rPr>
          <w:rFonts w:ascii="Arial" w:hAnsi="Arial" w:cs="Arial"/>
          <w:sz w:val="20"/>
          <w:szCs w:val="20"/>
        </w:rPr>
      </w:pPr>
      <w:proofErr w:type="spellStart"/>
      <w:r w:rsidRPr="00244B25">
        <w:rPr>
          <w:rFonts w:ascii="Arial" w:hAnsi="Arial" w:cs="Arial"/>
          <w:sz w:val="20"/>
          <w:szCs w:val="20"/>
        </w:rPr>
        <w:t>zvor</w:t>
      </w:r>
      <w:proofErr w:type="spellEnd"/>
      <w:r w:rsidRPr="00244B25">
        <w:rPr>
          <w:rFonts w:ascii="Arial" w:hAnsi="Arial" w:cs="Arial"/>
          <w:sz w:val="20"/>
          <w:szCs w:val="20"/>
        </w:rPr>
        <w:t>:  Upute za izradu proračuna jedinica lokalne i područne (regionalne) samouprave za razdoblje 2025.-2027.</w:t>
      </w:r>
    </w:p>
    <w:p w14:paraId="306B02CA" w14:textId="77777777" w:rsidR="006A5BCE" w:rsidRPr="00244B25" w:rsidRDefault="006A5BCE" w:rsidP="006A5BCE">
      <w:pPr>
        <w:spacing w:after="0" w:line="240" w:lineRule="auto"/>
        <w:jc w:val="both"/>
        <w:rPr>
          <w:rFonts w:ascii="Arial" w:hAnsi="Arial" w:cs="Arial"/>
          <w:sz w:val="20"/>
          <w:szCs w:val="20"/>
        </w:rPr>
      </w:pPr>
    </w:p>
    <w:p w14:paraId="4CD8FC70" w14:textId="77777777" w:rsidR="00221E9A" w:rsidRPr="00244B25" w:rsidRDefault="0005233A" w:rsidP="00221E9A">
      <w:pPr>
        <w:spacing w:after="0" w:line="240" w:lineRule="auto"/>
        <w:ind w:firstLine="708"/>
        <w:jc w:val="both"/>
        <w:rPr>
          <w:rFonts w:ascii="Arial" w:hAnsi="Arial" w:cs="Arial"/>
          <w:sz w:val="24"/>
        </w:rPr>
      </w:pPr>
      <w:r w:rsidRPr="00244B25">
        <w:rPr>
          <w:rFonts w:ascii="Arial" w:hAnsi="Arial" w:cs="Arial"/>
          <w:sz w:val="24"/>
        </w:rPr>
        <w:t>Općine će nižu stopu moći utvrđivati na najviše 20 posto, manji gradovi na 21 posto, veliki gradovi i središta županija na 22, a Grad Zagreb na 23 posto.</w:t>
      </w:r>
    </w:p>
    <w:p w14:paraId="14452D47" w14:textId="77777777" w:rsidR="00221E9A" w:rsidRPr="00244B25" w:rsidRDefault="0005233A" w:rsidP="00221E9A">
      <w:pPr>
        <w:spacing w:after="0" w:line="240" w:lineRule="auto"/>
        <w:ind w:firstLine="708"/>
        <w:jc w:val="both"/>
        <w:rPr>
          <w:rFonts w:ascii="Arial" w:hAnsi="Arial" w:cs="Arial"/>
          <w:sz w:val="24"/>
        </w:rPr>
      </w:pPr>
      <w:r w:rsidRPr="00244B25">
        <w:rPr>
          <w:rFonts w:ascii="Arial" w:hAnsi="Arial" w:cs="Arial"/>
          <w:sz w:val="24"/>
        </w:rPr>
        <w:lastRenderedPageBreak/>
        <w:t xml:space="preserve"> Kod viših stopa poreza na dohodak, gornji limit za općine će biti 30 posto, za gradove 31, velike gradove i središta županija 32, a Grad Zagreb 33 posto. Pritom, donji limiti za nižu stopu ostaju na 15, a za višu na 25 posto. Ograničenja visine poreznih stopa usklađena je s kategorizacijom jedinica lokalne samouprave sukladno Zakonu o lokalnoj i područnoj (regionalnoj) samoupravi na način da je važeća kategorizacija koja razlikuje gradove do i od 30.000 stanovnika zamijenjena kategorizacijom na gradove te velike gradove i sjedišta županija. </w:t>
      </w:r>
    </w:p>
    <w:p w14:paraId="7833422D" w14:textId="77777777" w:rsidR="00221E9A" w:rsidRPr="00244B25" w:rsidRDefault="00221E9A" w:rsidP="00221E9A">
      <w:pPr>
        <w:spacing w:after="0" w:line="240" w:lineRule="auto"/>
        <w:ind w:firstLine="708"/>
        <w:jc w:val="both"/>
        <w:rPr>
          <w:rFonts w:ascii="Arial" w:hAnsi="Arial" w:cs="Arial"/>
          <w:sz w:val="24"/>
        </w:rPr>
      </w:pPr>
    </w:p>
    <w:p w14:paraId="16A78596" w14:textId="218BE307" w:rsidR="004D3403" w:rsidRPr="00244B25" w:rsidRDefault="0005233A" w:rsidP="0077500F">
      <w:pPr>
        <w:spacing w:after="0" w:line="240" w:lineRule="auto"/>
        <w:ind w:firstLine="708"/>
        <w:jc w:val="both"/>
        <w:rPr>
          <w:rFonts w:ascii="Arial" w:hAnsi="Arial" w:cs="Arial"/>
          <w:sz w:val="24"/>
        </w:rPr>
      </w:pPr>
      <w:r w:rsidRPr="00244B25">
        <w:rPr>
          <w:rFonts w:ascii="Arial" w:hAnsi="Arial" w:cs="Arial"/>
          <w:sz w:val="24"/>
        </w:rPr>
        <w:t>Uz navedeno, predloženo je povećanje praga za primjenu više stope poreza na dohodak s</w:t>
      </w:r>
      <w:r w:rsidR="009E22C5" w:rsidRPr="00244B25">
        <w:rPr>
          <w:rFonts w:ascii="Arial" w:hAnsi="Arial" w:cs="Arial"/>
          <w:sz w:val="24"/>
        </w:rPr>
        <w:t>a</w:t>
      </w:r>
      <w:r w:rsidRPr="00244B25">
        <w:rPr>
          <w:rFonts w:ascii="Arial" w:hAnsi="Arial" w:cs="Arial"/>
          <w:sz w:val="24"/>
        </w:rPr>
        <w:t xml:space="preserve"> 50.400 na 60.000 eura godišnje.</w:t>
      </w:r>
    </w:p>
    <w:p w14:paraId="0B35B3FA" w14:textId="77777777" w:rsidR="0077500F" w:rsidRPr="00244B25" w:rsidRDefault="0077500F" w:rsidP="0077500F">
      <w:pPr>
        <w:spacing w:after="0" w:line="240" w:lineRule="auto"/>
        <w:ind w:firstLine="708"/>
        <w:jc w:val="both"/>
        <w:rPr>
          <w:rFonts w:ascii="Arial" w:hAnsi="Arial" w:cs="Arial"/>
          <w:sz w:val="24"/>
        </w:rPr>
      </w:pPr>
    </w:p>
    <w:p w14:paraId="0809163B" w14:textId="2D8FB4CC" w:rsidR="00C765B4" w:rsidRPr="00244B25" w:rsidRDefault="00C765B4" w:rsidP="0077500F">
      <w:pPr>
        <w:pStyle w:val="Naslov1"/>
        <w:spacing w:before="0" w:after="120" w:line="240" w:lineRule="auto"/>
        <w:jc w:val="both"/>
        <w:rPr>
          <w:rFonts w:ascii="Arial" w:hAnsi="Arial" w:cs="Arial"/>
          <w:color w:val="auto"/>
          <w:sz w:val="20"/>
        </w:rPr>
      </w:pPr>
      <w:r w:rsidRPr="00244B25">
        <w:rPr>
          <w:rFonts w:ascii="Arial" w:hAnsi="Arial" w:cs="Arial"/>
          <w:color w:val="auto"/>
          <w:sz w:val="20"/>
        </w:rPr>
        <w:t>Tablica</w:t>
      </w:r>
      <w:r w:rsidR="004D3403" w:rsidRPr="00244B25">
        <w:rPr>
          <w:rFonts w:ascii="Arial" w:hAnsi="Arial" w:cs="Arial"/>
          <w:color w:val="auto"/>
          <w:sz w:val="20"/>
        </w:rPr>
        <w:t xml:space="preserve"> 3</w:t>
      </w:r>
      <w:r w:rsidRPr="00244B25">
        <w:rPr>
          <w:rFonts w:ascii="Arial" w:hAnsi="Arial" w:cs="Arial"/>
          <w:color w:val="auto"/>
          <w:sz w:val="20"/>
        </w:rPr>
        <w:t>.</w:t>
      </w:r>
    </w:p>
    <w:tbl>
      <w:tblPr>
        <w:tblW w:w="5000" w:type="pct"/>
        <w:tblBorders>
          <w:top w:val="single" w:sz="4" w:space="0" w:color="4F81BC"/>
          <w:left w:val="single" w:sz="4" w:space="0" w:color="4F81BC"/>
          <w:bottom w:val="single" w:sz="4" w:space="0" w:color="4F81BC"/>
          <w:right w:val="single" w:sz="4" w:space="0" w:color="4F81BC"/>
          <w:insideH w:val="single" w:sz="4" w:space="0" w:color="4F81BC"/>
          <w:insideV w:val="single" w:sz="4" w:space="0" w:color="4F81BC"/>
        </w:tblBorders>
        <w:tblCellMar>
          <w:left w:w="0" w:type="dxa"/>
          <w:right w:w="0" w:type="dxa"/>
        </w:tblCellMar>
        <w:tblLook w:val="01E0" w:firstRow="1" w:lastRow="1" w:firstColumn="1" w:lastColumn="1" w:noHBand="0" w:noVBand="0"/>
      </w:tblPr>
      <w:tblGrid>
        <w:gridCol w:w="2122"/>
        <w:gridCol w:w="1702"/>
        <w:gridCol w:w="1841"/>
        <w:gridCol w:w="1702"/>
        <w:gridCol w:w="1695"/>
      </w:tblGrid>
      <w:tr w:rsidR="00C765B4" w:rsidRPr="00244B25" w14:paraId="3344BE6A" w14:textId="77777777" w:rsidTr="00DA5EBE">
        <w:trPr>
          <w:trHeight w:val="713"/>
        </w:trPr>
        <w:tc>
          <w:tcPr>
            <w:tcW w:w="1171" w:type="pct"/>
            <w:tcBorders>
              <w:right w:val="single" w:sz="4" w:space="0" w:color="4472C4" w:themeColor="accent1"/>
            </w:tcBorders>
            <w:shd w:val="clear" w:color="auto" w:fill="C5D9F0"/>
            <w:vAlign w:val="center"/>
          </w:tcPr>
          <w:p w14:paraId="13691E1D" w14:textId="77777777" w:rsidR="00C765B4" w:rsidRPr="00244B25" w:rsidRDefault="00C765B4" w:rsidP="004D3403">
            <w:pPr>
              <w:pStyle w:val="TableParagraph"/>
              <w:jc w:val="center"/>
              <w:rPr>
                <w:rFonts w:ascii="Arial" w:hAnsi="Arial" w:cs="Arial"/>
                <w:b/>
                <w:sz w:val="20"/>
                <w:szCs w:val="20"/>
              </w:rPr>
            </w:pPr>
            <w:r w:rsidRPr="00244B25">
              <w:rPr>
                <w:rFonts w:ascii="Arial" w:hAnsi="Arial" w:cs="Arial"/>
                <w:b/>
                <w:sz w:val="20"/>
                <w:szCs w:val="20"/>
              </w:rPr>
              <w:t>JEDINICA</w:t>
            </w:r>
            <w:r w:rsidRPr="00244B25">
              <w:rPr>
                <w:rFonts w:ascii="Arial" w:hAnsi="Arial" w:cs="Arial"/>
                <w:b/>
                <w:spacing w:val="1"/>
                <w:sz w:val="20"/>
                <w:szCs w:val="20"/>
              </w:rPr>
              <w:t xml:space="preserve"> </w:t>
            </w:r>
            <w:r w:rsidRPr="00244B25">
              <w:rPr>
                <w:rFonts w:ascii="Arial" w:hAnsi="Arial" w:cs="Arial"/>
                <w:b/>
                <w:sz w:val="20"/>
                <w:szCs w:val="20"/>
              </w:rPr>
              <w:t>LOKALNE</w:t>
            </w:r>
            <w:r w:rsidRPr="00244B25">
              <w:rPr>
                <w:rFonts w:ascii="Arial" w:hAnsi="Arial" w:cs="Arial"/>
                <w:b/>
                <w:spacing w:val="1"/>
                <w:sz w:val="20"/>
                <w:szCs w:val="20"/>
              </w:rPr>
              <w:t xml:space="preserve"> </w:t>
            </w:r>
            <w:r w:rsidRPr="00244B25">
              <w:rPr>
                <w:rFonts w:ascii="Arial" w:hAnsi="Arial" w:cs="Arial"/>
                <w:b/>
                <w:spacing w:val="-1"/>
                <w:sz w:val="20"/>
                <w:szCs w:val="20"/>
              </w:rPr>
              <w:t>SAMOUPRAVE</w:t>
            </w:r>
          </w:p>
        </w:tc>
        <w:tc>
          <w:tcPr>
            <w:tcW w:w="1955" w:type="pct"/>
            <w:gridSpan w:val="2"/>
            <w:tcBorders>
              <w:left w:val="single" w:sz="4" w:space="0" w:color="4472C4" w:themeColor="accent1"/>
              <w:right w:val="single" w:sz="4" w:space="0" w:color="4472C4" w:themeColor="accent1"/>
            </w:tcBorders>
            <w:shd w:val="clear" w:color="auto" w:fill="C5D9F0"/>
            <w:vAlign w:val="center"/>
          </w:tcPr>
          <w:p w14:paraId="42B4EB91" w14:textId="77777777" w:rsidR="00C765B4" w:rsidRPr="00244B25" w:rsidRDefault="00C765B4" w:rsidP="00C765B4">
            <w:pPr>
              <w:pStyle w:val="TableParagraph"/>
              <w:rPr>
                <w:rFonts w:ascii="Arial" w:hAnsi="Arial" w:cs="Arial"/>
                <w:b/>
                <w:sz w:val="20"/>
                <w:szCs w:val="20"/>
              </w:rPr>
            </w:pPr>
          </w:p>
          <w:p w14:paraId="31BDF9E3" w14:textId="77777777" w:rsidR="00C765B4" w:rsidRPr="00244B25" w:rsidRDefault="00C765B4" w:rsidP="00A674B6">
            <w:pPr>
              <w:pStyle w:val="TableParagraph"/>
              <w:jc w:val="center"/>
              <w:rPr>
                <w:rFonts w:ascii="Arial" w:hAnsi="Arial" w:cs="Arial"/>
                <w:b/>
                <w:sz w:val="20"/>
                <w:szCs w:val="20"/>
              </w:rPr>
            </w:pPr>
            <w:r w:rsidRPr="00244B25">
              <w:rPr>
                <w:rFonts w:ascii="Arial" w:hAnsi="Arial" w:cs="Arial"/>
                <w:b/>
                <w:sz w:val="20"/>
                <w:szCs w:val="20"/>
              </w:rPr>
              <w:t>OD</w:t>
            </w:r>
            <w:r w:rsidRPr="00244B25">
              <w:rPr>
                <w:rFonts w:ascii="Arial" w:hAnsi="Arial" w:cs="Arial"/>
                <w:b/>
                <w:spacing w:val="-1"/>
                <w:sz w:val="20"/>
                <w:szCs w:val="20"/>
              </w:rPr>
              <w:t xml:space="preserve"> </w:t>
            </w:r>
            <w:r w:rsidRPr="00244B25">
              <w:rPr>
                <w:rFonts w:ascii="Arial" w:hAnsi="Arial" w:cs="Arial"/>
                <w:b/>
                <w:sz w:val="20"/>
                <w:szCs w:val="20"/>
              </w:rPr>
              <w:t>1.1.2024.</w:t>
            </w:r>
          </w:p>
        </w:tc>
        <w:tc>
          <w:tcPr>
            <w:tcW w:w="1874" w:type="pct"/>
            <w:gridSpan w:val="2"/>
            <w:tcBorders>
              <w:left w:val="single" w:sz="4" w:space="0" w:color="4472C4" w:themeColor="accent1"/>
            </w:tcBorders>
            <w:shd w:val="clear" w:color="auto" w:fill="C5D9F0"/>
            <w:vAlign w:val="center"/>
          </w:tcPr>
          <w:p w14:paraId="602835A1" w14:textId="77777777" w:rsidR="00C765B4" w:rsidRPr="00244B25" w:rsidRDefault="00C765B4" w:rsidP="00C765B4">
            <w:pPr>
              <w:pStyle w:val="TableParagraph"/>
              <w:rPr>
                <w:rFonts w:ascii="Arial" w:hAnsi="Arial" w:cs="Arial"/>
                <w:b/>
                <w:sz w:val="20"/>
                <w:szCs w:val="20"/>
              </w:rPr>
            </w:pPr>
          </w:p>
          <w:p w14:paraId="019E5C3A" w14:textId="77777777" w:rsidR="00C765B4" w:rsidRPr="00244B25" w:rsidRDefault="00C765B4" w:rsidP="00A674B6">
            <w:pPr>
              <w:pStyle w:val="TableParagraph"/>
              <w:jc w:val="center"/>
              <w:rPr>
                <w:rFonts w:ascii="Arial" w:hAnsi="Arial" w:cs="Arial"/>
                <w:b/>
                <w:sz w:val="20"/>
                <w:szCs w:val="20"/>
              </w:rPr>
            </w:pPr>
            <w:r w:rsidRPr="00244B25">
              <w:rPr>
                <w:rFonts w:ascii="Arial" w:hAnsi="Arial" w:cs="Arial"/>
                <w:b/>
                <w:sz w:val="20"/>
                <w:szCs w:val="20"/>
              </w:rPr>
              <w:t>OD</w:t>
            </w:r>
            <w:r w:rsidRPr="00244B25">
              <w:rPr>
                <w:rFonts w:ascii="Arial" w:hAnsi="Arial" w:cs="Arial"/>
                <w:b/>
                <w:spacing w:val="-1"/>
                <w:sz w:val="20"/>
                <w:szCs w:val="20"/>
              </w:rPr>
              <w:t xml:space="preserve"> </w:t>
            </w:r>
            <w:r w:rsidRPr="00244B25">
              <w:rPr>
                <w:rFonts w:ascii="Arial" w:hAnsi="Arial" w:cs="Arial"/>
                <w:b/>
                <w:sz w:val="20"/>
                <w:szCs w:val="20"/>
              </w:rPr>
              <w:t>1.1.2025.</w:t>
            </w:r>
          </w:p>
        </w:tc>
      </w:tr>
      <w:tr w:rsidR="00D65F1C" w:rsidRPr="00244B25" w14:paraId="52C865D2" w14:textId="77777777" w:rsidTr="00D65F1C">
        <w:trPr>
          <w:trHeight w:val="753"/>
        </w:trPr>
        <w:tc>
          <w:tcPr>
            <w:tcW w:w="1171" w:type="pct"/>
            <w:tcBorders>
              <w:right w:val="single" w:sz="4" w:space="0" w:color="4472C4" w:themeColor="accent1"/>
            </w:tcBorders>
            <w:vAlign w:val="center"/>
          </w:tcPr>
          <w:p w14:paraId="6F49BBD4" w14:textId="77777777" w:rsidR="00C765B4" w:rsidRPr="00244B25" w:rsidRDefault="00C765B4" w:rsidP="00C765B4">
            <w:pPr>
              <w:pStyle w:val="TableParagraph"/>
              <w:rPr>
                <w:rFonts w:ascii="Arial" w:hAnsi="Arial" w:cs="Arial"/>
                <w:sz w:val="20"/>
                <w:szCs w:val="20"/>
              </w:rPr>
            </w:pPr>
          </w:p>
        </w:tc>
        <w:tc>
          <w:tcPr>
            <w:tcW w:w="939" w:type="pct"/>
            <w:tcBorders>
              <w:left w:val="single" w:sz="4" w:space="0" w:color="4472C4" w:themeColor="accent1"/>
              <w:right w:val="single" w:sz="4" w:space="0" w:color="4472C4" w:themeColor="accent1"/>
            </w:tcBorders>
            <w:vAlign w:val="center"/>
          </w:tcPr>
          <w:p w14:paraId="7AB798C1" w14:textId="77777777" w:rsidR="00C765B4" w:rsidRPr="00244B25" w:rsidRDefault="00C765B4" w:rsidP="00D65F1C">
            <w:pPr>
              <w:pStyle w:val="TableParagraph"/>
              <w:jc w:val="center"/>
              <w:rPr>
                <w:rFonts w:ascii="Arial" w:hAnsi="Arial" w:cs="Arial"/>
                <w:b/>
                <w:sz w:val="20"/>
                <w:szCs w:val="20"/>
              </w:rPr>
            </w:pPr>
            <w:r w:rsidRPr="00244B25">
              <w:rPr>
                <w:rFonts w:ascii="Arial" w:hAnsi="Arial" w:cs="Arial"/>
                <w:b/>
                <w:sz w:val="20"/>
                <w:szCs w:val="20"/>
              </w:rPr>
              <w:t>Niža stopa</w:t>
            </w:r>
            <w:r w:rsidRPr="00244B25">
              <w:rPr>
                <w:rFonts w:ascii="Arial" w:hAnsi="Arial" w:cs="Arial"/>
                <w:b/>
                <w:spacing w:val="-52"/>
                <w:sz w:val="20"/>
                <w:szCs w:val="20"/>
              </w:rPr>
              <w:t xml:space="preserve"> </w:t>
            </w:r>
            <w:r w:rsidRPr="00244B25">
              <w:rPr>
                <w:rFonts w:ascii="Arial" w:hAnsi="Arial" w:cs="Arial"/>
                <w:b/>
                <w:sz w:val="20"/>
                <w:szCs w:val="20"/>
              </w:rPr>
              <w:t>PDOH</w:t>
            </w:r>
          </w:p>
        </w:tc>
        <w:tc>
          <w:tcPr>
            <w:tcW w:w="1016" w:type="pct"/>
            <w:tcBorders>
              <w:left w:val="single" w:sz="4" w:space="0" w:color="4472C4" w:themeColor="accent1"/>
              <w:right w:val="single" w:sz="4" w:space="0" w:color="4472C4" w:themeColor="accent1"/>
            </w:tcBorders>
            <w:vAlign w:val="center"/>
          </w:tcPr>
          <w:p w14:paraId="706C1986" w14:textId="77777777" w:rsidR="00C765B4" w:rsidRPr="00244B25" w:rsidRDefault="00C765B4" w:rsidP="00D65F1C">
            <w:pPr>
              <w:pStyle w:val="TableParagraph"/>
              <w:jc w:val="center"/>
              <w:rPr>
                <w:rFonts w:ascii="Arial" w:hAnsi="Arial" w:cs="Arial"/>
                <w:b/>
                <w:sz w:val="20"/>
                <w:szCs w:val="20"/>
              </w:rPr>
            </w:pPr>
            <w:r w:rsidRPr="00244B25">
              <w:rPr>
                <w:rFonts w:ascii="Arial" w:hAnsi="Arial" w:cs="Arial"/>
                <w:b/>
                <w:sz w:val="20"/>
                <w:szCs w:val="20"/>
              </w:rPr>
              <w:t>Viša stopa</w:t>
            </w:r>
            <w:r w:rsidRPr="00244B25">
              <w:rPr>
                <w:rFonts w:ascii="Arial" w:hAnsi="Arial" w:cs="Arial"/>
                <w:b/>
                <w:spacing w:val="-52"/>
                <w:sz w:val="20"/>
                <w:szCs w:val="20"/>
              </w:rPr>
              <w:t xml:space="preserve"> </w:t>
            </w:r>
            <w:r w:rsidRPr="00244B25">
              <w:rPr>
                <w:rFonts w:ascii="Arial" w:hAnsi="Arial" w:cs="Arial"/>
                <w:b/>
                <w:sz w:val="20"/>
                <w:szCs w:val="20"/>
              </w:rPr>
              <w:t>PDOH</w:t>
            </w:r>
          </w:p>
        </w:tc>
        <w:tc>
          <w:tcPr>
            <w:tcW w:w="939" w:type="pct"/>
            <w:tcBorders>
              <w:left w:val="single" w:sz="4" w:space="0" w:color="4472C4" w:themeColor="accent1"/>
              <w:right w:val="single" w:sz="4" w:space="0" w:color="4472C4" w:themeColor="accent1"/>
            </w:tcBorders>
            <w:vAlign w:val="center"/>
          </w:tcPr>
          <w:p w14:paraId="7E1C1BCB" w14:textId="77777777" w:rsidR="00C765B4" w:rsidRPr="00244B25" w:rsidRDefault="00C765B4" w:rsidP="00D65F1C">
            <w:pPr>
              <w:pStyle w:val="TableParagraph"/>
              <w:jc w:val="center"/>
              <w:rPr>
                <w:rFonts w:ascii="Arial" w:hAnsi="Arial" w:cs="Arial"/>
                <w:b/>
                <w:sz w:val="20"/>
                <w:szCs w:val="20"/>
              </w:rPr>
            </w:pPr>
            <w:r w:rsidRPr="00244B25">
              <w:rPr>
                <w:rFonts w:ascii="Arial" w:hAnsi="Arial" w:cs="Arial"/>
                <w:b/>
                <w:sz w:val="20"/>
                <w:szCs w:val="20"/>
              </w:rPr>
              <w:t>Niža stopa</w:t>
            </w:r>
            <w:r w:rsidRPr="00244B25">
              <w:rPr>
                <w:rFonts w:ascii="Arial" w:hAnsi="Arial" w:cs="Arial"/>
                <w:b/>
                <w:spacing w:val="-52"/>
                <w:sz w:val="20"/>
                <w:szCs w:val="20"/>
              </w:rPr>
              <w:t xml:space="preserve"> </w:t>
            </w:r>
            <w:r w:rsidRPr="00244B25">
              <w:rPr>
                <w:rFonts w:ascii="Arial" w:hAnsi="Arial" w:cs="Arial"/>
                <w:b/>
                <w:sz w:val="20"/>
                <w:szCs w:val="20"/>
              </w:rPr>
              <w:t>PDOH</w:t>
            </w:r>
          </w:p>
        </w:tc>
        <w:tc>
          <w:tcPr>
            <w:tcW w:w="936" w:type="pct"/>
            <w:tcBorders>
              <w:left w:val="single" w:sz="4" w:space="0" w:color="4472C4" w:themeColor="accent1"/>
            </w:tcBorders>
            <w:vAlign w:val="center"/>
          </w:tcPr>
          <w:p w14:paraId="17632D2A" w14:textId="77777777" w:rsidR="00C765B4" w:rsidRPr="00244B25" w:rsidRDefault="00C765B4" w:rsidP="00D65F1C">
            <w:pPr>
              <w:pStyle w:val="TableParagraph"/>
              <w:jc w:val="center"/>
              <w:rPr>
                <w:rFonts w:ascii="Arial" w:hAnsi="Arial" w:cs="Arial"/>
                <w:b/>
                <w:sz w:val="20"/>
                <w:szCs w:val="20"/>
              </w:rPr>
            </w:pPr>
            <w:r w:rsidRPr="00244B25">
              <w:rPr>
                <w:rFonts w:ascii="Arial" w:hAnsi="Arial" w:cs="Arial"/>
                <w:b/>
                <w:sz w:val="20"/>
                <w:szCs w:val="20"/>
              </w:rPr>
              <w:t>Viša stopa</w:t>
            </w:r>
            <w:r w:rsidRPr="00244B25">
              <w:rPr>
                <w:rFonts w:ascii="Arial" w:hAnsi="Arial" w:cs="Arial"/>
                <w:b/>
                <w:spacing w:val="-52"/>
                <w:sz w:val="20"/>
                <w:szCs w:val="20"/>
              </w:rPr>
              <w:t xml:space="preserve"> </w:t>
            </w:r>
            <w:r w:rsidRPr="00244B25">
              <w:rPr>
                <w:rFonts w:ascii="Arial" w:hAnsi="Arial" w:cs="Arial"/>
                <w:b/>
                <w:sz w:val="20"/>
                <w:szCs w:val="20"/>
              </w:rPr>
              <w:t>PDOH</w:t>
            </w:r>
          </w:p>
        </w:tc>
      </w:tr>
      <w:tr w:rsidR="00D65F1C" w:rsidRPr="00244B25" w14:paraId="53E1C6D8" w14:textId="77777777" w:rsidTr="00D65F1C">
        <w:trPr>
          <w:trHeight w:val="424"/>
        </w:trPr>
        <w:tc>
          <w:tcPr>
            <w:tcW w:w="1171" w:type="pct"/>
            <w:tcBorders>
              <w:right w:val="single" w:sz="4" w:space="0" w:color="4472C4" w:themeColor="accent1"/>
            </w:tcBorders>
            <w:vAlign w:val="center"/>
          </w:tcPr>
          <w:p w14:paraId="6CF700A7" w14:textId="77777777" w:rsidR="00C765B4" w:rsidRPr="00244B25" w:rsidRDefault="00C765B4" w:rsidP="00DA5EBE">
            <w:pPr>
              <w:pStyle w:val="TableParagraph"/>
              <w:jc w:val="center"/>
              <w:rPr>
                <w:rFonts w:ascii="Arial" w:hAnsi="Arial" w:cs="Arial"/>
                <w:b/>
                <w:sz w:val="20"/>
                <w:szCs w:val="20"/>
              </w:rPr>
            </w:pPr>
            <w:r w:rsidRPr="00244B25">
              <w:rPr>
                <w:rFonts w:ascii="Arial" w:hAnsi="Arial" w:cs="Arial"/>
                <w:b/>
                <w:sz w:val="20"/>
                <w:szCs w:val="20"/>
              </w:rPr>
              <w:t>Općine</w:t>
            </w:r>
          </w:p>
        </w:tc>
        <w:tc>
          <w:tcPr>
            <w:tcW w:w="939" w:type="pct"/>
            <w:tcBorders>
              <w:left w:val="single" w:sz="4" w:space="0" w:color="4472C4" w:themeColor="accent1"/>
              <w:right w:val="single" w:sz="4" w:space="0" w:color="4472C4" w:themeColor="accent1"/>
            </w:tcBorders>
            <w:vAlign w:val="center"/>
          </w:tcPr>
          <w:p w14:paraId="5AE0FEED" w14:textId="77777777" w:rsidR="00C765B4" w:rsidRPr="00244B25" w:rsidRDefault="00C765B4" w:rsidP="00C765B4">
            <w:pPr>
              <w:pStyle w:val="TableParagraph"/>
              <w:jc w:val="center"/>
              <w:rPr>
                <w:rFonts w:ascii="Arial" w:hAnsi="Arial" w:cs="Arial"/>
                <w:sz w:val="20"/>
                <w:szCs w:val="20"/>
              </w:rPr>
            </w:pPr>
            <w:r w:rsidRPr="00244B25">
              <w:rPr>
                <w:rFonts w:ascii="Arial" w:hAnsi="Arial" w:cs="Arial"/>
                <w:sz w:val="20"/>
                <w:szCs w:val="20"/>
              </w:rPr>
              <w:t>15%</w:t>
            </w:r>
            <w:r w:rsidRPr="00244B25">
              <w:rPr>
                <w:rFonts w:ascii="Arial" w:hAnsi="Arial" w:cs="Arial"/>
                <w:spacing w:val="2"/>
                <w:sz w:val="20"/>
                <w:szCs w:val="20"/>
              </w:rPr>
              <w:t xml:space="preserve"> </w:t>
            </w:r>
            <w:r w:rsidRPr="00244B25">
              <w:rPr>
                <w:rFonts w:ascii="Arial" w:hAnsi="Arial" w:cs="Arial"/>
                <w:sz w:val="20"/>
                <w:szCs w:val="20"/>
              </w:rPr>
              <w:t>-</w:t>
            </w:r>
            <w:r w:rsidRPr="00244B25">
              <w:rPr>
                <w:rFonts w:ascii="Arial" w:hAnsi="Arial" w:cs="Arial"/>
                <w:spacing w:val="-4"/>
                <w:sz w:val="20"/>
                <w:szCs w:val="20"/>
              </w:rPr>
              <w:t xml:space="preserve"> </w:t>
            </w:r>
            <w:r w:rsidRPr="00244B25">
              <w:rPr>
                <w:rFonts w:ascii="Arial" w:hAnsi="Arial" w:cs="Arial"/>
                <w:sz w:val="20"/>
                <w:szCs w:val="20"/>
              </w:rPr>
              <w:t>22%</w:t>
            </w:r>
          </w:p>
        </w:tc>
        <w:tc>
          <w:tcPr>
            <w:tcW w:w="1016" w:type="pct"/>
            <w:tcBorders>
              <w:left w:val="single" w:sz="4" w:space="0" w:color="4472C4" w:themeColor="accent1"/>
              <w:right w:val="single" w:sz="4" w:space="0" w:color="4472C4" w:themeColor="accent1"/>
            </w:tcBorders>
            <w:vAlign w:val="center"/>
          </w:tcPr>
          <w:p w14:paraId="04A0B879" w14:textId="77777777" w:rsidR="00C765B4" w:rsidRPr="00244B25" w:rsidRDefault="00C765B4" w:rsidP="00C765B4">
            <w:pPr>
              <w:pStyle w:val="TableParagraph"/>
              <w:jc w:val="center"/>
              <w:rPr>
                <w:rFonts w:ascii="Arial" w:hAnsi="Arial" w:cs="Arial"/>
                <w:sz w:val="20"/>
                <w:szCs w:val="20"/>
              </w:rPr>
            </w:pPr>
            <w:r w:rsidRPr="00244B25">
              <w:rPr>
                <w:rFonts w:ascii="Arial" w:hAnsi="Arial" w:cs="Arial"/>
                <w:sz w:val="20"/>
                <w:szCs w:val="20"/>
              </w:rPr>
              <w:t>25%</w:t>
            </w:r>
            <w:r w:rsidRPr="00244B25">
              <w:rPr>
                <w:rFonts w:ascii="Arial" w:hAnsi="Arial" w:cs="Arial"/>
                <w:spacing w:val="2"/>
                <w:sz w:val="20"/>
                <w:szCs w:val="20"/>
              </w:rPr>
              <w:t xml:space="preserve"> </w:t>
            </w:r>
            <w:r w:rsidRPr="00244B25">
              <w:rPr>
                <w:rFonts w:ascii="Arial" w:hAnsi="Arial" w:cs="Arial"/>
                <w:sz w:val="20"/>
                <w:szCs w:val="20"/>
              </w:rPr>
              <w:t>-</w:t>
            </w:r>
            <w:r w:rsidRPr="00244B25">
              <w:rPr>
                <w:rFonts w:ascii="Arial" w:hAnsi="Arial" w:cs="Arial"/>
                <w:spacing w:val="-4"/>
                <w:sz w:val="20"/>
                <w:szCs w:val="20"/>
              </w:rPr>
              <w:t xml:space="preserve"> </w:t>
            </w:r>
            <w:r w:rsidRPr="00244B25">
              <w:rPr>
                <w:rFonts w:ascii="Arial" w:hAnsi="Arial" w:cs="Arial"/>
                <w:sz w:val="20"/>
                <w:szCs w:val="20"/>
              </w:rPr>
              <w:t>33%</w:t>
            </w:r>
          </w:p>
        </w:tc>
        <w:tc>
          <w:tcPr>
            <w:tcW w:w="939" w:type="pct"/>
            <w:tcBorders>
              <w:left w:val="single" w:sz="4" w:space="0" w:color="4472C4" w:themeColor="accent1"/>
              <w:right w:val="single" w:sz="4" w:space="0" w:color="4472C4" w:themeColor="accent1"/>
            </w:tcBorders>
            <w:vAlign w:val="center"/>
          </w:tcPr>
          <w:p w14:paraId="24D19C6D" w14:textId="77777777" w:rsidR="00C765B4" w:rsidRPr="00244B25" w:rsidRDefault="00C765B4" w:rsidP="00C765B4">
            <w:pPr>
              <w:pStyle w:val="TableParagraph"/>
              <w:jc w:val="center"/>
              <w:rPr>
                <w:rFonts w:ascii="Arial" w:hAnsi="Arial" w:cs="Arial"/>
                <w:b/>
                <w:sz w:val="20"/>
                <w:szCs w:val="20"/>
              </w:rPr>
            </w:pPr>
            <w:r w:rsidRPr="00244B25">
              <w:rPr>
                <w:rFonts w:ascii="Arial" w:hAnsi="Arial" w:cs="Arial"/>
                <w:b/>
                <w:color w:val="006FC0"/>
                <w:sz w:val="20"/>
                <w:szCs w:val="20"/>
              </w:rPr>
              <w:t>15%</w:t>
            </w:r>
            <w:r w:rsidRPr="00244B25">
              <w:rPr>
                <w:rFonts w:ascii="Arial" w:hAnsi="Arial" w:cs="Arial"/>
                <w:b/>
                <w:color w:val="006FC0"/>
                <w:spacing w:val="-2"/>
                <w:sz w:val="20"/>
                <w:szCs w:val="20"/>
              </w:rPr>
              <w:t xml:space="preserve"> </w:t>
            </w:r>
            <w:r w:rsidRPr="00244B25">
              <w:rPr>
                <w:rFonts w:ascii="Arial" w:hAnsi="Arial" w:cs="Arial"/>
                <w:b/>
                <w:color w:val="006FC0"/>
                <w:sz w:val="20"/>
                <w:szCs w:val="20"/>
              </w:rPr>
              <w:t>-</w:t>
            </w:r>
            <w:r w:rsidRPr="00244B25">
              <w:rPr>
                <w:rFonts w:ascii="Arial" w:hAnsi="Arial" w:cs="Arial"/>
                <w:b/>
                <w:color w:val="006FC0"/>
                <w:spacing w:val="2"/>
                <w:sz w:val="20"/>
                <w:szCs w:val="20"/>
              </w:rPr>
              <w:t xml:space="preserve"> </w:t>
            </w:r>
            <w:r w:rsidRPr="00244B25">
              <w:rPr>
                <w:rFonts w:ascii="Arial" w:hAnsi="Arial" w:cs="Arial"/>
                <w:b/>
                <w:color w:val="006FC0"/>
                <w:sz w:val="20"/>
                <w:szCs w:val="20"/>
              </w:rPr>
              <w:t>20%</w:t>
            </w:r>
          </w:p>
        </w:tc>
        <w:tc>
          <w:tcPr>
            <w:tcW w:w="936" w:type="pct"/>
            <w:tcBorders>
              <w:left w:val="single" w:sz="4" w:space="0" w:color="4472C4" w:themeColor="accent1"/>
            </w:tcBorders>
            <w:vAlign w:val="center"/>
          </w:tcPr>
          <w:p w14:paraId="186ACA5B" w14:textId="77777777" w:rsidR="00C765B4" w:rsidRPr="00244B25" w:rsidRDefault="00C765B4" w:rsidP="00C765B4">
            <w:pPr>
              <w:pStyle w:val="TableParagraph"/>
              <w:jc w:val="center"/>
              <w:rPr>
                <w:rFonts w:ascii="Arial" w:hAnsi="Arial" w:cs="Arial"/>
                <w:b/>
                <w:sz w:val="20"/>
                <w:szCs w:val="20"/>
              </w:rPr>
            </w:pPr>
            <w:r w:rsidRPr="00244B25">
              <w:rPr>
                <w:rFonts w:ascii="Arial" w:hAnsi="Arial" w:cs="Arial"/>
                <w:b/>
                <w:color w:val="006FC0"/>
                <w:sz w:val="20"/>
                <w:szCs w:val="20"/>
              </w:rPr>
              <w:t>25%</w:t>
            </w:r>
            <w:r w:rsidRPr="00244B25">
              <w:rPr>
                <w:rFonts w:ascii="Arial" w:hAnsi="Arial" w:cs="Arial"/>
                <w:b/>
                <w:color w:val="006FC0"/>
                <w:spacing w:val="-1"/>
                <w:sz w:val="20"/>
                <w:szCs w:val="20"/>
              </w:rPr>
              <w:t xml:space="preserve"> </w:t>
            </w:r>
            <w:r w:rsidRPr="00244B25">
              <w:rPr>
                <w:rFonts w:ascii="Arial" w:hAnsi="Arial" w:cs="Arial"/>
                <w:b/>
                <w:color w:val="006FC0"/>
                <w:sz w:val="20"/>
                <w:szCs w:val="20"/>
              </w:rPr>
              <w:t>-</w:t>
            </w:r>
            <w:r w:rsidRPr="00244B25">
              <w:rPr>
                <w:rFonts w:ascii="Arial" w:hAnsi="Arial" w:cs="Arial"/>
                <w:b/>
                <w:color w:val="006FC0"/>
                <w:spacing w:val="2"/>
                <w:sz w:val="20"/>
                <w:szCs w:val="20"/>
              </w:rPr>
              <w:t xml:space="preserve"> </w:t>
            </w:r>
            <w:r w:rsidRPr="00244B25">
              <w:rPr>
                <w:rFonts w:ascii="Arial" w:hAnsi="Arial" w:cs="Arial"/>
                <w:b/>
                <w:color w:val="006FC0"/>
                <w:sz w:val="20"/>
                <w:szCs w:val="20"/>
              </w:rPr>
              <w:t>30%</w:t>
            </w:r>
          </w:p>
        </w:tc>
      </w:tr>
      <w:tr w:rsidR="00D65F1C" w:rsidRPr="00244B25" w14:paraId="10BC2505" w14:textId="77777777" w:rsidTr="00D65F1C">
        <w:trPr>
          <w:trHeight w:val="403"/>
        </w:trPr>
        <w:tc>
          <w:tcPr>
            <w:tcW w:w="1171" w:type="pct"/>
            <w:tcBorders>
              <w:right w:val="single" w:sz="4" w:space="0" w:color="4472C4" w:themeColor="accent1"/>
            </w:tcBorders>
            <w:vAlign w:val="center"/>
          </w:tcPr>
          <w:p w14:paraId="179638BE" w14:textId="77777777" w:rsidR="00C765B4" w:rsidRPr="00244B25" w:rsidRDefault="00C765B4" w:rsidP="00DA5EBE">
            <w:pPr>
              <w:pStyle w:val="TableParagraph"/>
              <w:jc w:val="center"/>
              <w:rPr>
                <w:rFonts w:ascii="Arial" w:hAnsi="Arial" w:cs="Arial"/>
                <w:b/>
                <w:sz w:val="20"/>
                <w:szCs w:val="20"/>
              </w:rPr>
            </w:pPr>
            <w:r w:rsidRPr="00244B25">
              <w:rPr>
                <w:rFonts w:ascii="Arial" w:hAnsi="Arial" w:cs="Arial"/>
                <w:b/>
                <w:sz w:val="20"/>
                <w:szCs w:val="20"/>
              </w:rPr>
              <w:t>Gradovi</w:t>
            </w:r>
          </w:p>
        </w:tc>
        <w:tc>
          <w:tcPr>
            <w:tcW w:w="939" w:type="pct"/>
            <w:tcBorders>
              <w:left w:val="single" w:sz="4" w:space="0" w:color="4472C4" w:themeColor="accent1"/>
              <w:right w:val="single" w:sz="4" w:space="0" w:color="4472C4" w:themeColor="accent1"/>
            </w:tcBorders>
            <w:vAlign w:val="center"/>
          </w:tcPr>
          <w:p w14:paraId="790B968E" w14:textId="77777777" w:rsidR="00C765B4" w:rsidRPr="00244B25" w:rsidRDefault="00C765B4" w:rsidP="00C765B4">
            <w:pPr>
              <w:pStyle w:val="TableParagraph"/>
              <w:jc w:val="center"/>
              <w:rPr>
                <w:rFonts w:ascii="Arial" w:hAnsi="Arial" w:cs="Arial"/>
                <w:sz w:val="20"/>
                <w:szCs w:val="20"/>
              </w:rPr>
            </w:pPr>
            <w:r w:rsidRPr="00244B25">
              <w:rPr>
                <w:rFonts w:ascii="Arial" w:hAnsi="Arial" w:cs="Arial"/>
                <w:sz w:val="20"/>
                <w:szCs w:val="20"/>
              </w:rPr>
              <w:t>15%</w:t>
            </w:r>
            <w:r w:rsidRPr="00244B25">
              <w:rPr>
                <w:rFonts w:ascii="Arial" w:hAnsi="Arial" w:cs="Arial"/>
                <w:spacing w:val="2"/>
                <w:sz w:val="20"/>
                <w:szCs w:val="20"/>
              </w:rPr>
              <w:t xml:space="preserve"> </w:t>
            </w:r>
            <w:r w:rsidRPr="00244B25">
              <w:rPr>
                <w:rFonts w:ascii="Arial" w:hAnsi="Arial" w:cs="Arial"/>
                <w:sz w:val="20"/>
                <w:szCs w:val="20"/>
              </w:rPr>
              <w:t>-</w:t>
            </w:r>
            <w:r w:rsidRPr="00244B25">
              <w:rPr>
                <w:rFonts w:ascii="Arial" w:hAnsi="Arial" w:cs="Arial"/>
                <w:spacing w:val="-3"/>
                <w:sz w:val="20"/>
                <w:szCs w:val="20"/>
              </w:rPr>
              <w:t xml:space="preserve"> </w:t>
            </w:r>
            <w:r w:rsidRPr="00244B25">
              <w:rPr>
                <w:rFonts w:ascii="Arial" w:hAnsi="Arial" w:cs="Arial"/>
                <w:sz w:val="20"/>
                <w:szCs w:val="20"/>
              </w:rPr>
              <w:t>22,4%</w:t>
            </w:r>
          </w:p>
        </w:tc>
        <w:tc>
          <w:tcPr>
            <w:tcW w:w="1016" w:type="pct"/>
            <w:tcBorders>
              <w:left w:val="single" w:sz="4" w:space="0" w:color="4472C4" w:themeColor="accent1"/>
              <w:right w:val="single" w:sz="4" w:space="0" w:color="4472C4" w:themeColor="accent1"/>
            </w:tcBorders>
            <w:vAlign w:val="center"/>
          </w:tcPr>
          <w:p w14:paraId="4C9BB501" w14:textId="77777777" w:rsidR="00C765B4" w:rsidRPr="00244B25" w:rsidRDefault="00C765B4" w:rsidP="00C765B4">
            <w:pPr>
              <w:pStyle w:val="TableParagraph"/>
              <w:jc w:val="center"/>
              <w:rPr>
                <w:rFonts w:ascii="Arial" w:hAnsi="Arial" w:cs="Arial"/>
                <w:sz w:val="20"/>
                <w:szCs w:val="20"/>
              </w:rPr>
            </w:pPr>
            <w:r w:rsidRPr="00244B25">
              <w:rPr>
                <w:rFonts w:ascii="Arial" w:hAnsi="Arial" w:cs="Arial"/>
                <w:sz w:val="20"/>
                <w:szCs w:val="20"/>
              </w:rPr>
              <w:t>25%</w:t>
            </w:r>
            <w:r w:rsidRPr="00244B25">
              <w:rPr>
                <w:rFonts w:ascii="Arial" w:hAnsi="Arial" w:cs="Arial"/>
                <w:spacing w:val="2"/>
                <w:sz w:val="20"/>
                <w:szCs w:val="20"/>
              </w:rPr>
              <w:t xml:space="preserve"> </w:t>
            </w:r>
            <w:r w:rsidRPr="00244B25">
              <w:rPr>
                <w:rFonts w:ascii="Arial" w:hAnsi="Arial" w:cs="Arial"/>
                <w:sz w:val="20"/>
                <w:szCs w:val="20"/>
              </w:rPr>
              <w:t>-</w:t>
            </w:r>
            <w:r w:rsidRPr="00244B25">
              <w:rPr>
                <w:rFonts w:ascii="Arial" w:hAnsi="Arial" w:cs="Arial"/>
                <w:spacing w:val="-3"/>
                <w:sz w:val="20"/>
                <w:szCs w:val="20"/>
              </w:rPr>
              <w:t xml:space="preserve"> </w:t>
            </w:r>
            <w:r w:rsidRPr="00244B25">
              <w:rPr>
                <w:rFonts w:ascii="Arial" w:hAnsi="Arial" w:cs="Arial"/>
                <w:sz w:val="20"/>
                <w:szCs w:val="20"/>
              </w:rPr>
              <w:t>33,6%</w:t>
            </w:r>
          </w:p>
        </w:tc>
        <w:tc>
          <w:tcPr>
            <w:tcW w:w="939" w:type="pct"/>
            <w:tcBorders>
              <w:left w:val="single" w:sz="4" w:space="0" w:color="4472C4" w:themeColor="accent1"/>
              <w:right w:val="single" w:sz="4" w:space="0" w:color="4472C4" w:themeColor="accent1"/>
            </w:tcBorders>
            <w:vAlign w:val="center"/>
          </w:tcPr>
          <w:p w14:paraId="0C7BC51A" w14:textId="77777777" w:rsidR="00C765B4" w:rsidRPr="00244B25" w:rsidRDefault="00C765B4" w:rsidP="00C765B4">
            <w:pPr>
              <w:pStyle w:val="TableParagraph"/>
              <w:jc w:val="center"/>
              <w:rPr>
                <w:rFonts w:ascii="Arial" w:hAnsi="Arial" w:cs="Arial"/>
                <w:b/>
                <w:sz w:val="20"/>
                <w:szCs w:val="20"/>
              </w:rPr>
            </w:pPr>
            <w:r w:rsidRPr="00244B25">
              <w:rPr>
                <w:rFonts w:ascii="Arial" w:hAnsi="Arial" w:cs="Arial"/>
                <w:b/>
                <w:color w:val="006FC0"/>
                <w:sz w:val="20"/>
                <w:szCs w:val="20"/>
              </w:rPr>
              <w:t>15%</w:t>
            </w:r>
            <w:r w:rsidRPr="00244B25">
              <w:rPr>
                <w:rFonts w:ascii="Arial" w:hAnsi="Arial" w:cs="Arial"/>
                <w:b/>
                <w:color w:val="006FC0"/>
                <w:spacing w:val="-2"/>
                <w:sz w:val="20"/>
                <w:szCs w:val="20"/>
              </w:rPr>
              <w:t xml:space="preserve"> </w:t>
            </w:r>
            <w:r w:rsidRPr="00244B25">
              <w:rPr>
                <w:rFonts w:ascii="Arial" w:hAnsi="Arial" w:cs="Arial"/>
                <w:b/>
                <w:color w:val="006FC0"/>
                <w:sz w:val="20"/>
                <w:szCs w:val="20"/>
              </w:rPr>
              <w:t>-</w:t>
            </w:r>
            <w:r w:rsidRPr="00244B25">
              <w:rPr>
                <w:rFonts w:ascii="Arial" w:hAnsi="Arial" w:cs="Arial"/>
                <w:b/>
                <w:color w:val="006FC0"/>
                <w:spacing w:val="2"/>
                <w:sz w:val="20"/>
                <w:szCs w:val="20"/>
              </w:rPr>
              <w:t xml:space="preserve"> </w:t>
            </w:r>
            <w:r w:rsidRPr="00244B25">
              <w:rPr>
                <w:rFonts w:ascii="Arial" w:hAnsi="Arial" w:cs="Arial"/>
                <w:b/>
                <w:color w:val="006FC0"/>
                <w:sz w:val="20"/>
                <w:szCs w:val="20"/>
              </w:rPr>
              <w:t>21%</w:t>
            </w:r>
          </w:p>
        </w:tc>
        <w:tc>
          <w:tcPr>
            <w:tcW w:w="936" w:type="pct"/>
            <w:tcBorders>
              <w:left w:val="single" w:sz="4" w:space="0" w:color="4472C4" w:themeColor="accent1"/>
            </w:tcBorders>
            <w:vAlign w:val="center"/>
          </w:tcPr>
          <w:p w14:paraId="034532D7" w14:textId="77777777" w:rsidR="00C765B4" w:rsidRPr="00244B25" w:rsidRDefault="00C765B4" w:rsidP="00C765B4">
            <w:pPr>
              <w:pStyle w:val="TableParagraph"/>
              <w:jc w:val="center"/>
              <w:rPr>
                <w:rFonts w:ascii="Arial" w:hAnsi="Arial" w:cs="Arial"/>
                <w:b/>
                <w:sz w:val="20"/>
                <w:szCs w:val="20"/>
              </w:rPr>
            </w:pPr>
            <w:r w:rsidRPr="00244B25">
              <w:rPr>
                <w:rFonts w:ascii="Arial" w:hAnsi="Arial" w:cs="Arial"/>
                <w:b/>
                <w:color w:val="006FC0"/>
                <w:sz w:val="20"/>
                <w:szCs w:val="20"/>
              </w:rPr>
              <w:t>25%</w:t>
            </w:r>
            <w:r w:rsidRPr="00244B25">
              <w:rPr>
                <w:rFonts w:ascii="Arial" w:hAnsi="Arial" w:cs="Arial"/>
                <w:b/>
                <w:color w:val="006FC0"/>
                <w:spacing w:val="-1"/>
                <w:sz w:val="20"/>
                <w:szCs w:val="20"/>
              </w:rPr>
              <w:t xml:space="preserve"> </w:t>
            </w:r>
            <w:r w:rsidRPr="00244B25">
              <w:rPr>
                <w:rFonts w:ascii="Arial" w:hAnsi="Arial" w:cs="Arial"/>
                <w:b/>
                <w:color w:val="006FC0"/>
                <w:sz w:val="20"/>
                <w:szCs w:val="20"/>
              </w:rPr>
              <w:t>-</w:t>
            </w:r>
            <w:r w:rsidRPr="00244B25">
              <w:rPr>
                <w:rFonts w:ascii="Arial" w:hAnsi="Arial" w:cs="Arial"/>
                <w:b/>
                <w:color w:val="006FC0"/>
                <w:spacing w:val="2"/>
                <w:sz w:val="20"/>
                <w:szCs w:val="20"/>
              </w:rPr>
              <w:t xml:space="preserve"> </w:t>
            </w:r>
            <w:r w:rsidRPr="00244B25">
              <w:rPr>
                <w:rFonts w:ascii="Arial" w:hAnsi="Arial" w:cs="Arial"/>
                <w:b/>
                <w:color w:val="006FC0"/>
                <w:sz w:val="20"/>
                <w:szCs w:val="20"/>
              </w:rPr>
              <w:t>31%</w:t>
            </w:r>
          </w:p>
        </w:tc>
      </w:tr>
      <w:tr w:rsidR="00D65F1C" w:rsidRPr="00244B25" w14:paraId="5F169E84" w14:textId="77777777" w:rsidTr="00D65F1C">
        <w:trPr>
          <w:trHeight w:val="841"/>
        </w:trPr>
        <w:tc>
          <w:tcPr>
            <w:tcW w:w="1171" w:type="pct"/>
            <w:tcBorders>
              <w:right w:val="single" w:sz="4" w:space="0" w:color="4472C4" w:themeColor="accent1"/>
            </w:tcBorders>
            <w:vAlign w:val="center"/>
          </w:tcPr>
          <w:p w14:paraId="1CE4EC2A" w14:textId="77777777" w:rsidR="00C765B4" w:rsidRPr="00244B25" w:rsidRDefault="00C765B4" w:rsidP="00DA5EBE">
            <w:pPr>
              <w:pStyle w:val="TableParagraph"/>
              <w:jc w:val="center"/>
              <w:rPr>
                <w:rFonts w:ascii="Arial" w:hAnsi="Arial" w:cs="Arial"/>
                <w:b/>
                <w:sz w:val="20"/>
                <w:szCs w:val="20"/>
              </w:rPr>
            </w:pPr>
            <w:r w:rsidRPr="00244B25">
              <w:rPr>
                <w:rFonts w:ascii="Arial" w:hAnsi="Arial" w:cs="Arial"/>
                <w:b/>
                <w:sz w:val="20"/>
                <w:szCs w:val="20"/>
              </w:rPr>
              <w:t>Veliki gradovi i</w:t>
            </w:r>
            <w:r w:rsidRPr="00244B25">
              <w:rPr>
                <w:rFonts w:ascii="Arial" w:hAnsi="Arial" w:cs="Arial"/>
                <w:b/>
                <w:spacing w:val="1"/>
                <w:sz w:val="20"/>
                <w:szCs w:val="20"/>
              </w:rPr>
              <w:t xml:space="preserve"> </w:t>
            </w:r>
            <w:r w:rsidRPr="00244B25">
              <w:rPr>
                <w:rFonts w:ascii="Arial" w:hAnsi="Arial" w:cs="Arial"/>
                <w:b/>
                <w:sz w:val="20"/>
                <w:szCs w:val="20"/>
              </w:rPr>
              <w:t>sjedišta</w:t>
            </w:r>
            <w:r w:rsidRPr="00244B25">
              <w:rPr>
                <w:rFonts w:ascii="Arial" w:hAnsi="Arial" w:cs="Arial"/>
                <w:b/>
                <w:spacing w:val="-11"/>
                <w:sz w:val="20"/>
                <w:szCs w:val="20"/>
              </w:rPr>
              <w:t xml:space="preserve"> </w:t>
            </w:r>
            <w:r w:rsidRPr="00244B25">
              <w:rPr>
                <w:rFonts w:ascii="Arial" w:hAnsi="Arial" w:cs="Arial"/>
                <w:b/>
                <w:sz w:val="20"/>
                <w:szCs w:val="20"/>
              </w:rPr>
              <w:t>županija</w:t>
            </w:r>
          </w:p>
        </w:tc>
        <w:tc>
          <w:tcPr>
            <w:tcW w:w="939" w:type="pct"/>
            <w:tcBorders>
              <w:left w:val="single" w:sz="4" w:space="0" w:color="4472C4" w:themeColor="accent1"/>
              <w:right w:val="single" w:sz="4" w:space="0" w:color="4472C4" w:themeColor="accent1"/>
            </w:tcBorders>
            <w:vAlign w:val="center"/>
          </w:tcPr>
          <w:p w14:paraId="1544CC58" w14:textId="77777777" w:rsidR="00C765B4" w:rsidRPr="00244B25" w:rsidRDefault="00C765B4" w:rsidP="00C765B4">
            <w:pPr>
              <w:pStyle w:val="TableParagraph"/>
              <w:rPr>
                <w:rFonts w:ascii="Arial" w:hAnsi="Arial" w:cs="Arial"/>
                <w:b/>
                <w:sz w:val="20"/>
                <w:szCs w:val="20"/>
              </w:rPr>
            </w:pPr>
          </w:p>
          <w:p w14:paraId="0B601195" w14:textId="77777777" w:rsidR="00C765B4" w:rsidRPr="00244B25" w:rsidRDefault="00C765B4" w:rsidP="00C765B4">
            <w:pPr>
              <w:pStyle w:val="TableParagraph"/>
              <w:jc w:val="center"/>
              <w:rPr>
                <w:rFonts w:ascii="Arial" w:hAnsi="Arial" w:cs="Arial"/>
                <w:sz w:val="20"/>
                <w:szCs w:val="20"/>
              </w:rPr>
            </w:pPr>
            <w:r w:rsidRPr="00244B25">
              <w:rPr>
                <w:rFonts w:ascii="Arial" w:hAnsi="Arial" w:cs="Arial"/>
                <w:sz w:val="20"/>
                <w:szCs w:val="20"/>
              </w:rPr>
              <w:t>15%</w:t>
            </w:r>
            <w:r w:rsidRPr="00244B25">
              <w:rPr>
                <w:rFonts w:ascii="Arial" w:hAnsi="Arial" w:cs="Arial"/>
                <w:spacing w:val="2"/>
                <w:sz w:val="20"/>
                <w:szCs w:val="20"/>
              </w:rPr>
              <w:t xml:space="preserve"> </w:t>
            </w:r>
            <w:r w:rsidRPr="00244B25">
              <w:rPr>
                <w:rFonts w:ascii="Arial" w:hAnsi="Arial" w:cs="Arial"/>
                <w:sz w:val="20"/>
                <w:szCs w:val="20"/>
              </w:rPr>
              <w:t>-</w:t>
            </w:r>
            <w:r w:rsidRPr="00244B25">
              <w:rPr>
                <w:rFonts w:ascii="Arial" w:hAnsi="Arial" w:cs="Arial"/>
                <w:spacing w:val="-4"/>
                <w:sz w:val="20"/>
                <w:szCs w:val="20"/>
              </w:rPr>
              <w:t xml:space="preserve"> </w:t>
            </w:r>
            <w:r w:rsidRPr="00244B25">
              <w:rPr>
                <w:rFonts w:ascii="Arial" w:hAnsi="Arial" w:cs="Arial"/>
                <w:sz w:val="20"/>
                <w:szCs w:val="20"/>
              </w:rPr>
              <w:t>23%</w:t>
            </w:r>
          </w:p>
        </w:tc>
        <w:tc>
          <w:tcPr>
            <w:tcW w:w="1016" w:type="pct"/>
            <w:tcBorders>
              <w:left w:val="single" w:sz="4" w:space="0" w:color="4472C4" w:themeColor="accent1"/>
              <w:right w:val="single" w:sz="4" w:space="0" w:color="4472C4" w:themeColor="accent1"/>
            </w:tcBorders>
            <w:vAlign w:val="center"/>
          </w:tcPr>
          <w:p w14:paraId="7F8F2AC9" w14:textId="77777777" w:rsidR="00C765B4" w:rsidRPr="00244B25" w:rsidRDefault="00C765B4" w:rsidP="00C765B4">
            <w:pPr>
              <w:pStyle w:val="TableParagraph"/>
              <w:rPr>
                <w:rFonts w:ascii="Arial" w:hAnsi="Arial" w:cs="Arial"/>
                <w:b/>
                <w:sz w:val="20"/>
                <w:szCs w:val="20"/>
              </w:rPr>
            </w:pPr>
          </w:p>
          <w:p w14:paraId="326960EC" w14:textId="77777777" w:rsidR="00C765B4" w:rsidRPr="00244B25" w:rsidRDefault="00C765B4" w:rsidP="00C765B4">
            <w:pPr>
              <w:pStyle w:val="TableParagraph"/>
              <w:jc w:val="center"/>
              <w:rPr>
                <w:rFonts w:ascii="Arial" w:hAnsi="Arial" w:cs="Arial"/>
                <w:sz w:val="20"/>
                <w:szCs w:val="20"/>
              </w:rPr>
            </w:pPr>
            <w:r w:rsidRPr="00244B25">
              <w:rPr>
                <w:rFonts w:ascii="Arial" w:hAnsi="Arial" w:cs="Arial"/>
                <w:sz w:val="20"/>
                <w:szCs w:val="20"/>
              </w:rPr>
              <w:t>25%</w:t>
            </w:r>
            <w:r w:rsidRPr="00244B25">
              <w:rPr>
                <w:rFonts w:ascii="Arial" w:hAnsi="Arial" w:cs="Arial"/>
                <w:spacing w:val="2"/>
                <w:sz w:val="20"/>
                <w:szCs w:val="20"/>
              </w:rPr>
              <w:t xml:space="preserve"> </w:t>
            </w:r>
            <w:r w:rsidRPr="00244B25">
              <w:rPr>
                <w:rFonts w:ascii="Arial" w:hAnsi="Arial" w:cs="Arial"/>
                <w:sz w:val="20"/>
                <w:szCs w:val="20"/>
              </w:rPr>
              <w:t>-</w:t>
            </w:r>
            <w:r w:rsidRPr="00244B25">
              <w:rPr>
                <w:rFonts w:ascii="Arial" w:hAnsi="Arial" w:cs="Arial"/>
                <w:spacing w:val="-3"/>
                <w:sz w:val="20"/>
                <w:szCs w:val="20"/>
              </w:rPr>
              <w:t xml:space="preserve"> </w:t>
            </w:r>
            <w:r w:rsidRPr="00244B25">
              <w:rPr>
                <w:rFonts w:ascii="Arial" w:hAnsi="Arial" w:cs="Arial"/>
                <w:sz w:val="20"/>
                <w:szCs w:val="20"/>
              </w:rPr>
              <w:t>34,5%</w:t>
            </w:r>
          </w:p>
        </w:tc>
        <w:tc>
          <w:tcPr>
            <w:tcW w:w="939" w:type="pct"/>
            <w:tcBorders>
              <w:left w:val="single" w:sz="4" w:space="0" w:color="4472C4" w:themeColor="accent1"/>
              <w:right w:val="single" w:sz="4" w:space="0" w:color="4472C4" w:themeColor="accent1"/>
            </w:tcBorders>
            <w:vAlign w:val="center"/>
          </w:tcPr>
          <w:p w14:paraId="0FB819F9" w14:textId="77777777" w:rsidR="00C765B4" w:rsidRPr="00244B25" w:rsidRDefault="00C765B4" w:rsidP="00C765B4">
            <w:pPr>
              <w:pStyle w:val="TableParagraph"/>
              <w:rPr>
                <w:rFonts w:ascii="Arial" w:hAnsi="Arial" w:cs="Arial"/>
                <w:b/>
                <w:sz w:val="20"/>
                <w:szCs w:val="20"/>
              </w:rPr>
            </w:pPr>
          </w:p>
          <w:p w14:paraId="24C92FF0" w14:textId="77777777" w:rsidR="00C765B4" w:rsidRPr="00244B25" w:rsidRDefault="00C765B4" w:rsidP="00C765B4">
            <w:pPr>
              <w:pStyle w:val="TableParagraph"/>
              <w:jc w:val="center"/>
              <w:rPr>
                <w:rFonts w:ascii="Arial" w:hAnsi="Arial" w:cs="Arial"/>
                <w:b/>
                <w:sz w:val="20"/>
                <w:szCs w:val="20"/>
              </w:rPr>
            </w:pPr>
            <w:r w:rsidRPr="00244B25">
              <w:rPr>
                <w:rFonts w:ascii="Arial" w:hAnsi="Arial" w:cs="Arial"/>
                <w:b/>
                <w:color w:val="006FC0"/>
                <w:sz w:val="20"/>
                <w:szCs w:val="20"/>
              </w:rPr>
              <w:t>15%</w:t>
            </w:r>
            <w:r w:rsidRPr="00244B25">
              <w:rPr>
                <w:rFonts w:ascii="Arial" w:hAnsi="Arial" w:cs="Arial"/>
                <w:b/>
                <w:color w:val="006FC0"/>
                <w:spacing w:val="-2"/>
                <w:sz w:val="20"/>
                <w:szCs w:val="20"/>
              </w:rPr>
              <w:t xml:space="preserve"> </w:t>
            </w:r>
            <w:r w:rsidRPr="00244B25">
              <w:rPr>
                <w:rFonts w:ascii="Arial" w:hAnsi="Arial" w:cs="Arial"/>
                <w:b/>
                <w:color w:val="006FC0"/>
                <w:sz w:val="20"/>
                <w:szCs w:val="20"/>
              </w:rPr>
              <w:t>-</w:t>
            </w:r>
            <w:r w:rsidRPr="00244B25">
              <w:rPr>
                <w:rFonts w:ascii="Arial" w:hAnsi="Arial" w:cs="Arial"/>
                <w:b/>
                <w:color w:val="006FC0"/>
                <w:spacing w:val="2"/>
                <w:sz w:val="20"/>
                <w:szCs w:val="20"/>
              </w:rPr>
              <w:t xml:space="preserve"> </w:t>
            </w:r>
            <w:r w:rsidRPr="00244B25">
              <w:rPr>
                <w:rFonts w:ascii="Arial" w:hAnsi="Arial" w:cs="Arial"/>
                <w:b/>
                <w:color w:val="006FC0"/>
                <w:sz w:val="20"/>
                <w:szCs w:val="20"/>
              </w:rPr>
              <w:t>22%</w:t>
            </w:r>
          </w:p>
        </w:tc>
        <w:tc>
          <w:tcPr>
            <w:tcW w:w="936" w:type="pct"/>
            <w:tcBorders>
              <w:left w:val="single" w:sz="4" w:space="0" w:color="4472C4" w:themeColor="accent1"/>
            </w:tcBorders>
            <w:vAlign w:val="center"/>
          </w:tcPr>
          <w:p w14:paraId="5540D2CB" w14:textId="77777777" w:rsidR="00C765B4" w:rsidRPr="00244B25" w:rsidRDefault="00C765B4" w:rsidP="00C765B4">
            <w:pPr>
              <w:pStyle w:val="TableParagraph"/>
              <w:rPr>
                <w:rFonts w:ascii="Arial" w:hAnsi="Arial" w:cs="Arial"/>
                <w:b/>
                <w:sz w:val="20"/>
                <w:szCs w:val="20"/>
              </w:rPr>
            </w:pPr>
          </w:p>
          <w:p w14:paraId="32E38FF6" w14:textId="77777777" w:rsidR="00C765B4" w:rsidRPr="00244B25" w:rsidRDefault="00C765B4" w:rsidP="00C765B4">
            <w:pPr>
              <w:pStyle w:val="TableParagraph"/>
              <w:jc w:val="center"/>
              <w:rPr>
                <w:rFonts w:ascii="Arial" w:hAnsi="Arial" w:cs="Arial"/>
                <w:b/>
                <w:sz w:val="20"/>
                <w:szCs w:val="20"/>
              </w:rPr>
            </w:pPr>
            <w:r w:rsidRPr="00244B25">
              <w:rPr>
                <w:rFonts w:ascii="Arial" w:hAnsi="Arial" w:cs="Arial"/>
                <w:b/>
                <w:color w:val="006FC0"/>
                <w:sz w:val="20"/>
                <w:szCs w:val="20"/>
              </w:rPr>
              <w:t>25%</w:t>
            </w:r>
            <w:r w:rsidRPr="00244B25">
              <w:rPr>
                <w:rFonts w:ascii="Arial" w:hAnsi="Arial" w:cs="Arial"/>
                <w:b/>
                <w:color w:val="006FC0"/>
                <w:spacing w:val="-1"/>
                <w:sz w:val="20"/>
                <w:szCs w:val="20"/>
              </w:rPr>
              <w:t xml:space="preserve"> </w:t>
            </w:r>
            <w:r w:rsidRPr="00244B25">
              <w:rPr>
                <w:rFonts w:ascii="Arial" w:hAnsi="Arial" w:cs="Arial"/>
                <w:b/>
                <w:color w:val="006FC0"/>
                <w:sz w:val="20"/>
                <w:szCs w:val="20"/>
              </w:rPr>
              <w:t>-</w:t>
            </w:r>
            <w:r w:rsidRPr="00244B25">
              <w:rPr>
                <w:rFonts w:ascii="Arial" w:hAnsi="Arial" w:cs="Arial"/>
                <w:b/>
                <w:color w:val="006FC0"/>
                <w:spacing w:val="2"/>
                <w:sz w:val="20"/>
                <w:szCs w:val="20"/>
              </w:rPr>
              <w:t xml:space="preserve"> </w:t>
            </w:r>
            <w:r w:rsidRPr="00244B25">
              <w:rPr>
                <w:rFonts w:ascii="Arial" w:hAnsi="Arial" w:cs="Arial"/>
                <w:b/>
                <w:color w:val="006FC0"/>
                <w:sz w:val="20"/>
                <w:szCs w:val="20"/>
              </w:rPr>
              <w:t>32%</w:t>
            </w:r>
          </w:p>
        </w:tc>
      </w:tr>
      <w:tr w:rsidR="00D65F1C" w:rsidRPr="00244B25" w14:paraId="46A99BC2" w14:textId="77777777" w:rsidTr="00D65F1C">
        <w:trPr>
          <w:trHeight w:val="422"/>
        </w:trPr>
        <w:tc>
          <w:tcPr>
            <w:tcW w:w="1171" w:type="pct"/>
            <w:tcBorders>
              <w:right w:val="single" w:sz="4" w:space="0" w:color="4472C4" w:themeColor="accent1"/>
            </w:tcBorders>
            <w:vAlign w:val="center"/>
          </w:tcPr>
          <w:p w14:paraId="01CC191B" w14:textId="77777777" w:rsidR="00C765B4" w:rsidRPr="00244B25" w:rsidRDefault="00C765B4" w:rsidP="00DA5EBE">
            <w:pPr>
              <w:pStyle w:val="TableParagraph"/>
              <w:jc w:val="center"/>
              <w:rPr>
                <w:rFonts w:ascii="Arial" w:hAnsi="Arial" w:cs="Arial"/>
                <w:b/>
                <w:sz w:val="20"/>
                <w:szCs w:val="20"/>
              </w:rPr>
            </w:pPr>
            <w:r w:rsidRPr="00244B25">
              <w:rPr>
                <w:rFonts w:ascii="Arial" w:hAnsi="Arial" w:cs="Arial"/>
                <w:b/>
                <w:sz w:val="20"/>
                <w:szCs w:val="20"/>
              </w:rPr>
              <w:t>Grad</w:t>
            </w:r>
            <w:r w:rsidRPr="00244B25">
              <w:rPr>
                <w:rFonts w:ascii="Arial" w:hAnsi="Arial" w:cs="Arial"/>
                <w:b/>
                <w:spacing w:val="-1"/>
                <w:sz w:val="20"/>
                <w:szCs w:val="20"/>
              </w:rPr>
              <w:t xml:space="preserve"> </w:t>
            </w:r>
            <w:r w:rsidRPr="00244B25">
              <w:rPr>
                <w:rFonts w:ascii="Arial" w:hAnsi="Arial" w:cs="Arial"/>
                <w:b/>
                <w:sz w:val="20"/>
                <w:szCs w:val="20"/>
              </w:rPr>
              <w:t>Zagreb</w:t>
            </w:r>
          </w:p>
        </w:tc>
        <w:tc>
          <w:tcPr>
            <w:tcW w:w="939" w:type="pct"/>
            <w:tcBorders>
              <w:left w:val="single" w:sz="4" w:space="0" w:color="4472C4" w:themeColor="accent1"/>
              <w:right w:val="single" w:sz="4" w:space="0" w:color="4472C4" w:themeColor="accent1"/>
            </w:tcBorders>
            <w:vAlign w:val="center"/>
          </w:tcPr>
          <w:p w14:paraId="0DEBCA8C" w14:textId="77777777" w:rsidR="00C765B4" w:rsidRPr="00244B25" w:rsidRDefault="00C765B4" w:rsidP="00C765B4">
            <w:pPr>
              <w:pStyle w:val="TableParagraph"/>
              <w:jc w:val="center"/>
              <w:rPr>
                <w:rFonts w:ascii="Arial" w:hAnsi="Arial" w:cs="Arial"/>
                <w:sz w:val="20"/>
                <w:szCs w:val="20"/>
              </w:rPr>
            </w:pPr>
            <w:r w:rsidRPr="00244B25">
              <w:rPr>
                <w:rFonts w:ascii="Arial" w:hAnsi="Arial" w:cs="Arial"/>
                <w:sz w:val="20"/>
                <w:szCs w:val="20"/>
              </w:rPr>
              <w:t>15%</w:t>
            </w:r>
            <w:r w:rsidRPr="00244B25">
              <w:rPr>
                <w:rFonts w:ascii="Arial" w:hAnsi="Arial" w:cs="Arial"/>
                <w:spacing w:val="2"/>
                <w:sz w:val="20"/>
                <w:szCs w:val="20"/>
              </w:rPr>
              <w:t xml:space="preserve"> </w:t>
            </w:r>
            <w:r w:rsidRPr="00244B25">
              <w:rPr>
                <w:rFonts w:ascii="Arial" w:hAnsi="Arial" w:cs="Arial"/>
                <w:sz w:val="20"/>
                <w:szCs w:val="20"/>
              </w:rPr>
              <w:t>-</w:t>
            </w:r>
            <w:r w:rsidRPr="00244B25">
              <w:rPr>
                <w:rFonts w:ascii="Arial" w:hAnsi="Arial" w:cs="Arial"/>
                <w:spacing w:val="-3"/>
                <w:sz w:val="20"/>
                <w:szCs w:val="20"/>
              </w:rPr>
              <w:t xml:space="preserve"> </w:t>
            </w:r>
            <w:r w:rsidRPr="00244B25">
              <w:rPr>
                <w:rFonts w:ascii="Arial" w:hAnsi="Arial" w:cs="Arial"/>
                <w:sz w:val="20"/>
                <w:szCs w:val="20"/>
              </w:rPr>
              <w:t>23,6%</w:t>
            </w:r>
          </w:p>
        </w:tc>
        <w:tc>
          <w:tcPr>
            <w:tcW w:w="1016" w:type="pct"/>
            <w:tcBorders>
              <w:left w:val="single" w:sz="4" w:space="0" w:color="4472C4" w:themeColor="accent1"/>
              <w:right w:val="single" w:sz="4" w:space="0" w:color="4472C4" w:themeColor="accent1"/>
            </w:tcBorders>
            <w:vAlign w:val="center"/>
          </w:tcPr>
          <w:p w14:paraId="29C61702" w14:textId="77777777" w:rsidR="00C765B4" w:rsidRPr="00244B25" w:rsidRDefault="00C765B4" w:rsidP="00C765B4">
            <w:pPr>
              <w:pStyle w:val="TableParagraph"/>
              <w:jc w:val="center"/>
              <w:rPr>
                <w:rFonts w:ascii="Arial" w:hAnsi="Arial" w:cs="Arial"/>
                <w:sz w:val="20"/>
                <w:szCs w:val="20"/>
              </w:rPr>
            </w:pPr>
            <w:r w:rsidRPr="00244B25">
              <w:rPr>
                <w:rFonts w:ascii="Arial" w:hAnsi="Arial" w:cs="Arial"/>
                <w:sz w:val="20"/>
                <w:szCs w:val="20"/>
              </w:rPr>
              <w:t>25%</w:t>
            </w:r>
            <w:r w:rsidRPr="00244B25">
              <w:rPr>
                <w:rFonts w:ascii="Arial" w:hAnsi="Arial" w:cs="Arial"/>
                <w:spacing w:val="2"/>
                <w:sz w:val="20"/>
                <w:szCs w:val="20"/>
              </w:rPr>
              <w:t xml:space="preserve"> </w:t>
            </w:r>
            <w:r w:rsidRPr="00244B25">
              <w:rPr>
                <w:rFonts w:ascii="Arial" w:hAnsi="Arial" w:cs="Arial"/>
                <w:sz w:val="20"/>
                <w:szCs w:val="20"/>
              </w:rPr>
              <w:t>-</w:t>
            </w:r>
            <w:r w:rsidRPr="00244B25">
              <w:rPr>
                <w:rFonts w:ascii="Arial" w:hAnsi="Arial" w:cs="Arial"/>
                <w:spacing w:val="-3"/>
                <w:sz w:val="20"/>
                <w:szCs w:val="20"/>
              </w:rPr>
              <w:t xml:space="preserve"> </w:t>
            </w:r>
            <w:r w:rsidRPr="00244B25">
              <w:rPr>
                <w:rFonts w:ascii="Arial" w:hAnsi="Arial" w:cs="Arial"/>
                <w:sz w:val="20"/>
                <w:szCs w:val="20"/>
              </w:rPr>
              <w:t>35,4%</w:t>
            </w:r>
          </w:p>
        </w:tc>
        <w:tc>
          <w:tcPr>
            <w:tcW w:w="939" w:type="pct"/>
            <w:tcBorders>
              <w:left w:val="single" w:sz="4" w:space="0" w:color="4472C4" w:themeColor="accent1"/>
              <w:right w:val="single" w:sz="4" w:space="0" w:color="4472C4" w:themeColor="accent1"/>
            </w:tcBorders>
            <w:vAlign w:val="center"/>
          </w:tcPr>
          <w:p w14:paraId="2F6D7069" w14:textId="77777777" w:rsidR="00C765B4" w:rsidRPr="00244B25" w:rsidRDefault="00C765B4" w:rsidP="00C765B4">
            <w:pPr>
              <w:pStyle w:val="TableParagraph"/>
              <w:jc w:val="center"/>
              <w:rPr>
                <w:rFonts w:ascii="Arial" w:hAnsi="Arial" w:cs="Arial"/>
                <w:b/>
                <w:sz w:val="20"/>
                <w:szCs w:val="20"/>
              </w:rPr>
            </w:pPr>
            <w:r w:rsidRPr="00244B25">
              <w:rPr>
                <w:rFonts w:ascii="Arial" w:hAnsi="Arial" w:cs="Arial"/>
                <w:b/>
                <w:color w:val="006FC0"/>
                <w:sz w:val="20"/>
                <w:szCs w:val="20"/>
              </w:rPr>
              <w:t>15%</w:t>
            </w:r>
            <w:r w:rsidRPr="00244B25">
              <w:rPr>
                <w:rFonts w:ascii="Arial" w:hAnsi="Arial" w:cs="Arial"/>
                <w:b/>
                <w:color w:val="006FC0"/>
                <w:spacing w:val="-2"/>
                <w:sz w:val="20"/>
                <w:szCs w:val="20"/>
              </w:rPr>
              <w:t xml:space="preserve"> </w:t>
            </w:r>
            <w:r w:rsidRPr="00244B25">
              <w:rPr>
                <w:rFonts w:ascii="Arial" w:hAnsi="Arial" w:cs="Arial"/>
                <w:b/>
                <w:color w:val="006FC0"/>
                <w:sz w:val="20"/>
                <w:szCs w:val="20"/>
              </w:rPr>
              <w:t>-</w:t>
            </w:r>
            <w:r w:rsidRPr="00244B25">
              <w:rPr>
                <w:rFonts w:ascii="Arial" w:hAnsi="Arial" w:cs="Arial"/>
                <w:b/>
                <w:color w:val="006FC0"/>
                <w:spacing w:val="2"/>
                <w:sz w:val="20"/>
                <w:szCs w:val="20"/>
              </w:rPr>
              <w:t xml:space="preserve"> </w:t>
            </w:r>
            <w:r w:rsidRPr="00244B25">
              <w:rPr>
                <w:rFonts w:ascii="Arial" w:hAnsi="Arial" w:cs="Arial"/>
                <w:b/>
                <w:color w:val="006FC0"/>
                <w:sz w:val="20"/>
                <w:szCs w:val="20"/>
              </w:rPr>
              <w:t>22%</w:t>
            </w:r>
          </w:p>
        </w:tc>
        <w:tc>
          <w:tcPr>
            <w:tcW w:w="936" w:type="pct"/>
            <w:tcBorders>
              <w:left w:val="single" w:sz="4" w:space="0" w:color="4472C4" w:themeColor="accent1"/>
            </w:tcBorders>
            <w:vAlign w:val="center"/>
          </w:tcPr>
          <w:p w14:paraId="147E26F7" w14:textId="77777777" w:rsidR="00C765B4" w:rsidRPr="00244B25" w:rsidRDefault="00C765B4" w:rsidP="00C765B4">
            <w:pPr>
              <w:pStyle w:val="TableParagraph"/>
              <w:jc w:val="center"/>
              <w:rPr>
                <w:rFonts w:ascii="Arial" w:hAnsi="Arial" w:cs="Arial"/>
                <w:b/>
                <w:sz w:val="20"/>
                <w:szCs w:val="20"/>
              </w:rPr>
            </w:pPr>
            <w:r w:rsidRPr="00244B25">
              <w:rPr>
                <w:rFonts w:ascii="Arial" w:hAnsi="Arial" w:cs="Arial"/>
                <w:b/>
                <w:color w:val="006FC0"/>
                <w:sz w:val="20"/>
                <w:szCs w:val="20"/>
              </w:rPr>
              <w:t>25%</w:t>
            </w:r>
            <w:r w:rsidRPr="00244B25">
              <w:rPr>
                <w:rFonts w:ascii="Arial" w:hAnsi="Arial" w:cs="Arial"/>
                <w:b/>
                <w:color w:val="006FC0"/>
                <w:spacing w:val="-1"/>
                <w:sz w:val="20"/>
                <w:szCs w:val="20"/>
              </w:rPr>
              <w:t xml:space="preserve"> </w:t>
            </w:r>
            <w:r w:rsidRPr="00244B25">
              <w:rPr>
                <w:rFonts w:ascii="Arial" w:hAnsi="Arial" w:cs="Arial"/>
                <w:b/>
                <w:color w:val="006FC0"/>
                <w:sz w:val="20"/>
                <w:szCs w:val="20"/>
              </w:rPr>
              <w:t>-</w:t>
            </w:r>
            <w:r w:rsidRPr="00244B25">
              <w:rPr>
                <w:rFonts w:ascii="Arial" w:hAnsi="Arial" w:cs="Arial"/>
                <w:b/>
                <w:color w:val="006FC0"/>
                <w:spacing w:val="2"/>
                <w:sz w:val="20"/>
                <w:szCs w:val="20"/>
              </w:rPr>
              <w:t xml:space="preserve"> </w:t>
            </w:r>
            <w:r w:rsidRPr="00244B25">
              <w:rPr>
                <w:rFonts w:ascii="Arial" w:hAnsi="Arial" w:cs="Arial"/>
                <w:b/>
                <w:color w:val="006FC0"/>
                <w:sz w:val="20"/>
                <w:szCs w:val="20"/>
              </w:rPr>
              <w:t>33%</w:t>
            </w:r>
          </w:p>
        </w:tc>
      </w:tr>
    </w:tbl>
    <w:p w14:paraId="3310D8B1" w14:textId="77777777" w:rsidR="005E3012" w:rsidRPr="00244B25" w:rsidRDefault="005E3012" w:rsidP="0077500F">
      <w:pPr>
        <w:spacing w:before="120" w:after="0" w:line="240" w:lineRule="auto"/>
        <w:rPr>
          <w:rFonts w:ascii="Arial" w:hAnsi="Arial" w:cs="Arial"/>
          <w:sz w:val="20"/>
          <w:szCs w:val="20"/>
        </w:rPr>
      </w:pPr>
      <w:r w:rsidRPr="00244B25">
        <w:rPr>
          <w:rFonts w:ascii="Arial" w:hAnsi="Arial" w:cs="Arial"/>
          <w:sz w:val="20"/>
          <w:szCs w:val="20"/>
        </w:rPr>
        <w:t>Izvor:  Upute za izradu proračuna jedinica lokalne i područne (regionalne) samouprave za razdoblje 2025.-2027.</w:t>
      </w:r>
    </w:p>
    <w:p w14:paraId="73C94CFF" w14:textId="77777777" w:rsidR="00C765B4" w:rsidRPr="00244B25" w:rsidRDefault="00C765B4" w:rsidP="00C765B4">
      <w:pPr>
        <w:pStyle w:val="Tijeloteksta"/>
        <w:rPr>
          <w:rFonts w:ascii="Arial" w:hAnsi="Arial" w:cs="Arial"/>
          <w:b/>
          <w:sz w:val="21"/>
        </w:rPr>
      </w:pPr>
    </w:p>
    <w:p w14:paraId="617EB208" w14:textId="77777777" w:rsidR="00221E9A" w:rsidRPr="00244B25" w:rsidRDefault="00C765B4" w:rsidP="00A674B6">
      <w:pPr>
        <w:pStyle w:val="Tijeloteksta"/>
        <w:ind w:firstLine="708"/>
        <w:rPr>
          <w:rFonts w:ascii="Arial" w:hAnsi="Arial" w:cs="Arial"/>
        </w:rPr>
      </w:pPr>
      <w:r w:rsidRPr="00244B25">
        <w:rPr>
          <w:rFonts w:ascii="Arial" w:hAnsi="Arial" w:cs="Arial"/>
        </w:rPr>
        <w:t>Nadalje, predloženo je propisati oslobođenje</w:t>
      </w:r>
      <w:r w:rsidR="006A5BCE" w:rsidRPr="00244B25">
        <w:rPr>
          <w:rFonts w:ascii="Arial" w:hAnsi="Arial" w:cs="Arial"/>
        </w:rPr>
        <w:t xml:space="preserve"> </w:t>
      </w:r>
      <w:r w:rsidRPr="00244B25">
        <w:rPr>
          <w:rFonts w:ascii="Arial" w:hAnsi="Arial" w:cs="Arial"/>
        </w:rPr>
        <w:t>od plaćanja poreza na dohodak od nesamostalnog</w:t>
      </w:r>
      <w:r w:rsidRPr="00244B25">
        <w:rPr>
          <w:rFonts w:ascii="Arial" w:hAnsi="Arial" w:cs="Arial"/>
          <w:spacing w:val="1"/>
        </w:rPr>
        <w:t xml:space="preserve"> </w:t>
      </w:r>
      <w:r w:rsidRPr="00244B25">
        <w:rPr>
          <w:rFonts w:ascii="Arial" w:hAnsi="Arial" w:cs="Arial"/>
        </w:rPr>
        <w:t>rada</w:t>
      </w:r>
      <w:r w:rsidRPr="00244B25">
        <w:rPr>
          <w:rFonts w:ascii="Arial" w:hAnsi="Arial" w:cs="Arial"/>
          <w:spacing w:val="-3"/>
        </w:rPr>
        <w:t xml:space="preserve"> </w:t>
      </w:r>
      <w:r w:rsidRPr="00244B25">
        <w:rPr>
          <w:rFonts w:ascii="Arial" w:hAnsi="Arial" w:cs="Arial"/>
        </w:rPr>
        <w:t>na</w:t>
      </w:r>
      <w:r w:rsidRPr="00244B25">
        <w:rPr>
          <w:rFonts w:ascii="Arial" w:hAnsi="Arial" w:cs="Arial"/>
          <w:spacing w:val="-2"/>
        </w:rPr>
        <w:t xml:space="preserve"> </w:t>
      </w:r>
      <w:r w:rsidRPr="00244B25">
        <w:rPr>
          <w:rFonts w:ascii="Arial" w:hAnsi="Arial" w:cs="Arial"/>
        </w:rPr>
        <w:t>razdoblje</w:t>
      </w:r>
      <w:r w:rsidRPr="00244B25">
        <w:rPr>
          <w:rFonts w:ascii="Arial" w:hAnsi="Arial" w:cs="Arial"/>
          <w:spacing w:val="-2"/>
        </w:rPr>
        <w:t xml:space="preserve"> </w:t>
      </w:r>
      <w:r w:rsidRPr="00244B25">
        <w:rPr>
          <w:rFonts w:ascii="Arial" w:hAnsi="Arial" w:cs="Arial"/>
        </w:rPr>
        <w:t>od</w:t>
      </w:r>
      <w:r w:rsidRPr="00244B25">
        <w:rPr>
          <w:rFonts w:ascii="Arial" w:hAnsi="Arial" w:cs="Arial"/>
          <w:spacing w:val="-1"/>
        </w:rPr>
        <w:t xml:space="preserve"> </w:t>
      </w:r>
      <w:r w:rsidRPr="00244B25">
        <w:rPr>
          <w:rFonts w:ascii="Arial" w:hAnsi="Arial" w:cs="Arial"/>
        </w:rPr>
        <w:t>pet</w:t>
      </w:r>
      <w:r w:rsidRPr="00244B25">
        <w:rPr>
          <w:rFonts w:ascii="Arial" w:hAnsi="Arial" w:cs="Arial"/>
          <w:spacing w:val="-3"/>
        </w:rPr>
        <w:t xml:space="preserve"> </w:t>
      </w:r>
      <w:r w:rsidRPr="00244B25">
        <w:rPr>
          <w:rFonts w:ascii="Arial" w:hAnsi="Arial" w:cs="Arial"/>
        </w:rPr>
        <w:t>godina</w:t>
      </w:r>
      <w:r w:rsidRPr="00244B25">
        <w:rPr>
          <w:rFonts w:ascii="Arial" w:hAnsi="Arial" w:cs="Arial"/>
          <w:spacing w:val="-1"/>
        </w:rPr>
        <w:t xml:space="preserve"> </w:t>
      </w:r>
      <w:r w:rsidRPr="00244B25">
        <w:rPr>
          <w:rFonts w:ascii="Arial" w:hAnsi="Arial" w:cs="Arial"/>
        </w:rPr>
        <w:t>za</w:t>
      </w:r>
      <w:r w:rsidRPr="00244B25">
        <w:rPr>
          <w:rFonts w:ascii="Arial" w:hAnsi="Arial" w:cs="Arial"/>
          <w:spacing w:val="-2"/>
        </w:rPr>
        <w:t xml:space="preserve"> </w:t>
      </w:r>
      <w:r w:rsidRPr="00244B25">
        <w:rPr>
          <w:rFonts w:ascii="Arial" w:hAnsi="Arial" w:cs="Arial"/>
        </w:rPr>
        <w:t>hrvatske</w:t>
      </w:r>
      <w:r w:rsidRPr="00244B25">
        <w:rPr>
          <w:rFonts w:ascii="Arial" w:hAnsi="Arial" w:cs="Arial"/>
          <w:spacing w:val="-1"/>
        </w:rPr>
        <w:t xml:space="preserve"> </w:t>
      </w:r>
      <w:r w:rsidRPr="00244B25">
        <w:rPr>
          <w:rFonts w:ascii="Arial" w:hAnsi="Arial" w:cs="Arial"/>
        </w:rPr>
        <w:t>državljane</w:t>
      </w:r>
      <w:r w:rsidRPr="00244B25">
        <w:rPr>
          <w:rFonts w:ascii="Arial" w:hAnsi="Arial" w:cs="Arial"/>
          <w:spacing w:val="-2"/>
        </w:rPr>
        <w:t xml:space="preserve"> </w:t>
      </w:r>
      <w:r w:rsidRPr="00244B25">
        <w:rPr>
          <w:rFonts w:ascii="Arial" w:hAnsi="Arial" w:cs="Arial"/>
        </w:rPr>
        <w:t>koji</w:t>
      </w:r>
      <w:r w:rsidRPr="00244B25">
        <w:rPr>
          <w:rFonts w:ascii="Arial" w:hAnsi="Arial" w:cs="Arial"/>
          <w:spacing w:val="-1"/>
        </w:rPr>
        <w:t xml:space="preserve"> </w:t>
      </w:r>
      <w:r w:rsidRPr="00244B25">
        <w:rPr>
          <w:rFonts w:ascii="Arial" w:hAnsi="Arial" w:cs="Arial"/>
        </w:rPr>
        <w:t>su</w:t>
      </w:r>
      <w:r w:rsidRPr="00244B25">
        <w:rPr>
          <w:rFonts w:ascii="Arial" w:hAnsi="Arial" w:cs="Arial"/>
          <w:spacing w:val="-2"/>
        </w:rPr>
        <w:t xml:space="preserve"> </w:t>
      </w:r>
      <w:r w:rsidRPr="00244B25">
        <w:rPr>
          <w:rFonts w:ascii="Arial" w:hAnsi="Arial" w:cs="Arial"/>
        </w:rPr>
        <w:t>neprekidno</w:t>
      </w:r>
      <w:r w:rsidRPr="00244B25">
        <w:rPr>
          <w:rFonts w:ascii="Arial" w:hAnsi="Arial" w:cs="Arial"/>
          <w:spacing w:val="-1"/>
        </w:rPr>
        <w:t xml:space="preserve"> </w:t>
      </w:r>
      <w:r w:rsidRPr="00244B25">
        <w:rPr>
          <w:rFonts w:ascii="Arial" w:hAnsi="Arial" w:cs="Arial"/>
        </w:rPr>
        <w:t>boravili</w:t>
      </w:r>
      <w:r w:rsidRPr="00244B25">
        <w:rPr>
          <w:rFonts w:ascii="Arial" w:hAnsi="Arial" w:cs="Arial"/>
          <w:spacing w:val="-1"/>
        </w:rPr>
        <w:t xml:space="preserve"> </w:t>
      </w:r>
      <w:r w:rsidRPr="00244B25">
        <w:rPr>
          <w:rFonts w:ascii="Arial" w:hAnsi="Arial" w:cs="Arial"/>
        </w:rPr>
        <w:t>u</w:t>
      </w:r>
      <w:r w:rsidRPr="00244B25">
        <w:rPr>
          <w:rFonts w:ascii="Arial" w:hAnsi="Arial" w:cs="Arial"/>
          <w:spacing w:val="-1"/>
        </w:rPr>
        <w:t xml:space="preserve"> </w:t>
      </w:r>
      <w:r w:rsidRPr="00244B25">
        <w:rPr>
          <w:rFonts w:ascii="Arial" w:hAnsi="Arial" w:cs="Arial"/>
        </w:rPr>
        <w:t>inozemstvu</w:t>
      </w:r>
      <w:r w:rsidR="006A5BCE" w:rsidRPr="00244B25">
        <w:rPr>
          <w:rFonts w:ascii="Arial" w:hAnsi="Arial" w:cs="Arial"/>
        </w:rPr>
        <w:t xml:space="preserve"> </w:t>
      </w:r>
      <w:r w:rsidRPr="00244B25">
        <w:rPr>
          <w:rFonts w:ascii="Arial" w:hAnsi="Arial" w:cs="Arial"/>
          <w:spacing w:val="-58"/>
        </w:rPr>
        <w:t xml:space="preserve"> </w:t>
      </w:r>
      <w:r w:rsidRPr="00244B25">
        <w:rPr>
          <w:rFonts w:ascii="Arial" w:hAnsi="Arial" w:cs="Arial"/>
        </w:rPr>
        <w:t xml:space="preserve">najmanje dvije godine. </w:t>
      </w:r>
    </w:p>
    <w:p w14:paraId="68D89017" w14:textId="77777777" w:rsidR="00221E9A" w:rsidRPr="00244B25" w:rsidRDefault="00221E9A" w:rsidP="00A674B6">
      <w:pPr>
        <w:pStyle w:val="Tijeloteksta"/>
        <w:ind w:firstLine="708"/>
        <w:rPr>
          <w:rFonts w:ascii="Arial" w:hAnsi="Arial" w:cs="Arial"/>
        </w:rPr>
      </w:pPr>
    </w:p>
    <w:p w14:paraId="0C9BC595" w14:textId="5480B625" w:rsidR="00C765B4" w:rsidRPr="00244B25" w:rsidRDefault="00C765B4" w:rsidP="00A674B6">
      <w:pPr>
        <w:pStyle w:val="Tijeloteksta"/>
        <w:ind w:firstLine="708"/>
        <w:rPr>
          <w:rFonts w:ascii="Arial" w:hAnsi="Arial" w:cs="Arial"/>
        </w:rPr>
      </w:pPr>
      <w:r w:rsidRPr="00244B25">
        <w:rPr>
          <w:rFonts w:ascii="Arial" w:hAnsi="Arial" w:cs="Arial"/>
        </w:rPr>
        <w:t>Ova mjera nema negativan učinak na financiranje jedinica lokalne</w:t>
      </w:r>
      <w:r w:rsidRPr="00244B25">
        <w:rPr>
          <w:rFonts w:ascii="Arial" w:hAnsi="Arial" w:cs="Arial"/>
          <w:spacing w:val="1"/>
        </w:rPr>
        <w:t xml:space="preserve"> </w:t>
      </w:r>
      <w:r w:rsidRPr="00244B25">
        <w:rPr>
          <w:rFonts w:ascii="Arial" w:hAnsi="Arial" w:cs="Arial"/>
        </w:rPr>
        <w:t>samouprave obzirom da predmetne osobe nisu bile porezni rezidenti u Republici Hrvatskoj.</w:t>
      </w:r>
      <w:r w:rsidRPr="00244B25">
        <w:rPr>
          <w:rFonts w:ascii="Arial" w:hAnsi="Arial" w:cs="Arial"/>
          <w:spacing w:val="1"/>
        </w:rPr>
        <w:t xml:space="preserve"> </w:t>
      </w:r>
      <w:r w:rsidRPr="00244B25">
        <w:rPr>
          <w:rFonts w:ascii="Arial" w:hAnsi="Arial" w:cs="Arial"/>
        </w:rPr>
        <w:t>Pozitivan učinak može se očekivati s osnove oporezivanja drugih izvora dohotka tih poreznih</w:t>
      </w:r>
      <w:r w:rsidRPr="00244B25">
        <w:rPr>
          <w:rFonts w:ascii="Arial" w:hAnsi="Arial" w:cs="Arial"/>
          <w:spacing w:val="1"/>
        </w:rPr>
        <w:t xml:space="preserve"> </w:t>
      </w:r>
      <w:r w:rsidRPr="00244B25">
        <w:rPr>
          <w:rFonts w:ascii="Arial" w:hAnsi="Arial" w:cs="Arial"/>
        </w:rPr>
        <w:t>obveznika,</w:t>
      </w:r>
      <w:r w:rsidRPr="00244B25">
        <w:rPr>
          <w:rFonts w:ascii="Arial" w:hAnsi="Arial" w:cs="Arial"/>
          <w:spacing w:val="-1"/>
        </w:rPr>
        <w:t xml:space="preserve"> </w:t>
      </w:r>
      <w:r w:rsidRPr="00244B25">
        <w:rPr>
          <w:rFonts w:ascii="Arial" w:hAnsi="Arial" w:cs="Arial"/>
        </w:rPr>
        <w:t>kao i od nesamostalnog</w:t>
      </w:r>
      <w:r w:rsidRPr="00244B25">
        <w:rPr>
          <w:rFonts w:ascii="Arial" w:hAnsi="Arial" w:cs="Arial"/>
          <w:spacing w:val="-2"/>
        </w:rPr>
        <w:t xml:space="preserve"> </w:t>
      </w:r>
      <w:r w:rsidRPr="00244B25">
        <w:rPr>
          <w:rFonts w:ascii="Arial" w:hAnsi="Arial" w:cs="Arial"/>
        </w:rPr>
        <w:t>rada</w:t>
      </w:r>
      <w:r w:rsidRPr="00244B25">
        <w:rPr>
          <w:rFonts w:ascii="Arial" w:hAnsi="Arial" w:cs="Arial"/>
          <w:spacing w:val="-1"/>
        </w:rPr>
        <w:t xml:space="preserve"> </w:t>
      </w:r>
      <w:r w:rsidRPr="00244B25">
        <w:rPr>
          <w:rFonts w:ascii="Arial" w:hAnsi="Arial" w:cs="Arial"/>
        </w:rPr>
        <w:t>po isteku</w:t>
      </w:r>
      <w:r w:rsidRPr="00244B25">
        <w:rPr>
          <w:rFonts w:ascii="Arial" w:hAnsi="Arial" w:cs="Arial"/>
          <w:spacing w:val="1"/>
        </w:rPr>
        <w:t xml:space="preserve"> </w:t>
      </w:r>
      <w:r w:rsidRPr="00244B25">
        <w:rPr>
          <w:rFonts w:ascii="Arial" w:hAnsi="Arial" w:cs="Arial"/>
        </w:rPr>
        <w:t>razdoblja</w:t>
      </w:r>
      <w:r w:rsidRPr="00244B25">
        <w:rPr>
          <w:rFonts w:ascii="Arial" w:hAnsi="Arial" w:cs="Arial"/>
          <w:spacing w:val="-1"/>
        </w:rPr>
        <w:t xml:space="preserve"> </w:t>
      </w:r>
      <w:r w:rsidRPr="00244B25">
        <w:rPr>
          <w:rFonts w:ascii="Arial" w:hAnsi="Arial" w:cs="Arial"/>
        </w:rPr>
        <w:t>oslobođenja.</w:t>
      </w:r>
    </w:p>
    <w:p w14:paraId="571CBCB6" w14:textId="77777777" w:rsidR="00221E9A" w:rsidRPr="00244B25" w:rsidRDefault="00C765B4" w:rsidP="00C765B4">
      <w:pPr>
        <w:pStyle w:val="Tijeloteksta"/>
        <w:rPr>
          <w:rFonts w:ascii="Arial" w:hAnsi="Arial" w:cs="Arial"/>
        </w:rPr>
      </w:pPr>
      <w:r w:rsidRPr="00244B25">
        <w:rPr>
          <w:rFonts w:ascii="Arial" w:hAnsi="Arial" w:cs="Arial"/>
        </w:rPr>
        <w:t>Propisuju se i novi rasponi za utvrđivanje visine paušalnog poreza od iznajmljivanja kuća,</w:t>
      </w:r>
      <w:r w:rsidRPr="00244B25">
        <w:rPr>
          <w:rFonts w:ascii="Arial" w:hAnsi="Arial" w:cs="Arial"/>
          <w:spacing w:val="1"/>
        </w:rPr>
        <w:t xml:space="preserve"> </w:t>
      </w:r>
      <w:r w:rsidRPr="00244B25">
        <w:rPr>
          <w:rFonts w:ascii="Arial" w:hAnsi="Arial" w:cs="Arial"/>
        </w:rPr>
        <w:t>stanova,</w:t>
      </w:r>
      <w:r w:rsidRPr="00244B25">
        <w:rPr>
          <w:rFonts w:ascii="Arial" w:hAnsi="Arial" w:cs="Arial"/>
          <w:spacing w:val="2"/>
        </w:rPr>
        <w:t xml:space="preserve"> </w:t>
      </w:r>
      <w:r w:rsidRPr="00244B25">
        <w:rPr>
          <w:rFonts w:ascii="Arial" w:hAnsi="Arial" w:cs="Arial"/>
        </w:rPr>
        <w:t>soba</w:t>
      </w:r>
      <w:r w:rsidRPr="00244B25">
        <w:rPr>
          <w:rFonts w:ascii="Arial" w:hAnsi="Arial" w:cs="Arial"/>
          <w:spacing w:val="2"/>
        </w:rPr>
        <w:t xml:space="preserve"> </w:t>
      </w:r>
      <w:r w:rsidRPr="00244B25">
        <w:rPr>
          <w:rFonts w:ascii="Arial" w:hAnsi="Arial" w:cs="Arial"/>
        </w:rPr>
        <w:t>i</w:t>
      </w:r>
      <w:r w:rsidRPr="00244B25">
        <w:rPr>
          <w:rFonts w:ascii="Arial" w:hAnsi="Arial" w:cs="Arial"/>
          <w:spacing w:val="3"/>
        </w:rPr>
        <w:t xml:space="preserve"> </w:t>
      </w:r>
      <w:r w:rsidRPr="00244B25">
        <w:rPr>
          <w:rFonts w:ascii="Arial" w:hAnsi="Arial" w:cs="Arial"/>
        </w:rPr>
        <w:t>postelja</w:t>
      </w:r>
      <w:r w:rsidRPr="00244B25">
        <w:rPr>
          <w:rFonts w:ascii="Arial" w:hAnsi="Arial" w:cs="Arial"/>
          <w:spacing w:val="2"/>
        </w:rPr>
        <w:t xml:space="preserve"> </w:t>
      </w:r>
      <w:r w:rsidRPr="00244B25">
        <w:rPr>
          <w:rFonts w:ascii="Arial" w:hAnsi="Arial" w:cs="Arial"/>
        </w:rPr>
        <w:t>te</w:t>
      </w:r>
      <w:r w:rsidRPr="00244B25">
        <w:rPr>
          <w:rFonts w:ascii="Arial" w:hAnsi="Arial" w:cs="Arial"/>
          <w:spacing w:val="3"/>
        </w:rPr>
        <w:t xml:space="preserve"> </w:t>
      </w:r>
      <w:r w:rsidRPr="00244B25">
        <w:rPr>
          <w:rFonts w:ascii="Arial" w:hAnsi="Arial" w:cs="Arial"/>
        </w:rPr>
        <w:t>objekata</w:t>
      </w:r>
      <w:r w:rsidRPr="00244B25">
        <w:rPr>
          <w:rFonts w:ascii="Arial" w:hAnsi="Arial" w:cs="Arial"/>
          <w:spacing w:val="2"/>
        </w:rPr>
        <w:t xml:space="preserve"> </w:t>
      </w:r>
      <w:r w:rsidRPr="00244B25">
        <w:rPr>
          <w:rFonts w:ascii="Arial" w:hAnsi="Arial" w:cs="Arial"/>
        </w:rPr>
        <w:t>za</w:t>
      </w:r>
      <w:r w:rsidRPr="00244B25">
        <w:rPr>
          <w:rFonts w:ascii="Arial" w:hAnsi="Arial" w:cs="Arial"/>
          <w:spacing w:val="2"/>
        </w:rPr>
        <w:t xml:space="preserve"> </w:t>
      </w:r>
      <w:r w:rsidRPr="00244B25">
        <w:rPr>
          <w:rFonts w:ascii="Arial" w:hAnsi="Arial" w:cs="Arial"/>
        </w:rPr>
        <w:t>robinzonski</w:t>
      </w:r>
      <w:r w:rsidRPr="00244B25">
        <w:rPr>
          <w:rFonts w:ascii="Arial" w:hAnsi="Arial" w:cs="Arial"/>
          <w:spacing w:val="3"/>
        </w:rPr>
        <w:t xml:space="preserve"> </w:t>
      </w:r>
      <w:r w:rsidRPr="00244B25">
        <w:rPr>
          <w:rFonts w:ascii="Arial" w:hAnsi="Arial" w:cs="Arial"/>
        </w:rPr>
        <w:t>smještaj</w:t>
      </w:r>
      <w:r w:rsidRPr="00244B25">
        <w:rPr>
          <w:rFonts w:ascii="Arial" w:hAnsi="Arial" w:cs="Arial"/>
          <w:spacing w:val="3"/>
        </w:rPr>
        <w:t xml:space="preserve"> </w:t>
      </w:r>
      <w:r w:rsidRPr="00244B25">
        <w:rPr>
          <w:rFonts w:ascii="Arial" w:hAnsi="Arial" w:cs="Arial"/>
        </w:rPr>
        <w:t>putnicima</w:t>
      </w:r>
      <w:r w:rsidRPr="00244B25">
        <w:rPr>
          <w:rFonts w:ascii="Arial" w:hAnsi="Arial" w:cs="Arial"/>
          <w:spacing w:val="2"/>
        </w:rPr>
        <w:t xml:space="preserve"> </w:t>
      </w:r>
      <w:r w:rsidRPr="00244B25">
        <w:rPr>
          <w:rFonts w:ascii="Arial" w:hAnsi="Arial" w:cs="Arial"/>
        </w:rPr>
        <w:t>i turistima</w:t>
      </w:r>
      <w:r w:rsidRPr="00244B25">
        <w:rPr>
          <w:rFonts w:ascii="Arial" w:hAnsi="Arial" w:cs="Arial"/>
          <w:spacing w:val="2"/>
        </w:rPr>
        <w:t xml:space="preserve"> </w:t>
      </w:r>
      <w:r w:rsidRPr="00244B25">
        <w:rPr>
          <w:rFonts w:ascii="Arial" w:hAnsi="Arial" w:cs="Arial"/>
        </w:rPr>
        <w:t>i</w:t>
      </w:r>
      <w:r w:rsidRPr="00244B25">
        <w:rPr>
          <w:rFonts w:ascii="Arial" w:hAnsi="Arial" w:cs="Arial"/>
          <w:spacing w:val="3"/>
        </w:rPr>
        <w:t xml:space="preserve"> </w:t>
      </w:r>
      <w:r w:rsidRPr="00244B25">
        <w:rPr>
          <w:rFonts w:ascii="Arial" w:hAnsi="Arial" w:cs="Arial"/>
        </w:rPr>
        <w:t xml:space="preserve">organiziranja kampova. </w:t>
      </w:r>
    </w:p>
    <w:p w14:paraId="51499EAE" w14:textId="77777777" w:rsidR="00221E9A" w:rsidRPr="00244B25" w:rsidRDefault="00221E9A" w:rsidP="00C765B4">
      <w:pPr>
        <w:pStyle w:val="Tijeloteksta"/>
        <w:rPr>
          <w:rFonts w:ascii="Arial" w:hAnsi="Arial" w:cs="Arial"/>
        </w:rPr>
      </w:pPr>
    </w:p>
    <w:p w14:paraId="41EEB1B1" w14:textId="6EDA7BBC" w:rsidR="00C765B4" w:rsidRPr="00244B25" w:rsidRDefault="00C765B4" w:rsidP="00221E9A">
      <w:pPr>
        <w:pStyle w:val="Tijeloteksta"/>
        <w:ind w:firstLine="708"/>
        <w:rPr>
          <w:rFonts w:ascii="Arial" w:hAnsi="Arial" w:cs="Arial"/>
        </w:rPr>
      </w:pPr>
      <w:r w:rsidRPr="00244B25">
        <w:rPr>
          <w:rFonts w:ascii="Arial" w:hAnsi="Arial" w:cs="Arial"/>
        </w:rPr>
        <w:t>Jedinice lokalne samouprave su tijekom 2024. godine iznos paušalnog poreza mogle</w:t>
      </w:r>
      <w:r w:rsidRPr="00244B25">
        <w:rPr>
          <w:rFonts w:ascii="Arial" w:hAnsi="Arial" w:cs="Arial"/>
          <w:spacing w:val="1"/>
        </w:rPr>
        <w:t xml:space="preserve"> </w:t>
      </w:r>
      <w:r w:rsidR="00A674B6" w:rsidRPr="00244B25">
        <w:rPr>
          <w:rFonts w:ascii="Arial" w:hAnsi="Arial" w:cs="Arial"/>
        </w:rPr>
        <w:t>utvrditi u rasponu 19,91</w:t>
      </w:r>
      <w:r w:rsidR="00FD732C" w:rsidRPr="00244B25">
        <w:rPr>
          <w:rFonts w:ascii="Arial" w:hAnsi="Arial" w:cs="Arial"/>
        </w:rPr>
        <w:t xml:space="preserve"> </w:t>
      </w:r>
      <w:r w:rsidR="00A674B6" w:rsidRPr="00244B25">
        <w:rPr>
          <w:rFonts w:ascii="Arial" w:hAnsi="Arial" w:cs="Arial"/>
        </w:rPr>
        <w:t>-</w:t>
      </w:r>
      <w:r w:rsidR="00FD732C" w:rsidRPr="00244B25">
        <w:rPr>
          <w:rFonts w:ascii="Arial" w:hAnsi="Arial" w:cs="Arial"/>
        </w:rPr>
        <w:t xml:space="preserve"> </w:t>
      </w:r>
      <w:r w:rsidR="00A674B6" w:rsidRPr="00244B25">
        <w:rPr>
          <w:rFonts w:ascii="Arial" w:hAnsi="Arial" w:cs="Arial"/>
        </w:rPr>
        <w:t>199,08 eura</w:t>
      </w:r>
      <w:r w:rsidRPr="00244B25">
        <w:rPr>
          <w:rFonts w:ascii="Arial" w:hAnsi="Arial" w:cs="Arial"/>
        </w:rPr>
        <w:t>. Odluku o visini iznosa paušalnog poreza po krevetu odnosno</w:t>
      </w:r>
      <w:r w:rsidRPr="00244B25">
        <w:rPr>
          <w:rFonts w:ascii="Arial" w:hAnsi="Arial" w:cs="Arial"/>
          <w:spacing w:val="1"/>
        </w:rPr>
        <w:t xml:space="preserve"> </w:t>
      </w:r>
      <w:r w:rsidRPr="00244B25">
        <w:rPr>
          <w:rFonts w:ascii="Arial" w:hAnsi="Arial" w:cs="Arial"/>
        </w:rPr>
        <w:t>po smještajnoj jedinici u kampu odnosno smještajnoj jedinici u objektu za robinzonski smještaj</w:t>
      </w:r>
      <w:r w:rsidRPr="00244B25">
        <w:rPr>
          <w:rFonts w:ascii="Arial" w:hAnsi="Arial" w:cs="Arial"/>
          <w:spacing w:val="1"/>
        </w:rPr>
        <w:t xml:space="preserve"> </w:t>
      </w:r>
      <w:r w:rsidRPr="00244B25">
        <w:rPr>
          <w:rFonts w:ascii="Arial" w:hAnsi="Arial" w:cs="Arial"/>
        </w:rPr>
        <w:t>predstavničko tijelo jedinice lokalne samouprave za 2025. godinu donosi sukladno kategoriji u</w:t>
      </w:r>
      <w:r w:rsidRPr="00244B25">
        <w:rPr>
          <w:rFonts w:ascii="Arial" w:hAnsi="Arial" w:cs="Arial"/>
          <w:spacing w:val="1"/>
        </w:rPr>
        <w:t xml:space="preserve"> </w:t>
      </w:r>
      <w:r w:rsidRPr="00244B25">
        <w:rPr>
          <w:rFonts w:ascii="Arial" w:hAnsi="Arial" w:cs="Arial"/>
        </w:rPr>
        <w:t>koju je jedinica lokalne samouprave razvrstana prema indeksu turističke razvijenosti, utvrđenog</w:t>
      </w:r>
      <w:r w:rsidRPr="00244B25">
        <w:rPr>
          <w:rFonts w:ascii="Arial" w:hAnsi="Arial" w:cs="Arial"/>
          <w:spacing w:val="-57"/>
        </w:rPr>
        <w:t xml:space="preserve"> </w:t>
      </w:r>
      <w:r w:rsidRPr="00244B25">
        <w:rPr>
          <w:rFonts w:ascii="Arial" w:hAnsi="Arial" w:cs="Arial"/>
        </w:rPr>
        <w:t>za</w:t>
      </w:r>
      <w:r w:rsidRPr="00244B25">
        <w:rPr>
          <w:rFonts w:ascii="Arial" w:hAnsi="Arial" w:cs="Arial"/>
          <w:spacing w:val="-2"/>
        </w:rPr>
        <w:t xml:space="preserve"> </w:t>
      </w:r>
      <w:r w:rsidRPr="00244B25">
        <w:rPr>
          <w:rFonts w:ascii="Arial" w:hAnsi="Arial" w:cs="Arial"/>
        </w:rPr>
        <w:t>prethodnu godinu, sukladno posebnom propisu.</w:t>
      </w:r>
    </w:p>
    <w:p w14:paraId="01C6E28C" w14:textId="77777777" w:rsidR="004D3403" w:rsidRPr="00244B25" w:rsidRDefault="004D3403" w:rsidP="00C765B4">
      <w:pPr>
        <w:pStyle w:val="Tijeloteksta"/>
        <w:rPr>
          <w:rFonts w:ascii="Arial" w:hAnsi="Arial" w:cs="Arial"/>
        </w:rPr>
      </w:pPr>
    </w:p>
    <w:p w14:paraId="7D23A951" w14:textId="15D0AC1B" w:rsidR="00C765B4" w:rsidRPr="004D3403" w:rsidRDefault="00C765B4" w:rsidP="0077500F">
      <w:pPr>
        <w:pStyle w:val="Naslov1"/>
        <w:spacing w:before="0" w:after="120" w:line="240" w:lineRule="auto"/>
        <w:jc w:val="both"/>
        <w:rPr>
          <w:rFonts w:ascii="Arial" w:hAnsi="Arial" w:cs="Arial"/>
          <w:color w:val="auto"/>
          <w:sz w:val="20"/>
        </w:rPr>
      </w:pPr>
      <w:r w:rsidRPr="00244B25">
        <w:rPr>
          <w:rFonts w:ascii="Arial" w:hAnsi="Arial" w:cs="Arial"/>
          <w:color w:val="auto"/>
          <w:sz w:val="20"/>
        </w:rPr>
        <w:lastRenderedPageBreak/>
        <w:t>Tablica</w:t>
      </w:r>
      <w:r w:rsidRPr="00244B25">
        <w:rPr>
          <w:rFonts w:ascii="Arial" w:hAnsi="Arial" w:cs="Arial"/>
          <w:color w:val="auto"/>
          <w:spacing w:val="-1"/>
          <w:sz w:val="20"/>
        </w:rPr>
        <w:t xml:space="preserve"> </w:t>
      </w:r>
      <w:r w:rsidR="004D3403" w:rsidRPr="00244B25">
        <w:rPr>
          <w:rFonts w:ascii="Arial" w:hAnsi="Arial" w:cs="Arial"/>
          <w:color w:val="auto"/>
          <w:sz w:val="20"/>
        </w:rPr>
        <w:t>4</w:t>
      </w:r>
      <w:r w:rsidRPr="00244B25">
        <w:rPr>
          <w:rFonts w:ascii="Arial" w:hAnsi="Arial" w:cs="Arial"/>
          <w:color w:val="auto"/>
          <w:sz w:val="20"/>
        </w:rPr>
        <w:t>.</w:t>
      </w:r>
    </w:p>
    <w:tbl>
      <w:tblPr>
        <w:tblW w:w="0" w:type="auto"/>
        <w:tblInd w:w="-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ayout w:type="fixed"/>
        <w:tblCellMar>
          <w:left w:w="0" w:type="dxa"/>
          <w:right w:w="0" w:type="dxa"/>
        </w:tblCellMar>
        <w:tblLook w:val="01E0" w:firstRow="1" w:lastRow="1" w:firstColumn="1" w:lastColumn="1" w:noHBand="0" w:noVBand="0"/>
      </w:tblPr>
      <w:tblGrid>
        <w:gridCol w:w="5160"/>
        <w:gridCol w:w="3901"/>
      </w:tblGrid>
      <w:tr w:rsidR="00C765B4" w:rsidRPr="00C765B4" w14:paraId="57D9A729" w14:textId="77777777" w:rsidTr="0042284F">
        <w:trPr>
          <w:trHeight w:val="728"/>
        </w:trPr>
        <w:tc>
          <w:tcPr>
            <w:tcW w:w="5160" w:type="dxa"/>
            <w:shd w:val="clear" w:color="auto" w:fill="C5D9F0"/>
            <w:vAlign w:val="center"/>
          </w:tcPr>
          <w:p w14:paraId="577FF9CA" w14:textId="77777777" w:rsidR="00C765B4" w:rsidRPr="00C765B4" w:rsidRDefault="00C765B4" w:rsidP="00A674B6">
            <w:pPr>
              <w:pStyle w:val="TableParagraph"/>
              <w:jc w:val="center"/>
              <w:rPr>
                <w:rFonts w:ascii="Arial" w:hAnsi="Arial" w:cs="Arial"/>
                <w:b/>
                <w:sz w:val="20"/>
                <w:szCs w:val="20"/>
              </w:rPr>
            </w:pPr>
            <w:r w:rsidRPr="00C765B4">
              <w:rPr>
                <w:rFonts w:ascii="Arial" w:hAnsi="Arial" w:cs="Arial"/>
                <w:b/>
                <w:sz w:val="20"/>
                <w:szCs w:val="20"/>
              </w:rPr>
              <w:t>KATEGORIJA</w:t>
            </w:r>
            <w:r w:rsidRPr="00C765B4">
              <w:rPr>
                <w:rFonts w:ascii="Arial" w:hAnsi="Arial" w:cs="Arial"/>
                <w:b/>
                <w:spacing w:val="-9"/>
                <w:sz w:val="20"/>
                <w:szCs w:val="20"/>
              </w:rPr>
              <w:t xml:space="preserve"> </w:t>
            </w:r>
            <w:r w:rsidRPr="00C765B4">
              <w:rPr>
                <w:rFonts w:ascii="Arial" w:hAnsi="Arial" w:cs="Arial"/>
                <w:b/>
                <w:sz w:val="20"/>
                <w:szCs w:val="20"/>
              </w:rPr>
              <w:t>JEDINICE</w:t>
            </w:r>
            <w:r w:rsidRPr="00C765B4">
              <w:rPr>
                <w:rFonts w:ascii="Arial" w:hAnsi="Arial" w:cs="Arial"/>
                <w:b/>
                <w:spacing w:val="-8"/>
                <w:sz w:val="20"/>
                <w:szCs w:val="20"/>
              </w:rPr>
              <w:t xml:space="preserve"> </w:t>
            </w:r>
            <w:r w:rsidRPr="00C765B4">
              <w:rPr>
                <w:rFonts w:ascii="Arial" w:hAnsi="Arial" w:cs="Arial"/>
                <w:b/>
                <w:sz w:val="20"/>
                <w:szCs w:val="20"/>
              </w:rPr>
              <w:t>LOKALNE</w:t>
            </w:r>
            <w:r w:rsidRPr="00C765B4">
              <w:rPr>
                <w:rFonts w:ascii="Arial" w:hAnsi="Arial" w:cs="Arial"/>
                <w:b/>
                <w:spacing w:val="-57"/>
                <w:sz w:val="20"/>
                <w:szCs w:val="20"/>
              </w:rPr>
              <w:t xml:space="preserve"> </w:t>
            </w:r>
            <w:r w:rsidRPr="00C765B4">
              <w:rPr>
                <w:rFonts w:ascii="Arial" w:hAnsi="Arial" w:cs="Arial"/>
                <w:b/>
                <w:sz w:val="20"/>
                <w:szCs w:val="20"/>
              </w:rPr>
              <w:t>SAMOUPRAVE PREMA INDEKSU</w:t>
            </w:r>
            <w:r w:rsidRPr="00C765B4">
              <w:rPr>
                <w:rFonts w:ascii="Arial" w:hAnsi="Arial" w:cs="Arial"/>
                <w:b/>
                <w:spacing w:val="1"/>
                <w:sz w:val="20"/>
                <w:szCs w:val="20"/>
              </w:rPr>
              <w:t xml:space="preserve"> </w:t>
            </w:r>
            <w:r w:rsidRPr="00C765B4">
              <w:rPr>
                <w:rFonts w:ascii="Arial" w:hAnsi="Arial" w:cs="Arial"/>
                <w:b/>
                <w:sz w:val="20"/>
                <w:szCs w:val="20"/>
              </w:rPr>
              <w:t>TURISTIČKE</w:t>
            </w:r>
            <w:r w:rsidRPr="00C765B4">
              <w:rPr>
                <w:rFonts w:ascii="Arial" w:hAnsi="Arial" w:cs="Arial"/>
                <w:b/>
                <w:spacing w:val="-2"/>
                <w:sz w:val="20"/>
                <w:szCs w:val="20"/>
              </w:rPr>
              <w:t xml:space="preserve"> </w:t>
            </w:r>
            <w:r w:rsidRPr="00C765B4">
              <w:rPr>
                <w:rFonts w:ascii="Arial" w:hAnsi="Arial" w:cs="Arial"/>
                <w:b/>
                <w:sz w:val="20"/>
                <w:szCs w:val="20"/>
              </w:rPr>
              <w:t>RAZVIJENOSTI</w:t>
            </w:r>
          </w:p>
        </w:tc>
        <w:tc>
          <w:tcPr>
            <w:tcW w:w="3901" w:type="dxa"/>
            <w:shd w:val="clear" w:color="auto" w:fill="C5D9F0"/>
            <w:vAlign w:val="center"/>
          </w:tcPr>
          <w:p w14:paraId="19CC2325" w14:textId="77777777" w:rsidR="0042284F" w:rsidRDefault="00C765B4" w:rsidP="00C765B4">
            <w:pPr>
              <w:pStyle w:val="TableParagraph"/>
              <w:jc w:val="center"/>
              <w:rPr>
                <w:rFonts w:ascii="Arial" w:hAnsi="Arial" w:cs="Arial"/>
                <w:b/>
                <w:spacing w:val="-6"/>
                <w:sz w:val="20"/>
                <w:szCs w:val="20"/>
              </w:rPr>
            </w:pPr>
            <w:r w:rsidRPr="00C765B4">
              <w:rPr>
                <w:rFonts w:ascii="Arial" w:hAnsi="Arial" w:cs="Arial"/>
                <w:b/>
                <w:sz w:val="20"/>
                <w:szCs w:val="20"/>
              </w:rPr>
              <w:t>IZNOS PAUŠALNOG</w:t>
            </w:r>
            <w:r w:rsidRPr="00C765B4">
              <w:rPr>
                <w:rFonts w:ascii="Arial" w:hAnsi="Arial" w:cs="Arial"/>
                <w:b/>
                <w:spacing w:val="1"/>
                <w:sz w:val="20"/>
                <w:szCs w:val="20"/>
              </w:rPr>
              <w:t xml:space="preserve"> </w:t>
            </w:r>
            <w:r w:rsidRPr="00C765B4">
              <w:rPr>
                <w:rFonts w:ascii="Arial" w:hAnsi="Arial" w:cs="Arial"/>
                <w:b/>
                <w:sz w:val="20"/>
                <w:szCs w:val="20"/>
              </w:rPr>
              <w:t>POREZA</w:t>
            </w:r>
            <w:r w:rsidRPr="00C765B4">
              <w:rPr>
                <w:rFonts w:ascii="Arial" w:hAnsi="Arial" w:cs="Arial"/>
                <w:b/>
                <w:spacing w:val="-6"/>
                <w:sz w:val="20"/>
                <w:szCs w:val="20"/>
              </w:rPr>
              <w:t xml:space="preserve"> </w:t>
            </w:r>
          </w:p>
          <w:p w14:paraId="639EA2D5" w14:textId="558CE8CF" w:rsidR="00C765B4" w:rsidRPr="00C765B4" w:rsidRDefault="00C765B4" w:rsidP="00C765B4">
            <w:pPr>
              <w:pStyle w:val="TableParagraph"/>
              <w:jc w:val="center"/>
              <w:rPr>
                <w:rFonts w:ascii="Arial" w:hAnsi="Arial" w:cs="Arial"/>
                <w:b/>
                <w:sz w:val="20"/>
                <w:szCs w:val="20"/>
              </w:rPr>
            </w:pPr>
            <w:r w:rsidRPr="00C765B4">
              <w:rPr>
                <w:rFonts w:ascii="Arial" w:hAnsi="Arial" w:cs="Arial"/>
                <w:b/>
                <w:sz w:val="20"/>
                <w:szCs w:val="20"/>
              </w:rPr>
              <w:t>U</w:t>
            </w:r>
            <w:r w:rsidRPr="00C765B4">
              <w:rPr>
                <w:rFonts w:ascii="Arial" w:hAnsi="Arial" w:cs="Arial"/>
                <w:b/>
                <w:spacing w:val="-6"/>
                <w:sz w:val="20"/>
                <w:szCs w:val="20"/>
              </w:rPr>
              <w:t xml:space="preserve"> </w:t>
            </w:r>
            <w:r w:rsidRPr="00C765B4">
              <w:rPr>
                <w:rFonts w:ascii="Arial" w:hAnsi="Arial" w:cs="Arial"/>
                <w:b/>
                <w:sz w:val="20"/>
                <w:szCs w:val="20"/>
              </w:rPr>
              <w:t>EURIMA</w:t>
            </w:r>
            <w:r w:rsidRPr="00C765B4">
              <w:rPr>
                <w:rFonts w:ascii="Arial" w:hAnsi="Arial" w:cs="Arial"/>
                <w:b/>
                <w:spacing w:val="-5"/>
                <w:sz w:val="20"/>
                <w:szCs w:val="20"/>
              </w:rPr>
              <w:t xml:space="preserve"> </w:t>
            </w:r>
            <w:r w:rsidRPr="00C765B4">
              <w:rPr>
                <w:rFonts w:ascii="Arial" w:hAnsi="Arial" w:cs="Arial"/>
                <w:b/>
                <w:sz w:val="20"/>
                <w:szCs w:val="20"/>
              </w:rPr>
              <w:t>I</w:t>
            </w:r>
            <w:r w:rsidR="00C40C4C">
              <w:rPr>
                <w:rFonts w:ascii="Arial" w:hAnsi="Arial" w:cs="Arial"/>
                <w:b/>
                <w:sz w:val="20"/>
                <w:szCs w:val="20"/>
              </w:rPr>
              <w:t xml:space="preserve"> </w:t>
            </w:r>
            <w:r w:rsidRPr="00C765B4">
              <w:rPr>
                <w:rFonts w:ascii="Arial" w:hAnsi="Arial" w:cs="Arial"/>
                <w:b/>
                <w:spacing w:val="-57"/>
                <w:sz w:val="20"/>
                <w:szCs w:val="20"/>
              </w:rPr>
              <w:t xml:space="preserve"> </w:t>
            </w:r>
            <w:r w:rsidR="00C40C4C">
              <w:rPr>
                <w:rFonts w:ascii="Arial" w:hAnsi="Arial" w:cs="Arial"/>
                <w:b/>
                <w:spacing w:val="-57"/>
                <w:sz w:val="20"/>
                <w:szCs w:val="20"/>
              </w:rPr>
              <w:t xml:space="preserve">      </w:t>
            </w:r>
            <w:r w:rsidRPr="00C765B4">
              <w:rPr>
                <w:rFonts w:ascii="Arial" w:hAnsi="Arial" w:cs="Arial"/>
                <w:b/>
                <w:sz w:val="20"/>
                <w:szCs w:val="20"/>
              </w:rPr>
              <w:t>CENTIMA</w:t>
            </w:r>
          </w:p>
        </w:tc>
      </w:tr>
      <w:tr w:rsidR="00C765B4" w:rsidRPr="00C765B4" w14:paraId="4A924D30" w14:textId="77777777" w:rsidTr="00B842FF">
        <w:trPr>
          <w:trHeight w:val="327"/>
        </w:trPr>
        <w:tc>
          <w:tcPr>
            <w:tcW w:w="5160" w:type="dxa"/>
            <w:vAlign w:val="center"/>
          </w:tcPr>
          <w:p w14:paraId="53EEAB4E" w14:textId="77777777" w:rsidR="00C765B4" w:rsidRPr="00C765B4" w:rsidRDefault="00C765B4" w:rsidP="00C765B4">
            <w:pPr>
              <w:pStyle w:val="TableParagraph"/>
              <w:jc w:val="center"/>
              <w:rPr>
                <w:rFonts w:ascii="Arial" w:hAnsi="Arial" w:cs="Arial"/>
                <w:sz w:val="20"/>
                <w:szCs w:val="20"/>
              </w:rPr>
            </w:pPr>
            <w:r w:rsidRPr="00C765B4">
              <w:rPr>
                <w:rFonts w:ascii="Arial" w:hAnsi="Arial" w:cs="Arial"/>
                <w:sz w:val="20"/>
                <w:szCs w:val="20"/>
              </w:rPr>
              <w:t>I</w:t>
            </w:r>
          </w:p>
        </w:tc>
        <w:tc>
          <w:tcPr>
            <w:tcW w:w="3901" w:type="dxa"/>
            <w:vAlign w:val="center"/>
          </w:tcPr>
          <w:p w14:paraId="062EC042" w14:textId="77777777" w:rsidR="00C765B4" w:rsidRPr="00C765B4" w:rsidRDefault="00C765B4" w:rsidP="00C765B4">
            <w:pPr>
              <w:pStyle w:val="TableParagraph"/>
              <w:jc w:val="center"/>
              <w:rPr>
                <w:rFonts w:ascii="Arial" w:hAnsi="Arial" w:cs="Arial"/>
                <w:sz w:val="20"/>
                <w:szCs w:val="20"/>
              </w:rPr>
            </w:pPr>
            <w:r w:rsidRPr="00C765B4">
              <w:rPr>
                <w:rFonts w:ascii="Arial" w:hAnsi="Arial" w:cs="Arial"/>
                <w:sz w:val="20"/>
                <w:szCs w:val="20"/>
              </w:rPr>
              <w:t>150,00</w:t>
            </w:r>
            <w:r w:rsidRPr="00C765B4">
              <w:rPr>
                <w:rFonts w:ascii="Arial" w:hAnsi="Arial" w:cs="Arial"/>
                <w:spacing w:val="1"/>
                <w:sz w:val="20"/>
                <w:szCs w:val="20"/>
              </w:rPr>
              <w:t xml:space="preserve"> </w:t>
            </w:r>
            <w:r w:rsidRPr="00C765B4">
              <w:rPr>
                <w:rFonts w:ascii="Arial" w:hAnsi="Arial" w:cs="Arial"/>
                <w:sz w:val="20"/>
                <w:szCs w:val="20"/>
              </w:rPr>
              <w:t>-</w:t>
            </w:r>
            <w:r w:rsidRPr="00C765B4">
              <w:rPr>
                <w:rFonts w:ascii="Arial" w:hAnsi="Arial" w:cs="Arial"/>
                <w:spacing w:val="-3"/>
                <w:sz w:val="20"/>
                <w:szCs w:val="20"/>
              </w:rPr>
              <w:t xml:space="preserve"> </w:t>
            </w:r>
            <w:r w:rsidRPr="00C765B4">
              <w:rPr>
                <w:rFonts w:ascii="Arial" w:hAnsi="Arial" w:cs="Arial"/>
                <w:sz w:val="20"/>
                <w:szCs w:val="20"/>
              </w:rPr>
              <w:t>300,00</w:t>
            </w:r>
          </w:p>
        </w:tc>
      </w:tr>
      <w:tr w:rsidR="00C765B4" w:rsidRPr="00C765B4" w14:paraId="6020A516" w14:textId="77777777" w:rsidTr="00B842FF">
        <w:trPr>
          <w:trHeight w:val="260"/>
        </w:trPr>
        <w:tc>
          <w:tcPr>
            <w:tcW w:w="5160" w:type="dxa"/>
            <w:vAlign w:val="center"/>
          </w:tcPr>
          <w:p w14:paraId="69A80087" w14:textId="77777777" w:rsidR="00C765B4" w:rsidRPr="00C765B4" w:rsidRDefault="00C765B4" w:rsidP="00C765B4">
            <w:pPr>
              <w:pStyle w:val="TableParagraph"/>
              <w:jc w:val="center"/>
              <w:rPr>
                <w:rFonts w:ascii="Arial" w:hAnsi="Arial" w:cs="Arial"/>
                <w:sz w:val="20"/>
                <w:szCs w:val="20"/>
              </w:rPr>
            </w:pPr>
            <w:r w:rsidRPr="00C765B4">
              <w:rPr>
                <w:rFonts w:ascii="Arial" w:hAnsi="Arial" w:cs="Arial"/>
                <w:sz w:val="20"/>
                <w:szCs w:val="20"/>
              </w:rPr>
              <w:t>II</w:t>
            </w:r>
          </w:p>
        </w:tc>
        <w:tc>
          <w:tcPr>
            <w:tcW w:w="3901" w:type="dxa"/>
            <w:vAlign w:val="center"/>
          </w:tcPr>
          <w:p w14:paraId="6D292FEE" w14:textId="77777777" w:rsidR="00C765B4" w:rsidRPr="00C765B4" w:rsidRDefault="00C765B4" w:rsidP="00C765B4">
            <w:pPr>
              <w:pStyle w:val="TableParagraph"/>
              <w:jc w:val="center"/>
              <w:rPr>
                <w:rFonts w:ascii="Arial" w:hAnsi="Arial" w:cs="Arial"/>
                <w:sz w:val="20"/>
                <w:szCs w:val="20"/>
              </w:rPr>
            </w:pPr>
            <w:r w:rsidRPr="00C765B4">
              <w:rPr>
                <w:rFonts w:ascii="Arial" w:hAnsi="Arial" w:cs="Arial"/>
                <w:sz w:val="20"/>
                <w:szCs w:val="20"/>
              </w:rPr>
              <w:t>100,00</w:t>
            </w:r>
            <w:r w:rsidRPr="00C765B4">
              <w:rPr>
                <w:rFonts w:ascii="Arial" w:hAnsi="Arial" w:cs="Arial"/>
                <w:spacing w:val="1"/>
                <w:sz w:val="20"/>
                <w:szCs w:val="20"/>
              </w:rPr>
              <w:t xml:space="preserve"> </w:t>
            </w:r>
            <w:r w:rsidRPr="00C765B4">
              <w:rPr>
                <w:rFonts w:ascii="Arial" w:hAnsi="Arial" w:cs="Arial"/>
                <w:sz w:val="20"/>
                <w:szCs w:val="20"/>
              </w:rPr>
              <w:t>-</w:t>
            </w:r>
            <w:r w:rsidRPr="00C765B4">
              <w:rPr>
                <w:rFonts w:ascii="Arial" w:hAnsi="Arial" w:cs="Arial"/>
                <w:spacing w:val="-3"/>
                <w:sz w:val="20"/>
                <w:szCs w:val="20"/>
              </w:rPr>
              <w:t xml:space="preserve"> </w:t>
            </w:r>
            <w:r w:rsidRPr="00C765B4">
              <w:rPr>
                <w:rFonts w:ascii="Arial" w:hAnsi="Arial" w:cs="Arial"/>
                <w:sz w:val="20"/>
                <w:szCs w:val="20"/>
              </w:rPr>
              <w:t>200,00</w:t>
            </w:r>
          </w:p>
        </w:tc>
      </w:tr>
      <w:tr w:rsidR="00C765B4" w:rsidRPr="00C765B4" w14:paraId="4A9B674E" w14:textId="77777777" w:rsidTr="00B842FF">
        <w:trPr>
          <w:trHeight w:val="278"/>
        </w:trPr>
        <w:tc>
          <w:tcPr>
            <w:tcW w:w="5160" w:type="dxa"/>
            <w:vAlign w:val="center"/>
          </w:tcPr>
          <w:p w14:paraId="5F6A1EEC" w14:textId="77777777" w:rsidR="00C765B4" w:rsidRPr="00C765B4" w:rsidRDefault="00C765B4" w:rsidP="00C765B4">
            <w:pPr>
              <w:pStyle w:val="TableParagraph"/>
              <w:jc w:val="center"/>
              <w:rPr>
                <w:rFonts w:ascii="Arial" w:hAnsi="Arial" w:cs="Arial"/>
                <w:sz w:val="20"/>
                <w:szCs w:val="20"/>
              </w:rPr>
            </w:pPr>
            <w:r w:rsidRPr="00C765B4">
              <w:rPr>
                <w:rFonts w:ascii="Arial" w:hAnsi="Arial" w:cs="Arial"/>
                <w:sz w:val="20"/>
                <w:szCs w:val="20"/>
              </w:rPr>
              <w:t>III</w:t>
            </w:r>
          </w:p>
        </w:tc>
        <w:tc>
          <w:tcPr>
            <w:tcW w:w="3901" w:type="dxa"/>
            <w:vAlign w:val="center"/>
          </w:tcPr>
          <w:p w14:paraId="05312D16" w14:textId="77777777" w:rsidR="00C765B4" w:rsidRPr="00C765B4" w:rsidRDefault="00C765B4" w:rsidP="00C765B4">
            <w:pPr>
              <w:pStyle w:val="TableParagraph"/>
              <w:jc w:val="center"/>
              <w:rPr>
                <w:rFonts w:ascii="Arial" w:hAnsi="Arial" w:cs="Arial"/>
                <w:sz w:val="20"/>
                <w:szCs w:val="20"/>
              </w:rPr>
            </w:pPr>
            <w:r w:rsidRPr="00C765B4">
              <w:rPr>
                <w:rFonts w:ascii="Arial" w:hAnsi="Arial" w:cs="Arial"/>
                <w:sz w:val="20"/>
                <w:szCs w:val="20"/>
              </w:rPr>
              <w:t>30,00</w:t>
            </w:r>
            <w:r w:rsidRPr="00C765B4">
              <w:rPr>
                <w:rFonts w:ascii="Arial" w:hAnsi="Arial" w:cs="Arial"/>
                <w:spacing w:val="1"/>
                <w:sz w:val="20"/>
                <w:szCs w:val="20"/>
              </w:rPr>
              <w:t xml:space="preserve"> </w:t>
            </w:r>
            <w:r w:rsidRPr="00C765B4">
              <w:rPr>
                <w:rFonts w:ascii="Arial" w:hAnsi="Arial" w:cs="Arial"/>
                <w:sz w:val="20"/>
                <w:szCs w:val="20"/>
              </w:rPr>
              <w:t>-</w:t>
            </w:r>
            <w:r w:rsidRPr="00C765B4">
              <w:rPr>
                <w:rFonts w:ascii="Arial" w:hAnsi="Arial" w:cs="Arial"/>
                <w:spacing w:val="-3"/>
                <w:sz w:val="20"/>
                <w:szCs w:val="20"/>
              </w:rPr>
              <w:t xml:space="preserve"> </w:t>
            </w:r>
            <w:r w:rsidRPr="00C765B4">
              <w:rPr>
                <w:rFonts w:ascii="Arial" w:hAnsi="Arial" w:cs="Arial"/>
                <w:sz w:val="20"/>
                <w:szCs w:val="20"/>
              </w:rPr>
              <w:t>150,00</w:t>
            </w:r>
          </w:p>
        </w:tc>
      </w:tr>
      <w:tr w:rsidR="00C765B4" w:rsidRPr="00C765B4" w14:paraId="4041BE18" w14:textId="77777777" w:rsidTr="00B842FF">
        <w:trPr>
          <w:trHeight w:val="269"/>
        </w:trPr>
        <w:tc>
          <w:tcPr>
            <w:tcW w:w="5160" w:type="dxa"/>
            <w:vAlign w:val="center"/>
          </w:tcPr>
          <w:p w14:paraId="46D6EBA9" w14:textId="77777777" w:rsidR="00C765B4" w:rsidRPr="00C765B4" w:rsidRDefault="00C765B4" w:rsidP="00C765B4">
            <w:pPr>
              <w:pStyle w:val="TableParagraph"/>
              <w:jc w:val="center"/>
              <w:rPr>
                <w:rFonts w:ascii="Arial" w:hAnsi="Arial" w:cs="Arial"/>
                <w:sz w:val="20"/>
                <w:szCs w:val="20"/>
              </w:rPr>
            </w:pPr>
            <w:r w:rsidRPr="00C765B4">
              <w:rPr>
                <w:rFonts w:ascii="Arial" w:hAnsi="Arial" w:cs="Arial"/>
                <w:sz w:val="20"/>
                <w:szCs w:val="20"/>
              </w:rPr>
              <w:t>IV</w:t>
            </w:r>
          </w:p>
        </w:tc>
        <w:tc>
          <w:tcPr>
            <w:tcW w:w="3901" w:type="dxa"/>
            <w:vAlign w:val="center"/>
          </w:tcPr>
          <w:p w14:paraId="3E1B8172" w14:textId="77777777" w:rsidR="00C765B4" w:rsidRPr="00C765B4" w:rsidRDefault="00C765B4" w:rsidP="00C765B4">
            <w:pPr>
              <w:pStyle w:val="TableParagraph"/>
              <w:jc w:val="center"/>
              <w:rPr>
                <w:rFonts w:ascii="Arial" w:hAnsi="Arial" w:cs="Arial"/>
                <w:sz w:val="20"/>
                <w:szCs w:val="20"/>
              </w:rPr>
            </w:pPr>
            <w:r w:rsidRPr="00C765B4">
              <w:rPr>
                <w:rFonts w:ascii="Arial" w:hAnsi="Arial" w:cs="Arial"/>
                <w:sz w:val="20"/>
                <w:szCs w:val="20"/>
              </w:rPr>
              <w:t>20,00</w:t>
            </w:r>
            <w:r w:rsidRPr="00C765B4">
              <w:rPr>
                <w:rFonts w:ascii="Arial" w:hAnsi="Arial" w:cs="Arial"/>
                <w:spacing w:val="1"/>
                <w:sz w:val="20"/>
                <w:szCs w:val="20"/>
              </w:rPr>
              <w:t xml:space="preserve"> </w:t>
            </w:r>
            <w:r w:rsidRPr="00C765B4">
              <w:rPr>
                <w:rFonts w:ascii="Arial" w:hAnsi="Arial" w:cs="Arial"/>
                <w:sz w:val="20"/>
                <w:szCs w:val="20"/>
              </w:rPr>
              <w:t>-</w:t>
            </w:r>
            <w:r w:rsidRPr="00C765B4">
              <w:rPr>
                <w:rFonts w:ascii="Arial" w:hAnsi="Arial" w:cs="Arial"/>
                <w:spacing w:val="-3"/>
                <w:sz w:val="20"/>
                <w:szCs w:val="20"/>
              </w:rPr>
              <w:t xml:space="preserve"> </w:t>
            </w:r>
            <w:r w:rsidRPr="00C765B4">
              <w:rPr>
                <w:rFonts w:ascii="Arial" w:hAnsi="Arial" w:cs="Arial"/>
                <w:sz w:val="20"/>
                <w:szCs w:val="20"/>
              </w:rPr>
              <w:t>100,00</w:t>
            </w:r>
          </w:p>
        </w:tc>
      </w:tr>
    </w:tbl>
    <w:p w14:paraId="20BA4D3E" w14:textId="77777777" w:rsidR="0077500F" w:rsidRDefault="0077500F" w:rsidP="005E3012">
      <w:pPr>
        <w:spacing w:after="0" w:line="240" w:lineRule="auto"/>
        <w:rPr>
          <w:rFonts w:ascii="Arial" w:hAnsi="Arial" w:cs="Arial"/>
          <w:sz w:val="20"/>
          <w:szCs w:val="20"/>
        </w:rPr>
      </w:pPr>
    </w:p>
    <w:p w14:paraId="2855CFC0" w14:textId="77777777" w:rsidR="005E3012" w:rsidRPr="0077500F" w:rsidRDefault="005E3012" w:rsidP="005E3012">
      <w:pPr>
        <w:spacing w:after="0" w:line="240" w:lineRule="auto"/>
        <w:rPr>
          <w:rFonts w:ascii="Arial" w:hAnsi="Arial" w:cs="Arial"/>
          <w:sz w:val="20"/>
          <w:szCs w:val="20"/>
        </w:rPr>
      </w:pPr>
      <w:r w:rsidRPr="0077500F">
        <w:rPr>
          <w:rFonts w:ascii="Arial" w:hAnsi="Arial" w:cs="Arial"/>
          <w:sz w:val="20"/>
          <w:szCs w:val="20"/>
        </w:rPr>
        <w:t>Izvor:  Upute za izradu proračuna jedinica lokalne i područne (regionalne) samouprave za razdoblje 2025.-2027.</w:t>
      </w:r>
    </w:p>
    <w:p w14:paraId="352663BB" w14:textId="77777777" w:rsidR="00C765B4" w:rsidRPr="0077500F" w:rsidRDefault="00C765B4" w:rsidP="00C765B4">
      <w:pPr>
        <w:pStyle w:val="Tijeloteksta"/>
        <w:rPr>
          <w:b/>
          <w:sz w:val="20"/>
          <w:szCs w:val="20"/>
        </w:rPr>
      </w:pPr>
    </w:p>
    <w:p w14:paraId="10595095" w14:textId="4EC9D2F5" w:rsidR="00221E9A" w:rsidRDefault="00C765B4" w:rsidP="00A674B6">
      <w:pPr>
        <w:pStyle w:val="Tijeloteksta"/>
        <w:ind w:firstLine="708"/>
        <w:rPr>
          <w:rFonts w:ascii="Arial" w:hAnsi="Arial" w:cs="Arial"/>
          <w:spacing w:val="-9"/>
        </w:rPr>
      </w:pPr>
      <w:r w:rsidRPr="00C765B4">
        <w:rPr>
          <w:rFonts w:ascii="Arial" w:hAnsi="Arial" w:cs="Arial"/>
        </w:rPr>
        <w:t xml:space="preserve">Porez na kuće za odmor trenutno je opcijski porez koji jedinice lokalne </w:t>
      </w:r>
      <w:r>
        <w:rPr>
          <w:rFonts w:ascii="Arial" w:hAnsi="Arial" w:cs="Arial"/>
        </w:rPr>
        <w:t>S</w:t>
      </w:r>
      <w:r w:rsidRPr="00C765B4">
        <w:rPr>
          <w:rFonts w:ascii="Arial" w:hAnsi="Arial" w:cs="Arial"/>
        </w:rPr>
        <w:t>amouprave nisu dužne</w:t>
      </w:r>
      <w:r w:rsidRPr="00C765B4">
        <w:rPr>
          <w:rFonts w:ascii="Arial" w:hAnsi="Arial" w:cs="Arial"/>
          <w:spacing w:val="1"/>
        </w:rPr>
        <w:t xml:space="preserve"> </w:t>
      </w:r>
      <w:r w:rsidRPr="00C765B4">
        <w:rPr>
          <w:rFonts w:ascii="Arial" w:hAnsi="Arial" w:cs="Arial"/>
        </w:rPr>
        <w:t>uvesti, a mogu</w:t>
      </w:r>
      <w:r w:rsidR="00A674B6">
        <w:rPr>
          <w:rFonts w:ascii="Arial" w:hAnsi="Arial" w:cs="Arial"/>
        </w:rPr>
        <w:t xml:space="preserve"> ga uvesti u rasponu od 0,6 </w:t>
      </w:r>
      <w:r w:rsidR="00DA5EBE">
        <w:rPr>
          <w:rFonts w:ascii="Arial" w:hAnsi="Arial" w:cs="Arial"/>
        </w:rPr>
        <w:t>-</w:t>
      </w:r>
      <w:r w:rsidR="00A674B6">
        <w:rPr>
          <w:rFonts w:ascii="Arial" w:hAnsi="Arial" w:cs="Arial"/>
        </w:rPr>
        <w:t xml:space="preserve"> 5 eura</w:t>
      </w:r>
      <w:r w:rsidRPr="00C765B4">
        <w:rPr>
          <w:rFonts w:ascii="Arial" w:hAnsi="Arial" w:cs="Arial"/>
        </w:rPr>
        <w:t xml:space="preserve"> po kvadratnom metru nekretnine koja se smatra</w:t>
      </w:r>
      <w:r w:rsidRPr="00C765B4">
        <w:rPr>
          <w:rFonts w:ascii="Arial" w:hAnsi="Arial" w:cs="Arial"/>
          <w:spacing w:val="1"/>
        </w:rPr>
        <w:t xml:space="preserve"> </w:t>
      </w:r>
      <w:r w:rsidRPr="00C765B4">
        <w:rPr>
          <w:rFonts w:ascii="Arial" w:hAnsi="Arial" w:cs="Arial"/>
        </w:rPr>
        <w:t>predmetom</w:t>
      </w:r>
      <w:r w:rsidRPr="00C765B4">
        <w:rPr>
          <w:rFonts w:ascii="Arial" w:hAnsi="Arial" w:cs="Arial"/>
          <w:spacing w:val="-3"/>
        </w:rPr>
        <w:t xml:space="preserve"> </w:t>
      </w:r>
      <w:r w:rsidRPr="00C765B4">
        <w:rPr>
          <w:rFonts w:ascii="Arial" w:hAnsi="Arial" w:cs="Arial"/>
        </w:rPr>
        <w:t>oporezivanja.</w:t>
      </w:r>
      <w:r w:rsidRPr="00C765B4">
        <w:rPr>
          <w:rFonts w:ascii="Arial" w:hAnsi="Arial" w:cs="Arial"/>
          <w:spacing w:val="-2"/>
        </w:rPr>
        <w:t xml:space="preserve"> </w:t>
      </w:r>
      <w:r w:rsidRPr="00C765B4">
        <w:rPr>
          <w:rFonts w:ascii="Arial" w:hAnsi="Arial" w:cs="Arial"/>
        </w:rPr>
        <w:t>Do</w:t>
      </w:r>
      <w:r w:rsidRPr="00C765B4">
        <w:rPr>
          <w:rFonts w:ascii="Arial" w:hAnsi="Arial" w:cs="Arial"/>
          <w:spacing w:val="-4"/>
        </w:rPr>
        <w:t xml:space="preserve"> </w:t>
      </w:r>
      <w:r w:rsidRPr="00C765B4">
        <w:rPr>
          <w:rFonts w:ascii="Arial" w:hAnsi="Arial" w:cs="Arial"/>
        </w:rPr>
        <w:t>31.</w:t>
      </w:r>
      <w:r w:rsidRPr="00C765B4">
        <w:rPr>
          <w:rFonts w:ascii="Arial" w:hAnsi="Arial" w:cs="Arial"/>
          <w:spacing w:val="-3"/>
        </w:rPr>
        <w:t xml:space="preserve"> </w:t>
      </w:r>
      <w:r w:rsidRPr="00C765B4">
        <w:rPr>
          <w:rFonts w:ascii="Arial" w:hAnsi="Arial" w:cs="Arial"/>
        </w:rPr>
        <w:t>prosinca</w:t>
      </w:r>
      <w:r w:rsidRPr="00C765B4">
        <w:rPr>
          <w:rFonts w:ascii="Arial" w:hAnsi="Arial" w:cs="Arial"/>
          <w:spacing w:val="-5"/>
        </w:rPr>
        <w:t xml:space="preserve"> </w:t>
      </w:r>
      <w:r w:rsidRPr="00C765B4">
        <w:rPr>
          <w:rFonts w:ascii="Arial" w:hAnsi="Arial" w:cs="Arial"/>
        </w:rPr>
        <w:t>2023.</w:t>
      </w:r>
      <w:r w:rsidRPr="00C765B4">
        <w:rPr>
          <w:rFonts w:ascii="Arial" w:hAnsi="Arial" w:cs="Arial"/>
          <w:spacing w:val="-1"/>
        </w:rPr>
        <w:t xml:space="preserve"> </w:t>
      </w:r>
      <w:r w:rsidRPr="00C765B4">
        <w:rPr>
          <w:rFonts w:ascii="Arial" w:hAnsi="Arial" w:cs="Arial"/>
        </w:rPr>
        <w:t>godine</w:t>
      </w:r>
      <w:r w:rsidRPr="00C765B4">
        <w:rPr>
          <w:rFonts w:ascii="Arial" w:hAnsi="Arial" w:cs="Arial"/>
          <w:spacing w:val="-3"/>
        </w:rPr>
        <w:t xml:space="preserve"> </w:t>
      </w:r>
      <w:r w:rsidRPr="00C765B4">
        <w:rPr>
          <w:rFonts w:ascii="Arial" w:hAnsi="Arial" w:cs="Arial"/>
        </w:rPr>
        <w:t>porez</w:t>
      </w:r>
      <w:r w:rsidRPr="00C765B4">
        <w:rPr>
          <w:rFonts w:ascii="Arial" w:hAnsi="Arial" w:cs="Arial"/>
          <w:spacing w:val="-3"/>
        </w:rPr>
        <w:t xml:space="preserve"> </w:t>
      </w:r>
      <w:r w:rsidRPr="00C765B4">
        <w:rPr>
          <w:rFonts w:ascii="Arial" w:hAnsi="Arial" w:cs="Arial"/>
        </w:rPr>
        <w:t>je</w:t>
      </w:r>
      <w:r w:rsidRPr="00C765B4">
        <w:rPr>
          <w:rFonts w:ascii="Arial" w:hAnsi="Arial" w:cs="Arial"/>
          <w:spacing w:val="-4"/>
        </w:rPr>
        <w:t xml:space="preserve"> </w:t>
      </w:r>
      <w:r w:rsidRPr="00C765B4">
        <w:rPr>
          <w:rFonts w:ascii="Arial" w:hAnsi="Arial" w:cs="Arial"/>
        </w:rPr>
        <w:t>bilo</w:t>
      </w:r>
      <w:r w:rsidRPr="00C765B4">
        <w:rPr>
          <w:rFonts w:ascii="Arial" w:hAnsi="Arial" w:cs="Arial"/>
          <w:spacing w:val="-3"/>
        </w:rPr>
        <w:t xml:space="preserve"> </w:t>
      </w:r>
      <w:r w:rsidRPr="00C765B4">
        <w:rPr>
          <w:rFonts w:ascii="Arial" w:hAnsi="Arial" w:cs="Arial"/>
        </w:rPr>
        <w:t>moguće</w:t>
      </w:r>
      <w:r w:rsidRPr="00C765B4">
        <w:rPr>
          <w:rFonts w:ascii="Arial" w:hAnsi="Arial" w:cs="Arial"/>
          <w:spacing w:val="-5"/>
        </w:rPr>
        <w:t xml:space="preserve"> </w:t>
      </w:r>
      <w:r w:rsidRPr="00C765B4">
        <w:rPr>
          <w:rFonts w:ascii="Arial" w:hAnsi="Arial" w:cs="Arial"/>
        </w:rPr>
        <w:t>odrediti</w:t>
      </w:r>
      <w:r w:rsidRPr="00C765B4">
        <w:rPr>
          <w:rFonts w:ascii="Arial" w:hAnsi="Arial" w:cs="Arial"/>
          <w:spacing w:val="-3"/>
        </w:rPr>
        <w:t xml:space="preserve"> </w:t>
      </w:r>
      <w:r w:rsidRPr="00C765B4">
        <w:rPr>
          <w:rFonts w:ascii="Arial" w:hAnsi="Arial" w:cs="Arial"/>
        </w:rPr>
        <w:t>u</w:t>
      </w:r>
      <w:r w:rsidRPr="00C765B4">
        <w:rPr>
          <w:rFonts w:ascii="Arial" w:hAnsi="Arial" w:cs="Arial"/>
          <w:spacing w:val="-3"/>
        </w:rPr>
        <w:t xml:space="preserve"> </w:t>
      </w:r>
      <w:r w:rsidRPr="00C765B4">
        <w:rPr>
          <w:rFonts w:ascii="Arial" w:hAnsi="Arial" w:cs="Arial"/>
        </w:rPr>
        <w:t>rasponu</w:t>
      </w:r>
      <w:r w:rsidR="00FD732C">
        <w:rPr>
          <w:rFonts w:ascii="Arial" w:hAnsi="Arial" w:cs="Arial"/>
        </w:rPr>
        <w:t xml:space="preserve"> </w:t>
      </w:r>
      <w:r w:rsidRPr="00C765B4">
        <w:rPr>
          <w:rFonts w:ascii="Arial" w:hAnsi="Arial" w:cs="Arial"/>
          <w:spacing w:val="-58"/>
        </w:rPr>
        <w:t xml:space="preserve"> </w:t>
      </w:r>
      <w:r w:rsidRPr="00C765B4">
        <w:rPr>
          <w:rFonts w:ascii="Arial" w:hAnsi="Arial" w:cs="Arial"/>
        </w:rPr>
        <w:t>od</w:t>
      </w:r>
      <w:r w:rsidRPr="00C765B4">
        <w:rPr>
          <w:rFonts w:ascii="Arial" w:hAnsi="Arial" w:cs="Arial"/>
          <w:spacing w:val="-9"/>
        </w:rPr>
        <w:t xml:space="preserve"> </w:t>
      </w:r>
      <w:r w:rsidRPr="00C765B4">
        <w:rPr>
          <w:rFonts w:ascii="Arial" w:hAnsi="Arial" w:cs="Arial"/>
        </w:rPr>
        <w:t>0,6</w:t>
      </w:r>
      <w:r w:rsidRPr="00C765B4">
        <w:rPr>
          <w:rFonts w:ascii="Arial" w:hAnsi="Arial" w:cs="Arial"/>
          <w:spacing w:val="-9"/>
        </w:rPr>
        <w:t xml:space="preserve"> </w:t>
      </w:r>
      <w:r w:rsidR="00DA5EBE">
        <w:rPr>
          <w:rFonts w:ascii="Arial" w:hAnsi="Arial" w:cs="Arial"/>
        </w:rPr>
        <w:t xml:space="preserve">- </w:t>
      </w:r>
      <w:r w:rsidRPr="00C765B4">
        <w:rPr>
          <w:rFonts w:ascii="Arial" w:hAnsi="Arial" w:cs="Arial"/>
        </w:rPr>
        <w:t>2</w:t>
      </w:r>
      <w:r w:rsidR="00A674B6">
        <w:rPr>
          <w:rFonts w:ascii="Arial" w:hAnsi="Arial" w:cs="Arial"/>
        </w:rPr>
        <w:t xml:space="preserve"> eura</w:t>
      </w:r>
      <w:r w:rsidRPr="00C765B4">
        <w:rPr>
          <w:rFonts w:ascii="Arial" w:hAnsi="Arial" w:cs="Arial"/>
          <w:spacing w:val="-9"/>
        </w:rPr>
        <w:t xml:space="preserve"> </w:t>
      </w:r>
      <w:r w:rsidRPr="00C765B4">
        <w:rPr>
          <w:rFonts w:ascii="Arial" w:hAnsi="Arial" w:cs="Arial"/>
        </w:rPr>
        <w:t>po</w:t>
      </w:r>
      <w:r w:rsidRPr="00C765B4">
        <w:rPr>
          <w:rFonts w:ascii="Arial" w:hAnsi="Arial" w:cs="Arial"/>
          <w:spacing w:val="-9"/>
        </w:rPr>
        <w:t xml:space="preserve"> </w:t>
      </w:r>
      <w:r w:rsidRPr="00C765B4">
        <w:rPr>
          <w:rFonts w:ascii="Arial" w:hAnsi="Arial" w:cs="Arial"/>
        </w:rPr>
        <w:t>metru</w:t>
      </w:r>
      <w:r w:rsidRPr="00C765B4">
        <w:rPr>
          <w:rFonts w:ascii="Arial" w:hAnsi="Arial" w:cs="Arial"/>
          <w:spacing w:val="-8"/>
        </w:rPr>
        <w:t xml:space="preserve"> </w:t>
      </w:r>
      <w:r w:rsidRPr="00C765B4">
        <w:rPr>
          <w:rFonts w:ascii="Arial" w:hAnsi="Arial" w:cs="Arial"/>
        </w:rPr>
        <w:t>kvadratnom,</w:t>
      </w:r>
      <w:r w:rsidRPr="00C765B4">
        <w:rPr>
          <w:rFonts w:ascii="Arial" w:hAnsi="Arial" w:cs="Arial"/>
          <w:spacing w:val="-9"/>
        </w:rPr>
        <w:t xml:space="preserve"> </w:t>
      </w:r>
      <w:r w:rsidRPr="00C765B4">
        <w:rPr>
          <w:rFonts w:ascii="Arial" w:hAnsi="Arial" w:cs="Arial"/>
        </w:rPr>
        <w:t>a</w:t>
      </w:r>
      <w:r w:rsidRPr="00C765B4">
        <w:rPr>
          <w:rFonts w:ascii="Arial" w:hAnsi="Arial" w:cs="Arial"/>
          <w:spacing w:val="-10"/>
        </w:rPr>
        <w:t xml:space="preserve"> </w:t>
      </w:r>
      <w:r w:rsidRPr="00C765B4">
        <w:rPr>
          <w:rFonts w:ascii="Arial" w:hAnsi="Arial" w:cs="Arial"/>
        </w:rPr>
        <w:t>od</w:t>
      </w:r>
      <w:r w:rsidRPr="00C765B4">
        <w:rPr>
          <w:rFonts w:ascii="Arial" w:hAnsi="Arial" w:cs="Arial"/>
          <w:spacing w:val="-9"/>
        </w:rPr>
        <w:t xml:space="preserve"> </w:t>
      </w:r>
      <w:r w:rsidRPr="00C765B4">
        <w:rPr>
          <w:rFonts w:ascii="Arial" w:hAnsi="Arial" w:cs="Arial"/>
        </w:rPr>
        <w:t>1.</w:t>
      </w:r>
      <w:r w:rsidRPr="00C765B4">
        <w:rPr>
          <w:rFonts w:ascii="Arial" w:hAnsi="Arial" w:cs="Arial"/>
          <w:spacing w:val="-9"/>
        </w:rPr>
        <w:t xml:space="preserve"> </w:t>
      </w:r>
      <w:r w:rsidRPr="00C765B4">
        <w:rPr>
          <w:rFonts w:ascii="Arial" w:hAnsi="Arial" w:cs="Arial"/>
        </w:rPr>
        <w:t>siječnja</w:t>
      </w:r>
      <w:r w:rsidRPr="00C765B4">
        <w:rPr>
          <w:rFonts w:ascii="Arial" w:hAnsi="Arial" w:cs="Arial"/>
          <w:spacing w:val="-8"/>
        </w:rPr>
        <w:t xml:space="preserve"> </w:t>
      </w:r>
      <w:r w:rsidRPr="00C765B4">
        <w:rPr>
          <w:rFonts w:ascii="Arial" w:hAnsi="Arial" w:cs="Arial"/>
        </w:rPr>
        <w:t>2024.</w:t>
      </w:r>
      <w:r w:rsidRPr="00C765B4">
        <w:rPr>
          <w:rFonts w:ascii="Arial" w:hAnsi="Arial" w:cs="Arial"/>
          <w:spacing w:val="-9"/>
        </w:rPr>
        <w:t xml:space="preserve"> </w:t>
      </w:r>
      <w:r w:rsidRPr="00C765B4">
        <w:rPr>
          <w:rFonts w:ascii="Arial" w:hAnsi="Arial" w:cs="Arial"/>
        </w:rPr>
        <w:t>taj</w:t>
      </w:r>
      <w:r w:rsidRPr="00C765B4">
        <w:rPr>
          <w:rFonts w:ascii="Arial" w:hAnsi="Arial" w:cs="Arial"/>
          <w:spacing w:val="-9"/>
        </w:rPr>
        <w:t xml:space="preserve"> </w:t>
      </w:r>
      <w:r w:rsidRPr="00C765B4">
        <w:rPr>
          <w:rFonts w:ascii="Arial" w:hAnsi="Arial" w:cs="Arial"/>
        </w:rPr>
        <w:t>raspon</w:t>
      </w:r>
      <w:r w:rsidRPr="00C765B4">
        <w:rPr>
          <w:rFonts w:ascii="Arial" w:hAnsi="Arial" w:cs="Arial"/>
          <w:spacing w:val="-9"/>
        </w:rPr>
        <w:t xml:space="preserve"> </w:t>
      </w:r>
      <w:r w:rsidRPr="00C765B4">
        <w:rPr>
          <w:rFonts w:ascii="Arial" w:hAnsi="Arial" w:cs="Arial"/>
        </w:rPr>
        <w:t>je</w:t>
      </w:r>
      <w:r w:rsidRPr="00C765B4">
        <w:rPr>
          <w:rFonts w:ascii="Arial" w:hAnsi="Arial" w:cs="Arial"/>
          <w:spacing w:val="-9"/>
        </w:rPr>
        <w:t xml:space="preserve"> </w:t>
      </w:r>
      <w:r w:rsidRPr="00C765B4">
        <w:rPr>
          <w:rFonts w:ascii="Arial" w:hAnsi="Arial" w:cs="Arial"/>
        </w:rPr>
        <w:t>proširen</w:t>
      </w:r>
      <w:r w:rsidRPr="00C765B4">
        <w:rPr>
          <w:rFonts w:ascii="Arial" w:hAnsi="Arial" w:cs="Arial"/>
          <w:spacing w:val="-8"/>
        </w:rPr>
        <w:t xml:space="preserve"> </w:t>
      </w:r>
      <w:r w:rsidRPr="00C765B4">
        <w:rPr>
          <w:rFonts w:ascii="Arial" w:hAnsi="Arial" w:cs="Arial"/>
        </w:rPr>
        <w:t>do</w:t>
      </w:r>
      <w:r w:rsidRPr="00C765B4">
        <w:rPr>
          <w:rFonts w:ascii="Arial" w:hAnsi="Arial" w:cs="Arial"/>
          <w:spacing w:val="-9"/>
        </w:rPr>
        <w:t xml:space="preserve"> </w:t>
      </w:r>
      <w:r w:rsidRPr="00C765B4">
        <w:rPr>
          <w:rFonts w:ascii="Arial" w:hAnsi="Arial" w:cs="Arial"/>
        </w:rPr>
        <w:t>5</w:t>
      </w:r>
      <w:r w:rsidR="00A674B6">
        <w:rPr>
          <w:rFonts w:ascii="Arial" w:hAnsi="Arial" w:cs="Arial"/>
        </w:rPr>
        <w:t xml:space="preserve"> eura</w:t>
      </w:r>
      <w:r w:rsidRPr="00C765B4">
        <w:rPr>
          <w:rFonts w:ascii="Arial" w:hAnsi="Arial" w:cs="Arial"/>
        </w:rPr>
        <w:t>/m</w:t>
      </w:r>
      <w:r w:rsidR="00822BF6">
        <w:rPr>
          <w:rFonts w:ascii="Arial" w:hAnsi="Arial" w:cs="Arial"/>
        </w:rPr>
        <w:t>²</w:t>
      </w:r>
      <w:r w:rsidRPr="00C765B4">
        <w:rPr>
          <w:rFonts w:ascii="Arial" w:hAnsi="Arial" w:cs="Arial"/>
        </w:rPr>
        <w:t>.</w:t>
      </w:r>
      <w:r w:rsidRPr="00C765B4">
        <w:rPr>
          <w:rFonts w:ascii="Arial" w:hAnsi="Arial" w:cs="Arial"/>
          <w:spacing w:val="-9"/>
        </w:rPr>
        <w:t xml:space="preserve"> </w:t>
      </w:r>
    </w:p>
    <w:p w14:paraId="2412A3D9" w14:textId="77777777" w:rsidR="00FE02BC" w:rsidRDefault="00FE02BC" w:rsidP="00A674B6">
      <w:pPr>
        <w:pStyle w:val="Tijeloteksta"/>
        <w:ind w:firstLine="708"/>
        <w:rPr>
          <w:rFonts w:ascii="Arial" w:hAnsi="Arial" w:cs="Arial"/>
        </w:rPr>
      </w:pPr>
    </w:p>
    <w:p w14:paraId="7544CA8B" w14:textId="49D5A473" w:rsidR="00C765B4" w:rsidRDefault="00C765B4" w:rsidP="00A674B6">
      <w:pPr>
        <w:pStyle w:val="Tijeloteksta"/>
        <w:ind w:firstLine="708"/>
        <w:rPr>
          <w:rFonts w:ascii="Arial" w:hAnsi="Arial" w:cs="Arial"/>
        </w:rPr>
      </w:pPr>
      <w:r w:rsidRPr="00C765B4">
        <w:rPr>
          <w:rFonts w:ascii="Arial" w:hAnsi="Arial" w:cs="Arial"/>
        </w:rPr>
        <w:t>Tijekom</w:t>
      </w:r>
      <w:r w:rsidRPr="00C765B4">
        <w:rPr>
          <w:rFonts w:ascii="Arial" w:hAnsi="Arial" w:cs="Arial"/>
          <w:spacing w:val="-58"/>
        </w:rPr>
        <w:t xml:space="preserve"> </w:t>
      </w:r>
      <w:r w:rsidR="00A674B6">
        <w:rPr>
          <w:rFonts w:ascii="Arial" w:hAnsi="Arial" w:cs="Arial"/>
          <w:spacing w:val="-58"/>
        </w:rPr>
        <w:t xml:space="preserve"> </w:t>
      </w:r>
      <w:r w:rsidR="006A5BCE">
        <w:rPr>
          <w:rFonts w:ascii="Arial" w:hAnsi="Arial" w:cs="Arial"/>
          <w:spacing w:val="-58"/>
        </w:rPr>
        <w:t xml:space="preserve"> </w:t>
      </w:r>
      <w:r w:rsidRPr="00C765B4">
        <w:rPr>
          <w:rFonts w:ascii="Arial" w:hAnsi="Arial" w:cs="Arial"/>
        </w:rPr>
        <w:t>2024.</w:t>
      </w:r>
      <w:r w:rsidRPr="00C765B4">
        <w:rPr>
          <w:rFonts w:ascii="Arial" w:hAnsi="Arial" w:cs="Arial"/>
          <w:spacing w:val="-1"/>
        </w:rPr>
        <w:t xml:space="preserve"> </w:t>
      </w:r>
      <w:r w:rsidRPr="00C765B4">
        <w:rPr>
          <w:rFonts w:ascii="Arial" w:hAnsi="Arial" w:cs="Arial"/>
        </w:rPr>
        <w:t>godine 162</w:t>
      </w:r>
      <w:r w:rsidRPr="00C765B4">
        <w:rPr>
          <w:rFonts w:ascii="Arial" w:hAnsi="Arial" w:cs="Arial"/>
          <w:spacing w:val="-1"/>
        </w:rPr>
        <w:t xml:space="preserve"> </w:t>
      </w:r>
      <w:r w:rsidRPr="00C765B4">
        <w:rPr>
          <w:rFonts w:ascii="Arial" w:hAnsi="Arial" w:cs="Arial"/>
        </w:rPr>
        <w:t>općine</w:t>
      </w:r>
      <w:r w:rsidRPr="00C765B4">
        <w:rPr>
          <w:rFonts w:ascii="Arial" w:hAnsi="Arial" w:cs="Arial"/>
          <w:spacing w:val="1"/>
        </w:rPr>
        <w:t xml:space="preserve"> </w:t>
      </w:r>
      <w:r w:rsidRPr="00C765B4">
        <w:rPr>
          <w:rFonts w:ascii="Arial" w:hAnsi="Arial" w:cs="Arial"/>
        </w:rPr>
        <w:t>i</w:t>
      </w:r>
      <w:r w:rsidRPr="00C765B4">
        <w:rPr>
          <w:rFonts w:ascii="Arial" w:hAnsi="Arial" w:cs="Arial"/>
          <w:spacing w:val="-1"/>
        </w:rPr>
        <w:t xml:space="preserve"> </w:t>
      </w:r>
      <w:r w:rsidRPr="00C765B4">
        <w:rPr>
          <w:rFonts w:ascii="Arial" w:hAnsi="Arial" w:cs="Arial"/>
        </w:rPr>
        <w:t>grada</w:t>
      </w:r>
      <w:r w:rsidRPr="00C765B4">
        <w:rPr>
          <w:rFonts w:ascii="Arial" w:hAnsi="Arial" w:cs="Arial"/>
          <w:spacing w:val="-1"/>
        </w:rPr>
        <w:t xml:space="preserve"> </w:t>
      </w:r>
      <w:r w:rsidRPr="00C765B4">
        <w:rPr>
          <w:rFonts w:ascii="Arial" w:hAnsi="Arial" w:cs="Arial"/>
        </w:rPr>
        <w:t>iskoristili su</w:t>
      </w:r>
      <w:r w:rsidRPr="00C765B4">
        <w:rPr>
          <w:rFonts w:ascii="Arial" w:hAnsi="Arial" w:cs="Arial"/>
          <w:spacing w:val="-2"/>
        </w:rPr>
        <w:t xml:space="preserve"> </w:t>
      </w:r>
      <w:r w:rsidRPr="00C765B4">
        <w:rPr>
          <w:rFonts w:ascii="Arial" w:hAnsi="Arial" w:cs="Arial"/>
        </w:rPr>
        <w:t>mogućnost povećanja</w:t>
      </w:r>
      <w:r w:rsidRPr="00C765B4">
        <w:rPr>
          <w:rFonts w:ascii="Arial" w:hAnsi="Arial" w:cs="Arial"/>
          <w:spacing w:val="-1"/>
        </w:rPr>
        <w:t xml:space="preserve"> </w:t>
      </w:r>
      <w:r w:rsidRPr="00C765B4">
        <w:rPr>
          <w:rFonts w:ascii="Arial" w:hAnsi="Arial" w:cs="Arial"/>
        </w:rPr>
        <w:t>iznosa</w:t>
      </w:r>
      <w:r w:rsidRPr="00C765B4">
        <w:rPr>
          <w:rFonts w:ascii="Arial" w:hAnsi="Arial" w:cs="Arial"/>
          <w:spacing w:val="1"/>
        </w:rPr>
        <w:t xml:space="preserve"> </w:t>
      </w:r>
      <w:r w:rsidRPr="00C765B4">
        <w:rPr>
          <w:rFonts w:ascii="Arial" w:hAnsi="Arial" w:cs="Arial"/>
        </w:rPr>
        <w:t>poreza.</w:t>
      </w:r>
    </w:p>
    <w:p w14:paraId="01675344" w14:textId="77777777" w:rsidR="004D3403" w:rsidRDefault="004D3403" w:rsidP="00C765B4">
      <w:pPr>
        <w:pStyle w:val="Tijeloteksta"/>
        <w:rPr>
          <w:rFonts w:ascii="Arial" w:hAnsi="Arial" w:cs="Arial"/>
        </w:rPr>
      </w:pPr>
    </w:p>
    <w:p w14:paraId="6B1B3606" w14:textId="56C60CAF" w:rsidR="00C765B4" w:rsidRPr="006A5BCE" w:rsidRDefault="004D3403" w:rsidP="00C765B4">
      <w:pPr>
        <w:pStyle w:val="Tijeloteksta"/>
        <w:rPr>
          <w:rFonts w:ascii="Arial" w:hAnsi="Arial" w:cs="Arial"/>
          <w:b/>
          <w:sz w:val="20"/>
        </w:rPr>
      </w:pPr>
      <w:r w:rsidRPr="004D3403">
        <w:rPr>
          <w:rFonts w:ascii="Arial" w:hAnsi="Arial" w:cs="Arial"/>
          <w:b/>
          <w:sz w:val="20"/>
        </w:rPr>
        <w:t>Slika 1.</w:t>
      </w:r>
      <w:r w:rsidR="00C765B4" w:rsidRPr="00C765B4">
        <w:rPr>
          <w:rFonts w:ascii="Arial" w:hAnsi="Arial" w:cs="Arial"/>
          <w:noProof/>
          <w:lang w:eastAsia="hr-HR"/>
        </w:rPr>
        <w:drawing>
          <wp:anchor distT="0" distB="0" distL="0" distR="0" simplePos="0" relativeHeight="251659264" behindDoc="0" locked="0" layoutInCell="1" allowOverlap="1" wp14:anchorId="6B9739A9" wp14:editId="1D38D712">
            <wp:simplePos x="0" y="0"/>
            <wp:positionH relativeFrom="page">
              <wp:posOffset>890270</wp:posOffset>
            </wp:positionH>
            <wp:positionV relativeFrom="paragraph">
              <wp:posOffset>226695</wp:posOffset>
            </wp:positionV>
            <wp:extent cx="5834380" cy="2770505"/>
            <wp:effectExtent l="0" t="0" r="0" b="9525"/>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5834380" cy="2770505"/>
                    </a:xfrm>
                    <a:prstGeom prst="rect">
                      <a:avLst/>
                    </a:prstGeom>
                  </pic:spPr>
                </pic:pic>
              </a:graphicData>
            </a:graphic>
            <wp14:sizeRelH relativeFrom="margin">
              <wp14:pctWidth>0</wp14:pctWidth>
            </wp14:sizeRelH>
            <wp14:sizeRelV relativeFrom="margin">
              <wp14:pctHeight>0</wp14:pctHeight>
            </wp14:sizeRelV>
          </wp:anchor>
        </w:drawing>
      </w:r>
    </w:p>
    <w:p w14:paraId="5DF87C02" w14:textId="77777777" w:rsidR="0077500F" w:rsidRDefault="0077500F" w:rsidP="005E3012">
      <w:pPr>
        <w:spacing w:after="0" w:line="240" w:lineRule="auto"/>
        <w:rPr>
          <w:rFonts w:ascii="Arial" w:hAnsi="Arial" w:cs="Arial"/>
          <w:sz w:val="20"/>
          <w:szCs w:val="20"/>
        </w:rPr>
      </w:pPr>
    </w:p>
    <w:p w14:paraId="7F0FBD3B" w14:textId="77777777" w:rsidR="005E3012" w:rsidRDefault="005E3012" w:rsidP="005E3012">
      <w:pPr>
        <w:spacing w:after="0" w:line="240" w:lineRule="auto"/>
        <w:rPr>
          <w:rFonts w:ascii="Arial" w:hAnsi="Arial" w:cs="Arial"/>
        </w:rPr>
      </w:pPr>
      <w:r w:rsidRPr="0077500F">
        <w:rPr>
          <w:rFonts w:ascii="Arial" w:hAnsi="Arial" w:cs="Arial"/>
          <w:sz w:val="20"/>
          <w:szCs w:val="20"/>
        </w:rPr>
        <w:t>Izvor:  Upute za izradu proračuna jedinica lokalne i područne (regionalne) samouprave za razdoblje 2025.-2027</w:t>
      </w:r>
      <w:r w:rsidRPr="00C765B4">
        <w:rPr>
          <w:rFonts w:ascii="Arial" w:hAnsi="Arial" w:cs="Arial"/>
        </w:rPr>
        <w:t>.</w:t>
      </w:r>
    </w:p>
    <w:p w14:paraId="0DF46404" w14:textId="77777777" w:rsidR="00C765B4" w:rsidRPr="00C765B4" w:rsidRDefault="00C765B4" w:rsidP="00C765B4">
      <w:pPr>
        <w:pStyle w:val="Tijeloteksta"/>
        <w:rPr>
          <w:rFonts w:ascii="Arial" w:hAnsi="Arial" w:cs="Arial"/>
          <w:sz w:val="26"/>
        </w:rPr>
      </w:pPr>
    </w:p>
    <w:p w14:paraId="73ADAD37" w14:textId="74848F25" w:rsidR="00C765B4" w:rsidRDefault="00C765B4" w:rsidP="00A674B6">
      <w:pPr>
        <w:pStyle w:val="Tijeloteksta"/>
        <w:ind w:firstLine="708"/>
        <w:rPr>
          <w:rFonts w:ascii="Arial" w:hAnsi="Arial" w:cs="Arial"/>
        </w:rPr>
      </w:pPr>
      <w:r w:rsidRPr="00C765B4">
        <w:rPr>
          <w:rFonts w:ascii="Arial" w:hAnsi="Arial" w:cs="Arial"/>
        </w:rPr>
        <w:t>Prijedlogom izmjena i dopuna Zakona o lokalnim porezima mijenja se naziv postojećeg poreza</w:t>
      </w:r>
      <w:r w:rsidRPr="00C765B4">
        <w:rPr>
          <w:rFonts w:ascii="Arial" w:hAnsi="Arial" w:cs="Arial"/>
          <w:spacing w:val="1"/>
        </w:rPr>
        <w:t xml:space="preserve"> </w:t>
      </w:r>
      <w:r w:rsidRPr="00C765B4">
        <w:rPr>
          <w:rFonts w:ascii="Arial" w:hAnsi="Arial" w:cs="Arial"/>
        </w:rPr>
        <w:t>na</w:t>
      </w:r>
      <w:r w:rsidRPr="00C765B4">
        <w:rPr>
          <w:rFonts w:ascii="Arial" w:hAnsi="Arial" w:cs="Arial"/>
          <w:spacing w:val="-14"/>
        </w:rPr>
        <w:t xml:space="preserve"> </w:t>
      </w:r>
      <w:r w:rsidRPr="00C765B4">
        <w:rPr>
          <w:rFonts w:ascii="Arial" w:hAnsi="Arial" w:cs="Arial"/>
        </w:rPr>
        <w:t>kuće</w:t>
      </w:r>
      <w:r w:rsidRPr="00C765B4">
        <w:rPr>
          <w:rFonts w:ascii="Arial" w:hAnsi="Arial" w:cs="Arial"/>
          <w:spacing w:val="-13"/>
        </w:rPr>
        <w:t xml:space="preserve"> </w:t>
      </w:r>
      <w:r w:rsidRPr="00C765B4">
        <w:rPr>
          <w:rFonts w:ascii="Arial" w:hAnsi="Arial" w:cs="Arial"/>
        </w:rPr>
        <w:t>za</w:t>
      </w:r>
      <w:r w:rsidRPr="00C765B4">
        <w:rPr>
          <w:rFonts w:ascii="Arial" w:hAnsi="Arial" w:cs="Arial"/>
          <w:spacing w:val="-14"/>
        </w:rPr>
        <w:t xml:space="preserve"> </w:t>
      </w:r>
      <w:r w:rsidRPr="00C765B4">
        <w:rPr>
          <w:rFonts w:ascii="Arial" w:hAnsi="Arial" w:cs="Arial"/>
        </w:rPr>
        <w:t>odmor</w:t>
      </w:r>
      <w:r w:rsidRPr="00C765B4">
        <w:rPr>
          <w:rFonts w:ascii="Arial" w:hAnsi="Arial" w:cs="Arial"/>
          <w:spacing w:val="-13"/>
        </w:rPr>
        <w:t xml:space="preserve"> </w:t>
      </w:r>
      <w:r w:rsidRPr="00C765B4">
        <w:rPr>
          <w:rFonts w:ascii="Arial" w:hAnsi="Arial" w:cs="Arial"/>
        </w:rPr>
        <w:t>u</w:t>
      </w:r>
      <w:r w:rsidRPr="00C765B4">
        <w:rPr>
          <w:rFonts w:ascii="Arial" w:hAnsi="Arial" w:cs="Arial"/>
          <w:spacing w:val="-12"/>
        </w:rPr>
        <w:t xml:space="preserve"> </w:t>
      </w:r>
      <w:r w:rsidRPr="00C765B4">
        <w:rPr>
          <w:rFonts w:ascii="Arial" w:hAnsi="Arial" w:cs="Arial"/>
        </w:rPr>
        <w:t>porez</w:t>
      </w:r>
      <w:r w:rsidRPr="00C765B4">
        <w:rPr>
          <w:rFonts w:ascii="Arial" w:hAnsi="Arial" w:cs="Arial"/>
          <w:spacing w:val="-12"/>
        </w:rPr>
        <w:t xml:space="preserve"> </w:t>
      </w:r>
      <w:r w:rsidRPr="00C765B4">
        <w:rPr>
          <w:rFonts w:ascii="Arial" w:hAnsi="Arial" w:cs="Arial"/>
        </w:rPr>
        <w:t>na</w:t>
      </w:r>
      <w:r w:rsidRPr="00C765B4">
        <w:rPr>
          <w:rFonts w:ascii="Arial" w:hAnsi="Arial" w:cs="Arial"/>
          <w:spacing w:val="-13"/>
        </w:rPr>
        <w:t xml:space="preserve"> </w:t>
      </w:r>
      <w:r w:rsidRPr="00C765B4">
        <w:rPr>
          <w:rFonts w:ascii="Arial" w:hAnsi="Arial" w:cs="Arial"/>
        </w:rPr>
        <w:t>nekretnine,</w:t>
      </w:r>
      <w:r w:rsidRPr="00C765B4">
        <w:rPr>
          <w:rFonts w:ascii="Arial" w:hAnsi="Arial" w:cs="Arial"/>
          <w:spacing w:val="-12"/>
        </w:rPr>
        <w:t xml:space="preserve"> </w:t>
      </w:r>
      <w:r w:rsidRPr="00C765B4">
        <w:rPr>
          <w:rFonts w:ascii="Arial" w:hAnsi="Arial" w:cs="Arial"/>
        </w:rPr>
        <w:t>propisuje</w:t>
      </w:r>
      <w:r w:rsidRPr="00C765B4">
        <w:rPr>
          <w:rFonts w:ascii="Arial" w:hAnsi="Arial" w:cs="Arial"/>
          <w:spacing w:val="-12"/>
        </w:rPr>
        <w:t xml:space="preserve"> </w:t>
      </w:r>
      <w:r w:rsidRPr="00C765B4">
        <w:rPr>
          <w:rFonts w:ascii="Arial" w:hAnsi="Arial" w:cs="Arial"/>
        </w:rPr>
        <w:t>se</w:t>
      </w:r>
      <w:r w:rsidRPr="00C765B4">
        <w:rPr>
          <w:rFonts w:ascii="Arial" w:hAnsi="Arial" w:cs="Arial"/>
          <w:spacing w:val="-13"/>
        </w:rPr>
        <w:t xml:space="preserve"> </w:t>
      </w:r>
      <w:r w:rsidRPr="00C765B4">
        <w:rPr>
          <w:rFonts w:ascii="Arial" w:hAnsi="Arial" w:cs="Arial"/>
        </w:rPr>
        <w:t>obvezatnost</w:t>
      </w:r>
      <w:r w:rsidRPr="00C765B4">
        <w:rPr>
          <w:rFonts w:ascii="Arial" w:hAnsi="Arial" w:cs="Arial"/>
          <w:spacing w:val="-11"/>
        </w:rPr>
        <w:t xml:space="preserve"> </w:t>
      </w:r>
      <w:r w:rsidRPr="00C765B4">
        <w:rPr>
          <w:rFonts w:ascii="Arial" w:hAnsi="Arial" w:cs="Arial"/>
        </w:rPr>
        <w:t>uvođenja</w:t>
      </w:r>
      <w:r w:rsidRPr="00C765B4">
        <w:rPr>
          <w:rFonts w:ascii="Arial" w:hAnsi="Arial" w:cs="Arial"/>
          <w:spacing w:val="-14"/>
        </w:rPr>
        <w:t xml:space="preserve"> </w:t>
      </w:r>
      <w:r w:rsidRPr="00C765B4">
        <w:rPr>
          <w:rFonts w:ascii="Arial" w:hAnsi="Arial" w:cs="Arial"/>
        </w:rPr>
        <w:t>tog</w:t>
      </w:r>
      <w:r w:rsidRPr="00C765B4">
        <w:rPr>
          <w:rFonts w:ascii="Arial" w:hAnsi="Arial" w:cs="Arial"/>
          <w:spacing w:val="-14"/>
        </w:rPr>
        <w:t xml:space="preserve"> </w:t>
      </w:r>
      <w:r w:rsidRPr="00C765B4">
        <w:rPr>
          <w:rFonts w:ascii="Arial" w:hAnsi="Arial" w:cs="Arial"/>
        </w:rPr>
        <w:t>poreza,</w:t>
      </w:r>
      <w:r w:rsidRPr="00C765B4">
        <w:rPr>
          <w:rFonts w:ascii="Arial" w:hAnsi="Arial" w:cs="Arial"/>
          <w:spacing w:val="-12"/>
        </w:rPr>
        <w:t xml:space="preserve"> </w:t>
      </w:r>
      <w:r w:rsidRPr="00C765B4">
        <w:rPr>
          <w:rFonts w:ascii="Arial" w:hAnsi="Arial" w:cs="Arial"/>
        </w:rPr>
        <w:t>preciznije</w:t>
      </w:r>
      <w:r w:rsidRPr="00C765B4">
        <w:rPr>
          <w:rFonts w:ascii="Arial" w:hAnsi="Arial" w:cs="Arial"/>
          <w:spacing w:val="-58"/>
        </w:rPr>
        <w:t xml:space="preserve"> </w:t>
      </w:r>
      <w:r w:rsidRPr="00C765B4">
        <w:rPr>
          <w:rFonts w:ascii="Arial" w:hAnsi="Arial" w:cs="Arial"/>
        </w:rPr>
        <w:t>uređuje</w:t>
      </w:r>
      <w:r w:rsidRPr="00C765B4">
        <w:rPr>
          <w:rFonts w:ascii="Arial" w:hAnsi="Arial" w:cs="Arial"/>
          <w:spacing w:val="-5"/>
        </w:rPr>
        <w:t xml:space="preserve"> </w:t>
      </w:r>
      <w:r w:rsidRPr="00C765B4">
        <w:rPr>
          <w:rFonts w:ascii="Arial" w:hAnsi="Arial" w:cs="Arial"/>
        </w:rPr>
        <w:t>predmet</w:t>
      </w:r>
      <w:r w:rsidRPr="00C765B4">
        <w:rPr>
          <w:rFonts w:ascii="Arial" w:hAnsi="Arial" w:cs="Arial"/>
          <w:spacing w:val="-3"/>
        </w:rPr>
        <w:t xml:space="preserve"> </w:t>
      </w:r>
      <w:r w:rsidRPr="00C765B4">
        <w:rPr>
          <w:rFonts w:ascii="Arial" w:hAnsi="Arial" w:cs="Arial"/>
        </w:rPr>
        <w:t>oporezivanja</w:t>
      </w:r>
      <w:r w:rsidRPr="00C765B4">
        <w:rPr>
          <w:rFonts w:ascii="Arial" w:hAnsi="Arial" w:cs="Arial"/>
          <w:spacing w:val="-5"/>
        </w:rPr>
        <w:t xml:space="preserve"> </w:t>
      </w:r>
      <w:r w:rsidRPr="00C765B4">
        <w:rPr>
          <w:rFonts w:ascii="Arial" w:hAnsi="Arial" w:cs="Arial"/>
        </w:rPr>
        <w:t>i</w:t>
      </w:r>
      <w:r w:rsidRPr="00C765B4">
        <w:rPr>
          <w:rFonts w:ascii="Arial" w:hAnsi="Arial" w:cs="Arial"/>
          <w:spacing w:val="-3"/>
        </w:rPr>
        <w:t xml:space="preserve"> </w:t>
      </w:r>
      <w:r w:rsidRPr="00C765B4">
        <w:rPr>
          <w:rFonts w:ascii="Arial" w:hAnsi="Arial" w:cs="Arial"/>
        </w:rPr>
        <w:t>porezni</w:t>
      </w:r>
      <w:r w:rsidRPr="00C765B4">
        <w:rPr>
          <w:rFonts w:ascii="Arial" w:hAnsi="Arial" w:cs="Arial"/>
          <w:spacing w:val="-4"/>
        </w:rPr>
        <w:t xml:space="preserve"> </w:t>
      </w:r>
      <w:r w:rsidRPr="00C765B4">
        <w:rPr>
          <w:rFonts w:ascii="Arial" w:hAnsi="Arial" w:cs="Arial"/>
        </w:rPr>
        <w:t>obveznik</w:t>
      </w:r>
      <w:r w:rsidRPr="00C765B4">
        <w:rPr>
          <w:rFonts w:ascii="Arial" w:hAnsi="Arial" w:cs="Arial"/>
          <w:spacing w:val="-6"/>
        </w:rPr>
        <w:t xml:space="preserve"> </w:t>
      </w:r>
      <w:r w:rsidRPr="00C765B4">
        <w:rPr>
          <w:rFonts w:ascii="Arial" w:hAnsi="Arial" w:cs="Arial"/>
        </w:rPr>
        <w:t>te</w:t>
      </w:r>
      <w:r w:rsidRPr="00C765B4">
        <w:rPr>
          <w:rFonts w:ascii="Arial" w:hAnsi="Arial" w:cs="Arial"/>
          <w:spacing w:val="-4"/>
        </w:rPr>
        <w:t xml:space="preserve"> </w:t>
      </w:r>
      <w:r w:rsidRPr="00C765B4">
        <w:rPr>
          <w:rFonts w:ascii="Arial" w:hAnsi="Arial" w:cs="Arial"/>
        </w:rPr>
        <w:t>proširuje</w:t>
      </w:r>
      <w:r w:rsidRPr="00C765B4">
        <w:rPr>
          <w:rFonts w:ascii="Arial" w:hAnsi="Arial" w:cs="Arial"/>
          <w:spacing w:val="-4"/>
        </w:rPr>
        <w:t xml:space="preserve"> </w:t>
      </w:r>
      <w:r w:rsidRPr="00C765B4">
        <w:rPr>
          <w:rFonts w:ascii="Arial" w:hAnsi="Arial" w:cs="Arial"/>
        </w:rPr>
        <w:t>raspon</w:t>
      </w:r>
      <w:r w:rsidRPr="00C765B4">
        <w:rPr>
          <w:rFonts w:ascii="Arial" w:hAnsi="Arial" w:cs="Arial"/>
          <w:spacing w:val="-4"/>
        </w:rPr>
        <w:t xml:space="preserve"> </w:t>
      </w:r>
      <w:r w:rsidRPr="00C765B4">
        <w:rPr>
          <w:rFonts w:ascii="Arial" w:hAnsi="Arial" w:cs="Arial"/>
        </w:rPr>
        <w:t>za</w:t>
      </w:r>
      <w:r w:rsidRPr="00C765B4">
        <w:rPr>
          <w:rFonts w:ascii="Arial" w:hAnsi="Arial" w:cs="Arial"/>
          <w:spacing w:val="-6"/>
        </w:rPr>
        <w:t xml:space="preserve"> </w:t>
      </w:r>
      <w:r w:rsidRPr="00C765B4">
        <w:rPr>
          <w:rFonts w:ascii="Arial" w:hAnsi="Arial" w:cs="Arial"/>
        </w:rPr>
        <w:t>utvrđivanje</w:t>
      </w:r>
      <w:r w:rsidRPr="00C765B4">
        <w:rPr>
          <w:rFonts w:ascii="Arial" w:hAnsi="Arial" w:cs="Arial"/>
          <w:spacing w:val="-5"/>
        </w:rPr>
        <w:t xml:space="preserve"> </w:t>
      </w:r>
      <w:r w:rsidRPr="00C765B4">
        <w:rPr>
          <w:rFonts w:ascii="Arial" w:hAnsi="Arial" w:cs="Arial"/>
        </w:rPr>
        <w:t>stope</w:t>
      </w:r>
      <w:r w:rsidRPr="00C765B4">
        <w:rPr>
          <w:rFonts w:ascii="Arial" w:hAnsi="Arial" w:cs="Arial"/>
          <w:spacing w:val="-4"/>
        </w:rPr>
        <w:t xml:space="preserve"> </w:t>
      </w:r>
      <w:r w:rsidRPr="00C765B4">
        <w:rPr>
          <w:rFonts w:ascii="Arial" w:hAnsi="Arial" w:cs="Arial"/>
        </w:rPr>
        <w:t>poreza</w:t>
      </w:r>
      <w:r w:rsidRPr="00C765B4">
        <w:rPr>
          <w:rFonts w:ascii="Arial" w:hAnsi="Arial" w:cs="Arial"/>
          <w:spacing w:val="-58"/>
        </w:rPr>
        <w:t xml:space="preserve"> </w:t>
      </w:r>
      <w:r w:rsidRPr="00C765B4">
        <w:rPr>
          <w:rFonts w:ascii="Arial" w:hAnsi="Arial" w:cs="Arial"/>
        </w:rPr>
        <w:t>u</w:t>
      </w:r>
      <w:r w:rsidRPr="00C765B4">
        <w:rPr>
          <w:rFonts w:ascii="Arial" w:hAnsi="Arial" w:cs="Arial"/>
          <w:spacing w:val="-1"/>
        </w:rPr>
        <w:t xml:space="preserve"> </w:t>
      </w:r>
      <w:r w:rsidRPr="00C765B4">
        <w:rPr>
          <w:rFonts w:ascii="Arial" w:hAnsi="Arial" w:cs="Arial"/>
        </w:rPr>
        <w:t>iznosu 0,6-8</w:t>
      </w:r>
      <w:r w:rsidR="00A674B6">
        <w:rPr>
          <w:rFonts w:ascii="Arial" w:hAnsi="Arial" w:cs="Arial"/>
        </w:rPr>
        <w:t xml:space="preserve"> eura</w:t>
      </w:r>
      <w:r w:rsidRPr="00C765B4">
        <w:rPr>
          <w:rFonts w:ascii="Arial" w:hAnsi="Arial" w:cs="Arial"/>
        </w:rPr>
        <w:t xml:space="preserve"> po metru</w:t>
      </w:r>
      <w:r w:rsidRPr="00C765B4">
        <w:rPr>
          <w:rFonts w:ascii="Arial" w:hAnsi="Arial" w:cs="Arial"/>
          <w:spacing w:val="-1"/>
        </w:rPr>
        <w:t xml:space="preserve"> </w:t>
      </w:r>
      <w:r w:rsidRPr="00C765B4">
        <w:rPr>
          <w:rFonts w:ascii="Arial" w:hAnsi="Arial" w:cs="Arial"/>
        </w:rPr>
        <w:t>kvadratnom nekretnine</w:t>
      </w:r>
      <w:r w:rsidRPr="00C765B4">
        <w:rPr>
          <w:rFonts w:ascii="Arial" w:hAnsi="Arial" w:cs="Arial"/>
          <w:spacing w:val="1"/>
        </w:rPr>
        <w:t xml:space="preserve"> </w:t>
      </w:r>
      <w:r w:rsidRPr="00C765B4">
        <w:rPr>
          <w:rFonts w:ascii="Arial" w:hAnsi="Arial" w:cs="Arial"/>
        </w:rPr>
        <w:t>koja se</w:t>
      </w:r>
      <w:r w:rsidRPr="00C765B4">
        <w:rPr>
          <w:rFonts w:ascii="Arial" w:hAnsi="Arial" w:cs="Arial"/>
          <w:spacing w:val="-3"/>
        </w:rPr>
        <w:t xml:space="preserve"> </w:t>
      </w:r>
      <w:r w:rsidRPr="00C765B4">
        <w:rPr>
          <w:rFonts w:ascii="Arial" w:hAnsi="Arial" w:cs="Arial"/>
        </w:rPr>
        <w:t>smatra</w:t>
      </w:r>
      <w:r w:rsidRPr="00C765B4">
        <w:rPr>
          <w:rFonts w:ascii="Arial" w:hAnsi="Arial" w:cs="Arial"/>
          <w:spacing w:val="-2"/>
        </w:rPr>
        <w:t xml:space="preserve"> </w:t>
      </w:r>
      <w:r w:rsidRPr="00C765B4">
        <w:rPr>
          <w:rFonts w:ascii="Arial" w:hAnsi="Arial" w:cs="Arial"/>
        </w:rPr>
        <w:t>predmetom oporezivanja.</w:t>
      </w:r>
    </w:p>
    <w:p w14:paraId="1C7483F7" w14:textId="77777777" w:rsidR="00A674B6" w:rsidRPr="00C765B4" w:rsidRDefault="00A674B6" w:rsidP="00A674B6">
      <w:pPr>
        <w:pStyle w:val="Tijeloteksta"/>
        <w:ind w:firstLine="708"/>
        <w:rPr>
          <w:rFonts w:ascii="Arial" w:hAnsi="Arial" w:cs="Arial"/>
        </w:rPr>
      </w:pPr>
    </w:p>
    <w:p w14:paraId="35A573F6" w14:textId="758BC82C" w:rsidR="00C765B4" w:rsidRDefault="00C765B4" w:rsidP="00A674B6">
      <w:pPr>
        <w:pStyle w:val="Tijeloteksta"/>
        <w:ind w:firstLine="708"/>
        <w:rPr>
          <w:rFonts w:ascii="Arial" w:hAnsi="Arial" w:cs="Arial"/>
        </w:rPr>
      </w:pPr>
      <w:r w:rsidRPr="00C765B4">
        <w:rPr>
          <w:rFonts w:ascii="Arial" w:hAnsi="Arial" w:cs="Arial"/>
        </w:rPr>
        <w:t>Prijedlogom zakona predlaže se promjena pripadnosti prihoda od naplate poreza na nekretnine,</w:t>
      </w:r>
      <w:r w:rsidRPr="00C765B4">
        <w:rPr>
          <w:rFonts w:ascii="Arial" w:hAnsi="Arial" w:cs="Arial"/>
          <w:spacing w:val="1"/>
        </w:rPr>
        <w:t xml:space="preserve"> </w:t>
      </w:r>
      <w:r w:rsidRPr="00C765B4">
        <w:rPr>
          <w:rFonts w:ascii="Arial" w:hAnsi="Arial" w:cs="Arial"/>
        </w:rPr>
        <w:t>pri</w:t>
      </w:r>
      <w:r w:rsidRPr="00C765B4">
        <w:rPr>
          <w:rFonts w:ascii="Arial" w:hAnsi="Arial" w:cs="Arial"/>
          <w:spacing w:val="-9"/>
        </w:rPr>
        <w:t xml:space="preserve"> </w:t>
      </w:r>
      <w:r w:rsidRPr="00C765B4">
        <w:rPr>
          <w:rFonts w:ascii="Arial" w:hAnsi="Arial" w:cs="Arial"/>
        </w:rPr>
        <w:t>čemu</w:t>
      </w:r>
      <w:r w:rsidRPr="00C765B4">
        <w:rPr>
          <w:rFonts w:ascii="Arial" w:hAnsi="Arial" w:cs="Arial"/>
          <w:spacing w:val="-8"/>
        </w:rPr>
        <w:t xml:space="preserve"> </w:t>
      </w:r>
      <w:r w:rsidRPr="00C765B4">
        <w:rPr>
          <w:rFonts w:ascii="Arial" w:hAnsi="Arial" w:cs="Arial"/>
        </w:rPr>
        <w:t>bi</w:t>
      </w:r>
      <w:r w:rsidRPr="00C765B4">
        <w:rPr>
          <w:rFonts w:ascii="Arial" w:hAnsi="Arial" w:cs="Arial"/>
          <w:spacing w:val="-8"/>
        </w:rPr>
        <w:t xml:space="preserve"> </w:t>
      </w:r>
      <w:r w:rsidRPr="00C765B4">
        <w:rPr>
          <w:rFonts w:ascii="Arial" w:hAnsi="Arial" w:cs="Arial"/>
        </w:rPr>
        <w:t>porez</w:t>
      </w:r>
      <w:r w:rsidRPr="00C765B4">
        <w:rPr>
          <w:rFonts w:ascii="Arial" w:hAnsi="Arial" w:cs="Arial"/>
          <w:spacing w:val="-7"/>
        </w:rPr>
        <w:t xml:space="preserve"> </w:t>
      </w:r>
      <w:r w:rsidRPr="00C765B4">
        <w:rPr>
          <w:rFonts w:ascii="Arial" w:hAnsi="Arial" w:cs="Arial"/>
        </w:rPr>
        <w:t>na</w:t>
      </w:r>
      <w:r w:rsidRPr="00C765B4">
        <w:rPr>
          <w:rFonts w:ascii="Arial" w:hAnsi="Arial" w:cs="Arial"/>
          <w:spacing w:val="-10"/>
        </w:rPr>
        <w:t xml:space="preserve"> </w:t>
      </w:r>
      <w:r w:rsidRPr="00C765B4">
        <w:rPr>
          <w:rFonts w:ascii="Arial" w:hAnsi="Arial" w:cs="Arial"/>
        </w:rPr>
        <w:t>nekretnine</w:t>
      </w:r>
      <w:r w:rsidRPr="00C765B4">
        <w:rPr>
          <w:rFonts w:ascii="Arial" w:hAnsi="Arial" w:cs="Arial"/>
          <w:spacing w:val="-10"/>
        </w:rPr>
        <w:t xml:space="preserve"> </w:t>
      </w:r>
      <w:r w:rsidRPr="00C765B4">
        <w:rPr>
          <w:rFonts w:ascii="Arial" w:hAnsi="Arial" w:cs="Arial"/>
        </w:rPr>
        <w:t>postao</w:t>
      </w:r>
      <w:r w:rsidRPr="00C765B4">
        <w:rPr>
          <w:rFonts w:ascii="Arial" w:hAnsi="Arial" w:cs="Arial"/>
          <w:spacing w:val="-8"/>
        </w:rPr>
        <w:t xml:space="preserve"> </w:t>
      </w:r>
      <w:r w:rsidRPr="00C765B4">
        <w:rPr>
          <w:rFonts w:ascii="Arial" w:hAnsi="Arial" w:cs="Arial"/>
        </w:rPr>
        <w:t>zajednički</w:t>
      </w:r>
      <w:r w:rsidRPr="00C765B4">
        <w:rPr>
          <w:rFonts w:ascii="Arial" w:hAnsi="Arial" w:cs="Arial"/>
          <w:spacing w:val="-11"/>
        </w:rPr>
        <w:t xml:space="preserve"> </w:t>
      </w:r>
      <w:r w:rsidRPr="00C765B4">
        <w:rPr>
          <w:rFonts w:ascii="Arial" w:hAnsi="Arial" w:cs="Arial"/>
        </w:rPr>
        <w:t>porez</w:t>
      </w:r>
      <w:r w:rsidRPr="00C765B4">
        <w:rPr>
          <w:rFonts w:ascii="Arial" w:hAnsi="Arial" w:cs="Arial"/>
          <w:spacing w:val="-7"/>
        </w:rPr>
        <w:t xml:space="preserve"> </w:t>
      </w:r>
      <w:r w:rsidRPr="00C765B4">
        <w:rPr>
          <w:rFonts w:ascii="Arial" w:hAnsi="Arial" w:cs="Arial"/>
        </w:rPr>
        <w:t>čiji</w:t>
      </w:r>
      <w:r w:rsidRPr="00C765B4">
        <w:rPr>
          <w:rFonts w:ascii="Arial" w:hAnsi="Arial" w:cs="Arial"/>
          <w:spacing w:val="-8"/>
        </w:rPr>
        <w:t xml:space="preserve"> </w:t>
      </w:r>
      <w:r w:rsidRPr="00C765B4">
        <w:rPr>
          <w:rFonts w:ascii="Arial" w:hAnsi="Arial" w:cs="Arial"/>
        </w:rPr>
        <w:t>se</w:t>
      </w:r>
      <w:r w:rsidRPr="00C765B4">
        <w:rPr>
          <w:rFonts w:ascii="Arial" w:hAnsi="Arial" w:cs="Arial"/>
          <w:spacing w:val="-9"/>
        </w:rPr>
        <w:t xml:space="preserve"> </w:t>
      </w:r>
      <w:r w:rsidRPr="00C765B4">
        <w:rPr>
          <w:rFonts w:ascii="Arial" w:hAnsi="Arial" w:cs="Arial"/>
        </w:rPr>
        <w:t>prihod</w:t>
      </w:r>
      <w:r w:rsidRPr="00C765B4">
        <w:rPr>
          <w:rFonts w:ascii="Arial" w:hAnsi="Arial" w:cs="Arial"/>
          <w:spacing w:val="-9"/>
        </w:rPr>
        <w:t xml:space="preserve"> </w:t>
      </w:r>
      <w:r w:rsidRPr="00C765B4">
        <w:rPr>
          <w:rFonts w:ascii="Arial" w:hAnsi="Arial" w:cs="Arial"/>
        </w:rPr>
        <w:t>dijeli</w:t>
      </w:r>
      <w:r w:rsidRPr="00C765B4">
        <w:rPr>
          <w:rFonts w:ascii="Arial" w:hAnsi="Arial" w:cs="Arial"/>
          <w:spacing w:val="-11"/>
        </w:rPr>
        <w:t xml:space="preserve"> </w:t>
      </w:r>
      <w:r w:rsidRPr="00C765B4">
        <w:rPr>
          <w:rFonts w:ascii="Arial" w:hAnsi="Arial" w:cs="Arial"/>
        </w:rPr>
        <w:t>između</w:t>
      </w:r>
      <w:r w:rsidRPr="00C765B4">
        <w:rPr>
          <w:rFonts w:ascii="Arial" w:hAnsi="Arial" w:cs="Arial"/>
          <w:spacing w:val="-8"/>
        </w:rPr>
        <w:t xml:space="preserve"> </w:t>
      </w:r>
      <w:r w:rsidRPr="00C765B4">
        <w:rPr>
          <w:rFonts w:ascii="Arial" w:hAnsi="Arial" w:cs="Arial"/>
        </w:rPr>
        <w:t>države</w:t>
      </w:r>
      <w:r w:rsidRPr="00C765B4">
        <w:rPr>
          <w:rFonts w:ascii="Arial" w:hAnsi="Arial" w:cs="Arial"/>
          <w:spacing w:val="-10"/>
        </w:rPr>
        <w:t xml:space="preserve"> </w:t>
      </w:r>
      <w:r w:rsidRPr="00C765B4">
        <w:rPr>
          <w:rFonts w:ascii="Arial" w:hAnsi="Arial" w:cs="Arial"/>
        </w:rPr>
        <w:t>i</w:t>
      </w:r>
      <w:r w:rsidRPr="00C765B4">
        <w:rPr>
          <w:rFonts w:ascii="Arial" w:hAnsi="Arial" w:cs="Arial"/>
          <w:spacing w:val="-11"/>
        </w:rPr>
        <w:t xml:space="preserve"> </w:t>
      </w:r>
      <w:r w:rsidRPr="00C765B4">
        <w:rPr>
          <w:rFonts w:ascii="Arial" w:hAnsi="Arial" w:cs="Arial"/>
        </w:rPr>
        <w:t>JLS-</w:t>
      </w:r>
      <w:r w:rsidRPr="00C765B4">
        <w:rPr>
          <w:rFonts w:ascii="Arial" w:hAnsi="Arial" w:cs="Arial"/>
          <w:spacing w:val="-58"/>
        </w:rPr>
        <w:t xml:space="preserve"> </w:t>
      </w:r>
      <w:r w:rsidRPr="00C765B4">
        <w:rPr>
          <w:rFonts w:ascii="Arial" w:hAnsi="Arial" w:cs="Arial"/>
        </w:rPr>
        <w:t>a</w:t>
      </w:r>
      <w:r w:rsidRPr="00C765B4">
        <w:rPr>
          <w:rFonts w:ascii="Arial" w:hAnsi="Arial" w:cs="Arial"/>
          <w:spacing w:val="-3"/>
        </w:rPr>
        <w:t xml:space="preserve"> </w:t>
      </w:r>
      <w:r w:rsidRPr="00C765B4">
        <w:rPr>
          <w:rFonts w:ascii="Arial" w:hAnsi="Arial" w:cs="Arial"/>
        </w:rPr>
        <w:t>na</w:t>
      </w:r>
      <w:r w:rsidRPr="00C765B4">
        <w:rPr>
          <w:rFonts w:ascii="Arial" w:hAnsi="Arial" w:cs="Arial"/>
          <w:spacing w:val="-2"/>
        </w:rPr>
        <w:t xml:space="preserve"> </w:t>
      </w:r>
      <w:r w:rsidRPr="00C765B4">
        <w:rPr>
          <w:rFonts w:ascii="Arial" w:hAnsi="Arial" w:cs="Arial"/>
        </w:rPr>
        <w:t>čijem</w:t>
      </w:r>
      <w:r w:rsidRPr="00C765B4">
        <w:rPr>
          <w:rFonts w:ascii="Arial" w:hAnsi="Arial" w:cs="Arial"/>
          <w:spacing w:val="-1"/>
        </w:rPr>
        <w:t xml:space="preserve"> </w:t>
      </w:r>
      <w:r w:rsidRPr="00C765B4">
        <w:rPr>
          <w:rFonts w:ascii="Arial" w:hAnsi="Arial" w:cs="Arial"/>
        </w:rPr>
        <w:t>području</w:t>
      </w:r>
      <w:r w:rsidRPr="00C765B4">
        <w:rPr>
          <w:rFonts w:ascii="Arial" w:hAnsi="Arial" w:cs="Arial"/>
          <w:spacing w:val="-2"/>
        </w:rPr>
        <w:t xml:space="preserve"> </w:t>
      </w:r>
      <w:r w:rsidRPr="00C765B4">
        <w:rPr>
          <w:rFonts w:ascii="Arial" w:hAnsi="Arial" w:cs="Arial"/>
        </w:rPr>
        <w:t>se</w:t>
      </w:r>
      <w:r w:rsidRPr="00C765B4">
        <w:rPr>
          <w:rFonts w:ascii="Arial" w:hAnsi="Arial" w:cs="Arial"/>
          <w:spacing w:val="-2"/>
        </w:rPr>
        <w:t xml:space="preserve"> </w:t>
      </w:r>
      <w:r w:rsidRPr="00C765B4">
        <w:rPr>
          <w:rFonts w:ascii="Arial" w:hAnsi="Arial" w:cs="Arial"/>
        </w:rPr>
        <w:t>nekretnina</w:t>
      </w:r>
      <w:r w:rsidRPr="00C765B4">
        <w:rPr>
          <w:rFonts w:ascii="Arial" w:hAnsi="Arial" w:cs="Arial"/>
          <w:spacing w:val="-2"/>
        </w:rPr>
        <w:t xml:space="preserve"> </w:t>
      </w:r>
      <w:r w:rsidRPr="00C765B4">
        <w:rPr>
          <w:rFonts w:ascii="Arial" w:hAnsi="Arial" w:cs="Arial"/>
        </w:rPr>
        <w:t>nalazi.</w:t>
      </w:r>
      <w:r w:rsidRPr="00C765B4">
        <w:rPr>
          <w:rFonts w:ascii="Arial" w:hAnsi="Arial" w:cs="Arial"/>
          <w:spacing w:val="-1"/>
        </w:rPr>
        <w:t xml:space="preserve"> </w:t>
      </w:r>
      <w:r w:rsidRPr="00C765B4">
        <w:rPr>
          <w:rFonts w:ascii="Arial" w:hAnsi="Arial" w:cs="Arial"/>
        </w:rPr>
        <w:t>Udio</w:t>
      </w:r>
      <w:r w:rsidRPr="00C765B4">
        <w:rPr>
          <w:rFonts w:ascii="Arial" w:hAnsi="Arial" w:cs="Arial"/>
          <w:spacing w:val="-3"/>
        </w:rPr>
        <w:t xml:space="preserve"> </w:t>
      </w:r>
      <w:r w:rsidRPr="00C765B4">
        <w:rPr>
          <w:rFonts w:ascii="Arial" w:hAnsi="Arial" w:cs="Arial"/>
        </w:rPr>
        <w:t>općine</w:t>
      </w:r>
      <w:r w:rsidRPr="00C765B4">
        <w:rPr>
          <w:rFonts w:ascii="Arial" w:hAnsi="Arial" w:cs="Arial"/>
          <w:spacing w:val="-2"/>
        </w:rPr>
        <w:t xml:space="preserve"> </w:t>
      </w:r>
      <w:r w:rsidRPr="00C765B4">
        <w:rPr>
          <w:rFonts w:ascii="Arial" w:hAnsi="Arial" w:cs="Arial"/>
        </w:rPr>
        <w:lastRenderedPageBreak/>
        <w:t>i</w:t>
      </w:r>
      <w:r w:rsidRPr="00C765B4">
        <w:rPr>
          <w:rFonts w:ascii="Arial" w:hAnsi="Arial" w:cs="Arial"/>
          <w:spacing w:val="-1"/>
        </w:rPr>
        <w:t xml:space="preserve"> </w:t>
      </w:r>
      <w:r w:rsidRPr="00C765B4">
        <w:rPr>
          <w:rFonts w:ascii="Arial" w:hAnsi="Arial" w:cs="Arial"/>
        </w:rPr>
        <w:t>grada</w:t>
      </w:r>
      <w:r w:rsidRPr="00C765B4">
        <w:rPr>
          <w:rFonts w:ascii="Arial" w:hAnsi="Arial" w:cs="Arial"/>
          <w:spacing w:val="-3"/>
        </w:rPr>
        <w:t xml:space="preserve"> </w:t>
      </w:r>
      <w:r w:rsidRPr="00C765B4">
        <w:rPr>
          <w:rFonts w:ascii="Arial" w:hAnsi="Arial" w:cs="Arial"/>
        </w:rPr>
        <w:t>u</w:t>
      </w:r>
      <w:r w:rsidRPr="00C765B4">
        <w:rPr>
          <w:rFonts w:ascii="Arial" w:hAnsi="Arial" w:cs="Arial"/>
          <w:spacing w:val="-1"/>
        </w:rPr>
        <w:t xml:space="preserve"> </w:t>
      </w:r>
      <w:r w:rsidRPr="00C765B4">
        <w:rPr>
          <w:rFonts w:ascii="Arial" w:hAnsi="Arial" w:cs="Arial"/>
        </w:rPr>
        <w:t>prihodu</w:t>
      </w:r>
      <w:r w:rsidRPr="00C765B4">
        <w:rPr>
          <w:rFonts w:ascii="Arial" w:hAnsi="Arial" w:cs="Arial"/>
          <w:spacing w:val="-1"/>
        </w:rPr>
        <w:t xml:space="preserve"> </w:t>
      </w:r>
      <w:r w:rsidRPr="00C765B4">
        <w:rPr>
          <w:rFonts w:ascii="Arial" w:hAnsi="Arial" w:cs="Arial"/>
        </w:rPr>
        <w:t>od</w:t>
      </w:r>
      <w:r w:rsidRPr="00C765B4">
        <w:rPr>
          <w:rFonts w:ascii="Arial" w:hAnsi="Arial" w:cs="Arial"/>
          <w:spacing w:val="-1"/>
        </w:rPr>
        <w:t xml:space="preserve"> </w:t>
      </w:r>
      <w:r w:rsidRPr="00C765B4">
        <w:rPr>
          <w:rFonts w:ascii="Arial" w:hAnsi="Arial" w:cs="Arial"/>
        </w:rPr>
        <w:t>poreza</w:t>
      </w:r>
      <w:r w:rsidRPr="00C765B4">
        <w:rPr>
          <w:rFonts w:ascii="Arial" w:hAnsi="Arial" w:cs="Arial"/>
          <w:spacing w:val="-3"/>
        </w:rPr>
        <w:t xml:space="preserve"> </w:t>
      </w:r>
      <w:r w:rsidRPr="00C765B4">
        <w:rPr>
          <w:rFonts w:ascii="Arial" w:hAnsi="Arial" w:cs="Arial"/>
        </w:rPr>
        <w:t>na</w:t>
      </w:r>
      <w:r w:rsidRPr="00C765B4">
        <w:rPr>
          <w:rFonts w:ascii="Arial" w:hAnsi="Arial" w:cs="Arial"/>
          <w:spacing w:val="-2"/>
        </w:rPr>
        <w:t xml:space="preserve"> </w:t>
      </w:r>
      <w:r w:rsidRPr="00C765B4">
        <w:rPr>
          <w:rFonts w:ascii="Arial" w:hAnsi="Arial" w:cs="Arial"/>
        </w:rPr>
        <w:t>nekretnine</w:t>
      </w:r>
      <w:r w:rsidR="00D708BF">
        <w:rPr>
          <w:rFonts w:ascii="Arial" w:hAnsi="Arial" w:cs="Arial"/>
        </w:rPr>
        <w:t xml:space="preserve"> </w:t>
      </w:r>
      <w:r w:rsidRPr="00C765B4">
        <w:rPr>
          <w:rFonts w:ascii="Arial" w:hAnsi="Arial" w:cs="Arial"/>
          <w:spacing w:val="-58"/>
        </w:rPr>
        <w:t xml:space="preserve"> </w:t>
      </w:r>
      <w:r w:rsidRPr="00C765B4">
        <w:rPr>
          <w:rFonts w:ascii="Arial" w:hAnsi="Arial" w:cs="Arial"/>
        </w:rPr>
        <w:t>iznosio</w:t>
      </w:r>
      <w:r w:rsidRPr="00C765B4">
        <w:rPr>
          <w:rFonts w:ascii="Arial" w:hAnsi="Arial" w:cs="Arial"/>
          <w:spacing w:val="1"/>
        </w:rPr>
        <w:t xml:space="preserve"> </w:t>
      </w:r>
      <w:r w:rsidRPr="00C765B4">
        <w:rPr>
          <w:rFonts w:ascii="Arial" w:hAnsi="Arial" w:cs="Arial"/>
        </w:rPr>
        <w:t>bi</w:t>
      </w:r>
      <w:r w:rsidRPr="00C765B4">
        <w:rPr>
          <w:rFonts w:ascii="Arial" w:hAnsi="Arial" w:cs="Arial"/>
          <w:spacing w:val="1"/>
        </w:rPr>
        <w:t xml:space="preserve"> </w:t>
      </w:r>
      <w:r w:rsidRPr="00C765B4">
        <w:rPr>
          <w:rFonts w:ascii="Arial" w:hAnsi="Arial" w:cs="Arial"/>
        </w:rPr>
        <w:t>80%,</w:t>
      </w:r>
      <w:r w:rsidRPr="00C765B4">
        <w:rPr>
          <w:rFonts w:ascii="Arial" w:hAnsi="Arial" w:cs="Arial"/>
          <w:spacing w:val="1"/>
        </w:rPr>
        <w:t xml:space="preserve"> </w:t>
      </w:r>
      <w:r w:rsidRPr="00C765B4">
        <w:rPr>
          <w:rFonts w:ascii="Arial" w:hAnsi="Arial" w:cs="Arial"/>
        </w:rPr>
        <w:t>a</w:t>
      </w:r>
      <w:r w:rsidRPr="00C765B4">
        <w:rPr>
          <w:rFonts w:ascii="Arial" w:hAnsi="Arial" w:cs="Arial"/>
          <w:spacing w:val="1"/>
        </w:rPr>
        <w:t xml:space="preserve"> </w:t>
      </w:r>
      <w:r w:rsidRPr="00C765B4">
        <w:rPr>
          <w:rFonts w:ascii="Arial" w:hAnsi="Arial" w:cs="Arial"/>
        </w:rPr>
        <w:t>države</w:t>
      </w:r>
      <w:r w:rsidRPr="00C765B4">
        <w:rPr>
          <w:rFonts w:ascii="Arial" w:hAnsi="Arial" w:cs="Arial"/>
          <w:spacing w:val="1"/>
        </w:rPr>
        <w:t xml:space="preserve"> </w:t>
      </w:r>
      <w:r w:rsidRPr="00C765B4">
        <w:rPr>
          <w:rFonts w:ascii="Arial" w:hAnsi="Arial" w:cs="Arial"/>
        </w:rPr>
        <w:t>20%</w:t>
      </w:r>
      <w:r w:rsidRPr="00C765B4">
        <w:rPr>
          <w:rFonts w:ascii="Arial" w:hAnsi="Arial" w:cs="Arial"/>
          <w:spacing w:val="1"/>
        </w:rPr>
        <w:t xml:space="preserve"> </w:t>
      </w:r>
      <w:r w:rsidRPr="00C765B4">
        <w:rPr>
          <w:rFonts w:ascii="Arial" w:hAnsi="Arial" w:cs="Arial"/>
        </w:rPr>
        <w:t>i</w:t>
      </w:r>
      <w:r w:rsidRPr="00C765B4">
        <w:rPr>
          <w:rFonts w:ascii="Arial" w:hAnsi="Arial" w:cs="Arial"/>
          <w:spacing w:val="1"/>
        </w:rPr>
        <w:t xml:space="preserve"> </w:t>
      </w:r>
      <w:r w:rsidRPr="00C765B4">
        <w:rPr>
          <w:rFonts w:ascii="Arial" w:hAnsi="Arial" w:cs="Arial"/>
        </w:rPr>
        <w:t>koristio</w:t>
      </w:r>
      <w:r w:rsidRPr="00C765B4">
        <w:rPr>
          <w:rFonts w:ascii="Arial" w:hAnsi="Arial" w:cs="Arial"/>
          <w:spacing w:val="1"/>
        </w:rPr>
        <w:t xml:space="preserve"> </w:t>
      </w:r>
      <w:r w:rsidRPr="00C765B4">
        <w:rPr>
          <w:rFonts w:ascii="Arial" w:hAnsi="Arial" w:cs="Arial"/>
        </w:rPr>
        <w:t>bi</w:t>
      </w:r>
      <w:r w:rsidRPr="00C765B4">
        <w:rPr>
          <w:rFonts w:ascii="Arial" w:hAnsi="Arial" w:cs="Arial"/>
          <w:spacing w:val="1"/>
        </w:rPr>
        <w:t xml:space="preserve"> </w:t>
      </w:r>
      <w:r w:rsidRPr="00C765B4">
        <w:rPr>
          <w:rFonts w:ascii="Arial" w:hAnsi="Arial" w:cs="Arial"/>
        </w:rPr>
        <w:t>se</w:t>
      </w:r>
      <w:r w:rsidRPr="00C765B4">
        <w:rPr>
          <w:rFonts w:ascii="Arial" w:hAnsi="Arial" w:cs="Arial"/>
          <w:spacing w:val="1"/>
        </w:rPr>
        <w:t xml:space="preserve"> </w:t>
      </w:r>
      <w:r w:rsidRPr="00C765B4">
        <w:rPr>
          <w:rFonts w:ascii="Arial" w:hAnsi="Arial" w:cs="Arial"/>
        </w:rPr>
        <w:t>za</w:t>
      </w:r>
      <w:r w:rsidRPr="00C765B4">
        <w:rPr>
          <w:rFonts w:ascii="Arial" w:hAnsi="Arial" w:cs="Arial"/>
          <w:spacing w:val="1"/>
        </w:rPr>
        <w:t xml:space="preserve"> </w:t>
      </w:r>
      <w:r w:rsidRPr="00C765B4">
        <w:rPr>
          <w:rFonts w:ascii="Arial" w:hAnsi="Arial" w:cs="Arial"/>
        </w:rPr>
        <w:t>pomoć</w:t>
      </w:r>
      <w:r w:rsidRPr="00C765B4">
        <w:rPr>
          <w:rFonts w:ascii="Arial" w:hAnsi="Arial" w:cs="Arial"/>
          <w:spacing w:val="1"/>
        </w:rPr>
        <w:t xml:space="preserve"> </w:t>
      </w:r>
      <w:r w:rsidRPr="00C765B4">
        <w:rPr>
          <w:rFonts w:ascii="Arial" w:hAnsi="Arial" w:cs="Arial"/>
        </w:rPr>
        <w:t>jedinicama</w:t>
      </w:r>
      <w:r w:rsidRPr="00C765B4">
        <w:rPr>
          <w:rFonts w:ascii="Arial" w:hAnsi="Arial" w:cs="Arial"/>
          <w:spacing w:val="1"/>
        </w:rPr>
        <w:t xml:space="preserve"> </w:t>
      </w:r>
      <w:r w:rsidRPr="00C765B4">
        <w:rPr>
          <w:rFonts w:ascii="Arial" w:hAnsi="Arial" w:cs="Arial"/>
        </w:rPr>
        <w:t>lokalne</w:t>
      </w:r>
      <w:r w:rsidRPr="00C765B4">
        <w:rPr>
          <w:rFonts w:ascii="Arial" w:hAnsi="Arial" w:cs="Arial"/>
          <w:spacing w:val="1"/>
        </w:rPr>
        <w:t xml:space="preserve"> </w:t>
      </w:r>
      <w:r w:rsidRPr="00C765B4">
        <w:rPr>
          <w:rFonts w:ascii="Arial" w:hAnsi="Arial" w:cs="Arial"/>
        </w:rPr>
        <w:t>i</w:t>
      </w:r>
      <w:r w:rsidRPr="00C765B4">
        <w:rPr>
          <w:rFonts w:ascii="Arial" w:hAnsi="Arial" w:cs="Arial"/>
          <w:spacing w:val="1"/>
        </w:rPr>
        <w:t xml:space="preserve"> </w:t>
      </w:r>
      <w:r w:rsidRPr="00C765B4">
        <w:rPr>
          <w:rFonts w:ascii="Arial" w:hAnsi="Arial" w:cs="Arial"/>
        </w:rPr>
        <w:t>područne</w:t>
      </w:r>
      <w:r w:rsidRPr="00C765B4">
        <w:rPr>
          <w:rFonts w:ascii="Arial" w:hAnsi="Arial" w:cs="Arial"/>
          <w:spacing w:val="1"/>
        </w:rPr>
        <w:t xml:space="preserve"> </w:t>
      </w:r>
      <w:r w:rsidRPr="00C765B4">
        <w:rPr>
          <w:rFonts w:ascii="Arial" w:hAnsi="Arial" w:cs="Arial"/>
        </w:rPr>
        <w:t>(regionalne) samouprave.</w:t>
      </w:r>
      <w:r w:rsidRPr="00C765B4">
        <w:rPr>
          <w:rFonts w:ascii="Arial" w:hAnsi="Arial" w:cs="Arial"/>
          <w:spacing w:val="1"/>
        </w:rPr>
        <w:t xml:space="preserve"> </w:t>
      </w:r>
      <w:r w:rsidRPr="00C765B4">
        <w:rPr>
          <w:rFonts w:ascii="Arial" w:hAnsi="Arial" w:cs="Arial"/>
        </w:rPr>
        <w:t>Ova promjena uvodi</w:t>
      </w:r>
      <w:r w:rsidRPr="00C765B4">
        <w:rPr>
          <w:rFonts w:ascii="Arial" w:hAnsi="Arial" w:cs="Arial"/>
          <w:spacing w:val="1"/>
        </w:rPr>
        <w:t xml:space="preserve"> </w:t>
      </w:r>
      <w:r w:rsidRPr="00C765B4">
        <w:rPr>
          <w:rFonts w:ascii="Arial" w:hAnsi="Arial" w:cs="Arial"/>
        </w:rPr>
        <w:t>se radi</w:t>
      </w:r>
      <w:r w:rsidRPr="00C765B4">
        <w:rPr>
          <w:rFonts w:ascii="Arial" w:hAnsi="Arial" w:cs="Arial"/>
          <w:spacing w:val="1"/>
        </w:rPr>
        <w:t xml:space="preserve"> </w:t>
      </w:r>
      <w:r w:rsidRPr="00C765B4">
        <w:rPr>
          <w:rFonts w:ascii="Arial" w:hAnsi="Arial" w:cs="Arial"/>
        </w:rPr>
        <w:t>ublažavanja regionalne asimetrije</w:t>
      </w:r>
      <w:r w:rsidRPr="00C765B4">
        <w:rPr>
          <w:rFonts w:ascii="Arial" w:hAnsi="Arial" w:cs="Arial"/>
          <w:spacing w:val="1"/>
        </w:rPr>
        <w:t xml:space="preserve"> </w:t>
      </w:r>
      <w:r w:rsidRPr="00C765B4">
        <w:rPr>
          <w:rFonts w:ascii="Arial" w:hAnsi="Arial" w:cs="Arial"/>
        </w:rPr>
        <w:t>u</w:t>
      </w:r>
      <w:r w:rsidRPr="00C765B4">
        <w:rPr>
          <w:rFonts w:ascii="Arial" w:hAnsi="Arial" w:cs="Arial"/>
          <w:spacing w:val="1"/>
        </w:rPr>
        <w:t xml:space="preserve"> </w:t>
      </w:r>
      <w:r w:rsidRPr="00C765B4">
        <w:rPr>
          <w:rFonts w:ascii="Arial" w:hAnsi="Arial" w:cs="Arial"/>
        </w:rPr>
        <w:t>poreznoj</w:t>
      </w:r>
      <w:r w:rsidRPr="00C765B4">
        <w:rPr>
          <w:rFonts w:ascii="Arial" w:hAnsi="Arial" w:cs="Arial"/>
          <w:spacing w:val="1"/>
        </w:rPr>
        <w:t xml:space="preserve"> </w:t>
      </w:r>
      <w:r w:rsidRPr="00C765B4">
        <w:rPr>
          <w:rFonts w:ascii="Arial" w:hAnsi="Arial" w:cs="Arial"/>
        </w:rPr>
        <w:t>konkurentnosti</w:t>
      </w:r>
      <w:r w:rsidRPr="00C765B4">
        <w:rPr>
          <w:rFonts w:ascii="Arial" w:hAnsi="Arial" w:cs="Arial"/>
          <w:spacing w:val="1"/>
        </w:rPr>
        <w:t xml:space="preserve"> </w:t>
      </w:r>
      <w:r w:rsidRPr="00C765B4">
        <w:rPr>
          <w:rFonts w:ascii="Arial" w:hAnsi="Arial" w:cs="Arial"/>
        </w:rPr>
        <w:t>i</w:t>
      </w:r>
      <w:r w:rsidRPr="00C765B4">
        <w:rPr>
          <w:rFonts w:ascii="Arial" w:hAnsi="Arial" w:cs="Arial"/>
          <w:spacing w:val="1"/>
        </w:rPr>
        <w:t xml:space="preserve"> </w:t>
      </w:r>
      <w:r w:rsidRPr="00C765B4">
        <w:rPr>
          <w:rFonts w:ascii="Arial" w:hAnsi="Arial" w:cs="Arial"/>
        </w:rPr>
        <w:t>osiguranja</w:t>
      </w:r>
      <w:r w:rsidRPr="00C765B4">
        <w:rPr>
          <w:rFonts w:ascii="Arial" w:hAnsi="Arial" w:cs="Arial"/>
          <w:spacing w:val="1"/>
        </w:rPr>
        <w:t xml:space="preserve"> </w:t>
      </w:r>
      <w:r w:rsidRPr="00C765B4">
        <w:rPr>
          <w:rFonts w:ascii="Arial" w:hAnsi="Arial" w:cs="Arial"/>
        </w:rPr>
        <w:t>daljnjeg</w:t>
      </w:r>
      <w:r w:rsidRPr="00C765B4">
        <w:rPr>
          <w:rFonts w:ascii="Arial" w:hAnsi="Arial" w:cs="Arial"/>
          <w:spacing w:val="1"/>
        </w:rPr>
        <w:t xml:space="preserve"> </w:t>
      </w:r>
      <w:r w:rsidRPr="00C765B4">
        <w:rPr>
          <w:rFonts w:ascii="Arial" w:hAnsi="Arial" w:cs="Arial"/>
        </w:rPr>
        <w:t>ujednačenog</w:t>
      </w:r>
      <w:r w:rsidRPr="00C765B4">
        <w:rPr>
          <w:rFonts w:ascii="Arial" w:hAnsi="Arial" w:cs="Arial"/>
          <w:spacing w:val="1"/>
        </w:rPr>
        <w:t xml:space="preserve"> </w:t>
      </w:r>
      <w:r w:rsidRPr="00C765B4">
        <w:rPr>
          <w:rFonts w:ascii="Arial" w:hAnsi="Arial" w:cs="Arial"/>
        </w:rPr>
        <w:t>regionalnog</w:t>
      </w:r>
      <w:r w:rsidRPr="00C765B4">
        <w:rPr>
          <w:rFonts w:ascii="Arial" w:hAnsi="Arial" w:cs="Arial"/>
          <w:spacing w:val="1"/>
        </w:rPr>
        <w:t xml:space="preserve"> </w:t>
      </w:r>
      <w:r w:rsidRPr="00C765B4">
        <w:rPr>
          <w:rFonts w:ascii="Arial" w:hAnsi="Arial" w:cs="Arial"/>
        </w:rPr>
        <w:t>razvoja,</w:t>
      </w:r>
      <w:r w:rsidRPr="00C765B4">
        <w:rPr>
          <w:rFonts w:ascii="Arial" w:hAnsi="Arial" w:cs="Arial"/>
          <w:spacing w:val="1"/>
        </w:rPr>
        <w:t xml:space="preserve"> </w:t>
      </w:r>
      <w:r w:rsidRPr="00C765B4">
        <w:rPr>
          <w:rFonts w:ascii="Arial" w:hAnsi="Arial" w:cs="Arial"/>
        </w:rPr>
        <w:t>odnosno,</w:t>
      </w:r>
      <w:r w:rsidRPr="00C765B4">
        <w:rPr>
          <w:rFonts w:ascii="Arial" w:hAnsi="Arial" w:cs="Arial"/>
          <w:spacing w:val="1"/>
        </w:rPr>
        <w:t xml:space="preserve"> </w:t>
      </w:r>
      <w:r w:rsidRPr="00C765B4">
        <w:rPr>
          <w:rFonts w:ascii="Arial" w:hAnsi="Arial" w:cs="Arial"/>
        </w:rPr>
        <w:t>ispravljanja</w:t>
      </w:r>
      <w:r w:rsidRPr="00C765B4">
        <w:rPr>
          <w:rFonts w:ascii="Arial" w:hAnsi="Arial" w:cs="Arial"/>
          <w:spacing w:val="-9"/>
        </w:rPr>
        <w:t xml:space="preserve"> </w:t>
      </w:r>
      <w:r w:rsidRPr="00C765B4">
        <w:rPr>
          <w:rFonts w:ascii="Arial" w:hAnsi="Arial" w:cs="Arial"/>
        </w:rPr>
        <w:t>fiskalne</w:t>
      </w:r>
      <w:r w:rsidRPr="00C765B4">
        <w:rPr>
          <w:rFonts w:ascii="Arial" w:hAnsi="Arial" w:cs="Arial"/>
          <w:spacing w:val="-9"/>
        </w:rPr>
        <w:t xml:space="preserve"> </w:t>
      </w:r>
      <w:r w:rsidRPr="00C765B4">
        <w:rPr>
          <w:rFonts w:ascii="Arial" w:hAnsi="Arial" w:cs="Arial"/>
        </w:rPr>
        <w:t>nejednakosti</w:t>
      </w:r>
      <w:r w:rsidRPr="00C765B4">
        <w:rPr>
          <w:rFonts w:ascii="Arial" w:hAnsi="Arial" w:cs="Arial"/>
          <w:spacing w:val="-7"/>
        </w:rPr>
        <w:t xml:space="preserve"> </w:t>
      </w:r>
      <w:r w:rsidRPr="00C765B4">
        <w:rPr>
          <w:rFonts w:ascii="Arial" w:hAnsi="Arial" w:cs="Arial"/>
        </w:rPr>
        <w:t>među</w:t>
      </w:r>
      <w:r w:rsidRPr="00C765B4">
        <w:rPr>
          <w:rFonts w:ascii="Arial" w:hAnsi="Arial" w:cs="Arial"/>
          <w:spacing w:val="-9"/>
        </w:rPr>
        <w:t xml:space="preserve"> </w:t>
      </w:r>
      <w:r w:rsidRPr="00C765B4">
        <w:rPr>
          <w:rFonts w:ascii="Arial" w:hAnsi="Arial" w:cs="Arial"/>
        </w:rPr>
        <w:t>jedinicama</w:t>
      </w:r>
      <w:r w:rsidRPr="00C765B4">
        <w:rPr>
          <w:rFonts w:ascii="Arial" w:hAnsi="Arial" w:cs="Arial"/>
          <w:spacing w:val="-10"/>
        </w:rPr>
        <w:t xml:space="preserve"> </w:t>
      </w:r>
      <w:r w:rsidRPr="00C765B4">
        <w:rPr>
          <w:rFonts w:ascii="Arial" w:hAnsi="Arial" w:cs="Arial"/>
        </w:rPr>
        <w:t>lokalne</w:t>
      </w:r>
      <w:r w:rsidRPr="00C765B4">
        <w:rPr>
          <w:rFonts w:ascii="Arial" w:hAnsi="Arial" w:cs="Arial"/>
          <w:spacing w:val="-9"/>
        </w:rPr>
        <w:t xml:space="preserve"> </w:t>
      </w:r>
      <w:r w:rsidRPr="00C765B4">
        <w:rPr>
          <w:rFonts w:ascii="Arial" w:hAnsi="Arial" w:cs="Arial"/>
        </w:rPr>
        <w:t>i</w:t>
      </w:r>
      <w:r w:rsidRPr="00C765B4">
        <w:rPr>
          <w:rFonts w:ascii="Arial" w:hAnsi="Arial" w:cs="Arial"/>
          <w:spacing w:val="-8"/>
        </w:rPr>
        <w:t xml:space="preserve"> </w:t>
      </w:r>
      <w:r w:rsidRPr="00C765B4">
        <w:rPr>
          <w:rFonts w:ascii="Arial" w:hAnsi="Arial" w:cs="Arial"/>
        </w:rPr>
        <w:t>područne</w:t>
      </w:r>
      <w:r w:rsidRPr="00C765B4">
        <w:rPr>
          <w:rFonts w:ascii="Arial" w:hAnsi="Arial" w:cs="Arial"/>
          <w:spacing w:val="-10"/>
        </w:rPr>
        <w:t xml:space="preserve"> </w:t>
      </w:r>
      <w:r w:rsidRPr="00C765B4">
        <w:rPr>
          <w:rFonts w:ascii="Arial" w:hAnsi="Arial" w:cs="Arial"/>
        </w:rPr>
        <w:t>(regionalne)</w:t>
      </w:r>
      <w:r w:rsidRPr="00C765B4">
        <w:rPr>
          <w:rFonts w:ascii="Arial" w:hAnsi="Arial" w:cs="Arial"/>
          <w:spacing w:val="-9"/>
        </w:rPr>
        <w:t xml:space="preserve"> </w:t>
      </w:r>
      <w:r w:rsidRPr="00C765B4">
        <w:rPr>
          <w:rFonts w:ascii="Arial" w:hAnsi="Arial" w:cs="Arial"/>
        </w:rPr>
        <w:t>samouprave.</w:t>
      </w:r>
    </w:p>
    <w:p w14:paraId="799BEBD8" w14:textId="77777777" w:rsidR="005108C6" w:rsidRPr="00C765B4" w:rsidRDefault="005108C6" w:rsidP="00A674B6">
      <w:pPr>
        <w:pStyle w:val="Tijeloteksta"/>
        <w:ind w:firstLine="708"/>
        <w:rPr>
          <w:rFonts w:ascii="Arial" w:hAnsi="Arial" w:cs="Arial"/>
        </w:rPr>
      </w:pPr>
    </w:p>
    <w:p w14:paraId="275E713F" w14:textId="77777777" w:rsidR="00C765B4" w:rsidRPr="00C765B4" w:rsidRDefault="00C765B4" w:rsidP="006A5BCE">
      <w:pPr>
        <w:pStyle w:val="Tijeloteksta"/>
        <w:ind w:firstLine="708"/>
        <w:rPr>
          <w:rFonts w:ascii="Arial" w:hAnsi="Arial" w:cs="Arial"/>
        </w:rPr>
      </w:pPr>
      <w:r w:rsidRPr="00C765B4">
        <w:rPr>
          <w:rFonts w:ascii="Arial" w:hAnsi="Arial" w:cs="Arial"/>
        </w:rPr>
        <w:t>Smanjenje gornjeg ograničenja za određivanje niže i više stope poreza na dohodak i proširenje</w:t>
      </w:r>
      <w:r w:rsidRPr="00C765B4">
        <w:rPr>
          <w:rFonts w:ascii="Arial" w:hAnsi="Arial" w:cs="Arial"/>
          <w:spacing w:val="1"/>
        </w:rPr>
        <w:t xml:space="preserve"> </w:t>
      </w:r>
      <w:r w:rsidRPr="00C765B4">
        <w:rPr>
          <w:rFonts w:ascii="Arial" w:hAnsi="Arial" w:cs="Arial"/>
        </w:rPr>
        <w:t>raspona za utvrđivanje porezne stope za oporezivanje nekretnina dio je dugoročne nacionalne</w:t>
      </w:r>
      <w:r w:rsidRPr="00C765B4">
        <w:rPr>
          <w:rFonts w:ascii="Arial" w:hAnsi="Arial" w:cs="Arial"/>
          <w:spacing w:val="1"/>
        </w:rPr>
        <w:t xml:space="preserve"> </w:t>
      </w:r>
      <w:r w:rsidRPr="00C765B4">
        <w:rPr>
          <w:rFonts w:ascii="Arial" w:hAnsi="Arial" w:cs="Arial"/>
        </w:rPr>
        <w:t>fiskalne</w:t>
      </w:r>
      <w:r w:rsidRPr="00C765B4">
        <w:rPr>
          <w:rFonts w:ascii="Arial" w:hAnsi="Arial" w:cs="Arial"/>
          <w:spacing w:val="1"/>
        </w:rPr>
        <w:t xml:space="preserve"> </w:t>
      </w:r>
      <w:r w:rsidRPr="00C765B4">
        <w:rPr>
          <w:rFonts w:ascii="Arial" w:hAnsi="Arial" w:cs="Arial"/>
        </w:rPr>
        <w:t>politike</w:t>
      </w:r>
      <w:r w:rsidRPr="00C765B4">
        <w:rPr>
          <w:rFonts w:ascii="Arial" w:hAnsi="Arial" w:cs="Arial"/>
          <w:spacing w:val="1"/>
        </w:rPr>
        <w:t xml:space="preserve"> </w:t>
      </w:r>
      <w:r w:rsidRPr="00C765B4">
        <w:rPr>
          <w:rFonts w:ascii="Arial" w:hAnsi="Arial" w:cs="Arial"/>
        </w:rPr>
        <w:t>kojom</w:t>
      </w:r>
      <w:r w:rsidRPr="00C765B4">
        <w:rPr>
          <w:rFonts w:ascii="Arial" w:hAnsi="Arial" w:cs="Arial"/>
          <w:spacing w:val="1"/>
        </w:rPr>
        <w:t xml:space="preserve"> </w:t>
      </w:r>
      <w:r w:rsidRPr="00C765B4">
        <w:rPr>
          <w:rFonts w:ascii="Arial" w:hAnsi="Arial" w:cs="Arial"/>
        </w:rPr>
        <w:t>se</w:t>
      </w:r>
      <w:r w:rsidRPr="00C765B4">
        <w:rPr>
          <w:rFonts w:ascii="Arial" w:hAnsi="Arial" w:cs="Arial"/>
          <w:spacing w:val="1"/>
        </w:rPr>
        <w:t xml:space="preserve"> </w:t>
      </w:r>
      <w:r w:rsidRPr="00C765B4">
        <w:rPr>
          <w:rFonts w:ascii="Arial" w:hAnsi="Arial" w:cs="Arial"/>
        </w:rPr>
        <w:t>namjerava</w:t>
      </w:r>
      <w:r w:rsidRPr="00C765B4">
        <w:rPr>
          <w:rFonts w:ascii="Arial" w:hAnsi="Arial" w:cs="Arial"/>
          <w:spacing w:val="1"/>
        </w:rPr>
        <w:t xml:space="preserve"> </w:t>
      </w:r>
      <w:r w:rsidRPr="00C765B4">
        <w:rPr>
          <w:rFonts w:ascii="Arial" w:hAnsi="Arial" w:cs="Arial"/>
        </w:rPr>
        <w:t>rasteretiti</w:t>
      </w:r>
      <w:r w:rsidRPr="00C765B4">
        <w:rPr>
          <w:rFonts w:ascii="Arial" w:hAnsi="Arial" w:cs="Arial"/>
          <w:spacing w:val="1"/>
        </w:rPr>
        <w:t xml:space="preserve"> </w:t>
      </w:r>
      <w:r w:rsidRPr="00C765B4">
        <w:rPr>
          <w:rFonts w:ascii="Arial" w:hAnsi="Arial" w:cs="Arial"/>
        </w:rPr>
        <w:t>oporezivanje</w:t>
      </w:r>
      <w:r w:rsidRPr="00C765B4">
        <w:rPr>
          <w:rFonts w:ascii="Arial" w:hAnsi="Arial" w:cs="Arial"/>
          <w:spacing w:val="1"/>
        </w:rPr>
        <w:t xml:space="preserve"> </w:t>
      </w:r>
      <w:r w:rsidRPr="00C765B4">
        <w:rPr>
          <w:rFonts w:ascii="Arial" w:hAnsi="Arial" w:cs="Arial"/>
        </w:rPr>
        <w:t>dohotka</w:t>
      </w:r>
      <w:r w:rsidRPr="00C765B4">
        <w:rPr>
          <w:rFonts w:ascii="Arial" w:hAnsi="Arial" w:cs="Arial"/>
          <w:spacing w:val="1"/>
        </w:rPr>
        <w:t xml:space="preserve"> </w:t>
      </w:r>
      <w:r w:rsidRPr="00C765B4">
        <w:rPr>
          <w:rFonts w:ascii="Arial" w:hAnsi="Arial" w:cs="Arial"/>
        </w:rPr>
        <w:t>te</w:t>
      </w:r>
      <w:r w:rsidRPr="00C765B4">
        <w:rPr>
          <w:rFonts w:ascii="Arial" w:hAnsi="Arial" w:cs="Arial"/>
          <w:spacing w:val="1"/>
        </w:rPr>
        <w:t xml:space="preserve"> </w:t>
      </w:r>
      <w:r w:rsidRPr="00C765B4">
        <w:rPr>
          <w:rFonts w:ascii="Arial" w:hAnsi="Arial" w:cs="Arial"/>
        </w:rPr>
        <w:t>preseliti</w:t>
      </w:r>
      <w:r w:rsidRPr="00C765B4">
        <w:rPr>
          <w:rFonts w:ascii="Arial" w:hAnsi="Arial" w:cs="Arial"/>
          <w:spacing w:val="1"/>
        </w:rPr>
        <w:t xml:space="preserve"> </w:t>
      </w:r>
      <w:r w:rsidRPr="00C765B4">
        <w:rPr>
          <w:rFonts w:ascii="Arial" w:hAnsi="Arial" w:cs="Arial"/>
        </w:rPr>
        <w:t>teret</w:t>
      </w:r>
      <w:r w:rsidRPr="00C765B4">
        <w:rPr>
          <w:rFonts w:ascii="Arial" w:hAnsi="Arial" w:cs="Arial"/>
          <w:spacing w:val="1"/>
        </w:rPr>
        <w:t xml:space="preserve"> </w:t>
      </w:r>
      <w:r w:rsidRPr="00C765B4">
        <w:rPr>
          <w:rFonts w:ascii="Arial" w:hAnsi="Arial" w:cs="Arial"/>
        </w:rPr>
        <w:t>oporezivanja na imovinu s ciljem stvaranja konkurentnije ponude rada te uređenja stanja na</w:t>
      </w:r>
      <w:r w:rsidRPr="00C765B4">
        <w:rPr>
          <w:rFonts w:ascii="Arial" w:hAnsi="Arial" w:cs="Arial"/>
          <w:spacing w:val="1"/>
        </w:rPr>
        <w:t xml:space="preserve"> </w:t>
      </w:r>
      <w:r w:rsidRPr="00C765B4">
        <w:rPr>
          <w:rFonts w:ascii="Arial" w:hAnsi="Arial" w:cs="Arial"/>
        </w:rPr>
        <w:t>tržištu</w:t>
      </w:r>
      <w:r w:rsidRPr="00C765B4">
        <w:rPr>
          <w:rFonts w:ascii="Arial" w:hAnsi="Arial" w:cs="Arial"/>
          <w:spacing w:val="-1"/>
        </w:rPr>
        <w:t xml:space="preserve"> </w:t>
      </w:r>
      <w:r w:rsidRPr="00C765B4">
        <w:rPr>
          <w:rFonts w:ascii="Arial" w:hAnsi="Arial" w:cs="Arial"/>
        </w:rPr>
        <w:t>iznajmljivanja</w:t>
      </w:r>
      <w:r w:rsidRPr="00C765B4">
        <w:rPr>
          <w:rFonts w:ascii="Arial" w:hAnsi="Arial" w:cs="Arial"/>
          <w:spacing w:val="-1"/>
        </w:rPr>
        <w:t xml:space="preserve"> </w:t>
      </w:r>
      <w:r w:rsidRPr="00C765B4">
        <w:rPr>
          <w:rFonts w:ascii="Arial" w:hAnsi="Arial" w:cs="Arial"/>
        </w:rPr>
        <w:t>nekretnina.</w:t>
      </w:r>
    </w:p>
    <w:p w14:paraId="1EE6B4B1" w14:textId="77777777" w:rsidR="00221E9A" w:rsidRDefault="00221E9A" w:rsidP="00A674B6">
      <w:pPr>
        <w:spacing w:after="0" w:line="240" w:lineRule="auto"/>
        <w:jc w:val="both"/>
        <w:rPr>
          <w:rFonts w:ascii="Arial" w:hAnsi="Arial" w:cs="Arial"/>
          <w:b/>
          <w:sz w:val="24"/>
          <w:szCs w:val="24"/>
        </w:rPr>
      </w:pPr>
    </w:p>
    <w:p w14:paraId="2F283667" w14:textId="0E8B3FF7" w:rsidR="00C765B4" w:rsidRPr="004D3403" w:rsidRDefault="00C765B4" w:rsidP="00A674B6">
      <w:pPr>
        <w:spacing w:after="0" w:line="240" w:lineRule="auto"/>
        <w:jc w:val="both"/>
        <w:rPr>
          <w:rFonts w:ascii="Arial" w:hAnsi="Arial" w:cs="Arial"/>
          <w:sz w:val="24"/>
          <w:szCs w:val="24"/>
        </w:rPr>
      </w:pPr>
      <w:r w:rsidRPr="00C765B4">
        <w:rPr>
          <w:rFonts w:ascii="Arial" w:hAnsi="Arial" w:cs="Arial"/>
          <w:b/>
          <w:sz w:val="24"/>
          <w:szCs w:val="24"/>
        </w:rPr>
        <w:t>Prihod</w:t>
      </w:r>
      <w:r w:rsidRPr="00C765B4">
        <w:rPr>
          <w:rFonts w:ascii="Arial" w:hAnsi="Arial" w:cs="Arial"/>
          <w:b/>
          <w:spacing w:val="9"/>
          <w:sz w:val="24"/>
          <w:szCs w:val="24"/>
        </w:rPr>
        <w:t xml:space="preserve"> </w:t>
      </w:r>
      <w:r w:rsidRPr="00C765B4">
        <w:rPr>
          <w:rFonts w:ascii="Arial" w:hAnsi="Arial" w:cs="Arial"/>
          <w:b/>
          <w:sz w:val="24"/>
          <w:szCs w:val="24"/>
        </w:rPr>
        <w:t>od</w:t>
      </w:r>
      <w:r w:rsidRPr="00C765B4">
        <w:rPr>
          <w:rFonts w:ascii="Arial" w:hAnsi="Arial" w:cs="Arial"/>
          <w:b/>
          <w:spacing w:val="9"/>
          <w:sz w:val="24"/>
          <w:szCs w:val="24"/>
        </w:rPr>
        <w:t xml:space="preserve"> </w:t>
      </w:r>
      <w:r w:rsidRPr="00C765B4">
        <w:rPr>
          <w:rFonts w:ascii="Arial" w:hAnsi="Arial" w:cs="Arial"/>
          <w:b/>
          <w:sz w:val="24"/>
          <w:szCs w:val="24"/>
        </w:rPr>
        <w:t>poreza</w:t>
      </w:r>
      <w:r w:rsidRPr="00C765B4">
        <w:rPr>
          <w:rFonts w:ascii="Arial" w:hAnsi="Arial" w:cs="Arial"/>
          <w:b/>
          <w:spacing w:val="9"/>
          <w:sz w:val="24"/>
          <w:szCs w:val="24"/>
        </w:rPr>
        <w:t xml:space="preserve"> </w:t>
      </w:r>
      <w:r w:rsidRPr="00C765B4">
        <w:rPr>
          <w:rFonts w:ascii="Arial" w:hAnsi="Arial" w:cs="Arial"/>
          <w:b/>
          <w:sz w:val="24"/>
          <w:szCs w:val="24"/>
        </w:rPr>
        <w:t>na</w:t>
      </w:r>
      <w:r w:rsidRPr="00C765B4">
        <w:rPr>
          <w:rFonts w:ascii="Arial" w:hAnsi="Arial" w:cs="Arial"/>
          <w:b/>
          <w:spacing w:val="8"/>
          <w:sz w:val="24"/>
          <w:szCs w:val="24"/>
        </w:rPr>
        <w:t xml:space="preserve"> </w:t>
      </w:r>
      <w:r w:rsidRPr="00C765B4">
        <w:rPr>
          <w:rFonts w:ascii="Arial" w:hAnsi="Arial" w:cs="Arial"/>
          <w:b/>
          <w:sz w:val="24"/>
          <w:szCs w:val="24"/>
        </w:rPr>
        <w:t>nekretnine</w:t>
      </w:r>
      <w:r w:rsidRPr="00C765B4">
        <w:rPr>
          <w:rFonts w:ascii="Arial" w:hAnsi="Arial" w:cs="Arial"/>
          <w:b/>
          <w:spacing w:val="12"/>
          <w:sz w:val="24"/>
          <w:szCs w:val="24"/>
        </w:rPr>
        <w:t xml:space="preserve"> </w:t>
      </w:r>
      <w:r w:rsidRPr="00C765B4">
        <w:rPr>
          <w:rFonts w:ascii="Arial" w:hAnsi="Arial" w:cs="Arial"/>
          <w:sz w:val="24"/>
          <w:szCs w:val="24"/>
        </w:rPr>
        <w:t>jedinice</w:t>
      </w:r>
      <w:r w:rsidRPr="00C765B4">
        <w:rPr>
          <w:rFonts w:ascii="Arial" w:hAnsi="Arial" w:cs="Arial"/>
          <w:spacing w:val="6"/>
          <w:sz w:val="24"/>
          <w:szCs w:val="24"/>
        </w:rPr>
        <w:t xml:space="preserve"> </w:t>
      </w:r>
      <w:r w:rsidRPr="00C765B4">
        <w:rPr>
          <w:rFonts w:ascii="Arial" w:hAnsi="Arial" w:cs="Arial"/>
          <w:sz w:val="24"/>
          <w:szCs w:val="24"/>
        </w:rPr>
        <w:t>lokalne</w:t>
      </w:r>
      <w:r w:rsidRPr="00C765B4">
        <w:rPr>
          <w:rFonts w:ascii="Arial" w:hAnsi="Arial" w:cs="Arial"/>
          <w:spacing w:val="8"/>
          <w:sz w:val="24"/>
          <w:szCs w:val="24"/>
        </w:rPr>
        <w:t xml:space="preserve"> </w:t>
      </w:r>
      <w:r w:rsidRPr="00C765B4">
        <w:rPr>
          <w:rFonts w:ascii="Arial" w:hAnsi="Arial" w:cs="Arial"/>
          <w:sz w:val="24"/>
          <w:szCs w:val="24"/>
        </w:rPr>
        <w:t>samouprave</w:t>
      </w:r>
      <w:r w:rsidRPr="00C765B4">
        <w:rPr>
          <w:rFonts w:ascii="Arial" w:hAnsi="Arial" w:cs="Arial"/>
          <w:spacing w:val="7"/>
          <w:sz w:val="24"/>
          <w:szCs w:val="24"/>
        </w:rPr>
        <w:t xml:space="preserve"> </w:t>
      </w:r>
      <w:r w:rsidRPr="00C765B4">
        <w:rPr>
          <w:rFonts w:ascii="Arial" w:hAnsi="Arial" w:cs="Arial"/>
          <w:sz w:val="24"/>
          <w:szCs w:val="24"/>
        </w:rPr>
        <w:t>u</w:t>
      </w:r>
      <w:r w:rsidRPr="00C765B4">
        <w:rPr>
          <w:rFonts w:ascii="Arial" w:hAnsi="Arial" w:cs="Arial"/>
          <w:spacing w:val="9"/>
          <w:sz w:val="24"/>
          <w:szCs w:val="24"/>
        </w:rPr>
        <w:t xml:space="preserve"> </w:t>
      </w:r>
      <w:r w:rsidRPr="00C765B4">
        <w:rPr>
          <w:rFonts w:ascii="Arial" w:hAnsi="Arial" w:cs="Arial"/>
          <w:sz w:val="24"/>
          <w:szCs w:val="24"/>
        </w:rPr>
        <w:t>proračunu</w:t>
      </w:r>
      <w:r w:rsidRPr="00C765B4">
        <w:rPr>
          <w:rFonts w:ascii="Arial" w:hAnsi="Arial" w:cs="Arial"/>
          <w:spacing w:val="8"/>
          <w:sz w:val="24"/>
          <w:szCs w:val="24"/>
        </w:rPr>
        <w:t xml:space="preserve"> </w:t>
      </w:r>
      <w:r w:rsidRPr="00C765B4">
        <w:rPr>
          <w:rFonts w:ascii="Arial" w:hAnsi="Arial" w:cs="Arial"/>
          <w:sz w:val="24"/>
          <w:szCs w:val="24"/>
        </w:rPr>
        <w:t>za</w:t>
      </w:r>
      <w:r w:rsidRPr="00C765B4">
        <w:rPr>
          <w:rFonts w:ascii="Arial" w:hAnsi="Arial" w:cs="Arial"/>
          <w:spacing w:val="8"/>
          <w:sz w:val="24"/>
          <w:szCs w:val="24"/>
        </w:rPr>
        <w:t xml:space="preserve"> </w:t>
      </w:r>
      <w:r w:rsidRPr="00C765B4">
        <w:rPr>
          <w:rFonts w:ascii="Arial" w:hAnsi="Arial" w:cs="Arial"/>
          <w:sz w:val="24"/>
          <w:szCs w:val="24"/>
        </w:rPr>
        <w:t>razdoblje</w:t>
      </w:r>
      <w:r w:rsidRPr="00C765B4">
        <w:rPr>
          <w:rFonts w:ascii="Arial" w:hAnsi="Arial" w:cs="Arial"/>
          <w:spacing w:val="7"/>
          <w:sz w:val="24"/>
          <w:szCs w:val="24"/>
        </w:rPr>
        <w:t xml:space="preserve"> </w:t>
      </w:r>
      <w:r w:rsidRPr="00C765B4">
        <w:rPr>
          <w:rFonts w:ascii="Arial" w:hAnsi="Arial" w:cs="Arial"/>
          <w:sz w:val="24"/>
          <w:szCs w:val="24"/>
        </w:rPr>
        <w:t>2025.</w:t>
      </w:r>
      <w:r w:rsidR="00D708BF">
        <w:rPr>
          <w:rFonts w:ascii="Arial" w:hAnsi="Arial" w:cs="Arial"/>
          <w:sz w:val="24"/>
          <w:szCs w:val="24"/>
        </w:rPr>
        <w:t xml:space="preserve"> </w:t>
      </w:r>
      <w:r w:rsidR="00DA5EBE">
        <w:rPr>
          <w:rFonts w:ascii="Arial" w:hAnsi="Arial" w:cs="Arial"/>
          <w:sz w:val="24"/>
          <w:szCs w:val="24"/>
        </w:rPr>
        <w:t>-</w:t>
      </w:r>
      <w:r w:rsidRPr="004D3403">
        <w:rPr>
          <w:rFonts w:ascii="Arial" w:hAnsi="Arial" w:cs="Arial"/>
          <w:sz w:val="24"/>
          <w:szCs w:val="24"/>
        </w:rPr>
        <w:t xml:space="preserve"> 2027. planira</w:t>
      </w:r>
      <w:r w:rsidR="006A5BCE">
        <w:rPr>
          <w:rFonts w:ascii="Arial" w:hAnsi="Arial" w:cs="Arial"/>
          <w:sz w:val="24"/>
          <w:szCs w:val="24"/>
        </w:rPr>
        <w:t>n</w:t>
      </w:r>
      <w:r w:rsidRPr="004D3403">
        <w:rPr>
          <w:rFonts w:ascii="Arial" w:hAnsi="Arial" w:cs="Arial"/>
          <w:sz w:val="24"/>
          <w:szCs w:val="24"/>
        </w:rPr>
        <w:t xml:space="preserve"> </w:t>
      </w:r>
      <w:r w:rsidR="006A5BCE">
        <w:rPr>
          <w:rFonts w:ascii="Arial" w:hAnsi="Arial" w:cs="Arial"/>
          <w:sz w:val="24"/>
          <w:szCs w:val="24"/>
        </w:rPr>
        <w:t>je</w:t>
      </w:r>
      <w:r w:rsidRPr="004D3403">
        <w:rPr>
          <w:rFonts w:ascii="Arial" w:hAnsi="Arial" w:cs="Arial"/>
          <w:sz w:val="24"/>
          <w:szCs w:val="24"/>
        </w:rPr>
        <w:t xml:space="preserve"> na skupini 61 Prihodi od poreza, unutar podskupine 613 Porez na</w:t>
      </w:r>
      <w:r w:rsidRPr="004D3403">
        <w:rPr>
          <w:rFonts w:ascii="Arial" w:hAnsi="Arial" w:cs="Arial"/>
          <w:spacing w:val="1"/>
          <w:sz w:val="24"/>
          <w:szCs w:val="24"/>
        </w:rPr>
        <w:t xml:space="preserve"> </w:t>
      </w:r>
      <w:r w:rsidRPr="004D3403">
        <w:rPr>
          <w:rFonts w:ascii="Arial" w:hAnsi="Arial" w:cs="Arial"/>
          <w:sz w:val="24"/>
          <w:szCs w:val="24"/>
        </w:rPr>
        <w:t>imovinu,</w:t>
      </w:r>
      <w:r w:rsidRPr="004D3403">
        <w:rPr>
          <w:rFonts w:ascii="Arial" w:hAnsi="Arial" w:cs="Arial"/>
          <w:spacing w:val="-7"/>
          <w:sz w:val="24"/>
          <w:szCs w:val="24"/>
        </w:rPr>
        <w:t xml:space="preserve"> </w:t>
      </w:r>
      <w:r w:rsidRPr="004D3403">
        <w:rPr>
          <w:rFonts w:ascii="Arial" w:hAnsi="Arial" w:cs="Arial"/>
          <w:sz w:val="24"/>
          <w:szCs w:val="24"/>
        </w:rPr>
        <w:t>odjeljak</w:t>
      </w:r>
      <w:r w:rsidRPr="004D3403">
        <w:rPr>
          <w:rFonts w:ascii="Arial" w:hAnsi="Arial" w:cs="Arial"/>
          <w:spacing w:val="-7"/>
          <w:sz w:val="24"/>
          <w:szCs w:val="24"/>
        </w:rPr>
        <w:t xml:space="preserve"> </w:t>
      </w:r>
      <w:r w:rsidRPr="004D3403">
        <w:rPr>
          <w:rFonts w:ascii="Arial" w:hAnsi="Arial" w:cs="Arial"/>
          <w:sz w:val="24"/>
          <w:szCs w:val="24"/>
        </w:rPr>
        <w:t>6131</w:t>
      </w:r>
      <w:r w:rsidRPr="004D3403">
        <w:rPr>
          <w:rFonts w:ascii="Arial" w:hAnsi="Arial" w:cs="Arial"/>
          <w:spacing w:val="-4"/>
          <w:sz w:val="24"/>
          <w:szCs w:val="24"/>
        </w:rPr>
        <w:t xml:space="preserve"> </w:t>
      </w:r>
      <w:r w:rsidRPr="004D3403">
        <w:rPr>
          <w:rFonts w:ascii="Arial" w:hAnsi="Arial" w:cs="Arial"/>
          <w:sz w:val="24"/>
          <w:szCs w:val="24"/>
        </w:rPr>
        <w:t>Stalni</w:t>
      </w:r>
      <w:r w:rsidRPr="004D3403">
        <w:rPr>
          <w:rFonts w:ascii="Arial" w:hAnsi="Arial" w:cs="Arial"/>
          <w:spacing w:val="-7"/>
          <w:sz w:val="24"/>
          <w:szCs w:val="24"/>
        </w:rPr>
        <w:t xml:space="preserve"> </w:t>
      </w:r>
      <w:r w:rsidRPr="004D3403">
        <w:rPr>
          <w:rFonts w:ascii="Arial" w:hAnsi="Arial" w:cs="Arial"/>
          <w:sz w:val="24"/>
          <w:szCs w:val="24"/>
        </w:rPr>
        <w:t>porez</w:t>
      </w:r>
      <w:r w:rsidRPr="004D3403">
        <w:rPr>
          <w:rFonts w:ascii="Arial" w:hAnsi="Arial" w:cs="Arial"/>
          <w:spacing w:val="-7"/>
          <w:sz w:val="24"/>
          <w:szCs w:val="24"/>
        </w:rPr>
        <w:t xml:space="preserve"> </w:t>
      </w:r>
      <w:r w:rsidRPr="004D3403">
        <w:rPr>
          <w:rFonts w:ascii="Arial" w:hAnsi="Arial" w:cs="Arial"/>
          <w:sz w:val="24"/>
          <w:szCs w:val="24"/>
        </w:rPr>
        <w:t>na</w:t>
      </w:r>
      <w:r w:rsidRPr="004D3403">
        <w:rPr>
          <w:rFonts w:ascii="Arial" w:hAnsi="Arial" w:cs="Arial"/>
          <w:spacing w:val="-7"/>
          <w:sz w:val="24"/>
          <w:szCs w:val="24"/>
        </w:rPr>
        <w:t xml:space="preserve"> </w:t>
      </w:r>
      <w:r w:rsidRPr="004D3403">
        <w:rPr>
          <w:rFonts w:ascii="Arial" w:hAnsi="Arial" w:cs="Arial"/>
          <w:sz w:val="24"/>
          <w:szCs w:val="24"/>
        </w:rPr>
        <w:t>nepokretnu</w:t>
      </w:r>
      <w:r w:rsidRPr="004D3403">
        <w:rPr>
          <w:rFonts w:ascii="Arial" w:hAnsi="Arial" w:cs="Arial"/>
          <w:spacing w:val="-6"/>
          <w:sz w:val="24"/>
          <w:szCs w:val="24"/>
        </w:rPr>
        <w:t xml:space="preserve"> </w:t>
      </w:r>
      <w:r w:rsidRPr="004D3403">
        <w:rPr>
          <w:rFonts w:ascii="Arial" w:hAnsi="Arial" w:cs="Arial"/>
          <w:sz w:val="24"/>
          <w:szCs w:val="24"/>
        </w:rPr>
        <w:t>imovinu</w:t>
      </w:r>
      <w:r w:rsidRPr="004D3403">
        <w:rPr>
          <w:rFonts w:ascii="Arial" w:hAnsi="Arial" w:cs="Arial"/>
          <w:spacing w:val="-6"/>
          <w:sz w:val="24"/>
          <w:szCs w:val="24"/>
        </w:rPr>
        <w:t xml:space="preserve"> </w:t>
      </w:r>
      <w:r w:rsidRPr="004D3403">
        <w:rPr>
          <w:rFonts w:ascii="Arial" w:hAnsi="Arial" w:cs="Arial"/>
          <w:sz w:val="24"/>
          <w:szCs w:val="24"/>
        </w:rPr>
        <w:t>(zemlju,</w:t>
      </w:r>
      <w:r w:rsidRPr="004D3403">
        <w:rPr>
          <w:rFonts w:ascii="Arial" w:hAnsi="Arial" w:cs="Arial"/>
          <w:spacing w:val="-5"/>
          <w:sz w:val="24"/>
          <w:szCs w:val="24"/>
        </w:rPr>
        <w:t xml:space="preserve"> </w:t>
      </w:r>
      <w:r w:rsidRPr="004D3403">
        <w:rPr>
          <w:rFonts w:ascii="Arial" w:hAnsi="Arial" w:cs="Arial"/>
          <w:sz w:val="24"/>
          <w:szCs w:val="24"/>
        </w:rPr>
        <w:t>zgrade,</w:t>
      </w:r>
      <w:r w:rsidRPr="004D3403">
        <w:rPr>
          <w:rFonts w:ascii="Arial" w:hAnsi="Arial" w:cs="Arial"/>
          <w:spacing w:val="-6"/>
          <w:sz w:val="24"/>
          <w:szCs w:val="24"/>
        </w:rPr>
        <w:t xml:space="preserve"> </w:t>
      </w:r>
      <w:r w:rsidRPr="004D3403">
        <w:rPr>
          <w:rFonts w:ascii="Arial" w:hAnsi="Arial" w:cs="Arial"/>
          <w:sz w:val="24"/>
          <w:szCs w:val="24"/>
        </w:rPr>
        <w:t>kuće</w:t>
      </w:r>
      <w:r w:rsidRPr="004D3403">
        <w:rPr>
          <w:rFonts w:ascii="Arial" w:hAnsi="Arial" w:cs="Arial"/>
          <w:spacing w:val="-8"/>
          <w:sz w:val="24"/>
          <w:szCs w:val="24"/>
        </w:rPr>
        <w:t xml:space="preserve"> </w:t>
      </w:r>
      <w:r w:rsidRPr="004D3403">
        <w:rPr>
          <w:rFonts w:ascii="Arial" w:hAnsi="Arial" w:cs="Arial"/>
          <w:sz w:val="24"/>
          <w:szCs w:val="24"/>
        </w:rPr>
        <w:t>i</w:t>
      </w:r>
      <w:r w:rsidRPr="004D3403">
        <w:rPr>
          <w:rFonts w:ascii="Arial" w:hAnsi="Arial" w:cs="Arial"/>
          <w:spacing w:val="-6"/>
          <w:sz w:val="24"/>
          <w:szCs w:val="24"/>
        </w:rPr>
        <w:t xml:space="preserve"> </w:t>
      </w:r>
      <w:r w:rsidRPr="004D3403">
        <w:rPr>
          <w:rFonts w:ascii="Arial" w:hAnsi="Arial" w:cs="Arial"/>
          <w:sz w:val="24"/>
          <w:szCs w:val="24"/>
        </w:rPr>
        <w:t>ostalo).</w:t>
      </w:r>
    </w:p>
    <w:p w14:paraId="34BBE78F" w14:textId="77777777" w:rsidR="00C765B4" w:rsidRDefault="00C765B4" w:rsidP="00C765B4">
      <w:pPr>
        <w:spacing w:after="0" w:line="240" w:lineRule="auto"/>
        <w:jc w:val="both"/>
        <w:rPr>
          <w:rFonts w:ascii="Arial" w:hAnsi="Arial" w:cs="Arial"/>
          <w:sz w:val="24"/>
          <w:szCs w:val="24"/>
        </w:rPr>
      </w:pPr>
    </w:p>
    <w:p w14:paraId="6B1B90B3" w14:textId="2AFFD8D0" w:rsidR="00C765B4" w:rsidRDefault="0077500F" w:rsidP="0009531E">
      <w:pPr>
        <w:spacing w:after="0" w:line="240" w:lineRule="auto"/>
        <w:rPr>
          <w:i/>
          <w:sz w:val="28"/>
        </w:rPr>
      </w:pPr>
      <w:r>
        <w:rPr>
          <w:noProof/>
          <w:lang w:eastAsia="hr-HR"/>
        </w:rPr>
        <w:drawing>
          <wp:anchor distT="0" distB="0" distL="0" distR="0" simplePos="0" relativeHeight="251660288" behindDoc="0" locked="0" layoutInCell="1" allowOverlap="1" wp14:anchorId="4E8EA331" wp14:editId="75E1BB6E">
            <wp:simplePos x="0" y="0"/>
            <wp:positionH relativeFrom="page">
              <wp:posOffset>1009015</wp:posOffset>
            </wp:positionH>
            <wp:positionV relativeFrom="paragraph">
              <wp:posOffset>231775</wp:posOffset>
            </wp:positionV>
            <wp:extent cx="5724525" cy="5181600"/>
            <wp:effectExtent l="0" t="0" r="9525" b="0"/>
            <wp:wrapTopAndBottom/>
            <wp:docPr id="1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5724525" cy="5181600"/>
                    </a:xfrm>
                    <a:prstGeom prst="rect">
                      <a:avLst/>
                    </a:prstGeom>
                  </pic:spPr>
                </pic:pic>
              </a:graphicData>
            </a:graphic>
            <wp14:sizeRelH relativeFrom="margin">
              <wp14:pctWidth>0</wp14:pctWidth>
            </wp14:sizeRelH>
            <wp14:sizeRelV relativeFrom="margin">
              <wp14:pctHeight>0</wp14:pctHeight>
            </wp14:sizeRelV>
          </wp:anchor>
        </w:drawing>
      </w:r>
      <w:r w:rsidR="00C765B4" w:rsidRPr="004D3403">
        <w:rPr>
          <w:rFonts w:ascii="Arial" w:hAnsi="Arial" w:cs="Arial"/>
          <w:b/>
          <w:sz w:val="20"/>
          <w:szCs w:val="20"/>
        </w:rPr>
        <w:t>Slika</w:t>
      </w:r>
      <w:r w:rsidR="00C765B4" w:rsidRPr="004D3403">
        <w:rPr>
          <w:rFonts w:ascii="Arial" w:hAnsi="Arial" w:cs="Arial"/>
          <w:b/>
          <w:spacing w:val="-2"/>
          <w:sz w:val="20"/>
          <w:szCs w:val="20"/>
        </w:rPr>
        <w:t xml:space="preserve"> </w:t>
      </w:r>
      <w:r w:rsidR="004D3403" w:rsidRPr="004D3403">
        <w:rPr>
          <w:rFonts w:ascii="Arial" w:hAnsi="Arial" w:cs="Arial"/>
          <w:b/>
          <w:spacing w:val="-2"/>
          <w:sz w:val="20"/>
          <w:szCs w:val="20"/>
        </w:rPr>
        <w:t>2</w:t>
      </w:r>
      <w:r w:rsidR="00C765B4" w:rsidRPr="004D3403">
        <w:rPr>
          <w:rFonts w:ascii="Arial" w:hAnsi="Arial" w:cs="Arial"/>
          <w:b/>
          <w:sz w:val="20"/>
          <w:szCs w:val="20"/>
        </w:rPr>
        <w:t>.</w:t>
      </w:r>
      <w:r w:rsidR="00C765B4" w:rsidRPr="004D3403">
        <w:rPr>
          <w:rFonts w:ascii="Arial" w:hAnsi="Arial" w:cs="Arial"/>
          <w:b/>
          <w:spacing w:val="-2"/>
          <w:sz w:val="20"/>
          <w:szCs w:val="20"/>
        </w:rPr>
        <w:t xml:space="preserve"> </w:t>
      </w:r>
      <w:r w:rsidR="00C765B4" w:rsidRPr="004D3403">
        <w:rPr>
          <w:rFonts w:ascii="Arial" w:hAnsi="Arial" w:cs="Arial"/>
          <w:b/>
          <w:sz w:val="20"/>
          <w:szCs w:val="20"/>
        </w:rPr>
        <w:t>Teritorijalni</w:t>
      </w:r>
      <w:r w:rsidR="00C765B4" w:rsidRPr="004D3403">
        <w:rPr>
          <w:rFonts w:ascii="Arial" w:hAnsi="Arial" w:cs="Arial"/>
          <w:b/>
          <w:spacing w:val="-1"/>
          <w:sz w:val="20"/>
          <w:szCs w:val="20"/>
        </w:rPr>
        <w:t xml:space="preserve"> </w:t>
      </w:r>
      <w:r w:rsidR="00C765B4" w:rsidRPr="004D3403">
        <w:rPr>
          <w:rFonts w:ascii="Arial" w:hAnsi="Arial" w:cs="Arial"/>
          <w:b/>
          <w:sz w:val="20"/>
          <w:szCs w:val="20"/>
        </w:rPr>
        <w:t>pregled</w:t>
      </w:r>
      <w:r w:rsidR="00C765B4" w:rsidRPr="004D3403">
        <w:rPr>
          <w:rFonts w:ascii="Arial" w:hAnsi="Arial" w:cs="Arial"/>
          <w:b/>
          <w:spacing w:val="-1"/>
          <w:sz w:val="20"/>
          <w:szCs w:val="20"/>
        </w:rPr>
        <w:t xml:space="preserve"> </w:t>
      </w:r>
      <w:r w:rsidR="00C765B4" w:rsidRPr="004D3403">
        <w:rPr>
          <w:rFonts w:ascii="Arial" w:hAnsi="Arial" w:cs="Arial"/>
          <w:b/>
          <w:sz w:val="20"/>
          <w:szCs w:val="20"/>
        </w:rPr>
        <w:t>iznosa</w:t>
      </w:r>
      <w:r w:rsidR="00C765B4" w:rsidRPr="004D3403">
        <w:rPr>
          <w:rFonts w:ascii="Arial" w:hAnsi="Arial" w:cs="Arial"/>
          <w:b/>
          <w:spacing w:val="-2"/>
          <w:sz w:val="20"/>
          <w:szCs w:val="20"/>
        </w:rPr>
        <w:t xml:space="preserve"> </w:t>
      </w:r>
      <w:r w:rsidR="00C765B4" w:rsidRPr="004D3403">
        <w:rPr>
          <w:rFonts w:ascii="Arial" w:hAnsi="Arial" w:cs="Arial"/>
          <w:b/>
          <w:sz w:val="20"/>
          <w:szCs w:val="20"/>
        </w:rPr>
        <w:t>poreza</w:t>
      </w:r>
      <w:r w:rsidR="00C765B4" w:rsidRPr="004D3403">
        <w:rPr>
          <w:rFonts w:ascii="Arial" w:hAnsi="Arial" w:cs="Arial"/>
          <w:b/>
          <w:spacing w:val="-4"/>
          <w:sz w:val="20"/>
          <w:szCs w:val="20"/>
        </w:rPr>
        <w:t xml:space="preserve"> </w:t>
      </w:r>
      <w:r w:rsidR="00C765B4" w:rsidRPr="004D3403">
        <w:rPr>
          <w:rFonts w:ascii="Arial" w:hAnsi="Arial" w:cs="Arial"/>
          <w:b/>
          <w:sz w:val="20"/>
          <w:szCs w:val="20"/>
        </w:rPr>
        <w:t>na</w:t>
      </w:r>
      <w:r w:rsidR="00C765B4" w:rsidRPr="004D3403">
        <w:rPr>
          <w:rFonts w:ascii="Arial" w:hAnsi="Arial" w:cs="Arial"/>
          <w:b/>
          <w:spacing w:val="-1"/>
          <w:sz w:val="20"/>
          <w:szCs w:val="20"/>
        </w:rPr>
        <w:t xml:space="preserve"> </w:t>
      </w:r>
      <w:r w:rsidR="00C765B4" w:rsidRPr="004D3403">
        <w:rPr>
          <w:rFonts w:ascii="Arial" w:hAnsi="Arial" w:cs="Arial"/>
          <w:b/>
          <w:sz w:val="20"/>
          <w:szCs w:val="20"/>
        </w:rPr>
        <w:t>kuće</w:t>
      </w:r>
      <w:r w:rsidR="00C765B4" w:rsidRPr="004D3403">
        <w:rPr>
          <w:rFonts w:ascii="Arial" w:hAnsi="Arial" w:cs="Arial"/>
          <w:b/>
          <w:spacing w:val="-2"/>
          <w:sz w:val="20"/>
          <w:szCs w:val="20"/>
        </w:rPr>
        <w:t xml:space="preserve"> </w:t>
      </w:r>
      <w:r w:rsidR="00C765B4" w:rsidRPr="004D3403">
        <w:rPr>
          <w:rFonts w:ascii="Arial" w:hAnsi="Arial" w:cs="Arial"/>
          <w:b/>
          <w:sz w:val="20"/>
          <w:szCs w:val="20"/>
        </w:rPr>
        <w:t>za</w:t>
      </w:r>
      <w:r w:rsidR="00C765B4" w:rsidRPr="004D3403">
        <w:rPr>
          <w:rFonts w:ascii="Arial" w:hAnsi="Arial" w:cs="Arial"/>
          <w:b/>
          <w:spacing w:val="-5"/>
          <w:sz w:val="20"/>
          <w:szCs w:val="20"/>
        </w:rPr>
        <w:t xml:space="preserve"> </w:t>
      </w:r>
      <w:r w:rsidR="00C765B4" w:rsidRPr="004D3403">
        <w:rPr>
          <w:rFonts w:ascii="Arial" w:hAnsi="Arial" w:cs="Arial"/>
          <w:b/>
          <w:sz w:val="20"/>
          <w:szCs w:val="20"/>
        </w:rPr>
        <w:t>odmor</w:t>
      </w:r>
      <w:r w:rsidR="00C765B4" w:rsidRPr="004D3403">
        <w:rPr>
          <w:rFonts w:ascii="Arial" w:hAnsi="Arial" w:cs="Arial"/>
          <w:b/>
          <w:spacing w:val="-1"/>
          <w:sz w:val="20"/>
          <w:szCs w:val="20"/>
        </w:rPr>
        <w:t xml:space="preserve"> </w:t>
      </w:r>
      <w:r w:rsidR="00C765B4" w:rsidRPr="004D3403">
        <w:rPr>
          <w:rFonts w:ascii="Arial" w:hAnsi="Arial" w:cs="Arial"/>
          <w:b/>
          <w:sz w:val="20"/>
          <w:szCs w:val="20"/>
        </w:rPr>
        <w:t>u</w:t>
      </w:r>
      <w:r w:rsidR="00C765B4" w:rsidRPr="004D3403">
        <w:rPr>
          <w:rFonts w:ascii="Arial" w:hAnsi="Arial" w:cs="Arial"/>
          <w:b/>
          <w:spacing w:val="-2"/>
          <w:sz w:val="20"/>
          <w:szCs w:val="20"/>
        </w:rPr>
        <w:t xml:space="preserve"> </w:t>
      </w:r>
      <w:r w:rsidR="00C765B4" w:rsidRPr="004D3403">
        <w:rPr>
          <w:rFonts w:ascii="Arial" w:hAnsi="Arial" w:cs="Arial"/>
          <w:b/>
          <w:sz w:val="20"/>
          <w:szCs w:val="20"/>
        </w:rPr>
        <w:t>2024.</w:t>
      </w:r>
      <w:r w:rsidR="00C765B4" w:rsidRPr="004D3403">
        <w:rPr>
          <w:rFonts w:ascii="Arial" w:hAnsi="Arial" w:cs="Arial"/>
          <w:b/>
          <w:spacing w:val="-2"/>
          <w:sz w:val="20"/>
          <w:szCs w:val="20"/>
        </w:rPr>
        <w:t xml:space="preserve"> </w:t>
      </w:r>
      <w:r w:rsidR="00C765B4" w:rsidRPr="004D3403">
        <w:rPr>
          <w:rFonts w:ascii="Arial" w:hAnsi="Arial" w:cs="Arial"/>
          <w:b/>
          <w:sz w:val="20"/>
          <w:szCs w:val="20"/>
        </w:rPr>
        <w:t>godini.</w:t>
      </w:r>
    </w:p>
    <w:p w14:paraId="3F9A90CF" w14:textId="4622CEE2" w:rsidR="00C765B4" w:rsidRPr="0077500F" w:rsidRDefault="005E3012" w:rsidP="0077500F">
      <w:pPr>
        <w:spacing w:after="120" w:line="240" w:lineRule="auto"/>
        <w:rPr>
          <w:rFonts w:ascii="Arial" w:hAnsi="Arial" w:cs="Arial"/>
          <w:sz w:val="20"/>
          <w:szCs w:val="20"/>
        </w:rPr>
      </w:pPr>
      <w:r w:rsidRPr="0077500F">
        <w:rPr>
          <w:rFonts w:ascii="Arial" w:hAnsi="Arial" w:cs="Arial"/>
          <w:sz w:val="20"/>
          <w:szCs w:val="20"/>
        </w:rPr>
        <w:t>Izvor:  Upute za izradu proračuna jedinica lokalne i područne (regionalne) samouprave za razdoblje 2025.-2027.</w:t>
      </w:r>
    </w:p>
    <w:p w14:paraId="773CA166" w14:textId="473FAB6A" w:rsidR="00C765B4" w:rsidRPr="00C765B4" w:rsidRDefault="00C765B4" w:rsidP="00221E9A">
      <w:pPr>
        <w:pStyle w:val="Tijeloteksta"/>
        <w:rPr>
          <w:rFonts w:ascii="Arial" w:hAnsi="Arial" w:cs="Arial"/>
        </w:rPr>
      </w:pPr>
      <w:r w:rsidRPr="00C765B4">
        <w:rPr>
          <w:rFonts w:ascii="Arial" w:hAnsi="Arial" w:cs="Arial"/>
        </w:rPr>
        <w:lastRenderedPageBreak/>
        <w:t>Predstavnička tijela jedinica lokalne samouprave koja su visinu poreznih stopa</w:t>
      </w:r>
      <w:r w:rsidRPr="00C765B4">
        <w:rPr>
          <w:rFonts w:ascii="Arial" w:hAnsi="Arial" w:cs="Arial"/>
          <w:spacing w:val="1"/>
        </w:rPr>
        <w:t xml:space="preserve"> </w:t>
      </w:r>
      <w:r w:rsidRPr="00C765B4">
        <w:rPr>
          <w:rFonts w:ascii="Arial" w:hAnsi="Arial" w:cs="Arial"/>
          <w:b/>
        </w:rPr>
        <w:t>poreza na</w:t>
      </w:r>
      <w:r w:rsidRPr="00C765B4">
        <w:rPr>
          <w:rFonts w:ascii="Arial" w:hAnsi="Arial" w:cs="Arial"/>
          <w:b/>
          <w:spacing w:val="1"/>
        </w:rPr>
        <w:t xml:space="preserve"> </w:t>
      </w:r>
      <w:r w:rsidRPr="00C765B4">
        <w:rPr>
          <w:rFonts w:ascii="Arial" w:hAnsi="Arial" w:cs="Arial"/>
          <w:b/>
        </w:rPr>
        <w:t>dohodak</w:t>
      </w:r>
      <w:r w:rsidRPr="00C765B4">
        <w:rPr>
          <w:rFonts w:ascii="Arial" w:hAnsi="Arial" w:cs="Arial"/>
          <w:b/>
          <w:spacing w:val="-9"/>
        </w:rPr>
        <w:t xml:space="preserve"> </w:t>
      </w:r>
      <w:r w:rsidRPr="00C765B4">
        <w:rPr>
          <w:rFonts w:ascii="Arial" w:hAnsi="Arial" w:cs="Arial"/>
        </w:rPr>
        <w:t>odlukom</w:t>
      </w:r>
      <w:r w:rsidRPr="00C765B4">
        <w:rPr>
          <w:rFonts w:ascii="Arial" w:hAnsi="Arial" w:cs="Arial"/>
          <w:spacing w:val="-10"/>
        </w:rPr>
        <w:t xml:space="preserve"> </w:t>
      </w:r>
      <w:r w:rsidRPr="00C765B4">
        <w:rPr>
          <w:rFonts w:ascii="Arial" w:hAnsi="Arial" w:cs="Arial"/>
        </w:rPr>
        <w:t>utvrdila</w:t>
      </w:r>
      <w:r w:rsidRPr="00C765B4">
        <w:rPr>
          <w:rFonts w:ascii="Arial" w:hAnsi="Arial" w:cs="Arial"/>
          <w:spacing w:val="-11"/>
        </w:rPr>
        <w:t xml:space="preserve"> </w:t>
      </w:r>
      <w:r w:rsidRPr="00C765B4">
        <w:rPr>
          <w:rFonts w:ascii="Arial" w:hAnsi="Arial" w:cs="Arial"/>
        </w:rPr>
        <w:t>izvan</w:t>
      </w:r>
      <w:r w:rsidRPr="00C765B4">
        <w:rPr>
          <w:rFonts w:ascii="Arial" w:hAnsi="Arial" w:cs="Arial"/>
          <w:spacing w:val="-11"/>
        </w:rPr>
        <w:t xml:space="preserve"> </w:t>
      </w:r>
      <w:r w:rsidRPr="00C765B4">
        <w:rPr>
          <w:rFonts w:ascii="Arial" w:hAnsi="Arial" w:cs="Arial"/>
        </w:rPr>
        <w:t>gore</w:t>
      </w:r>
      <w:r w:rsidRPr="00C765B4">
        <w:rPr>
          <w:rFonts w:ascii="Arial" w:hAnsi="Arial" w:cs="Arial"/>
          <w:spacing w:val="-13"/>
        </w:rPr>
        <w:t xml:space="preserve"> </w:t>
      </w:r>
      <w:r w:rsidRPr="00C765B4">
        <w:rPr>
          <w:rFonts w:ascii="Arial" w:hAnsi="Arial" w:cs="Arial"/>
        </w:rPr>
        <w:t>navedenih</w:t>
      </w:r>
      <w:r w:rsidRPr="00C765B4">
        <w:rPr>
          <w:rFonts w:ascii="Arial" w:hAnsi="Arial" w:cs="Arial"/>
          <w:spacing w:val="-8"/>
        </w:rPr>
        <w:t xml:space="preserve"> </w:t>
      </w:r>
      <w:r w:rsidRPr="00C765B4">
        <w:rPr>
          <w:rFonts w:ascii="Arial" w:hAnsi="Arial" w:cs="Arial"/>
        </w:rPr>
        <w:t>granica</w:t>
      </w:r>
      <w:r w:rsidRPr="00C765B4">
        <w:rPr>
          <w:rFonts w:ascii="Arial" w:hAnsi="Arial" w:cs="Arial"/>
          <w:spacing w:val="-13"/>
        </w:rPr>
        <w:t xml:space="preserve"> </w:t>
      </w:r>
      <w:r w:rsidRPr="00C765B4">
        <w:rPr>
          <w:rFonts w:ascii="Arial" w:hAnsi="Arial" w:cs="Arial"/>
        </w:rPr>
        <w:t>predloženih</w:t>
      </w:r>
      <w:r w:rsidRPr="00C765B4">
        <w:rPr>
          <w:rFonts w:ascii="Arial" w:hAnsi="Arial" w:cs="Arial"/>
          <w:spacing w:val="-11"/>
        </w:rPr>
        <w:t xml:space="preserve"> </w:t>
      </w:r>
      <w:r w:rsidRPr="00C765B4">
        <w:rPr>
          <w:rFonts w:ascii="Arial" w:hAnsi="Arial" w:cs="Arial"/>
        </w:rPr>
        <w:t>Prijedlogom</w:t>
      </w:r>
      <w:r w:rsidRPr="00C765B4">
        <w:rPr>
          <w:rFonts w:ascii="Arial" w:hAnsi="Arial" w:cs="Arial"/>
          <w:spacing w:val="-11"/>
        </w:rPr>
        <w:t xml:space="preserve"> </w:t>
      </w:r>
      <w:r w:rsidRPr="00C765B4">
        <w:rPr>
          <w:rFonts w:ascii="Arial" w:hAnsi="Arial" w:cs="Arial"/>
        </w:rPr>
        <w:t>zakona</w:t>
      </w:r>
      <w:r w:rsidRPr="00C765B4">
        <w:rPr>
          <w:rFonts w:ascii="Arial" w:hAnsi="Arial" w:cs="Arial"/>
          <w:spacing w:val="-12"/>
        </w:rPr>
        <w:t xml:space="preserve"> </w:t>
      </w:r>
      <w:r w:rsidRPr="00C765B4">
        <w:rPr>
          <w:rFonts w:ascii="Arial" w:hAnsi="Arial" w:cs="Arial"/>
        </w:rPr>
        <w:t>dužna</w:t>
      </w:r>
      <w:r w:rsidRPr="00C765B4">
        <w:rPr>
          <w:rFonts w:ascii="Arial" w:hAnsi="Arial" w:cs="Arial"/>
          <w:spacing w:val="-58"/>
        </w:rPr>
        <w:t xml:space="preserve"> </w:t>
      </w:r>
      <w:r w:rsidR="00F85BB3">
        <w:rPr>
          <w:rFonts w:ascii="Arial" w:hAnsi="Arial" w:cs="Arial"/>
          <w:spacing w:val="-58"/>
        </w:rPr>
        <w:t xml:space="preserve"> </w:t>
      </w:r>
      <w:r w:rsidR="001113AA">
        <w:rPr>
          <w:rFonts w:ascii="Arial" w:hAnsi="Arial" w:cs="Arial"/>
          <w:spacing w:val="-58"/>
        </w:rPr>
        <w:t xml:space="preserve">   </w:t>
      </w:r>
      <w:r w:rsidRPr="00C765B4">
        <w:rPr>
          <w:rFonts w:ascii="Arial" w:hAnsi="Arial" w:cs="Arial"/>
        </w:rPr>
        <w:t>su donijeti novu odluku i objaviti je u „Narodnim novinama“ najkasnije do 28. veljače 2025.</w:t>
      </w:r>
      <w:r w:rsidR="00F85BB3">
        <w:rPr>
          <w:rFonts w:ascii="Arial" w:hAnsi="Arial" w:cs="Arial"/>
        </w:rPr>
        <w:t xml:space="preserve"> godine.</w:t>
      </w:r>
      <w:r w:rsidRPr="00C765B4">
        <w:rPr>
          <w:rFonts w:ascii="Arial" w:hAnsi="Arial" w:cs="Arial"/>
          <w:spacing w:val="1"/>
        </w:rPr>
        <w:t xml:space="preserve"> </w:t>
      </w:r>
      <w:r w:rsidRPr="00C765B4">
        <w:rPr>
          <w:rFonts w:ascii="Arial" w:hAnsi="Arial" w:cs="Arial"/>
        </w:rPr>
        <w:t>Tako donesena odluka primijenit će se pri utvrđivanju predujmova poreza na dohodak od 1.</w:t>
      </w:r>
      <w:r w:rsidRPr="00C765B4">
        <w:rPr>
          <w:rFonts w:ascii="Arial" w:hAnsi="Arial" w:cs="Arial"/>
          <w:spacing w:val="1"/>
        </w:rPr>
        <w:t xml:space="preserve"> </w:t>
      </w:r>
      <w:r w:rsidRPr="00C765B4">
        <w:rPr>
          <w:rFonts w:ascii="Arial" w:hAnsi="Arial" w:cs="Arial"/>
        </w:rPr>
        <w:t>ožujka 2025.</w:t>
      </w:r>
      <w:r w:rsidR="00F85BB3">
        <w:rPr>
          <w:rFonts w:ascii="Arial" w:hAnsi="Arial" w:cs="Arial"/>
        </w:rPr>
        <w:t xml:space="preserve"> godine</w:t>
      </w:r>
      <w:r w:rsidRPr="00C765B4">
        <w:rPr>
          <w:rFonts w:ascii="Arial" w:hAnsi="Arial" w:cs="Arial"/>
        </w:rPr>
        <w:t>, a u postupku godišnjeg obračuna poreza na dohodak za cijelo porezno razdoblje</w:t>
      </w:r>
      <w:r w:rsidRPr="00C765B4">
        <w:rPr>
          <w:rFonts w:ascii="Arial" w:hAnsi="Arial" w:cs="Arial"/>
          <w:spacing w:val="1"/>
        </w:rPr>
        <w:t xml:space="preserve"> </w:t>
      </w:r>
      <w:r w:rsidRPr="00C765B4">
        <w:rPr>
          <w:rFonts w:ascii="Arial" w:hAnsi="Arial" w:cs="Arial"/>
        </w:rPr>
        <w:t>2025.</w:t>
      </w:r>
      <w:r w:rsidRPr="00C765B4">
        <w:rPr>
          <w:rFonts w:ascii="Arial" w:hAnsi="Arial" w:cs="Arial"/>
          <w:spacing w:val="-1"/>
        </w:rPr>
        <w:t xml:space="preserve"> </w:t>
      </w:r>
      <w:r w:rsidRPr="00C765B4">
        <w:rPr>
          <w:rFonts w:ascii="Arial" w:hAnsi="Arial" w:cs="Arial"/>
        </w:rPr>
        <w:t>godine.</w:t>
      </w:r>
    </w:p>
    <w:p w14:paraId="6C08CC53" w14:textId="77777777" w:rsidR="00C765B4" w:rsidRPr="00C765B4" w:rsidRDefault="00C765B4" w:rsidP="00C765B4">
      <w:pPr>
        <w:pStyle w:val="Tijeloteksta"/>
        <w:rPr>
          <w:rFonts w:ascii="Arial" w:hAnsi="Arial" w:cs="Arial"/>
        </w:rPr>
      </w:pPr>
    </w:p>
    <w:p w14:paraId="2893792D" w14:textId="77777777" w:rsidR="00C765B4" w:rsidRPr="00C765B4" w:rsidRDefault="00C765B4" w:rsidP="006A5BCE">
      <w:pPr>
        <w:pStyle w:val="Tijeloteksta"/>
        <w:ind w:firstLine="708"/>
        <w:rPr>
          <w:rFonts w:ascii="Arial" w:hAnsi="Arial" w:cs="Arial"/>
        </w:rPr>
      </w:pPr>
      <w:r w:rsidRPr="00C765B4">
        <w:rPr>
          <w:rFonts w:ascii="Arial" w:hAnsi="Arial" w:cs="Arial"/>
        </w:rPr>
        <w:t>Ukoliko predstavničko tijelo ne donese odluku u navedenom roku, za nižu stopu poreza na</w:t>
      </w:r>
      <w:r w:rsidRPr="00C765B4">
        <w:rPr>
          <w:rFonts w:ascii="Arial" w:hAnsi="Arial" w:cs="Arial"/>
          <w:spacing w:val="1"/>
        </w:rPr>
        <w:t xml:space="preserve"> </w:t>
      </w:r>
      <w:r w:rsidRPr="00C765B4">
        <w:rPr>
          <w:rFonts w:ascii="Arial" w:hAnsi="Arial" w:cs="Arial"/>
        </w:rPr>
        <w:t>dohodak</w:t>
      </w:r>
      <w:r w:rsidRPr="00C765B4">
        <w:rPr>
          <w:rFonts w:ascii="Arial" w:hAnsi="Arial" w:cs="Arial"/>
          <w:spacing w:val="-1"/>
        </w:rPr>
        <w:t xml:space="preserve"> </w:t>
      </w:r>
      <w:r w:rsidRPr="00C765B4">
        <w:rPr>
          <w:rFonts w:ascii="Arial" w:hAnsi="Arial" w:cs="Arial"/>
        </w:rPr>
        <w:t>primijenit će</w:t>
      </w:r>
      <w:r w:rsidRPr="00C765B4">
        <w:rPr>
          <w:rFonts w:ascii="Arial" w:hAnsi="Arial" w:cs="Arial"/>
          <w:spacing w:val="-2"/>
        </w:rPr>
        <w:t xml:space="preserve"> </w:t>
      </w:r>
      <w:r w:rsidRPr="00C765B4">
        <w:rPr>
          <w:rFonts w:ascii="Arial" w:hAnsi="Arial" w:cs="Arial"/>
        </w:rPr>
        <w:t>se stopa</w:t>
      </w:r>
      <w:r w:rsidRPr="00C765B4">
        <w:rPr>
          <w:rFonts w:ascii="Arial" w:hAnsi="Arial" w:cs="Arial"/>
          <w:spacing w:val="-1"/>
        </w:rPr>
        <w:t xml:space="preserve"> </w:t>
      </w:r>
      <w:r w:rsidRPr="00C765B4">
        <w:rPr>
          <w:rFonts w:ascii="Arial" w:hAnsi="Arial" w:cs="Arial"/>
        </w:rPr>
        <w:t>od 20%, a</w:t>
      </w:r>
      <w:r w:rsidRPr="00C765B4">
        <w:rPr>
          <w:rFonts w:ascii="Arial" w:hAnsi="Arial" w:cs="Arial"/>
          <w:spacing w:val="-2"/>
        </w:rPr>
        <w:t xml:space="preserve"> </w:t>
      </w:r>
      <w:r w:rsidRPr="00C765B4">
        <w:rPr>
          <w:rFonts w:ascii="Arial" w:hAnsi="Arial" w:cs="Arial"/>
        </w:rPr>
        <w:t>za</w:t>
      </w:r>
      <w:r w:rsidRPr="00C765B4">
        <w:rPr>
          <w:rFonts w:ascii="Arial" w:hAnsi="Arial" w:cs="Arial"/>
          <w:spacing w:val="-1"/>
        </w:rPr>
        <w:t xml:space="preserve"> </w:t>
      </w:r>
      <w:r w:rsidRPr="00C765B4">
        <w:rPr>
          <w:rFonts w:ascii="Arial" w:hAnsi="Arial" w:cs="Arial"/>
        </w:rPr>
        <w:t>višu stopu stopa</w:t>
      </w:r>
      <w:r w:rsidRPr="00C765B4">
        <w:rPr>
          <w:rFonts w:ascii="Arial" w:hAnsi="Arial" w:cs="Arial"/>
          <w:spacing w:val="-2"/>
        </w:rPr>
        <w:t xml:space="preserve"> </w:t>
      </w:r>
      <w:r w:rsidRPr="00C765B4">
        <w:rPr>
          <w:rFonts w:ascii="Arial" w:hAnsi="Arial" w:cs="Arial"/>
        </w:rPr>
        <w:t>od 30%.</w:t>
      </w:r>
    </w:p>
    <w:p w14:paraId="13AEAC2A" w14:textId="77777777" w:rsidR="00221E9A" w:rsidRDefault="00C765B4" w:rsidP="00C765B4">
      <w:pPr>
        <w:pStyle w:val="Tijeloteksta"/>
        <w:rPr>
          <w:rFonts w:ascii="Arial" w:hAnsi="Arial" w:cs="Arial"/>
        </w:rPr>
      </w:pPr>
      <w:r>
        <w:rPr>
          <w:rFonts w:ascii="Arial" w:hAnsi="Arial" w:cs="Arial"/>
        </w:rPr>
        <w:t>J</w:t>
      </w:r>
      <w:r w:rsidRPr="00C765B4">
        <w:rPr>
          <w:rFonts w:ascii="Arial" w:hAnsi="Arial" w:cs="Arial"/>
        </w:rPr>
        <w:t>edinice</w:t>
      </w:r>
      <w:r w:rsidRPr="00C765B4">
        <w:rPr>
          <w:rFonts w:ascii="Arial" w:hAnsi="Arial" w:cs="Arial"/>
          <w:spacing w:val="1"/>
        </w:rPr>
        <w:t xml:space="preserve"> </w:t>
      </w:r>
      <w:r w:rsidRPr="00C765B4">
        <w:rPr>
          <w:rFonts w:ascii="Arial" w:hAnsi="Arial" w:cs="Arial"/>
        </w:rPr>
        <w:t>lokalne</w:t>
      </w:r>
      <w:r w:rsidRPr="00C765B4">
        <w:rPr>
          <w:rFonts w:ascii="Arial" w:hAnsi="Arial" w:cs="Arial"/>
          <w:spacing w:val="1"/>
        </w:rPr>
        <w:t xml:space="preserve"> </w:t>
      </w:r>
      <w:r w:rsidRPr="00C765B4">
        <w:rPr>
          <w:rFonts w:ascii="Arial" w:hAnsi="Arial" w:cs="Arial"/>
        </w:rPr>
        <w:t>samouprave</w:t>
      </w:r>
      <w:r w:rsidRPr="00C765B4">
        <w:rPr>
          <w:rFonts w:ascii="Arial" w:hAnsi="Arial" w:cs="Arial"/>
          <w:spacing w:val="1"/>
        </w:rPr>
        <w:t xml:space="preserve"> </w:t>
      </w:r>
      <w:r w:rsidRPr="00C765B4">
        <w:rPr>
          <w:rFonts w:ascii="Arial" w:hAnsi="Arial" w:cs="Arial"/>
        </w:rPr>
        <w:t>koje</w:t>
      </w:r>
      <w:r w:rsidRPr="00C765B4">
        <w:rPr>
          <w:rFonts w:ascii="Arial" w:hAnsi="Arial" w:cs="Arial"/>
          <w:spacing w:val="1"/>
        </w:rPr>
        <w:t xml:space="preserve"> </w:t>
      </w:r>
      <w:r w:rsidRPr="00C765B4">
        <w:rPr>
          <w:rFonts w:ascii="Arial" w:hAnsi="Arial" w:cs="Arial"/>
        </w:rPr>
        <w:t>su</w:t>
      </w:r>
      <w:r w:rsidRPr="00C765B4">
        <w:rPr>
          <w:rFonts w:ascii="Arial" w:hAnsi="Arial" w:cs="Arial"/>
          <w:spacing w:val="1"/>
        </w:rPr>
        <w:t xml:space="preserve"> </w:t>
      </w:r>
      <w:r w:rsidRPr="00C765B4">
        <w:rPr>
          <w:rFonts w:ascii="Arial" w:hAnsi="Arial" w:cs="Arial"/>
        </w:rPr>
        <w:t>visinu</w:t>
      </w:r>
      <w:r w:rsidRPr="00C765B4">
        <w:rPr>
          <w:rFonts w:ascii="Arial" w:hAnsi="Arial" w:cs="Arial"/>
          <w:spacing w:val="1"/>
        </w:rPr>
        <w:t xml:space="preserve"> </w:t>
      </w:r>
      <w:r w:rsidRPr="00C765B4">
        <w:rPr>
          <w:rFonts w:ascii="Arial" w:hAnsi="Arial" w:cs="Arial"/>
        </w:rPr>
        <w:t>poreznih</w:t>
      </w:r>
      <w:r w:rsidRPr="00C765B4">
        <w:rPr>
          <w:rFonts w:ascii="Arial" w:hAnsi="Arial" w:cs="Arial"/>
          <w:spacing w:val="1"/>
        </w:rPr>
        <w:t xml:space="preserve"> </w:t>
      </w:r>
      <w:r w:rsidRPr="00C765B4">
        <w:rPr>
          <w:rFonts w:ascii="Arial" w:hAnsi="Arial" w:cs="Arial"/>
        </w:rPr>
        <w:t>stopa</w:t>
      </w:r>
      <w:r w:rsidRPr="00C765B4">
        <w:rPr>
          <w:rFonts w:ascii="Arial" w:hAnsi="Arial" w:cs="Arial"/>
          <w:spacing w:val="1"/>
        </w:rPr>
        <w:t xml:space="preserve"> </w:t>
      </w:r>
      <w:r w:rsidRPr="00C765B4">
        <w:rPr>
          <w:rFonts w:ascii="Arial" w:hAnsi="Arial" w:cs="Arial"/>
        </w:rPr>
        <w:t>utvrdile</w:t>
      </w:r>
      <w:r w:rsidRPr="00C765B4">
        <w:rPr>
          <w:rFonts w:ascii="Arial" w:hAnsi="Arial" w:cs="Arial"/>
          <w:spacing w:val="1"/>
        </w:rPr>
        <w:t xml:space="preserve"> </w:t>
      </w:r>
      <w:r w:rsidRPr="00C765B4">
        <w:rPr>
          <w:rFonts w:ascii="Arial" w:hAnsi="Arial" w:cs="Arial"/>
        </w:rPr>
        <w:t>odlukom</w:t>
      </w:r>
      <w:r w:rsidRPr="00C765B4">
        <w:rPr>
          <w:rFonts w:ascii="Arial" w:hAnsi="Arial" w:cs="Arial"/>
          <w:spacing w:val="1"/>
        </w:rPr>
        <w:t xml:space="preserve"> </w:t>
      </w:r>
      <w:r w:rsidRPr="00C765B4">
        <w:rPr>
          <w:rFonts w:ascii="Arial" w:hAnsi="Arial" w:cs="Arial"/>
        </w:rPr>
        <w:t>unutar</w:t>
      </w:r>
      <w:r w:rsidRPr="00C765B4">
        <w:rPr>
          <w:rFonts w:ascii="Arial" w:hAnsi="Arial" w:cs="Arial"/>
          <w:spacing w:val="1"/>
        </w:rPr>
        <w:t xml:space="preserve"> </w:t>
      </w:r>
      <w:r w:rsidRPr="00C765B4">
        <w:rPr>
          <w:rFonts w:ascii="Arial" w:hAnsi="Arial" w:cs="Arial"/>
        </w:rPr>
        <w:t>gore</w:t>
      </w:r>
      <w:r w:rsidRPr="00C765B4">
        <w:rPr>
          <w:rFonts w:ascii="Arial" w:hAnsi="Arial" w:cs="Arial"/>
          <w:spacing w:val="-57"/>
        </w:rPr>
        <w:t xml:space="preserve"> </w:t>
      </w:r>
      <w:r w:rsidR="00F85BB3">
        <w:rPr>
          <w:rFonts w:ascii="Arial" w:hAnsi="Arial" w:cs="Arial"/>
          <w:spacing w:val="-57"/>
        </w:rPr>
        <w:t xml:space="preserve"> </w:t>
      </w:r>
      <w:r w:rsidRPr="00C765B4">
        <w:rPr>
          <w:rFonts w:ascii="Arial" w:hAnsi="Arial" w:cs="Arial"/>
        </w:rPr>
        <w:t xml:space="preserve">navedenih granica nisu dužne donositi novu odluku. </w:t>
      </w:r>
    </w:p>
    <w:p w14:paraId="03B2C422" w14:textId="77777777" w:rsidR="00221E9A" w:rsidRDefault="00221E9A" w:rsidP="00C765B4">
      <w:pPr>
        <w:pStyle w:val="Tijeloteksta"/>
        <w:rPr>
          <w:rFonts w:ascii="Arial" w:hAnsi="Arial" w:cs="Arial"/>
        </w:rPr>
      </w:pPr>
    </w:p>
    <w:p w14:paraId="7BAD475B" w14:textId="2F0F9423" w:rsidR="00C765B4" w:rsidRPr="00C765B4" w:rsidRDefault="00C765B4" w:rsidP="00221E9A">
      <w:pPr>
        <w:pStyle w:val="Tijeloteksta"/>
        <w:ind w:firstLine="708"/>
        <w:rPr>
          <w:rFonts w:ascii="Arial" w:hAnsi="Arial" w:cs="Arial"/>
        </w:rPr>
      </w:pPr>
      <w:r w:rsidRPr="00C765B4">
        <w:rPr>
          <w:rFonts w:ascii="Arial" w:hAnsi="Arial" w:cs="Arial"/>
        </w:rPr>
        <w:t>U tim jedinicama lokalne samouprave za</w:t>
      </w:r>
      <w:r w:rsidRPr="00C765B4">
        <w:rPr>
          <w:rFonts w:ascii="Arial" w:hAnsi="Arial" w:cs="Arial"/>
          <w:spacing w:val="1"/>
        </w:rPr>
        <w:t xml:space="preserve"> </w:t>
      </w:r>
      <w:r w:rsidRPr="00C765B4">
        <w:rPr>
          <w:rFonts w:ascii="Arial" w:hAnsi="Arial" w:cs="Arial"/>
        </w:rPr>
        <w:t>cijelo</w:t>
      </w:r>
      <w:r w:rsidRPr="00C765B4">
        <w:rPr>
          <w:rFonts w:ascii="Arial" w:hAnsi="Arial" w:cs="Arial"/>
          <w:spacing w:val="-1"/>
        </w:rPr>
        <w:t xml:space="preserve"> </w:t>
      </w:r>
      <w:r w:rsidRPr="00C765B4">
        <w:rPr>
          <w:rFonts w:ascii="Arial" w:hAnsi="Arial" w:cs="Arial"/>
        </w:rPr>
        <w:t>porezno</w:t>
      </w:r>
      <w:r w:rsidRPr="00C765B4">
        <w:rPr>
          <w:rFonts w:ascii="Arial" w:hAnsi="Arial" w:cs="Arial"/>
          <w:spacing w:val="-1"/>
        </w:rPr>
        <w:t xml:space="preserve"> </w:t>
      </w:r>
      <w:r w:rsidRPr="00C765B4">
        <w:rPr>
          <w:rFonts w:ascii="Arial" w:hAnsi="Arial" w:cs="Arial"/>
        </w:rPr>
        <w:t>razdoblje</w:t>
      </w:r>
      <w:r w:rsidRPr="00C765B4">
        <w:rPr>
          <w:rFonts w:ascii="Arial" w:hAnsi="Arial" w:cs="Arial"/>
          <w:spacing w:val="-2"/>
        </w:rPr>
        <w:t xml:space="preserve"> </w:t>
      </w:r>
      <w:r w:rsidRPr="00C765B4">
        <w:rPr>
          <w:rFonts w:ascii="Arial" w:hAnsi="Arial" w:cs="Arial"/>
        </w:rPr>
        <w:t>primjenjivat će</w:t>
      </w:r>
      <w:r w:rsidRPr="00C765B4">
        <w:rPr>
          <w:rFonts w:ascii="Arial" w:hAnsi="Arial" w:cs="Arial"/>
          <w:spacing w:val="-3"/>
        </w:rPr>
        <w:t xml:space="preserve"> </w:t>
      </w:r>
      <w:r w:rsidRPr="00C765B4">
        <w:rPr>
          <w:rFonts w:ascii="Arial" w:hAnsi="Arial" w:cs="Arial"/>
        </w:rPr>
        <w:t>se</w:t>
      </w:r>
      <w:r w:rsidRPr="00C765B4">
        <w:rPr>
          <w:rFonts w:ascii="Arial" w:hAnsi="Arial" w:cs="Arial"/>
          <w:spacing w:val="-2"/>
        </w:rPr>
        <w:t xml:space="preserve"> </w:t>
      </w:r>
      <w:r w:rsidRPr="00C765B4">
        <w:rPr>
          <w:rFonts w:ascii="Arial" w:hAnsi="Arial" w:cs="Arial"/>
        </w:rPr>
        <w:t>stope</w:t>
      </w:r>
      <w:r w:rsidRPr="00C765B4">
        <w:rPr>
          <w:rFonts w:ascii="Arial" w:hAnsi="Arial" w:cs="Arial"/>
          <w:spacing w:val="-1"/>
        </w:rPr>
        <w:t xml:space="preserve"> </w:t>
      </w:r>
      <w:r w:rsidRPr="00C765B4">
        <w:rPr>
          <w:rFonts w:ascii="Arial" w:hAnsi="Arial" w:cs="Arial"/>
        </w:rPr>
        <w:t>utvrđene</w:t>
      </w:r>
      <w:r w:rsidRPr="00C765B4">
        <w:rPr>
          <w:rFonts w:ascii="Arial" w:hAnsi="Arial" w:cs="Arial"/>
          <w:spacing w:val="-2"/>
        </w:rPr>
        <w:t xml:space="preserve"> </w:t>
      </w:r>
      <w:r w:rsidRPr="00C765B4">
        <w:rPr>
          <w:rFonts w:ascii="Arial" w:hAnsi="Arial" w:cs="Arial"/>
        </w:rPr>
        <w:t>odlukom</w:t>
      </w:r>
      <w:r w:rsidRPr="00C765B4">
        <w:rPr>
          <w:rFonts w:ascii="Arial" w:hAnsi="Arial" w:cs="Arial"/>
          <w:spacing w:val="-1"/>
        </w:rPr>
        <w:t xml:space="preserve"> </w:t>
      </w:r>
      <w:r w:rsidRPr="00C765B4">
        <w:rPr>
          <w:rFonts w:ascii="Arial" w:hAnsi="Arial" w:cs="Arial"/>
        </w:rPr>
        <w:t>predstavničkog</w:t>
      </w:r>
      <w:r w:rsidRPr="00C765B4">
        <w:rPr>
          <w:rFonts w:ascii="Arial" w:hAnsi="Arial" w:cs="Arial"/>
          <w:spacing w:val="-3"/>
        </w:rPr>
        <w:t xml:space="preserve"> </w:t>
      </w:r>
      <w:r w:rsidRPr="00C765B4">
        <w:rPr>
          <w:rFonts w:ascii="Arial" w:hAnsi="Arial" w:cs="Arial"/>
        </w:rPr>
        <w:t>tijela.</w:t>
      </w:r>
    </w:p>
    <w:p w14:paraId="7C1AEF6A" w14:textId="77777777" w:rsidR="00221E9A" w:rsidRDefault="00221E9A" w:rsidP="00C765B4">
      <w:pPr>
        <w:pStyle w:val="Tijeloteksta"/>
        <w:rPr>
          <w:rFonts w:ascii="Arial" w:hAnsi="Arial" w:cs="Arial"/>
        </w:rPr>
      </w:pPr>
    </w:p>
    <w:p w14:paraId="6A3FA892" w14:textId="2E471C42" w:rsidR="00C765B4" w:rsidRDefault="00C765B4" w:rsidP="00221E9A">
      <w:pPr>
        <w:pStyle w:val="Tijeloteksta"/>
        <w:ind w:firstLine="708"/>
        <w:rPr>
          <w:rFonts w:ascii="Arial" w:hAnsi="Arial" w:cs="Arial"/>
        </w:rPr>
      </w:pPr>
      <w:r w:rsidRPr="00C765B4">
        <w:rPr>
          <w:rFonts w:ascii="Arial" w:hAnsi="Arial" w:cs="Arial"/>
        </w:rPr>
        <w:t xml:space="preserve">Predstavnička tijela jedinica lokalne samouprave koja su visinu </w:t>
      </w:r>
      <w:r w:rsidRPr="00C765B4">
        <w:rPr>
          <w:rFonts w:ascii="Arial" w:hAnsi="Arial" w:cs="Arial"/>
          <w:b/>
        </w:rPr>
        <w:t>paušalnog poreza po krevetu</w:t>
      </w:r>
      <w:r w:rsidRPr="00C765B4">
        <w:rPr>
          <w:rFonts w:ascii="Arial" w:hAnsi="Arial" w:cs="Arial"/>
          <w:b/>
          <w:spacing w:val="1"/>
        </w:rPr>
        <w:t xml:space="preserve"> </w:t>
      </w:r>
      <w:r w:rsidRPr="00C765B4">
        <w:rPr>
          <w:rFonts w:ascii="Arial" w:hAnsi="Arial" w:cs="Arial"/>
          <w:b/>
        </w:rPr>
        <w:t xml:space="preserve">odnosno po smještajnoj jedinici </w:t>
      </w:r>
      <w:r w:rsidRPr="00C765B4">
        <w:rPr>
          <w:rFonts w:ascii="Arial" w:hAnsi="Arial" w:cs="Arial"/>
        </w:rPr>
        <w:t>u kampu odnosno po smještajnoj jedinici za robinzonski</w:t>
      </w:r>
      <w:r w:rsidRPr="00C765B4">
        <w:rPr>
          <w:rFonts w:ascii="Arial" w:hAnsi="Arial" w:cs="Arial"/>
          <w:spacing w:val="1"/>
        </w:rPr>
        <w:t xml:space="preserve"> </w:t>
      </w:r>
      <w:r w:rsidRPr="00C765B4">
        <w:rPr>
          <w:rFonts w:ascii="Arial" w:hAnsi="Arial" w:cs="Arial"/>
        </w:rPr>
        <w:t>smještaj odlukom utvrdila izvan gore navedenih granica predloženih Prijedlogom zakona dužna</w:t>
      </w:r>
      <w:r w:rsidR="00F30154">
        <w:rPr>
          <w:rFonts w:ascii="Arial" w:hAnsi="Arial" w:cs="Arial"/>
        </w:rPr>
        <w:t xml:space="preserve"> </w:t>
      </w:r>
      <w:r w:rsidRPr="00C765B4">
        <w:rPr>
          <w:rFonts w:ascii="Arial" w:hAnsi="Arial" w:cs="Arial"/>
          <w:spacing w:val="-57"/>
        </w:rPr>
        <w:t xml:space="preserve"> </w:t>
      </w:r>
      <w:r w:rsidRPr="00C765B4">
        <w:rPr>
          <w:rFonts w:ascii="Arial" w:hAnsi="Arial" w:cs="Arial"/>
        </w:rPr>
        <w:t>su</w:t>
      </w:r>
      <w:r w:rsidRPr="00C765B4">
        <w:rPr>
          <w:rFonts w:ascii="Arial" w:hAnsi="Arial" w:cs="Arial"/>
          <w:spacing w:val="-2"/>
        </w:rPr>
        <w:t xml:space="preserve"> </w:t>
      </w:r>
      <w:r w:rsidRPr="00C765B4">
        <w:rPr>
          <w:rFonts w:ascii="Arial" w:hAnsi="Arial" w:cs="Arial"/>
        </w:rPr>
        <w:t>donijeti novu</w:t>
      </w:r>
      <w:r w:rsidRPr="00C765B4">
        <w:rPr>
          <w:rFonts w:ascii="Arial" w:hAnsi="Arial" w:cs="Arial"/>
          <w:spacing w:val="-1"/>
        </w:rPr>
        <w:t xml:space="preserve"> </w:t>
      </w:r>
      <w:r w:rsidRPr="00C765B4">
        <w:rPr>
          <w:rFonts w:ascii="Arial" w:hAnsi="Arial" w:cs="Arial"/>
        </w:rPr>
        <w:t>odluku i</w:t>
      </w:r>
      <w:r w:rsidRPr="00C765B4">
        <w:rPr>
          <w:rFonts w:ascii="Arial" w:hAnsi="Arial" w:cs="Arial"/>
          <w:spacing w:val="-3"/>
        </w:rPr>
        <w:t xml:space="preserve"> </w:t>
      </w:r>
      <w:r w:rsidRPr="00C765B4">
        <w:rPr>
          <w:rFonts w:ascii="Arial" w:hAnsi="Arial" w:cs="Arial"/>
        </w:rPr>
        <w:t>objaviti je</w:t>
      </w:r>
      <w:r w:rsidRPr="00C765B4">
        <w:rPr>
          <w:rFonts w:ascii="Arial" w:hAnsi="Arial" w:cs="Arial"/>
          <w:spacing w:val="-1"/>
        </w:rPr>
        <w:t xml:space="preserve"> </w:t>
      </w:r>
      <w:r w:rsidRPr="00C765B4">
        <w:rPr>
          <w:rFonts w:ascii="Arial" w:hAnsi="Arial" w:cs="Arial"/>
        </w:rPr>
        <w:t>u „Narodnim</w:t>
      </w:r>
      <w:r w:rsidRPr="00C765B4">
        <w:rPr>
          <w:rFonts w:ascii="Arial" w:hAnsi="Arial" w:cs="Arial"/>
          <w:spacing w:val="-1"/>
        </w:rPr>
        <w:t xml:space="preserve"> </w:t>
      </w:r>
      <w:r w:rsidRPr="00C765B4">
        <w:rPr>
          <w:rFonts w:ascii="Arial" w:hAnsi="Arial" w:cs="Arial"/>
        </w:rPr>
        <w:t>novinama“</w:t>
      </w:r>
      <w:r w:rsidRPr="00C765B4">
        <w:rPr>
          <w:rFonts w:ascii="Arial" w:hAnsi="Arial" w:cs="Arial"/>
          <w:spacing w:val="-2"/>
        </w:rPr>
        <w:t xml:space="preserve"> </w:t>
      </w:r>
      <w:r w:rsidRPr="00C765B4">
        <w:rPr>
          <w:rFonts w:ascii="Arial" w:hAnsi="Arial" w:cs="Arial"/>
        </w:rPr>
        <w:t>najkasnije</w:t>
      </w:r>
      <w:r w:rsidRPr="00C765B4">
        <w:rPr>
          <w:rFonts w:ascii="Arial" w:hAnsi="Arial" w:cs="Arial"/>
          <w:spacing w:val="-1"/>
        </w:rPr>
        <w:t xml:space="preserve"> </w:t>
      </w:r>
      <w:r w:rsidRPr="00C765B4">
        <w:rPr>
          <w:rFonts w:ascii="Arial" w:hAnsi="Arial" w:cs="Arial"/>
        </w:rPr>
        <w:t>do</w:t>
      </w:r>
      <w:r w:rsidRPr="00C765B4">
        <w:rPr>
          <w:rFonts w:ascii="Arial" w:hAnsi="Arial" w:cs="Arial"/>
          <w:spacing w:val="1"/>
        </w:rPr>
        <w:t xml:space="preserve"> </w:t>
      </w:r>
      <w:r w:rsidRPr="00C765B4">
        <w:rPr>
          <w:rFonts w:ascii="Arial" w:hAnsi="Arial" w:cs="Arial"/>
        </w:rPr>
        <w:t>28. veljače</w:t>
      </w:r>
      <w:r w:rsidRPr="00C765B4">
        <w:rPr>
          <w:rFonts w:ascii="Arial" w:hAnsi="Arial" w:cs="Arial"/>
          <w:spacing w:val="-2"/>
        </w:rPr>
        <w:t xml:space="preserve"> </w:t>
      </w:r>
      <w:r w:rsidRPr="00C765B4">
        <w:rPr>
          <w:rFonts w:ascii="Arial" w:hAnsi="Arial" w:cs="Arial"/>
        </w:rPr>
        <w:t>2025.</w:t>
      </w:r>
      <w:r w:rsidR="00F85BB3">
        <w:rPr>
          <w:rFonts w:ascii="Arial" w:hAnsi="Arial" w:cs="Arial"/>
        </w:rPr>
        <w:t xml:space="preserve"> godine.</w:t>
      </w:r>
    </w:p>
    <w:p w14:paraId="63456E0E" w14:textId="77777777" w:rsidR="005108C6" w:rsidRPr="00C765B4" w:rsidRDefault="005108C6" w:rsidP="00C765B4">
      <w:pPr>
        <w:pStyle w:val="Tijeloteksta"/>
        <w:rPr>
          <w:rFonts w:ascii="Arial" w:hAnsi="Arial" w:cs="Arial"/>
        </w:rPr>
      </w:pPr>
    </w:p>
    <w:p w14:paraId="2732C880" w14:textId="77777777" w:rsidR="00C765B4" w:rsidRDefault="00C765B4" w:rsidP="00221E9A">
      <w:pPr>
        <w:pStyle w:val="Tijeloteksta"/>
        <w:ind w:firstLine="708"/>
        <w:rPr>
          <w:rFonts w:ascii="Arial" w:hAnsi="Arial" w:cs="Arial"/>
        </w:rPr>
      </w:pPr>
      <w:r w:rsidRPr="00C765B4">
        <w:rPr>
          <w:rFonts w:ascii="Arial" w:hAnsi="Arial" w:cs="Arial"/>
        </w:rPr>
        <w:t>Jedinice lokalne samouprave koje su visinu paušalnog poreza utvrdile odlukom unutar ranije</w:t>
      </w:r>
      <w:r w:rsidRPr="00C765B4">
        <w:rPr>
          <w:rFonts w:ascii="Arial" w:hAnsi="Arial" w:cs="Arial"/>
          <w:spacing w:val="1"/>
        </w:rPr>
        <w:t xml:space="preserve"> </w:t>
      </w:r>
      <w:r w:rsidRPr="00C765B4">
        <w:rPr>
          <w:rFonts w:ascii="Arial" w:hAnsi="Arial" w:cs="Arial"/>
        </w:rPr>
        <w:t>navedenih</w:t>
      </w:r>
      <w:r w:rsidRPr="00C765B4">
        <w:rPr>
          <w:rFonts w:ascii="Arial" w:hAnsi="Arial" w:cs="Arial"/>
          <w:spacing w:val="1"/>
        </w:rPr>
        <w:t xml:space="preserve"> </w:t>
      </w:r>
      <w:r w:rsidRPr="00C765B4">
        <w:rPr>
          <w:rFonts w:ascii="Arial" w:hAnsi="Arial" w:cs="Arial"/>
        </w:rPr>
        <w:t>granica</w:t>
      </w:r>
      <w:r w:rsidRPr="00C765B4">
        <w:rPr>
          <w:rFonts w:ascii="Arial" w:hAnsi="Arial" w:cs="Arial"/>
          <w:spacing w:val="-2"/>
        </w:rPr>
        <w:t xml:space="preserve"> </w:t>
      </w:r>
      <w:r w:rsidRPr="00C765B4">
        <w:rPr>
          <w:rFonts w:ascii="Arial" w:hAnsi="Arial" w:cs="Arial"/>
        </w:rPr>
        <w:t>nisu dužne</w:t>
      </w:r>
      <w:r w:rsidRPr="00C765B4">
        <w:rPr>
          <w:rFonts w:ascii="Arial" w:hAnsi="Arial" w:cs="Arial"/>
          <w:spacing w:val="-1"/>
        </w:rPr>
        <w:t xml:space="preserve"> </w:t>
      </w:r>
      <w:r w:rsidRPr="00C765B4">
        <w:rPr>
          <w:rFonts w:ascii="Arial" w:hAnsi="Arial" w:cs="Arial"/>
        </w:rPr>
        <w:t>donositi novu odluku.</w:t>
      </w:r>
    </w:p>
    <w:p w14:paraId="305FB603" w14:textId="77777777" w:rsidR="00221E9A" w:rsidRPr="00C765B4" w:rsidRDefault="00221E9A" w:rsidP="00221E9A">
      <w:pPr>
        <w:pStyle w:val="Tijeloteksta"/>
        <w:ind w:firstLine="708"/>
        <w:rPr>
          <w:rFonts w:ascii="Arial" w:hAnsi="Arial" w:cs="Arial"/>
        </w:rPr>
      </w:pPr>
    </w:p>
    <w:p w14:paraId="624299B5" w14:textId="77777777" w:rsidR="00C765B4" w:rsidRPr="00C765B4" w:rsidRDefault="00C765B4" w:rsidP="00221E9A">
      <w:pPr>
        <w:pStyle w:val="Tijeloteksta"/>
        <w:ind w:firstLine="708"/>
        <w:rPr>
          <w:rFonts w:ascii="Arial" w:hAnsi="Arial" w:cs="Arial"/>
        </w:rPr>
      </w:pPr>
      <w:r w:rsidRPr="00C765B4">
        <w:rPr>
          <w:rFonts w:ascii="Arial" w:hAnsi="Arial" w:cs="Arial"/>
        </w:rPr>
        <w:t>Ukoliko predstavničko tijelo jedinice lokalne samouprave ne donese odluku u navedenom roku,</w:t>
      </w:r>
      <w:r w:rsidRPr="00C765B4">
        <w:rPr>
          <w:rFonts w:ascii="Arial" w:hAnsi="Arial" w:cs="Arial"/>
          <w:spacing w:val="-57"/>
        </w:rPr>
        <w:t xml:space="preserve"> </w:t>
      </w:r>
      <w:r w:rsidRPr="00C765B4">
        <w:rPr>
          <w:rFonts w:ascii="Arial" w:hAnsi="Arial" w:cs="Arial"/>
        </w:rPr>
        <w:t>visina paušalnog poreza po krevetu odnosno po smještajnoj jedinici u kampu odnosno po</w:t>
      </w:r>
      <w:r w:rsidRPr="00C765B4">
        <w:rPr>
          <w:rFonts w:ascii="Arial" w:hAnsi="Arial" w:cs="Arial"/>
          <w:spacing w:val="1"/>
        </w:rPr>
        <w:t xml:space="preserve"> </w:t>
      </w:r>
      <w:r w:rsidRPr="00C765B4">
        <w:rPr>
          <w:rFonts w:ascii="Arial" w:hAnsi="Arial" w:cs="Arial"/>
        </w:rPr>
        <w:t>smještajnoj</w:t>
      </w:r>
      <w:r w:rsidRPr="00C765B4">
        <w:rPr>
          <w:rFonts w:ascii="Arial" w:hAnsi="Arial" w:cs="Arial"/>
          <w:spacing w:val="-1"/>
        </w:rPr>
        <w:t xml:space="preserve"> </w:t>
      </w:r>
      <w:r w:rsidRPr="00C765B4">
        <w:rPr>
          <w:rFonts w:ascii="Arial" w:hAnsi="Arial" w:cs="Arial"/>
        </w:rPr>
        <w:t>jedinici za</w:t>
      </w:r>
      <w:r w:rsidRPr="00C765B4">
        <w:rPr>
          <w:rFonts w:ascii="Arial" w:hAnsi="Arial" w:cs="Arial"/>
          <w:spacing w:val="-2"/>
        </w:rPr>
        <w:t xml:space="preserve"> </w:t>
      </w:r>
      <w:r w:rsidRPr="00C765B4">
        <w:rPr>
          <w:rFonts w:ascii="Arial" w:hAnsi="Arial" w:cs="Arial"/>
        </w:rPr>
        <w:t>robinzonski smještaj</w:t>
      </w:r>
      <w:r w:rsidRPr="00C765B4">
        <w:rPr>
          <w:rFonts w:ascii="Arial" w:hAnsi="Arial" w:cs="Arial"/>
          <w:spacing w:val="-1"/>
        </w:rPr>
        <w:t xml:space="preserve"> </w:t>
      </w:r>
      <w:r w:rsidRPr="00C765B4">
        <w:rPr>
          <w:rFonts w:ascii="Arial" w:hAnsi="Arial" w:cs="Arial"/>
        </w:rPr>
        <w:t>određuje</w:t>
      </w:r>
      <w:r w:rsidRPr="00C765B4">
        <w:rPr>
          <w:rFonts w:ascii="Arial" w:hAnsi="Arial" w:cs="Arial"/>
          <w:spacing w:val="-1"/>
        </w:rPr>
        <w:t xml:space="preserve"> </w:t>
      </w:r>
      <w:r w:rsidRPr="00C765B4">
        <w:rPr>
          <w:rFonts w:ascii="Arial" w:hAnsi="Arial" w:cs="Arial"/>
        </w:rPr>
        <w:t>se</w:t>
      </w:r>
      <w:r w:rsidRPr="00C765B4">
        <w:rPr>
          <w:rFonts w:ascii="Arial" w:hAnsi="Arial" w:cs="Arial"/>
          <w:spacing w:val="-2"/>
        </w:rPr>
        <w:t xml:space="preserve"> </w:t>
      </w:r>
      <w:r w:rsidRPr="00C765B4">
        <w:rPr>
          <w:rFonts w:ascii="Arial" w:hAnsi="Arial" w:cs="Arial"/>
        </w:rPr>
        <w:t>kako slijedi:</w:t>
      </w:r>
    </w:p>
    <w:p w14:paraId="54081E34" w14:textId="77777777" w:rsidR="00221E9A" w:rsidRDefault="00221E9A" w:rsidP="00221E9A">
      <w:pPr>
        <w:pStyle w:val="Naslov1"/>
        <w:spacing w:before="0" w:line="240" w:lineRule="auto"/>
        <w:jc w:val="both"/>
        <w:rPr>
          <w:rFonts w:ascii="Arial" w:hAnsi="Arial" w:cs="Arial"/>
          <w:b w:val="0"/>
          <w:bCs w:val="0"/>
          <w:color w:val="auto"/>
          <w:sz w:val="24"/>
          <w:szCs w:val="24"/>
          <w:lang w:eastAsia="ar-SA"/>
        </w:rPr>
      </w:pPr>
    </w:p>
    <w:p w14:paraId="65395133" w14:textId="557A99CC" w:rsidR="00C765B4" w:rsidRPr="004D3403" w:rsidRDefault="00C765B4" w:rsidP="0077500F">
      <w:pPr>
        <w:pStyle w:val="Naslov1"/>
        <w:spacing w:before="0" w:after="120" w:line="240" w:lineRule="auto"/>
        <w:jc w:val="both"/>
        <w:rPr>
          <w:rFonts w:ascii="Arial" w:hAnsi="Arial" w:cs="Arial"/>
          <w:color w:val="auto"/>
          <w:sz w:val="20"/>
          <w:szCs w:val="24"/>
        </w:rPr>
      </w:pPr>
      <w:r w:rsidRPr="004D3403">
        <w:rPr>
          <w:rFonts w:ascii="Arial" w:hAnsi="Arial" w:cs="Arial"/>
          <w:color w:val="auto"/>
          <w:sz w:val="20"/>
          <w:szCs w:val="24"/>
        </w:rPr>
        <w:t>Tablica</w:t>
      </w:r>
      <w:r w:rsidRPr="004D3403">
        <w:rPr>
          <w:rFonts w:ascii="Arial" w:hAnsi="Arial" w:cs="Arial"/>
          <w:color w:val="auto"/>
          <w:spacing w:val="-1"/>
          <w:sz w:val="20"/>
          <w:szCs w:val="24"/>
        </w:rPr>
        <w:t xml:space="preserve"> </w:t>
      </w:r>
      <w:r w:rsidR="004D3403" w:rsidRPr="004D3403">
        <w:rPr>
          <w:rFonts w:ascii="Arial" w:hAnsi="Arial" w:cs="Arial"/>
          <w:color w:val="auto"/>
          <w:sz w:val="20"/>
          <w:szCs w:val="24"/>
        </w:rPr>
        <w:t>5</w:t>
      </w:r>
      <w:r w:rsidRPr="004D3403">
        <w:rPr>
          <w:rFonts w:ascii="Arial" w:hAnsi="Arial" w:cs="Arial"/>
          <w:color w:val="auto"/>
          <w:sz w:val="20"/>
          <w:szCs w:val="24"/>
        </w:rPr>
        <w:t>.</w:t>
      </w:r>
    </w:p>
    <w:tbl>
      <w:tblPr>
        <w:tblW w:w="9072" w:type="dxa"/>
        <w:tblInd w:w="-5" w:type="dxa"/>
        <w:tblBorders>
          <w:top w:val="single" w:sz="4" w:space="0" w:color="4F81BC"/>
          <w:left w:val="single" w:sz="4" w:space="0" w:color="4F81BC"/>
          <w:bottom w:val="single" w:sz="4" w:space="0" w:color="4F81BC"/>
          <w:right w:val="single" w:sz="4" w:space="0" w:color="4F81BC"/>
          <w:insideH w:val="single" w:sz="4" w:space="0" w:color="4F81BC"/>
          <w:insideV w:val="single" w:sz="4" w:space="0" w:color="4F81BC"/>
        </w:tblBorders>
        <w:tblLayout w:type="fixed"/>
        <w:tblCellMar>
          <w:left w:w="0" w:type="dxa"/>
          <w:right w:w="0" w:type="dxa"/>
        </w:tblCellMar>
        <w:tblLook w:val="01E0" w:firstRow="1" w:lastRow="1" w:firstColumn="1" w:lastColumn="1" w:noHBand="0" w:noVBand="0"/>
      </w:tblPr>
      <w:tblGrid>
        <w:gridCol w:w="4678"/>
        <w:gridCol w:w="4394"/>
      </w:tblGrid>
      <w:tr w:rsidR="00C765B4" w:rsidRPr="004D3403" w14:paraId="0BD57EC5" w14:textId="77777777" w:rsidTr="00DA5EBE">
        <w:trPr>
          <w:trHeight w:val="859"/>
        </w:trPr>
        <w:tc>
          <w:tcPr>
            <w:tcW w:w="4678" w:type="dxa"/>
            <w:tcBorders>
              <w:right w:val="single" w:sz="4" w:space="0" w:color="4472C4" w:themeColor="accent1"/>
            </w:tcBorders>
            <w:shd w:val="clear" w:color="auto" w:fill="C5D9F0"/>
            <w:vAlign w:val="center"/>
          </w:tcPr>
          <w:p w14:paraId="3A5B354A" w14:textId="77777777" w:rsidR="00C765B4" w:rsidRPr="004D3403" w:rsidRDefault="00C765B4" w:rsidP="004D3403">
            <w:pPr>
              <w:pStyle w:val="TableParagraph"/>
              <w:jc w:val="center"/>
              <w:rPr>
                <w:rFonts w:ascii="Arial" w:hAnsi="Arial" w:cs="Arial"/>
                <w:b/>
                <w:sz w:val="20"/>
                <w:szCs w:val="24"/>
              </w:rPr>
            </w:pPr>
            <w:r w:rsidRPr="004D3403">
              <w:rPr>
                <w:rFonts w:ascii="Arial" w:hAnsi="Arial" w:cs="Arial"/>
                <w:b/>
                <w:sz w:val="20"/>
                <w:szCs w:val="24"/>
              </w:rPr>
              <w:t>KATEGORIJA JEDINICE</w:t>
            </w:r>
            <w:r w:rsidRPr="004D3403">
              <w:rPr>
                <w:rFonts w:ascii="Arial" w:hAnsi="Arial" w:cs="Arial"/>
                <w:b/>
                <w:spacing w:val="1"/>
                <w:sz w:val="20"/>
                <w:szCs w:val="24"/>
              </w:rPr>
              <w:t xml:space="preserve"> </w:t>
            </w:r>
            <w:r w:rsidRPr="004D3403">
              <w:rPr>
                <w:rFonts w:ascii="Arial" w:hAnsi="Arial" w:cs="Arial"/>
                <w:b/>
                <w:sz w:val="20"/>
                <w:szCs w:val="24"/>
              </w:rPr>
              <w:t>LOKALNE SAMOUPRAVE</w:t>
            </w:r>
            <w:r w:rsidRPr="004D3403">
              <w:rPr>
                <w:rFonts w:ascii="Arial" w:hAnsi="Arial" w:cs="Arial"/>
                <w:b/>
                <w:spacing w:val="1"/>
                <w:sz w:val="20"/>
                <w:szCs w:val="24"/>
              </w:rPr>
              <w:t xml:space="preserve"> </w:t>
            </w:r>
            <w:r w:rsidRPr="004D3403">
              <w:rPr>
                <w:rFonts w:ascii="Arial" w:hAnsi="Arial" w:cs="Arial"/>
                <w:b/>
                <w:sz w:val="20"/>
                <w:szCs w:val="24"/>
              </w:rPr>
              <w:t>PREMA</w:t>
            </w:r>
            <w:r w:rsidRPr="004D3403">
              <w:rPr>
                <w:rFonts w:ascii="Arial" w:hAnsi="Arial" w:cs="Arial"/>
                <w:b/>
                <w:spacing w:val="-8"/>
                <w:sz w:val="20"/>
                <w:szCs w:val="24"/>
              </w:rPr>
              <w:t xml:space="preserve"> </w:t>
            </w:r>
            <w:r w:rsidRPr="004D3403">
              <w:rPr>
                <w:rFonts w:ascii="Arial" w:hAnsi="Arial" w:cs="Arial"/>
                <w:b/>
                <w:sz w:val="20"/>
                <w:szCs w:val="24"/>
              </w:rPr>
              <w:t>INDEKSU</w:t>
            </w:r>
            <w:r w:rsidRPr="004D3403">
              <w:rPr>
                <w:rFonts w:ascii="Arial" w:hAnsi="Arial" w:cs="Arial"/>
                <w:b/>
                <w:spacing w:val="-8"/>
                <w:sz w:val="20"/>
                <w:szCs w:val="24"/>
              </w:rPr>
              <w:t xml:space="preserve"> </w:t>
            </w:r>
            <w:r w:rsidRPr="004D3403">
              <w:rPr>
                <w:rFonts w:ascii="Arial" w:hAnsi="Arial" w:cs="Arial"/>
                <w:b/>
                <w:sz w:val="20"/>
                <w:szCs w:val="24"/>
              </w:rPr>
              <w:t>TURISTIČKE</w:t>
            </w:r>
            <w:r w:rsidRPr="004D3403">
              <w:rPr>
                <w:rFonts w:ascii="Arial" w:hAnsi="Arial" w:cs="Arial"/>
                <w:b/>
                <w:spacing w:val="-57"/>
                <w:sz w:val="20"/>
                <w:szCs w:val="24"/>
              </w:rPr>
              <w:t xml:space="preserve"> </w:t>
            </w:r>
            <w:r w:rsidRPr="004D3403">
              <w:rPr>
                <w:rFonts w:ascii="Arial" w:hAnsi="Arial" w:cs="Arial"/>
                <w:b/>
                <w:sz w:val="20"/>
                <w:szCs w:val="24"/>
              </w:rPr>
              <w:t>RAZVIJENOSTI</w:t>
            </w:r>
          </w:p>
        </w:tc>
        <w:tc>
          <w:tcPr>
            <w:tcW w:w="4394" w:type="dxa"/>
            <w:tcBorders>
              <w:left w:val="single" w:sz="4" w:space="0" w:color="4472C4" w:themeColor="accent1"/>
            </w:tcBorders>
            <w:shd w:val="clear" w:color="auto" w:fill="C5D9F0"/>
            <w:vAlign w:val="center"/>
          </w:tcPr>
          <w:p w14:paraId="58182BCD" w14:textId="77777777" w:rsidR="00C765B4" w:rsidRPr="004D3403" w:rsidRDefault="00C765B4" w:rsidP="004D3403">
            <w:pPr>
              <w:pStyle w:val="TableParagraph"/>
              <w:jc w:val="center"/>
              <w:rPr>
                <w:rFonts w:ascii="Arial" w:hAnsi="Arial" w:cs="Arial"/>
                <w:b/>
                <w:sz w:val="20"/>
                <w:szCs w:val="24"/>
              </w:rPr>
            </w:pPr>
          </w:p>
          <w:p w14:paraId="32554219" w14:textId="67AC77C5" w:rsidR="00C765B4" w:rsidRPr="004D3403" w:rsidRDefault="00C765B4" w:rsidP="004D3403">
            <w:pPr>
              <w:pStyle w:val="TableParagraph"/>
              <w:jc w:val="center"/>
              <w:rPr>
                <w:rFonts w:ascii="Arial" w:hAnsi="Arial" w:cs="Arial"/>
                <w:b/>
                <w:sz w:val="20"/>
                <w:szCs w:val="24"/>
              </w:rPr>
            </w:pPr>
            <w:r w:rsidRPr="004D3403">
              <w:rPr>
                <w:rFonts w:ascii="Arial" w:hAnsi="Arial" w:cs="Arial"/>
                <w:b/>
                <w:sz w:val="20"/>
                <w:szCs w:val="24"/>
              </w:rPr>
              <w:t>IZNOS</w:t>
            </w:r>
            <w:r w:rsidRPr="004D3403">
              <w:rPr>
                <w:rFonts w:ascii="Arial" w:hAnsi="Arial" w:cs="Arial"/>
                <w:b/>
                <w:spacing w:val="-5"/>
                <w:sz w:val="20"/>
                <w:szCs w:val="24"/>
              </w:rPr>
              <w:t xml:space="preserve"> </w:t>
            </w:r>
            <w:r w:rsidRPr="004D3403">
              <w:rPr>
                <w:rFonts w:ascii="Arial" w:hAnsi="Arial" w:cs="Arial"/>
                <w:b/>
                <w:sz w:val="20"/>
                <w:szCs w:val="24"/>
              </w:rPr>
              <w:t>PAUŠALNOG</w:t>
            </w:r>
            <w:r w:rsidRPr="004D3403">
              <w:rPr>
                <w:rFonts w:ascii="Arial" w:hAnsi="Arial" w:cs="Arial"/>
                <w:b/>
                <w:spacing w:val="-4"/>
                <w:sz w:val="20"/>
                <w:szCs w:val="24"/>
              </w:rPr>
              <w:t xml:space="preserve"> </w:t>
            </w:r>
            <w:r w:rsidRPr="004D3403">
              <w:rPr>
                <w:rFonts w:ascii="Arial" w:hAnsi="Arial" w:cs="Arial"/>
                <w:b/>
                <w:sz w:val="20"/>
                <w:szCs w:val="24"/>
              </w:rPr>
              <w:t>POREZA</w:t>
            </w:r>
            <w:r w:rsidRPr="004D3403">
              <w:rPr>
                <w:rFonts w:ascii="Arial" w:hAnsi="Arial" w:cs="Arial"/>
                <w:b/>
                <w:spacing w:val="-5"/>
                <w:sz w:val="20"/>
                <w:szCs w:val="24"/>
              </w:rPr>
              <w:t xml:space="preserve"> </w:t>
            </w:r>
            <w:r w:rsidRPr="004D3403">
              <w:rPr>
                <w:rFonts w:ascii="Arial" w:hAnsi="Arial" w:cs="Arial"/>
                <w:b/>
                <w:sz w:val="20"/>
                <w:szCs w:val="24"/>
              </w:rPr>
              <w:t>U</w:t>
            </w:r>
            <w:r w:rsidR="00C40C4C">
              <w:rPr>
                <w:rFonts w:ascii="Arial" w:hAnsi="Arial" w:cs="Arial"/>
                <w:b/>
                <w:sz w:val="20"/>
                <w:szCs w:val="24"/>
              </w:rPr>
              <w:t xml:space="preserve"> </w:t>
            </w:r>
            <w:r w:rsidRPr="004D3403">
              <w:rPr>
                <w:rFonts w:ascii="Arial" w:hAnsi="Arial" w:cs="Arial"/>
                <w:b/>
                <w:spacing w:val="-57"/>
                <w:sz w:val="20"/>
                <w:szCs w:val="24"/>
              </w:rPr>
              <w:t xml:space="preserve"> </w:t>
            </w:r>
            <w:r w:rsidR="00C40C4C">
              <w:rPr>
                <w:rFonts w:ascii="Arial" w:hAnsi="Arial" w:cs="Arial"/>
                <w:b/>
                <w:spacing w:val="-57"/>
                <w:sz w:val="20"/>
                <w:szCs w:val="24"/>
              </w:rPr>
              <w:t xml:space="preserve">  </w:t>
            </w:r>
            <w:r w:rsidRPr="004D3403">
              <w:rPr>
                <w:rFonts w:ascii="Arial" w:hAnsi="Arial" w:cs="Arial"/>
                <w:b/>
                <w:sz w:val="20"/>
                <w:szCs w:val="24"/>
              </w:rPr>
              <w:t>EURIMA</w:t>
            </w:r>
            <w:r w:rsidRPr="004D3403">
              <w:rPr>
                <w:rFonts w:ascii="Arial" w:hAnsi="Arial" w:cs="Arial"/>
                <w:b/>
                <w:spacing w:val="-1"/>
                <w:sz w:val="20"/>
                <w:szCs w:val="24"/>
              </w:rPr>
              <w:t xml:space="preserve"> </w:t>
            </w:r>
            <w:r w:rsidRPr="004D3403">
              <w:rPr>
                <w:rFonts w:ascii="Arial" w:hAnsi="Arial" w:cs="Arial"/>
                <w:b/>
                <w:sz w:val="20"/>
                <w:szCs w:val="24"/>
              </w:rPr>
              <w:t>I CENTIMA</w:t>
            </w:r>
          </w:p>
        </w:tc>
      </w:tr>
      <w:tr w:rsidR="00C765B4" w:rsidRPr="004D3403" w14:paraId="1D7533AB" w14:textId="77777777" w:rsidTr="00B842FF">
        <w:trPr>
          <w:trHeight w:val="262"/>
        </w:trPr>
        <w:tc>
          <w:tcPr>
            <w:tcW w:w="4678" w:type="dxa"/>
            <w:tcBorders>
              <w:right w:val="single" w:sz="4" w:space="0" w:color="4472C4" w:themeColor="accent1"/>
            </w:tcBorders>
            <w:vAlign w:val="center"/>
          </w:tcPr>
          <w:p w14:paraId="186CFC33" w14:textId="77777777" w:rsidR="00C765B4" w:rsidRPr="004D3403" w:rsidRDefault="00C765B4" w:rsidP="00C765B4">
            <w:pPr>
              <w:pStyle w:val="TableParagraph"/>
              <w:jc w:val="center"/>
              <w:rPr>
                <w:rFonts w:ascii="Arial" w:hAnsi="Arial" w:cs="Arial"/>
                <w:sz w:val="20"/>
                <w:szCs w:val="24"/>
              </w:rPr>
            </w:pPr>
            <w:r w:rsidRPr="004D3403">
              <w:rPr>
                <w:rFonts w:ascii="Arial" w:hAnsi="Arial" w:cs="Arial"/>
                <w:sz w:val="20"/>
                <w:szCs w:val="24"/>
              </w:rPr>
              <w:t>I</w:t>
            </w:r>
          </w:p>
        </w:tc>
        <w:tc>
          <w:tcPr>
            <w:tcW w:w="4394" w:type="dxa"/>
            <w:tcBorders>
              <w:left w:val="single" w:sz="4" w:space="0" w:color="4472C4" w:themeColor="accent1"/>
            </w:tcBorders>
            <w:vAlign w:val="center"/>
          </w:tcPr>
          <w:p w14:paraId="2813DF96" w14:textId="77777777" w:rsidR="00C765B4" w:rsidRPr="004D3403" w:rsidRDefault="00C765B4" w:rsidP="00C765B4">
            <w:pPr>
              <w:pStyle w:val="TableParagraph"/>
              <w:jc w:val="center"/>
              <w:rPr>
                <w:rFonts w:ascii="Arial" w:hAnsi="Arial" w:cs="Arial"/>
                <w:sz w:val="20"/>
                <w:szCs w:val="24"/>
              </w:rPr>
            </w:pPr>
            <w:r w:rsidRPr="004D3403">
              <w:rPr>
                <w:rFonts w:ascii="Arial" w:hAnsi="Arial" w:cs="Arial"/>
                <w:sz w:val="20"/>
                <w:szCs w:val="24"/>
              </w:rPr>
              <w:t>225,00</w:t>
            </w:r>
          </w:p>
        </w:tc>
      </w:tr>
      <w:tr w:rsidR="00C765B4" w:rsidRPr="004D3403" w14:paraId="6ADC37BE" w14:textId="77777777" w:rsidTr="00B842FF">
        <w:trPr>
          <w:trHeight w:val="280"/>
        </w:trPr>
        <w:tc>
          <w:tcPr>
            <w:tcW w:w="4678" w:type="dxa"/>
            <w:tcBorders>
              <w:right w:val="single" w:sz="4" w:space="0" w:color="4472C4" w:themeColor="accent1"/>
            </w:tcBorders>
            <w:vAlign w:val="center"/>
          </w:tcPr>
          <w:p w14:paraId="344BE71C" w14:textId="77777777" w:rsidR="00C765B4" w:rsidRPr="004D3403" w:rsidRDefault="00C765B4" w:rsidP="00C765B4">
            <w:pPr>
              <w:pStyle w:val="TableParagraph"/>
              <w:jc w:val="center"/>
              <w:rPr>
                <w:rFonts w:ascii="Arial" w:hAnsi="Arial" w:cs="Arial"/>
                <w:sz w:val="20"/>
                <w:szCs w:val="24"/>
              </w:rPr>
            </w:pPr>
            <w:r w:rsidRPr="004D3403">
              <w:rPr>
                <w:rFonts w:ascii="Arial" w:hAnsi="Arial" w:cs="Arial"/>
                <w:sz w:val="20"/>
                <w:szCs w:val="24"/>
              </w:rPr>
              <w:t>II</w:t>
            </w:r>
          </w:p>
        </w:tc>
        <w:tc>
          <w:tcPr>
            <w:tcW w:w="4394" w:type="dxa"/>
            <w:tcBorders>
              <w:left w:val="single" w:sz="4" w:space="0" w:color="4472C4" w:themeColor="accent1"/>
            </w:tcBorders>
            <w:vAlign w:val="center"/>
          </w:tcPr>
          <w:p w14:paraId="5EEDFBA8" w14:textId="77777777" w:rsidR="00C765B4" w:rsidRPr="004D3403" w:rsidRDefault="00C765B4" w:rsidP="00C765B4">
            <w:pPr>
              <w:pStyle w:val="TableParagraph"/>
              <w:jc w:val="center"/>
              <w:rPr>
                <w:rFonts w:ascii="Arial" w:hAnsi="Arial" w:cs="Arial"/>
                <w:sz w:val="20"/>
                <w:szCs w:val="24"/>
              </w:rPr>
            </w:pPr>
            <w:r w:rsidRPr="004D3403">
              <w:rPr>
                <w:rFonts w:ascii="Arial" w:hAnsi="Arial" w:cs="Arial"/>
                <w:sz w:val="20"/>
                <w:szCs w:val="24"/>
              </w:rPr>
              <w:t>150,00</w:t>
            </w:r>
          </w:p>
        </w:tc>
      </w:tr>
      <w:tr w:rsidR="00C765B4" w:rsidRPr="004D3403" w14:paraId="23D435E6" w14:textId="77777777" w:rsidTr="00B842FF">
        <w:trPr>
          <w:trHeight w:val="284"/>
        </w:trPr>
        <w:tc>
          <w:tcPr>
            <w:tcW w:w="4678" w:type="dxa"/>
            <w:tcBorders>
              <w:right w:val="single" w:sz="4" w:space="0" w:color="4472C4" w:themeColor="accent1"/>
            </w:tcBorders>
            <w:vAlign w:val="center"/>
          </w:tcPr>
          <w:p w14:paraId="1D535A74" w14:textId="77777777" w:rsidR="00C765B4" w:rsidRPr="004D3403" w:rsidRDefault="00C765B4" w:rsidP="00C765B4">
            <w:pPr>
              <w:pStyle w:val="TableParagraph"/>
              <w:jc w:val="center"/>
              <w:rPr>
                <w:rFonts w:ascii="Arial" w:hAnsi="Arial" w:cs="Arial"/>
                <w:sz w:val="20"/>
                <w:szCs w:val="24"/>
              </w:rPr>
            </w:pPr>
            <w:r w:rsidRPr="004D3403">
              <w:rPr>
                <w:rFonts w:ascii="Arial" w:hAnsi="Arial" w:cs="Arial"/>
                <w:sz w:val="20"/>
                <w:szCs w:val="24"/>
              </w:rPr>
              <w:t>III</w:t>
            </w:r>
          </w:p>
        </w:tc>
        <w:tc>
          <w:tcPr>
            <w:tcW w:w="4394" w:type="dxa"/>
            <w:tcBorders>
              <w:left w:val="single" w:sz="4" w:space="0" w:color="4472C4" w:themeColor="accent1"/>
            </w:tcBorders>
            <w:vAlign w:val="center"/>
          </w:tcPr>
          <w:p w14:paraId="21C1D34F" w14:textId="77777777" w:rsidR="00C765B4" w:rsidRPr="004D3403" w:rsidRDefault="00C765B4" w:rsidP="00C765B4">
            <w:pPr>
              <w:pStyle w:val="TableParagraph"/>
              <w:jc w:val="center"/>
              <w:rPr>
                <w:rFonts w:ascii="Arial" w:hAnsi="Arial" w:cs="Arial"/>
                <w:sz w:val="20"/>
                <w:szCs w:val="24"/>
              </w:rPr>
            </w:pPr>
            <w:r w:rsidRPr="004D3403">
              <w:rPr>
                <w:rFonts w:ascii="Arial" w:hAnsi="Arial" w:cs="Arial"/>
                <w:sz w:val="20"/>
                <w:szCs w:val="24"/>
              </w:rPr>
              <w:t>90,00</w:t>
            </w:r>
          </w:p>
        </w:tc>
      </w:tr>
      <w:tr w:rsidR="00C765B4" w:rsidRPr="004D3403" w14:paraId="439C1641" w14:textId="77777777" w:rsidTr="00B842FF">
        <w:trPr>
          <w:trHeight w:val="260"/>
        </w:trPr>
        <w:tc>
          <w:tcPr>
            <w:tcW w:w="4678" w:type="dxa"/>
            <w:tcBorders>
              <w:right w:val="single" w:sz="4" w:space="0" w:color="4472C4" w:themeColor="accent1"/>
            </w:tcBorders>
            <w:vAlign w:val="center"/>
          </w:tcPr>
          <w:p w14:paraId="1F2474E0" w14:textId="77777777" w:rsidR="00C765B4" w:rsidRPr="004D3403" w:rsidRDefault="00C765B4" w:rsidP="00C765B4">
            <w:pPr>
              <w:pStyle w:val="TableParagraph"/>
              <w:jc w:val="center"/>
              <w:rPr>
                <w:rFonts w:ascii="Arial" w:hAnsi="Arial" w:cs="Arial"/>
                <w:sz w:val="20"/>
                <w:szCs w:val="24"/>
              </w:rPr>
            </w:pPr>
            <w:r w:rsidRPr="004D3403">
              <w:rPr>
                <w:rFonts w:ascii="Arial" w:hAnsi="Arial" w:cs="Arial"/>
                <w:sz w:val="20"/>
                <w:szCs w:val="24"/>
              </w:rPr>
              <w:t>IV</w:t>
            </w:r>
          </w:p>
        </w:tc>
        <w:tc>
          <w:tcPr>
            <w:tcW w:w="4394" w:type="dxa"/>
            <w:tcBorders>
              <w:left w:val="single" w:sz="4" w:space="0" w:color="4472C4" w:themeColor="accent1"/>
            </w:tcBorders>
            <w:vAlign w:val="center"/>
          </w:tcPr>
          <w:p w14:paraId="54A47151" w14:textId="77777777" w:rsidR="00C765B4" w:rsidRPr="004D3403" w:rsidRDefault="00C765B4" w:rsidP="00C765B4">
            <w:pPr>
              <w:pStyle w:val="TableParagraph"/>
              <w:jc w:val="center"/>
              <w:rPr>
                <w:rFonts w:ascii="Arial" w:hAnsi="Arial" w:cs="Arial"/>
                <w:sz w:val="20"/>
                <w:szCs w:val="24"/>
              </w:rPr>
            </w:pPr>
            <w:r w:rsidRPr="004D3403">
              <w:rPr>
                <w:rFonts w:ascii="Arial" w:hAnsi="Arial" w:cs="Arial"/>
                <w:sz w:val="20"/>
                <w:szCs w:val="24"/>
              </w:rPr>
              <w:t>60,00</w:t>
            </w:r>
          </w:p>
        </w:tc>
      </w:tr>
    </w:tbl>
    <w:p w14:paraId="14FF7DAC" w14:textId="77777777" w:rsidR="005E3012" w:rsidRPr="0077500F" w:rsidRDefault="005E3012" w:rsidP="0077500F">
      <w:pPr>
        <w:spacing w:before="120" w:after="0" w:line="240" w:lineRule="auto"/>
        <w:rPr>
          <w:rFonts w:ascii="Arial" w:hAnsi="Arial" w:cs="Arial"/>
          <w:sz w:val="20"/>
          <w:szCs w:val="20"/>
        </w:rPr>
      </w:pPr>
      <w:r w:rsidRPr="0077500F">
        <w:rPr>
          <w:rFonts w:ascii="Arial" w:hAnsi="Arial" w:cs="Arial"/>
          <w:sz w:val="20"/>
          <w:szCs w:val="20"/>
        </w:rPr>
        <w:t>Izvor:  Upute za izradu proračuna jedinica lokalne i područne (regionalne) samouprave za razdoblje 2025.-2027.</w:t>
      </w:r>
    </w:p>
    <w:p w14:paraId="560E8FAF" w14:textId="77777777" w:rsidR="00C765B4" w:rsidRPr="0077500F" w:rsidRDefault="00C765B4" w:rsidP="0077500F">
      <w:pPr>
        <w:pStyle w:val="Tijeloteksta"/>
        <w:spacing w:before="120"/>
        <w:rPr>
          <w:rFonts w:ascii="Arial" w:hAnsi="Arial" w:cs="Arial"/>
          <w:b/>
          <w:sz w:val="20"/>
          <w:szCs w:val="20"/>
        </w:rPr>
      </w:pPr>
    </w:p>
    <w:p w14:paraId="07AAFEC6" w14:textId="77777777" w:rsidR="00C765B4" w:rsidRDefault="00C765B4" w:rsidP="00221E9A">
      <w:pPr>
        <w:pStyle w:val="Tijeloteksta"/>
        <w:ind w:firstLine="708"/>
        <w:rPr>
          <w:rFonts w:ascii="Arial" w:hAnsi="Arial" w:cs="Arial"/>
        </w:rPr>
      </w:pPr>
      <w:r w:rsidRPr="00C765B4">
        <w:rPr>
          <w:rFonts w:ascii="Arial" w:hAnsi="Arial" w:cs="Arial"/>
        </w:rPr>
        <w:t>Jedinice lokalne samouprave iznos paušalnog poreza mogu odrediti prema naseljima ili ulicama</w:t>
      </w:r>
      <w:r w:rsidRPr="00C765B4">
        <w:rPr>
          <w:rFonts w:ascii="Arial" w:hAnsi="Arial" w:cs="Arial"/>
          <w:spacing w:val="-57"/>
        </w:rPr>
        <w:t xml:space="preserve"> </w:t>
      </w:r>
      <w:r w:rsidRPr="00C765B4">
        <w:rPr>
          <w:rFonts w:ascii="Arial" w:hAnsi="Arial" w:cs="Arial"/>
        </w:rPr>
        <w:t>na</w:t>
      </w:r>
      <w:r w:rsidRPr="00C765B4">
        <w:rPr>
          <w:rFonts w:ascii="Arial" w:hAnsi="Arial" w:cs="Arial"/>
          <w:spacing w:val="-2"/>
        </w:rPr>
        <w:t xml:space="preserve"> </w:t>
      </w:r>
      <w:r w:rsidRPr="00C765B4">
        <w:rPr>
          <w:rFonts w:ascii="Arial" w:hAnsi="Arial" w:cs="Arial"/>
        </w:rPr>
        <w:t>svojem području.</w:t>
      </w:r>
    </w:p>
    <w:p w14:paraId="63AF9DCB" w14:textId="77777777" w:rsidR="005108C6" w:rsidRPr="00C765B4" w:rsidRDefault="005108C6" w:rsidP="00C765B4">
      <w:pPr>
        <w:pStyle w:val="Tijeloteksta"/>
        <w:rPr>
          <w:rFonts w:ascii="Arial" w:hAnsi="Arial" w:cs="Arial"/>
        </w:rPr>
      </w:pPr>
    </w:p>
    <w:p w14:paraId="60238FF6" w14:textId="77777777" w:rsidR="00221E9A" w:rsidRPr="00244B25" w:rsidRDefault="00C765B4" w:rsidP="00F85BB3">
      <w:pPr>
        <w:pStyle w:val="Tijeloteksta"/>
        <w:ind w:firstLine="708"/>
        <w:rPr>
          <w:rFonts w:ascii="Arial" w:hAnsi="Arial" w:cs="Arial"/>
          <w:spacing w:val="1"/>
        </w:rPr>
      </w:pPr>
      <w:r w:rsidRPr="00E04AD5">
        <w:rPr>
          <w:rFonts w:ascii="Arial" w:hAnsi="Arial" w:cs="Arial"/>
        </w:rPr>
        <w:t>U pogledu poreza na nekretnine, jedinice lokalne samouprave dužne su uskladiti Odluku o</w:t>
      </w:r>
      <w:r w:rsidRPr="00E04AD5">
        <w:rPr>
          <w:rFonts w:ascii="Arial" w:hAnsi="Arial" w:cs="Arial"/>
          <w:spacing w:val="-58"/>
        </w:rPr>
        <w:t xml:space="preserve"> </w:t>
      </w:r>
      <w:r w:rsidRPr="00E04AD5">
        <w:rPr>
          <w:rFonts w:ascii="Arial" w:hAnsi="Arial" w:cs="Arial"/>
        </w:rPr>
        <w:t xml:space="preserve">lokalnim porezima i dostaviti je Poreznoj upravi najkasnije do 28. veljače 2025. </w:t>
      </w:r>
      <w:r w:rsidRPr="00C765B4">
        <w:rPr>
          <w:rFonts w:ascii="Arial" w:hAnsi="Arial" w:cs="Arial"/>
        </w:rPr>
        <w:t>Odlukom</w:t>
      </w:r>
      <w:r w:rsidRPr="00C765B4">
        <w:rPr>
          <w:rFonts w:ascii="Arial" w:hAnsi="Arial" w:cs="Arial"/>
          <w:spacing w:val="1"/>
        </w:rPr>
        <w:t xml:space="preserve"> </w:t>
      </w:r>
      <w:r w:rsidRPr="00C765B4">
        <w:rPr>
          <w:rFonts w:ascii="Arial" w:hAnsi="Arial" w:cs="Arial"/>
        </w:rPr>
        <w:t>je</w:t>
      </w:r>
      <w:r w:rsidRPr="00C765B4">
        <w:rPr>
          <w:rFonts w:ascii="Arial" w:hAnsi="Arial" w:cs="Arial"/>
          <w:spacing w:val="1"/>
        </w:rPr>
        <w:t xml:space="preserve"> </w:t>
      </w:r>
      <w:r w:rsidRPr="00C765B4">
        <w:rPr>
          <w:rFonts w:ascii="Arial" w:hAnsi="Arial" w:cs="Arial"/>
        </w:rPr>
        <w:t>potrebno</w:t>
      </w:r>
      <w:r w:rsidRPr="00C765B4">
        <w:rPr>
          <w:rFonts w:ascii="Arial" w:hAnsi="Arial" w:cs="Arial"/>
          <w:spacing w:val="1"/>
        </w:rPr>
        <w:t xml:space="preserve"> </w:t>
      </w:r>
      <w:r w:rsidRPr="00C765B4">
        <w:rPr>
          <w:rFonts w:ascii="Arial" w:hAnsi="Arial" w:cs="Arial"/>
        </w:rPr>
        <w:t>odrediti</w:t>
      </w:r>
      <w:r w:rsidRPr="00C765B4">
        <w:rPr>
          <w:rFonts w:ascii="Arial" w:hAnsi="Arial" w:cs="Arial"/>
          <w:spacing w:val="1"/>
        </w:rPr>
        <w:t xml:space="preserve"> </w:t>
      </w:r>
      <w:r w:rsidRPr="00C765B4">
        <w:rPr>
          <w:rFonts w:ascii="Arial" w:hAnsi="Arial" w:cs="Arial"/>
        </w:rPr>
        <w:t>visinu</w:t>
      </w:r>
      <w:r w:rsidRPr="00C765B4">
        <w:rPr>
          <w:rFonts w:ascii="Arial" w:hAnsi="Arial" w:cs="Arial"/>
          <w:spacing w:val="1"/>
        </w:rPr>
        <w:t xml:space="preserve"> </w:t>
      </w:r>
      <w:r w:rsidRPr="00C765B4">
        <w:rPr>
          <w:rFonts w:ascii="Arial" w:hAnsi="Arial" w:cs="Arial"/>
        </w:rPr>
        <w:t>poreza</w:t>
      </w:r>
      <w:r w:rsidRPr="00C765B4">
        <w:rPr>
          <w:rFonts w:ascii="Arial" w:hAnsi="Arial" w:cs="Arial"/>
          <w:spacing w:val="1"/>
        </w:rPr>
        <w:t xml:space="preserve"> </w:t>
      </w:r>
      <w:r w:rsidRPr="00C765B4">
        <w:rPr>
          <w:rFonts w:ascii="Arial" w:hAnsi="Arial" w:cs="Arial"/>
        </w:rPr>
        <w:t>na</w:t>
      </w:r>
      <w:r w:rsidRPr="00C765B4">
        <w:rPr>
          <w:rFonts w:ascii="Arial" w:hAnsi="Arial" w:cs="Arial"/>
          <w:spacing w:val="1"/>
        </w:rPr>
        <w:t xml:space="preserve"> </w:t>
      </w:r>
      <w:r w:rsidRPr="00C765B4">
        <w:rPr>
          <w:rFonts w:ascii="Arial" w:hAnsi="Arial" w:cs="Arial"/>
        </w:rPr>
        <w:t>nekretnine</w:t>
      </w:r>
      <w:r w:rsidRPr="00C765B4">
        <w:rPr>
          <w:rFonts w:ascii="Arial" w:hAnsi="Arial" w:cs="Arial"/>
          <w:spacing w:val="1"/>
        </w:rPr>
        <w:t xml:space="preserve"> </w:t>
      </w:r>
      <w:r w:rsidRPr="00C765B4">
        <w:rPr>
          <w:rFonts w:ascii="Arial" w:hAnsi="Arial" w:cs="Arial"/>
        </w:rPr>
        <w:t>unutar</w:t>
      </w:r>
      <w:r w:rsidRPr="00C765B4">
        <w:rPr>
          <w:rFonts w:ascii="Arial" w:hAnsi="Arial" w:cs="Arial"/>
          <w:spacing w:val="1"/>
        </w:rPr>
        <w:t xml:space="preserve"> </w:t>
      </w:r>
      <w:r w:rsidRPr="00C765B4">
        <w:rPr>
          <w:rFonts w:ascii="Arial" w:hAnsi="Arial" w:cs="Arial"/>
        </w:rPr>
        <w:t>raspona</w:t>
      </w:r>
      <w:r w:rsidRPr="00C765B4">
        <w:rPr>
          <w:rFonts w:ascii="Arial" w:hAnsi="Arial" w:cs="Arial"/>
          <w:spacing w:val="1"/>
        </w:rPr>
        <w:t xml:space="preserve"> </w:t>
      </w:r>
      <w:r w:rsidRPr="00C765B4">
        <w:rPr>
          <w:rFonts w:ascii="Arial" w:hAnsi="Arial" w:cs="Arial"/>
        </w:rPr>
        <w:t>od</w:t>
      </w:r>
      <w:r w:rsidRPr="00C765B4">
        <w:rPr>
          <w:rFonts w:ascii="Arial" w:hAnsi="Arial" w:cs="Arial"/>
          <w:spacing w:val="1"/>
        </w:rPr>
        <w:t xml:space="preserve"> </w:t>
      </w:r>
      <w:r w:rsidRPr="00C765B4">
        <w:rPr>
          <w:rFonts w:ascii="Arial" w:hAnsi="Arial" w:cs="Arial"/>
        </w:rPr>
        <w:t>0,6</w:t>
      </w:r>
      <w:r w:rsidRPr="00C765B4">
        <w:rPr>
          <w:rFonts w:ascii="Arial" w:hAnsi="Arial" w:cs="Arial"/>
          <w:spacing w:val="1"/>
        </w:rPr>
        <w:t xml:space="preserve"> </w:t>
      </w:r>
      <w:r w:rsidRPr="00C765B4">
        <w:rPr>
          <w:rFonts w:ascii="Arial" w:hAnsi="Arial" w:cs="Arial"/>
        </w:rPr>
        <w:t>do</w:t>
      </w:r>
      <w:r w:rsidRPr="00C765B4">
        <w:rPr>
          <w:rFonts w:ascii="Arial" w:hAnsi="Arial" w:cs="Arial"/>
          <w:spacing w:val="1"/>
        </w:rPr>
        <w:t xml:space="preserve"> </w:t>
      </w:r>
      <w:r w:rsidRPr="00C765B4">
        <w:rPr>
          <w:rFonts w:ascii="Arial" w:hAnsi="Arial" w:cs="Arial"/>
        </w:rPr>
        <w:t>8</w:t>
      </w:r>
      <w:r w:rsidR="00E04AD5">
        <w:rPr>
          <w:rFonts w:ascii="Arial" w:hAnsi="Arial" w:cs="Arial"/>
        </w:rPr>
        <w:t xml:space="preserve"> eura</w:t>
      </w:r>
      <w:r w:rsidRPr="00C765B4">
        <w:rPr>
          <w:rFonts w:ascii="Arial" w:hAnsi="Arial" w:cs="Arial"/>
          <w:spacing w:val="1"/>
        </w:rPr>
        <w:t xml:space="preserve"> </w:t>
      </w:r>
      <w:r w:rsidRPr="00C765B4">
        <w:rPr>
          <w:rFonts w:ascii="Arial" w:hAnsi="Arial" w:cs="Arial"/>
        </w:rPr>
        <w:t>po</w:t>
      </w:r>
      <w:r w:rsidRPr="00C765B4">
        <w:rPr>
          <w:rFonts w:ascii="Arial" w:hAnsi="Arial" w:cs="Arial"/>
          <w:spacing w:val="1"/>
        </w:rPr>
        <w:t xml:space="preserve"> </w:t>
      </w:r>
      <w:r w:rsidRPr="00C765B4">
        <w:rPr>
          <w:rFonts w:ascii="Arial" w:hAnsi="Arial" w:cs="Arial"/>
        </w:rPr>
        <w:t>metru</w:t>
      </w:r>
      <w:r w:rsidRPr="00C765B4">
        <w:rPr>
          <w:rFonts w:ascii="Arial" w:hAnsi="Arial" w:cs="Arial"/>
          <w:spacing w:val="1"/>
        </w:rPr>
        <w:t xml:space="preserve"> </w:t>
      </w:r>
      <w:r w:rsidRPr="00C765B4">
        <w:rPr>
          <w:rFonts w:ascii="Arial" w:hAnsi="Arial" w:cs="Arial"/>
        </w:rPr>
        <w:t>kvadratnom</w:t>
      </w:r>
      <w:r w:rsidRPr="00C765B4">
        <w:rPr>
          <w:rFonts w:ascii="Arial" w:hAnsi="Arial" w:cs="Arial"/>
          <w:spacing w:val="-6"/>
        </w:rPr>
        <w:t xml:space="preserve"> </w:t>
      </w:r>
      <w:r w:rsidRPr="00C765B4">
        <w:rPr>
          <w:rFonts w:ascii="Arial" w:hAnsi="Arial" w:cs="Arial"/>
        </w:rPr>
        <w:t>korisne</w:t>
      </w:r>
      <w:r w:rsidRPr="00C765B4">
        <w:rPr>
          <w:rFonts w:ascii="Arial" w:hAnsi="Arial" w:cs="Arial"/>
          <w:spacing w:val="-6"/>
        </w:rPr>
        <w:t xml:space="preserve"> </w:t>
      </w:r>
      <w:r w:rsidRPr="00C765B4">
        <w:rPr>
          <w:rFonts w:ascii="Arial" w:hAnsi="Arial" w:cs="Arial"/>
        </w:rPr>
        <w:t>površine</w:t>
      </w:r>
      <w:r w:rsidRPr="00C765B4">
        <w:rPr>
          <w:rFonts w:ascii="Arial" w:hAnsi="Arial" w:cs="Arial"/>
          <w:spacing w:val="-6"/>
        </w:rPr>
        <w:t xml:space="preserve"> </w:t>
      </w:r>
      <w:r w:rsidRPr="00C765B4">
        <w:rPr>
          <w:rFonts w:ascii="Arial" w:hAnsi="Arial" w:cs="Arial"/>
        </w:rPr>
        <w:t>nekretnine,</w:t>
      </w:r>
      <w:r w:rsidRPr="00C765B4">
        <w:rPr>
          <w:rFonts w:ascii="Arial" w:hAnsi="Arial" w:cs="Arial"/>
          <w:spacing w:val="-5"/>
        </w:rPr>
        <w:t xml:space="preserve"> </w:t>
      </w:r>
      <w:r w:rsidRPr="00C765B4">
        <w:rPr>
          <w:rFonts w:ascii="Arial" w:hAnsi="Arial" w:cs="Arial"/>
        </w:rPr>
        <w:t>određene</w:t>
      </w:r>
      <w:r w:rsidRPr="00C765B4">
        <w:rPr>
          <w:rFonts w:ascii="Arial" w:hAnsi="Arial" w:cs="Arial"/>
          <w:spacing w:val="-5"/>
        </w:rPr>
        <w:t xml:space="preserve"> </w:t>
      </w:r>
      <w:r w:rsidRPr="00C765B4">
        <w:rPr>
          <w:rFonts w:ascii="Arial" w:hAnsi="Arial" w:cs="Arial"/>
        </w:rPr>
        <w:t>propisom</w:t>
      </w:r>
      <w:r w:rsidRPr="00C765B4">
        <w:rPr>
          <w:rFonts w:ascii="Arial" w:hAnsi="Arial" w:cs="Arial"/>
          <w:spacing w:val="-5"/>
        </w:rPr>
        <w:t xml:space="preserve"> </w:t>
      </w:r>
      <w:r w:rsidRPr="00C765B4">
        <w:rPr>
          <w:rFonts w:ascii="Arial" w:hAnsi="Arial" w:cs="Arial"/>
        </w:rPr>
        <w:t>kojim</w:t>
      </w:r>
      <w:r w:rsidRPr="00C765B4">
        <w:rPr>
          <w:rFonts w:ascii="Arial" w:hAnsi="Arial" w:cs="Arial"/>
          <w:spacing w:val="-5"/>
        </w:rPr>
        <w:t xml:space="preserve"> </w:t>
      </w:r>
      <w:r w:rsidRPr="00C765B4">
        <w:rPr>
          <w:rFonts w:ascii="Arial" w:hAnsi="Arial" w:cs="Arial"/>
        </w:rPr>
        <w:t>se</w:t>
      </w:r>
      <w:r w:rsidRPr="00C765B4">
        <w:rPr>
          <w:rFonts w:ascii="Arial" w:hAnsi="Arial" w:cs="Arial"/>
          <w:spacing w:val="-6"/>
        </w:rPr>
        <w:t xml:space="preserve"> </w:t>
      </w:r>
      <w:r w:rsidRPr="00C765B4">
        <w:rPr>
          <w:rFonts w:ascii="Arial" w:hAnsi="Arial" w:cs="Arial"/>
        </w:rPr>
        <w:t>uređuju</w:t>
      </w:r>
      <w:r w:rsidRPr="00C765B4">
        <w:rPr>
          <w:rFonts w:ascii="Arial" w:hAnsi="Arial" w:cs="Arial"/>
          <w:spacing w:val="-6"/>
        </w:rPr>
        <w:t xml:space="preserve"> </w:t>
      </w:r>
      <w:r w:rsidRPr="00C765B4">
        <w:rPr>
          <w:rFonts w:ascii="Arial" w:hAnsi="Arial" w:cs="Arial"/>
        </w:rPr>
        <w:t>uvjeti</w:t>
      </w:r>
      <w:r w:rsidRPr="00C765B4">
        <w:rPr>
          <w:rFonts w:ascii="Arial" w:hAnsi="Arial" w:cs="Arial"/>
          <w:spacing w:val="-5"/>
        </w:rPr>
        <w:t xml:space="preserve"> </w:t>
      </w:r>
      <w:r w:rsidRPr="00C765B4">
        <w:rPr>
          <w:rFonts w:ascii="Arial" w:hAnsi="Arial" w:cs="Arial"/>
        </w:rPr>
        <w:t>i</w:t>
      </w:r>
      <w:r w:rsidRPr="00C765B4">
        <w:rPr>
          <w:rFonts w:ascii="Arial" w:hAnsi="Arial" w:cs="Arial"/>
          <w:spacing w:val="-5"/>
        </w:rPr>
        <w:t xml:space="preserve"> </w:t>
      </w:r>
      <w:r w:rsidRPr="00C765B4">
        <w:rPr>
          <w:rFonts w:ascii="Arial" w:hAnsi="Arial" w:cs="Arial"/>
        </w:rPr>
        <w:t>mjerila</w:t>
      </w:r>
      <w:r w:rsidRPr="00C765B4">
        <w:rPr>
          <w:rFonts w:ascii="Arial" w:hAnsi="Arial" w:cs="Arial"/>
          <w:spacing w:val="-4"/>
        </w:rPr>
        <w:t xml:space="preserve"> </w:t>
      </w:r>
      <w:r w:rsidRPr="00C765B4">
        <w:rPr>
          <w:rFonts w:ascii="Arial" w:hAnsi="Arial" w:cs="Arial"/>
        </w:rPr>
        <w:t>za</w:t>
      </w:r>
      <w:r w:rsidR="00E04AD5">
        <w:rPr>
          <w:rFonts w:ascii="Arial" w:hAnsi="Arial" w:cs="Arial"/>
        </w:rPr>
        <w:t xml:space="preserve"> </w:t>
      </w:r>
      <w:r w:rsidRPr="00C765B4">
        <w:rPr>
          <w:rFonts w:ascii="Arial" w:hAnsi="Arial" w:cs="Arial"/>
          <w:spacing w:val="-58"/>
        </w:rPr>
        <w:t xml:space="preserve"> </w:t>
      </w:r>
      <w:r w:rsidRPr="00C765B4">
        <w:rPr>
          <w:rFonts w:ascii="Arial" w:hAnsi="Arial" w:cs="Arial"/>
        </w:rPr>
        <w:t>izračun zaštićene najamnine. Visina poreza se može odrediti ovisno o mjestu, ulici, naselju ili</w:t>
      </w:r>
      <w:r w:rsidRPr="00C765B4">
        <w:rPr>
          <w:rFonts w:ascii="Arial" w:hAnsi="Arial" w:cs="Arial"/>
          <w:spacing w:val="1"/>
        </w:rPr>
        <w:t xml:space="preserve"> </w:t>
      </w:r>
      <w:r w:rsidRPr="00C765B4">
        <w:rPr>
          <w:rFonts w:ascii="Arial" w:hAnsi="Arial" w:cs="Arial"/>
        </w:rPr>
        <w:t xml:space="preserve">zoni gdje se nekretnina nalazi. Odlukom se </w:t>
      </w:r>
      <w:r w:rsidRPr="00C765B4">
        <w:rPr>
          <w:rFonts w:ascii="Arial" w:hAnsi="Arial" w:cs="Arial"/>
        </w:rPr>
        <w:lastRenderedPageBreak/>
        <w:t xml:space="preserve">mora propisati nadležno tijelo za naplatu </w:t>
      </w:r>
      <w:r w:rsidRPr="00244B25">
        <w:rPr>
          <w:rFonts w:ascii="Arial" w:hAnsi="Arial" w:cs="Arial"/>
        </w:rPr>
        <w:t>poreza, a</w:t>
      </w:r>
      <w:r w:rsidRPr="00244B25">
        <w:rPr>
          <w:rFonts w:ascii="Arial" w:hAnsi="Arial" w:cs="Arial"/>
          <w:spacing w:val="1"/>
        </w:rPr>
        <w:t xml:space="preserve"> </w:t>
      </w:r>
      <w:r w:rsidRPr="00244B25">
        <w:rPr>
          <w:rFonts w:ascii="Arial" w:hAnsi="Arial" w:cs="Arial"/>
        </w:rPr>
        <w:t>jedinicama lokalne samouprave dopušteno je povjeriti poslove utvrđivanja i naplate poreza na</w:t>
      </w:r>
      <w:r w:rsidRPr="00244B25">
        <w:rPr>
          <w:rFonts w:ascii="Arial" w:hAnsi="Arial" w:cs="Arial"/>
          <w:spacing w:val="1"/>
        </w:rPr>
        <w:t xml:space="preserve"> </w:t>
      </w:r>
      <w:r w:rsidRPr="00244B25">
        <w:rPr>
          <w:rFonts w:ascii="Arial" w:hAnsi="Arial" w:cs="Arial"/>
        </w:rPr>
        <w:t>nekretnine drugoj jedinici lokalne ili područne (regionalne) samouprave ili Poreznoj upravi.</w:t>
      </w:r>
      <w:r w:rsidRPr="00244B25">
        <w:rPr>
          <w:rFonts w:ascii="Arial" w:hAnsi="Arial" w:cs="Arial"/>
          <w:spacing w:val="1"/>
        </w:rPr>
        <w:t xml:space="preserve"> </w:t>
      </w:r>
    </w:p>
    <w:p w14:paraId="4D16EA8B" w14:textId="77777777" w:rsidR="00221E9A" w:rsidRPr="00244B25" w:rsidRDefault="00221E9A" w:rsidP="00F85BB3">
      <w:pPr>
        <w:pStyle w:val="Tijeloteksta"/>
        <w:ind w:firstLine="708"/>
        <w:rPr>
          <w:rFonts w:ascii="Arial" w:hAnsi="Arial" w:cs="Arial"/>
          <w:spacing w:val="1"/>
        </w:rPr>
      </w:pPr>
    </w:p>
    <w:p w14:paraId="0330B330" w14:textId="77777777" w:rsidR="00221E9A" w:rsidRPr="00244B25" w:rsidRDefault="00C765B4" w:rsidP="00F85BB3">
      <w:pPr>
        <w:pStyle w:val="Tijeloteksta"/>
        <w:ind w:firstLine="708"/>
        <w:rPr>
          <w:rFonts w:ascii="Arial" w:hAnsi="Arial" w:cs="Arial"/>
        </w:rPr>
      </w:pPr>
      <w:r w:rsidRPr="00244B25">
        <w:rPr>
          <w:rFonts w:ascii="Arial" w:hAnsi="Arial" w:cs="Arial"/>
        </w:rPr>
        <w:t>Dodatno, jedinica lokalne samouprave odlukom može propisati da će se visina poreza uvećati</w:t>
      </w:r>
      <w:r w:rsidRPr="00244B25">
        <w:rPr>
          <w:rFonts w:ascii="Arial" w:hAnsi="Arial" w:cs="Arial"/>
          <w:spacing w:val="1"/>
        </w:rPr>
        <w:t xml:space="preserve"> </w:t>
      </w:r>
      <w:r w:rsidRPr="00244B25">
        <w:rPr>
          <w:rFonts w:ascii="Arial" w:hAnsi="Arial" w:cs="Arial"/>
        </w:rPr>
        <w:t>ovisno o drugim kriterijima koji utječu na vrijednost nekretnine kao što je starost nekretnine i</w:t>
      </w:r>
      <w:r w:rsidRPr="00244B25">
        <w:rPr>
          <w:rFonts w:ascii="Arial" w:hAnsi="Arial" w:cs="Arial"/>
          <w:spacing w:val="1"/>
        </w:rPr>
        <w:t xml:space="preserve"> </w:t>
      </w:r>
      <w:r w:rsidRPr="00244B25">
        <w:rPr>
          <w:rFonts w:ascii="Arial" w:hAnsi="Arial" w:cs="Arial"/>
        </w:rPr>
        <w:t>prisutnost</w:t>
      </w:r>
      <w:r w:rsidRPr="00244B25">
        <w:rPr>
          <w:rFonts w:ascii="Arial" w:hAnsi="Arial" w:cs="Arial"/>
          <w:spacing w:val="1"/>
        </w:rPr>
        <w:t xml:space="preserve"> </w:t>
      </w:r>
      <w:r w:rsidRPr="00244B25">
        <w:rPr>
          <w:rFonts w:ascii="Arial" w:hAnsi="Arial" w:cs="Arial"/>
        </w:rPr>
        <w:t>sadržaja koji</w:t>
      </w:r>
      <w:r w:rsidRPr="00244B25">
        <w:rPr>
          <w:rFonts w:ascii="Arial" w:hAnsi="Arial" w:cs="Arial"/>
          <w:spacing w:val="1"/>
        </w:rPr>
        <w:t xml:space="preserve"> </w:t>
      </w:r>
      <w:r w:rsidRPr="00244B25">
        <w:rPr>
          <w:rFonts w:ascii="Arial" w:hAnsi="Arial" w:cs="Arial"/>
        </w:rPr>
        <w:t>povećavaju</w:t>
      </w:r>
      <w:r w:rsidRPr="00244B25">
        <w:rPr>
          <w:rFonts w:ascii="Arial" w:hAnsi="Arial" w:cs="Arial"/>
          <w:spacing w:val="1"/>
        </w:rPr>
        <w:t xml:space="preserve"> </w:t>
      </w:r>
      <w:r w:rsidRPr="00244B25">
        <w:rPr>
          <w:rFonts w:ascii="Arial" w:hAnsi="Arial" w:cs="Arial"/>
        </w:rPr>
        <w:t>vrijednost</w:t>
      </w:r>
      <w:r w:rsidRPr="00244B25">
        <w:rPr>
          <w:rFonts w:ascii="Arial" w:hAnsi="Arial" w:cs="Arial"/>
          <w:spacing w:val="1"/>
        </w:rPr>
        <w:t xml:space="preserve"> </w:t>
      </w:r>
      <w:r w:rsidRPr="00244B25">
        <w:rPr>
          <w:rFonts w:ascii="Arial" w:hAnsi="Arial" w:cs="Arial"/>
        </w:rPr>
        <w:t>nekretnine,</w:t>
      </w:r>
      <w:r w:rsidRPr="00244B25">
        <w:rPr>
          <w:rFonts w:ascii="Arial" w:hAnsi="Arial" w:cs="Arial"/>
          <w:spacing w:val="1"/>
        </w:rPr>
        <w:t xml:space="preserve"> </w:t>
      </w:r>
      <w:r w:rsidRPr="00244B25">
        <w:rPr>
          <w:rFonts w:ascii="Arial" w:hAnsi="Arial" w:cs="Arial"/>
        </w:rPr>
        <w:t>ukupno</w:t>
      </w:r>
      <w:r w:rsidRPr="00244B25">
        <w:rPr>
          <w:rFonts w:ascii="Arial" w:hAnsi="Arial" w:cs="Arial"/>
          <w:spacing w:val="1"/>
        </w:rPr>
        <w:t xml:space="preserve"> </w:t>
      </w:r>
      <w:r w:rsidRPr="00244B25">
        <w:rPr>
          <w:rFonts w:ascii="Arial" w:hAnsi="Arial" w:cs="Arial"/>
        </w:rPr>
        <w:t>do</w:t>
      </w:r>
      <w:r w:rsidRPr="00244B25">
        <w:rPr>
          <w:rFonts w:ascii="Arial" w:hAnsi="Arial" w:cs="Arial"/>
          <w:spacing w:val="1"/>
        </w:rPr>
        <w:t xml:space="preserve"> </w:t>
      </w:r>
      <w:r w:rsidRPr="00244B25">
        <w:rPr>
          <w:rFonts w:ascii="Arial" w:hAnsi="Arial" w:cs="Arial"/>
        </w:rPr>
        <w:t>najviše 8</w:t>
      </w:r>
      <w:r w:rsidR="00E04AD5" w:rsidRPr="00244B25">
        <w:rPr>
          <w:rFonts w:ascii="Arial" w:hAnsi="Arial" w:cs="Arial"/>
        </w:rPr>
        <w:t xml:space="preserve"> eura</w:t>
      </w:r>
      <w:r w:rsidRPr="00244B25">
        <w:rPr>
          <w:rFonts w:ascii="Arial" w:hAnsi="Arial" w:cs="Arial"/>
          <w:spacing w:val="1"/>
        </w:rPr>
        <w:t xml:space="preserve"> </w:t>
      </w:r>
      <w:r w:rsidRPr="00244B25">
        <w:rPr>
          <w:rFonts w:ascii="Arial" w:hAnsi="Arial" w:cs="Arial"/>
        </w:rPr>
        <w:t>po</w:t>
      </w:r>
      <w:r w:rsidRPr="00244B25">
        <w:rPr>
          <w:rFonts w:ascii="Arial" w:hAnsi="Arial" w:cs="Arial"/>
          <w:spacing w:val="1"/>
        </w:rPr>
        <w:t xml:space="preserve"> </w:t>
      </w:r>
      <w:r w:rsidRPr="00244B25">
        <w:rPr>
          <w:rFonts w:ascii="Arial" w:hAnsi="Arial" w:cs="Arial"/>
        </w:rPr>
        <w:t>metru</w:t>
      </w:r>
      <w:r w:rsidRPr="00244B25">
        <w:rPr>
          <w:rFonts w:ascii="Arial" w:hAnsi="Arial" w:cs="Arial"/>
          <w:spacing w:val="1"/>
        </w:rPr>
        <w:t xml:space="preserve"> </w:t>
      </w:r>
      <w:r w:rsidRPr="00244B25">
        <w:rPr>
          <w:rFonts w:ascii="Arial" w:hAnsi="Arial" w:cs="Arial"/>
        </w:rPr>
        <w:t xml:space="preserve">kvadratnom nekretnine koja se smatra predmetom oporezivanja. </w:t>
      </w:r>
    </w:p>
    <w:p w14:paraId="65DC363E" w14:textId="77777777" w:rsidR="00221E9A" w:rsidRPr="00244B25" w:rsidRDefault="00221E9A" w:rsidP="00F85BB3">
      <w:pPr>
        <w:pStyle w:val="Tijeloteksta"/>
        <w:ind w:firstLine="708"/>
        <w:rPr>
          <w:rFonts w:ascii="Arial" w:hAnsi="Arial" w:cs="Arial"/>
        </w:rPr>
      </w:pPr>
    </w:p>
    <w:p w14:paraId="45FCAF5F" w14:textId="7E56DFFF" w:rsidR="00C765B4" w:rsidRPr="00244B25" w:rsidRDefault="00C765B4" w:rsidP="00F85BB3">
      <w:pPr>
        <w:pStyle w:val="Tijeloteksta"/>
        <w:ind w:firstLine="708"/>
        <w:rPr>
          <w:rFonts w:ascii="Arial" w:hAnsi="Arial" w:cs="Arial"/>
        </w:rPr>
      </w:pPr>
      <w:r w:rsidRPr="00244B25">
        <w:rPr>
          <w:rFonts w:ascii="Arial" w:hAnsi="Arial" w:cs="Arial"/>
        </w:rPr>
        <w:t>Odlukom je nadalje moguće</w:t>
      </w:r>
      <w:r w:rsidRPr="00244B25">
        <w:rPr>
          <w:rFonts w:ascii="Arial" w:hAnsi="Arial" w:cs="Arial"/>
          <w:spacing w:val="1"/>
        </w:rPr>
        <w:t xml:space="preserve"> </w:t>
      </w:r>
      <w:r w:rsidRPr="00244B25">
        <w:rPr>
          <w:rFonts w:ascii="Arial" w:hAnsi="Arial" w:cs="Arial"/>
        </w:rPr>
        <w:t>propisati</w:t>
      </w:r>
      <w:r w:rsidRPr="00244B25">
        <w:rPr>
          <w:rFonts w:ascii="Arial" w:hAnsi="Arial" w:cs="Arial"/>
          <w:spacing w:val="-1"/>
        </w:rPr>
        <w:t xml:space="preserve"> </w:t>
      </w:r>
      <w:r w:rsidRPr="00244B25">
        <w:rPr>
          <w:rFonts w:ascii="Arial" w:hAnsi="Arial" w:cs="Arial"/>
        </w:rPr>
        <w:t>uvjete</w:t>
      </w:r>
      <w:r w:rsidRPr="00244B25">
        <w:rPr>
          <w:rFonts w:ascii="Arial" w:hAnsi="Arial" w:cs="Arial"/>
          <w:spacing w:val="-1"/>
        </w:rPr>
        <w:t xml:space="preserve"> </w:t>
      </w:r>
      <w:r w:rsidRPr="00244B25">
        <w:rPr>
          <w:rFonts w:ascii="Arial" w:hAnsi="Arial" w:cs="Arial"/>
        </w:rPr>
        <w:t>za</w:t>
      </w:r>
      <w:r w:rsidRPr="00244B25">
        <w:rPr>
          <w:rFonts w:ascii="Arial" w:hAnsi="Arial" w:cs="Arial"/>
          <w:spacing w:val="-2"/>
        </w:rPr>
        <w:t xml:space="preserve"> </w:t>
      </w:r>
      <w:r w:rsidRPr="00244B25">
        <w:rPr>
          <w:rFonts w:ascii="Arial" w:hAnsi="Arial" w:cs="Arial"/>
        </w:rPr>
        <w:t>oslobođenje od</w:t>
      </w:r>
      <w:r w:rsidRPr="00244B25">
        <w:rPr>
          <w:rFonts w:ascii="Arial" w:hAnsi="Arial" w:cs="Arial"/>
          <w:spacing w:val="-1"/>
        </w:rPr>
        <w:t xml:space="preserve"> </w:t>
      </w:r>
      <w:r w:rsidRPr="00244B25">
        <w:rPr>
          <w:rFonts w:ascii="Arial" w:hAnsi="Arial" w:cs="Arial"/>
        </w:rPr>
        <w:t>plaćanja poreza</w:t>
      </w:r>
      <w:r w:rsidRPr="00244B25">
        <w:rPr>
          <w:rFonts w:ascii="Arial" w:hAnsi="Arial" w:cs="Arial"/>
          <w:spacing w:val="-2"/>
        </w:rPr>
        <w:t xml:space="preserve"> </w:t>
      </w:r>
      <w:r w:rsidRPr="00244B25">
        <w:rPr>
          <w:rFonts w:ascii="Arial" w:hAnsi="Arial" w:cs="Arial"/>
        </w:rPr>
        <w:t>na</w:t>
      </w:r>
      <w:r w:rsidRPr="00244B25">
        <w:rPr>
          <w:rFonts w:ascii="Arial" w:hAnsi="Arial" w:cs="Arial"/>
          <w:spacing w:val="-1"/>
        </w:rPr>
        <w:t xml:space="preserve"> </w:t>
      </w:r>
      <w:r w:rsidRPr="00244B25">
        <w:rPr>
          <w:rFonts w:ascii="Arial" w:hAnsi="Arial" w:cs="Arial"/>
        </w:rPr>
        <w:t>nekretnine</w:t>
      </w:r>
      <w:r w:rsidRPr="00244B25">
        <w:rPr>
          <w:rFonts w:ascii="Arial" w:hAnsi="Arial" w:cs="Arial"/>
          <w:spacing w:val="-2"/>
        </w:rPr>
        <w:t xml:space="preserve"> </w:t>
      </w:r>
      <w:r w:rsidRPr="00244B25">
        <w:rPr>
          <w:rFonts w:ascii="Arial" w:hAnsi="Arial" w:cs="Arial"/>
        </w:rPr>
        <w:t>za</w:t>
      </w:r>
      <w:r w:rsidRPr="00244B25">
        <w:rPr>
          <w:rFonts w:ascii="Arial" w:hAnsi="Arial" w:cs="Arial"/>
          <w:spacing w:val="2"/>
        </w:rPr>
        <w:t xml:space="preserve"> </w:t>
      </w:r>
      <w:r w:rsidRPr="00244B25">
        <w:rPr>
          <w:rFonts w:ascii="Arial" w:hAnsi="Arial" w:cs="Arial"/>
        </w:rPr>
        <w:t>socijalno ugrožene</w:t>
      </w:r>
      <w:r w:rsidRPr="00244B25">
        <w:rPr>
          <w:rFonts w:ascii="Arial" w:hAnsi="Arial" w:cs="Arial"/>
          <w:spacing w:val="-2"/>
        </w:rPr>
        <w:t xml:space="preserve"> </w:t>
      </w:r>
      <w:r w:rsidRPr="00244B25">
        <w:rPr>
          <w:rFonts w:ascii="Arial" w:hAnsi="Arial" w:cs="Arial"/>
        </w:rPr>
        <w:t>osobe.</w:t>
      </w:r>
    </w:p>
    <w:p w14:paraId="060E0A59" w14:textId="77777777" w:rsidR="005108C6" w:rsidRPr="00244B25" w:rsidRDefault="005108C6" w:rsidP="00C765B4">
      <w:pPr>
        <w:pStyle w:val="Tijeloteksta"/>
        <w:rPr>
          <w:rFonts w:ascii="Arial" w:hAnsi="Arial" w:cs="Arial"/>
        </w:rPr>
      </w:pPr>
    </w:p>
    <w:p w14:paraId="00B3619A" w14:textId="55A00DC3" w:rsidR="00C765B4" w:rsidRPr="00244B25" w:rsidRDefault="00C765B4" w:rsidP="00E04AD5">
      <w:pPr>
        <w:pStyle w:val="Tijeloteksta"/>
        <w:ind w:firstLine="708"/>
        <w:rPr>
          <w:rFonts w:ascii="Arial" w:hAnsi="Arial" w:cs="Arial"/>
        </w:rPr>
      </w:pPr>
      <w:r w:rsidRPr="00244B25">
        <w:rPr>
          <w:rFonts w:ascii="Arial" w:hAnsi="Arial" w:cs="Arial"/>
        </w:rPr>
        <w:t>Ako predstavničko tijelo jedinice lokalne samouprave koja nije uvela porez na kuće za odmor</w:t>
      </w:r>
      <w:r w:rsidRPr="00244B25">
        <w:rPr>
          <w:rFonts w:ascii="Arial" w:hAnsi="Arial" w:cs="Arial"/>
          <w:spacing w:val="1"/>
        </w:rPr>
        <w:t xml:space="preserve"> </w:t>
      </w:r>
      <w:r w:rsidRPr="00244B25">
        <w:rPr>
          <w:rFonts w:ascii="Arial" w:hAnsi="Arial" w:cs="Arial"/>
        </w:rPr>
        <w:t>svojom</w:t>
      </w:r>
      <w:r w:rsidRPr="00244B25">
        <w:rPr>
          <w:rFonts w:ascii="Arial" w:hAnsi="Arial" w:cs="Arial"/>
          <w:spacing w:val="25"/>
        </w:rPr>
        <w:t xml:space="preserve"> </w:t>
      </w:r>
      <w:r w:rsidRPr="00244B25">
        <w:rPr>
          <w:rFonts w:ascii="Arial" w:hAnsi="Arial" w:cs="Arial"/>
        </w:rPr>
        <w:t>odlukom</w:t>
      </w:r>
      <w:r w:rsidRPr="00244B25">
        <w:rPr>
          <w:rFonts w:ascii="Arial" w:hAnsi="Arial" w:cs="Arial"/>
          <w:spacing w:val="26"/>
        </w:rPr>
        <w:t xml:space="preserve"> </w:t>
      </w:r>
      <w:r w:rsidRPr="00244B25">
        <w:rPr>
          <w:rFonts w:ascii="Arial" w:hAnsi="Arial" w:cs="Arial"/>
        </w:rPr>
        <w:t>ne</w:t>
      </w:r>
      <w:r w:rsidRPr="00244B25">
        <w:rPr>
          <w:rFonts w:ascii="Arial" w:hAnsi="Arial" w:cs="Arial"/>
          <w:spacing w:val="25"/>
        </w:rPr>
        <w:t xml:space="preserve"> </w:t>
      </w:r>
      <w:r w:rsidRPr="00244B25">
        <w:rPr>
          <w:rFonts w:ascii="Arial" w:hAnsi="Arial" w:cs="Arial"/>
        </w:rPr>
        <w:t>propiše</w:t>
      </w:r>
      <w:r w:rsidRPr="00244B25">
        <w:rPr>
          <w:rFonts w:ascii="Arial" w:hAnsi="Arial" w:cs="Arial"/>
          <w:spacing w:val="24"/>
        </w:rPr>
        <w:t xml:space="preserve"> </w:t>
      </w:r>
      <w:r w:rsidRPr="00244B25">
        <w:rPr>
          <w:rFonts w:ascii="Arial" w:hAnsi="Arial" w:cs="Arial"/>
        </w:rPr>
        <w:t>visinu</w:t>
      </w:r>
      <w:r w:rsidRPr="00244B25">
        <w:rPr>
          <w:rFonts w:ascii="Arial" w:hAnsi="Arial" w:cs="Arial"/>
          <w:spacing w:val="26"/>
        </w:rPr>
        <w:t xml:space="preserve"> </w:t>
      </w:r>
      <w:r w:rsidRPr="00244B25">
        <w:rPr>
          <w:rFonts w:ascii="Arial" w:hAnsi="Arial" w:cs="Arial"/>
        </w:rPr>
        <w:t>poreza</w:t>
      </w:r>
      <w:r w:rsidRPr="00244B25">
        <w:rPr>
          <w:rFonts w:ascii="Arial" w:hAnsi="Arial" w:cs="Arial"/>
          <w:spacing w:val="25"/>
        </w:rPr>
        <w:t xml:space="preserve"> </w:t>
      </w:r>
      <w:r w:rsidRPr="00244B25">
        <w:rPr>
          <w:rFonts w:ascii="Arial" w:hAnsi="Arial" w:cs="Arial"/>
        </w:rPr>
        <w:t>na</w:t>
      </w:r>
      <w:r w:rsidRPr="00244B25">
        <w:rPr>
          <w:rFonts w:ascii="Arial" w:hAnsi="Arial" w:cs="Arial"/>
          <w:spacing w:val="25"/>
        </w:rPr>
        <w:t xml:space="preserve"> </w:t>
      </w:r>
      <w:r w:rsidRPr="00244B25">
        <w:rPr>
          <w:rFonts w:ascii="Arial" w:hAnsi="Arial" w:cs="Arial"/>
        </w:rPr>
        <w:t>nekretnine,</w:t>
      </w:r>
      <w:r w:rsidRPr="00244B25">
        <w:rPr>
          <w:rFonts w:ascii="Arial" w:hAnsi="Arial" w:cs="Arial"/>
          <w:spacing w:val="25"/>
        </w:rPr>
        <w:t xml:space="preserve"> </w:t>
      </w:r>
      <w:r w:rsidRPr="00244B25">
        <w:rPr>
          <w:rFonts w:ascii="Arial" w:hAnsi="Arial" w:cs="Arial"/>
        </w:rPr>
        <w:t>porez</w:t>
      </w:r>
      <w:r w:rsidRPr="00244B25">
        <w:rPr>
          <w:rFonts w:ascii="Arial" w:hAnsi="Arial" w:cs="Arial"/>
          <w:spacing w:val="27"/>
        </w:rPr>
        <w:t xml:space="preserve"> </w:t>
      </w:r>
      <w:r w:rsidRPr="00244B25">
        <w:rPr>
          <w:rFonts w:ascii="Arial" w:hAnsi="Arial" w:cs="Arial"/>
        </w:rPr>
        <w:t>se</w:t>
      </w:r>
      <w:r w:rsidRPr="00244B25">
        <w:rPr>
          <w:rFonts w:ascii="Arial" w:hAnsi="Arial" w:cs="Arial"/>
          <w:spacing w:val="25"/>
        </w:rPr>
        <w:t xml:space="preserve"> </w:t>
      </w:r>
      <w:r w:rsidRPr="00244B25">
        <w:rPr>
          <w:rFonts w:ascii="Arial" w:hAnsi="Arial" w:cs="Arial"/>
        </w:rPr>
        <w:t>određuje</w:t>
      </w:r>
      <w:r w:rsidRPr="00244B25">
        <w:rPr>
          <w:rFonts w:ascii="Arial" w:hAnsi="Arial" w:cs="Arial"/>
          <w:spacing w:val="24"/>
        </w:rPr>
        <w:t xml:space="preserve"> </w:t>
      </w:r>
      <w:r w:rsidRPr="00244B25">
        <w:rPr>
          <w:rFonts w:ascii="Arial" w:hAnsi="Arial" w:cs="Arial"/>
        </w:rPr>
        <w:t>u</w:t>
      </w:r>
      <w:r w:rsidRPr="00244B25">
        <w:rPr>
          <w:rFonts w:ascii="Arial" w:hAnsi="Arial" w:cs="Arial"/>
          <w:spacing w:val="26"/>
        </w:rPr>
        <w:t xml:space="preserve"> </w:t>
      </w:r>
      <w:r w:rsidRPr="00244B25">
        <w:rPr>
          <w:rFonts w:ascii="Arial" w:hAnsi="Arial" w:cs="Arial"/>
        </w:rPr>
        <w:t>iznosu</w:t>
      </w:r>
      <w:r w:rsidRPr="00244B25">
        <w:rPr>
          <w:rFonts w:ascii="Arial" w:hAnsi="Arial" w:cs="Arial"/>
          <w:spacing w:val="26"/>
        </w:rPr>
        <w:t xml:space="preserve"> </w:t>
      </w:r>
      <w:r w:rsidRPr="00244B25">
        <w:rPr>
          <w:rFonts w:ascii="Arial" w:hAnsi="Arial" w:cs="Arial"/>
        </w:rPr>
        <w:t>od</w:t>
      </w:r>
      <w:r w:rsidRPr="00244B25">
        <w:rPr>
          <w:rFonts w:ascii="Arial" w:hAnsi="Arial" w:cs="Arial"/>
          <w:spacing w:val="26"/>
        </w:rPr>
        <w:t xml:space="preserve"> </w:t>
      </w:r>
      <w:r w:rsidRPr="00244B25">
        <w:rPr>
          <w:rFonts w:ascii="Arial" w:hAnsi="Arial" w:cs="Arial"/>
        </w:rPr>
        <w:t>0,60</w:t>
      </w:r>
      <w:r w:rsidR="00E04AD5" w:rsidRPr="00244B25">
        <w:rPr>
          <w:rFonts w:ascii="Arial" w:hAnsi="Arial" w:cs="Arial"/>
        </w:rPr>
        <w:t xml:space="preserve"> </w:t>
      </w:r>
      <w:r w:rsidRPr="00244B25">
        <w:rPr>
          <w:rFonts w:ascii="Arial" w:hAnsi="Arial" w:cs="Arial"/>
        </w:rPr>
        <w:t>eura/m²</w:t>
      </w:r>
      <w:r w:rsidRPr="00244B25">
        <w:rPr>
          <w:rFonts w:ascii="Arial" w:hAnsi="Arial" w:cs="Arial"/>
          <w:spacing w:val="1"/>
        </w:rPr>
        <w:t xml:space="preserve"> </w:t>
      </w:r>
      <w:r w:rsidRPr="00244B25">
        <w:rPr>
          <w:rFonts w:ascii="Arial" w:hAnsi="Arial" w:cs="Arial"/>
        </w:rPr>
        <w:t>korisne</w:t>
      </w:r>
      <w:r w:rsidRPr="00244B25">
        <w:rPr>
          <w:rFonts w:ascii="Arial" w:hAnsi="Arial" w:cs="Arial"/>
          <w:spacing w:val="1"/>
        </w:rPr>
        <w:t xml:space="preserve"> </w:t>
      </w:r>
      <w:r w:rsidRPr="00244B25">
        <w:rPr>
          <w:rFonts w:ascii="Arial" w:hAnsi="Arial" w:cs="Arial"/>
        </w:rPr>
        <w:t>površine</w:t>
      </w:r>
      <w:r w:rsidRPr="00244B25">
        <w:rPr>
          <w:rFonts w:ascii="Arial" w:hAnsi="Arial" w:cs="Arial"/>
          <w:spacing w:val="1"/>
        </w:rPr>
        <w:t xml:space="preserve"> </w:t>
      </w:r>
      <w:r w:rsidRPr="00244B25">
        <w:rPr>
          <w:rFonts w:ascii="Arial" w:hAnsi="Arial" w:cs="Arial"/>
        </w:rPr>
        <w:t>nekretnine,</w:t>
      </w:r>
      <w:r w:rsidRPr="00244B25">
        <w:rPr>
          <w:rFonts w:ascii="Arial" w:hAnsi="Arial" w:cs="Arial"/>
          <w:spacing w:val="1"/>
        </w:rPr>
        <w:t xml:space="preserve"> </w:t>
      </w:r>
      <w:r w:rsidRPr="00244B25">
        <w:rPr>
          <w:rFonts w:ascii="Arial" w:hAnsi="Arial" w:cs="Arial"/>
        </w:rPr>
        <w:t>a</w:t>
      </w:r>
      <w:r w:rsidRPr="00244B25">
        <w:rPr>
          <w:rFonts w:ascii="Arial" w:hAnsi="Arial" w:cs="Arial"/>
          <w:spacing w:val="1"/>
        </w:rPr>
        <w:t xml:space="preserve"> </w:t>
      </w:r>
      <w:r w:rsidRPr="00244B25">
        <w:rPr>
          <w:rFonts w:ascii="Arial" w:hAnsi="Arial" w:cs="Arial"/>
        </w:rPr>
        <w:t>Porezna</w:t>
      </w:r>
      <w:r w:rsidRPr="00244B25">
        <w:rPr>
          <w:rFonts w:ascii="Arial" w:hAnsi="Arial" w:cs="Arial"/>
          <w:spacing w:val="1"/>
        </w:rPr>
        <w:t xml:space="preserve"> </w:t>
      </w:r>
      <w:r w:rsidRPr="00244B25">
        <w:rPr>
          <w:rFonts w:ascii="Arial" w:hAnsi="Arial" w:cs="Arial"/>
        </w:rPr>
        <w:t>uprava</w:t>
      </w:r>
      <w:r w:rsidRPr="00244B25">
        <w:rPr>
          <w:rFonts w:ascii="Arial" w:hAnsi="Arial" w:cs="Arial"/>
          <w:spacing w:val="1"/>
        </w:rPr>
        <w:t xml:space="preserve"> </w:t>
      </w:r>
      <w:r w:rsidRPr="00244B25">
        <w:rPr>
          <w:rFonts w:ascii="Arial" w:hAnsi="Arial" w:cs="Arial"/>
        </w:rPr>
        <w:t>smatra</w:t>
      </w:r>
      <w:r w:rsidRPr="00244B25">
        <w:rPr>
          <w:rFonts w:ascii="Arial" w:hAnsi="Arial" w:cs="Arial"/>
          <w:spacing w:val="1"/>
        </w:rPr>
        <w:t xml:space="preserve"> </w:t>
      </w:r>
      <w:r w:rsidRPr="00244B25">
        <w:rPr>
          <w:rFonts w:ascii="Arial" w:hAnsi="Arial" w:cs="Arial"/>
        </w:rPr>
        <w:t>se</w:t>
      </w:r>
      <w:r w:rsidRPr="00244B25">
        <w:rPr>
          <w:rFonts w:ascii="Arial" w:hAnsi="Arial" w:cs="Arial"/>
          <w:spacing w:val="1"/>
        </w:rPr>
        <w:t xml:space="preserve"> </w:t>
      </w:r>
      <w:r w:rsidRPr="00244B25">
        <w:rPr>
          <w:rFonts w:ascii="Arial" w:hAnsi="Arial" w:cs="Arial"/>
        </w:rPr>
        <w:t>nadležnim</w:t>
      </w:r>
      <w:r w:rsidRPr="00244B25">
        <w:rPr>
          <w:rFonts w:ascii="Arial" w:hAnsi="Arial" w:cs="Arial"/>
          <w:spacing w:val="1"/>
        </w:rPr>
        <w:t xml:space="preserve"> </w:t>
      </w:r>
      <w:r w:rsidRPr="00244B25">
        <w:rPr>
          <w:rFonts w:ascii="Arial" w:hAnsi="Arial" w:cs="Arial"/>
        </w:rPr>
        <w:t>tijelom</w:t>
      </w:r>
      <w:r w:rsidRPr="00244B25">
        <w:rPr>
          <w:rFonts w:ascii="Arial" w:hAnsi="Arial" w:cs="Arial"/>
          <w:spacing w:val="1"/>
        </w:rPr>
        <w:t xml:space="preserve"> </w:t>
      </w:r>
      <w:r w:rsidRPr="00244B25">
        <w:rPr>
          <w:rFonts w:ascii="Arial" w:hAnsi="Arial" w:cs="Arial"/>
        </w:rPr>
        <w:t>za</w:t>
      </w:r>
      <w:r w:rsidRPr="00244B25">
        <w:rPr>
          <w:rFonts w:ascii="Arial" w:hAnsi="Arial" w:cs="Arial"/>
          <w:spacing w:val="1"/>
        </w:rPr>
        <w:t xml:space="preserve"> </w:t>
      </w:r>
      <w:r w:rsidRPr="00244B25">
        <w:rPr>
          <w:rFonts w:ascii="Arial" w:hAnsi="Arial" w:cs="Arial"/>
        </w:rPr>
        <w:t>utvrđivanje</w:t>
      </w:r>
      <w:r w:rsidRPr="00244B25">
        <w:rPr>
          <w:rFonts w:ascii="Arial" w:hAnsi="Arial" w:cs="Arial"/>
          <w:spacing w:val="-3"/>
        </w:rPr>
        <w:t xml:space="preserve"> </w:t>
      </w:r>
      <w:r w:rsidRPr="00244B25">
        <w:rPr>
          <w:rFonts w:ascii="Arial" w:hAnsi="Arial" w:cs="Arial"/>
        </w:rPr>
        <w:t>i naplatu poreza</w:t>
      </w:r>
      <w:r w:rsidRPr="00244B25">
        <w:rPr>
          <w:rFonts w:ascii="Arial" w:hAnsi="Arial" w:cs="Arial"/>
          <w:spacing w:val="-1"/>
        </w:rPr>
        <w:t xml:space="preserve"> </w:t>
      </w:r>
      <w:r w:rsidRPr="00244B25">
        <w:rPr>
          <w:rFonts w:ascii="Arial" w:hAnsi="Arial" w:cs="Arial"/>
        </w:rPr>
        <w:t>na</w:t>
      </w:r>
      <w:r w:rsidRPr="00244B25">
        <w:rPr>
          <w:rFonts w:ascii="Arial" w:hAnsi="Arial" w:cs="Arial"/>
          <w:spacing w:val="-1"/>
        </w:rPr>
        <w:t xml:space="preserve"> </w:t>
      </w:r>
      <w:r w:rsidRPr="00244B25">
        <w:rPr>
          <w:rFonts w:ascii="Arial" w:hAnsi="Arial" w:cs="Arial"/>
        </w:rPr>
        <w:t>nekretnine.</w:t>
      </w:r>
    </w:p>
    <w:p w14:paraId="567BA2DB" w14:textId="77777777" w:rsidR="00221E9A" w:rsidRPr="00244B25" w:rsidRDefault="00221E9A" w:rsidP="00E04AD5">
      <w:pPr>
        <w:pStyle w:val="Tijeloteksta"/>
        <w:ind w:firstLine="708"/>
        <w:rPr>
          <w:rFonts w:ascii="Arial" w:hAnsi="Arial" w:cs="Arial"/>
        </w:rPr>
      </w:pPr>
    </w:p>
    <w:p w14:paraId="7CB414AD" w14:textId="77777777" w:rsidR="00C765B4" w:rsidRPr="00244B25" w:rsidRDefault="00C765B4" w:rsidP="00E04AD5">
      <w:pPr>
        <w:pStyle w:val="Tijeloteksta"/>
        <w:ind w:firstLine="708"/>
        <w:rPr>
          <w:rFonts w:ascii="Arial" w:hAnsi="Arial" w:cs="Arial"/>
        </w:rPr>
      </w:pPr>
      <w:r w:rsidRPr="00244B25">
        <w:rPr>
          <w:rFonts w:ascii="Arial" w:hAnsi="Arial" w:cs="Arial"/>
        </w:rPr>
        <w:t>Za jedinice lokalne samouprave koje su svojim odlukama propisale visinu poreza na kuće za</w:t>
      </w:r>
      <w:r w:rsidRPr="00244B25">
        <w:rPr>
          <w:rFonts w:ascii="Arial" w:hAnsi="Arial" w:cs="Arial"/>
          <w:spacing w:val="1"/>
        </w:rPr>
        <w:t xml:space="preserve"> </w:t>
      </w:r>
      <w:r w:rsidRPr="00244B25">
        <w:rPr>
          <w:rFonts w:ascii="Arial" w:hAnsi="Arial" w:cs="Arial"/>
        </w:rPr>
        <w:t>odmor primjenjivu u 2024. godini, a do 28. veljače 2025. godine ne usklade svoje odluke, za</w:t>
      </w:r>
      <w:r w:rsidRPr="00244B25">
        <w:rPr>
          <w:rFonts w:ascii="Arial" w:hAnsi="Arial" w:cs="Arial"/>
          <w:spacing w:val="1"/>
        </w:rPr>
        <w:t xml:space="preserve"> </w:t>
      </w:r>
      <w:r w:rsidRPr="00244B25">
        <w:rPr>
          <w:rFonts w:ascii="Arial" w:hAnsi="Arial" w:cs="Arial"/>
        </w:rPr>
        <w:t>potrebe utvrđivanja i naplate poreza na nekretnine smatrat će se da je donesena odluka o visini</w:t>
      </w:r>
      <w:r w:rsidRPr="00244B25">
        <w:rPr>
          <w:rFonts w:ascii="Arial" w:hAnsi="Arial" w:cs="Arial"/>
          <w:spacing w:val="1"/>
        </w:rPr>
        <w:t xml:space="preserve"> </w:t>
      </w:r>
      <w:r w:rsidRPr="00244B25">
        <w:rPr>
          <w:rFonts w:ascii="Arial" w:hAnsi="Arial" w:cs="Arial"/>
        </w:rPr>
        <w:t>poreza</w:t>
      </w:r>
      <w:r w:rsidRPr="00244B25">
        <w:rPr>
          <w:rFonts w:ascii="Arial" w:hAnsi="Arial" w:cs="Arial"/>
          <w:spacing w:val="-2"/>
        </w:rPr>
        <w:t xml:space="preserve"> </w:t>
      </w:r>
      <w:r w:rsidRPr="00244B25">
        <w:rPr>
          <w:rFonts w:ascii="Arial" w:hAnsi="Arial" w:cs="Arial"/>
        </w:rPr>
        <w:t>na</w:t>
      </w:r>
      <w:r w:rsidRPr="00244B25">
        <w:rPr>
          <w:rFonts w:ascii="Arial" w:hAnsi="Arial" w:cs="Arial"/>
          <w:spacing w:val="-1"/>
        </w:rPr>
        <w:t xml:space="preserve"> </w:t>
      </w:r>
      <w:r w:rsidRPr="00244B25">
        <w:rPr>
          <w:rFonts w:ascii="Arial" w:hAnsi="Arial" w:cs="Arial"/>
        </w:rPr>
        <w:t>nekretnine</w:t>
      </w:r>
      <w:r w:rsidRPr="00244B25">
        <w:rPr>
          <w:rFonts w:ascii="Arial" w:hAnsi="Arial" w:cs="Arial"/>
          <w:spacing w:val="-1"/>
        </w:rPr>
        <w:t xml:space="preserve"> </w:t>
      </w:r>
      <w:r w:rsidRPr="00244B25">
        <w:rPr>
          <w:rFonts w:ascii="Arial" w:hAnsi="Arial" w:cs="Arial"/>
        </w:rPr>
        <w:t>u visini poreza</w:t>
      </w:r>
      <w:r w:rsidRPr="00244B25">
        <w:rPr>
          <w:rFonts w:ascii="Arial" w:hAnsi="Arial" w:cs="Arial"/>
          <w:spacing w:val="-2"/>
        </w:rPr>
        <w:t xml:space="preserve"> </w:t>
      </w:r>
      <w:r w:rsidRPr="00244B25">
        <w:rPr>
          <w:rFonts w:ascii="Arial" w:hAnsi="Arial" w:cs="Arial"/>
        </w:rPr>
        <w:t>na</w:t>
      </w:r>
      <w:r w:rsidRPr="00244B25">
        <w:rPr>
          <w:rFonts w:ascii="Arial" w:hAnsi="Arial" w:cs="Arial"/>
          <w:spacing w:val="-1"/>
        </w:rPr>
        <w:t xml:space="preserve"> </w:t>
      </w:r>
      <w:r w:rsidRPr="00244B25">
        <w:rPr>
          <w:rFonts w:ascii="Arial" w:hAnsi="Arial" w:cs="Arial"/>
        </w:rPr>
        <w:t>kuće</w:t>
      </w:r>
      <w:r w:rsidRPr="00244B25">
        <w:rPr>
          <w:rFonts w:ascii="Arial" w:hAnsi="Arial" w:cs="Arial"/>
          <w:spacing w:val="-1"/>
        </w:rPr>
        <w:t xml:space="preserve"> </w:t>
      </w:r>
      <w:r w:rsidRPr="00244B25">
        <w:rPr>
          <w:rFonts w:ascii="Arial" w:hAnsi="Arial" w:cs="Arial"/>
        </w:rPr>
        <w:t>za</w:t>
      </w:r>
      <w:r w:rsidRPr="00244B25">
        <w:rPr>
          <w:rFonts w:ascii="Arial" w:hAnsi="Arial" w:cs="Arial"/>
          <w:spacing w:val="-1"/>
        </w:rPr>
        <w:t xml:space="preserve"> </w:t>
      </w:r>
      <w:r w:rsidRPr="00244B25">
        <w:rPr>
          <w:rFonts w:ascii="Arial" w:hAnsi="Arial" w:cs="Arial"/>
        </w:rPr>
        <w:t>odmor utvrđenoj prema</w:t>
      </w:r>
      <w:r w:rsidRPr="00244B25">
        <w:rPr>
          <w:rFonts w:ascii="Arial" w:hAnsi="Arial" w:cs="Arial"/>
          <w:spacing w:val="-1"/>
        </w:rPr>
        <w:t xml:space="preserve"> </w:t>
      </w:r>
      <w:r w:rsidRPr="00244B25">
        <w:rPr>
          <w:rFonts w:ascii="Arial" w:hAnsi="Arial" w:cs="Arial"/>
        </w:rPr>
        <w:t>toj</w:t>
      </w:r>
      <w:r w:rsidRPr="00244B25">
        <w:rPr>
          <w:rFonts w:ascii="Arial" w:hAnsi="Arial" w:cs="Arial"/>
          <w:spacing w:val="2"/>
        </w:rPr>
        <w:t xml:space="preserve"> </w:t>
      </w:r>
      <w:r w:rsidRPr="00244B25">
        <w:rPr>
          <w:rFonts w:ascii="Arial" w:hAnsi="Arial" w:cs="Arial"/>
        </w:rPr>
        <w:t>odluci.</w:t>
      </w:r>
    </w:p>
    <w:p w14:paraId="2C9C5FA5" w14:textId="77777777" w:rsidR="005108C6" w:rsidRPr="00244B25" w:rsidRDefault="005108C6" w:rsidP="00C765B4">
      <w:pPr>
        <w:pStyle w:val="Tijeloteksta"/>
        <w:rPr>
          <w:rFonts w:ascii="Arial" w:hAnsi="Arial" w:cs="Arial"/>
        </w:rPr>
      </w:pPr>
    </w:p>
    <w:p w14:paraId="637EA9A5" w14:textId="783CDB09" w:rsidR="0005233A" w:rsidRPr="00244B25" w:rsidRDefault="00C765B4" w:rsidP="00E04AD5">
      <w:pPr>
        <w:pStyle w:val="Tijeloteksta"/>
        <w:ind w:firstLine="708"/>
        <w:rPr>
          <w:rFonts w:ascii="Arial" w:hAnsi="Arial" w:cs="Arial"/>
        </w:rPr>
      </w:pPr>
      <w:r w:rsidRPr="00244B25">
        <w:rPr>
          <w:rFonts w:ascii="Arial" w:hAnsi="Arial" w:cs="Arial"/>
        </w:rPr>
        <w:t>Ako se Porezna uprava ili neka druga jedinica lokalne samouprave odnosno jedinica područne</w:t>
      </w:r>
      <w:r w:rsidRPr="00244B25">
        <w:rPr>
          <w:rFonts w:ascii="Arial" w:hAnsi="Arial" w:cs="Arial"/>
          <w:spacing w:val="1"/>
        </w:rPr>
        <w:t xml:space="preserve"> </w:t>
      </w:r>
      <w:r w:rsidRPr="00244B25">
        <w:rPr>
          <w:rFonts w:ascii="Arial" w:hAnsi="Arial" w:cs="Arial"/>
        </w:rPr>
        <w:t>(regionalne)</w:t>
      </w:r>
      <w:r w:rsidRPr="00244B25">
        <w:rPr>
          <w:rFonts w:ascii="Arial" w:hAnsi="Arial" w:cs="Arial"/>
          <w:spacing w:val="1"/>
        </w:rPr>
        <w:t xml:space="preserve"> </w:t>
      </w:r>
      <w:r w:rsidRPr="00244B25">
        <w:rPr>
          <w:rFonts w:ascii="Arial" w:hAnsi="Arial" w:cs="Arial"/>
        </w:rPr>
        <w:t>samouprave</w:t>
      </w:r>
      <w:r w:rsidRPr="00244B25">
        <w:rPr>
          <w:rFonts w:ascii="Arial" w:hAnsi="Arial" w:cs="Arial"/>
          <w:spacing w:val="1"/>
        </w:rPr>
        <w:t xml:space="preserve"> </w:t>
      </w:r>
      <w:r w:rsidRPr="00244B25">
        <w:rPr>
          <w:rFonts w:ascii="Arial" w:hAnsi="Arial" w:cs="Arial"/>
        </w:rPr>
        <w:t>smatra</w:t>
      </w:r>
      <w:r w:rsidRPr="00244B25">
        <w:rPr>
          <w:rFonts w:ascii="Arial" w:hAnsi="Arial" w:cs="Arial"/>
          <w:spacing w:val="1"/>
        </w:rPr>
        <w:t xml:space="preserve"> </w:t>
      </w:r>
      <w:r w:rsidRPr="00244B25">
        <w:rPr>
          <w:rFonts w:ascii="Arial" w:hAnsi="Arial" w:cs="Arial"/>
        </w:rPr>
        <w:t>nadležnim</w:t>
      </w:r>
      <w:r w:rsidRPr="00244B25">
        <w:rPr>
          <w:rFonts w:ascii="Arial" w:hAnsi="Arial" w:cs="Arial"/>
          <w:spacing w:val="1"/>
        </w:rPr>
        <w:t xml:space="preserve"> </w:t>
      </w:r>
      <w:r w:rsidRPr="00244B25">
        <w:rPr>
          <w:rFonts w:ascii="Arial" w:hAnsi="Arial" w:cs="Arial"/>
        </w:rPr>
        <w:t>poreznim</w:t>
      </w:r>
      <w:r w:rsidRPr="00244B25">
        <w:rPr>
          <w:rFonts w:ascii="Arial" w:hAnsi="Arial" w:cs="Arial"/>
          <w:spacing w:val="1"/>
        </w:rPr>
        <w:t xml:space="preserve"> </w:t>
      </w:r>
      <w:r w:rsidRPr="00244B25">
        <w:rPr>
          <w:rFonts w:ascii="Arial" w:hAnsi="Arial" w:cs="Arial"/>
        </w:rPr>
        <w:t>tijelom,</w:t>
      </w:r>
      <w:r w:rsidRPr="00244B25">
        <w:rPr>
          <w:rFonts w:ascii="Arial" w:hAnsi="Arial" w:cs="Arial"/>
          <w:spacing w:val="1"/>
        </w:rPr>
        <w:t xml:space="preserve"> </w:t>
      </w:r>
      <w:r w:rsidRPr="00244B25">
        <w:rPr>
          <w:rFonts w:ascii="Arial" w:hAnsi="Arial" w:cs="Arial"/>
        </w:rPr>
        <w:t>nadležna</w:t>
      </w:r>
      <w:r w:rsidRPr="00244B25">
        <w:rPr>
          <w:rFonts w:ascii="Arial" w:hAnsi="Arial" w:cs="Arial"/>
          <w:spacing w:val="1"/>
        </w:rPr>
        <w:t xml:space="preserve"> </w:t>
      </w:r>
      <w:r w:rsidRPr="00244B25">
        <w:rPr>
          <w:rFonts w:ascii="Arial" w:hAnsi="Arial" w:cs="Arial"/>
        </w:rPr>
        <w:t>jedinica</w:t>
      </w:r>
      <w:r w:rsidRPr="00244B25">
        <w:rPr>
          <w:rFonts w:ascii="Arial" w:hAnsi="Arial" w:cs="Arial"/>
          <w:spacing w:val="1"/>
        </w:rPr>
        <w:t xml:space="preserve"> </w:t>
      </w:r>
      <w:r w:rsidRPr="00244B25">
        <w:rPr>
          <w:rFonts w:ascii="Arial" w:hAnsi="Arial" w:cs="Arial"/>
        </w:rPr>
        <w:t>lokalne</w:t>
      </w:r>
      <w:r w:rsidRPr="00244B25">
        <w:rPr>
          <w:rFonts w:ascii="Arial" w:hAnsi="Arial" w:cs="Arial"/>
          <w:spacing w:val="1"/>
        </w:rPr>
        <w:t xml:space="preserve"> </w:t>
      </w:r>
      <w:r w:rsidRPr="00244B25">
        <w:rPr>
          <w:rFonts w:ascii="Arial" w:hAnsi="Arial" w:cs="Arial"/>
        </w:rPr>
        <w:t>samouprave</w:t>
      </w:r>
      <w:r w:rsidRPr="00244B25">
        <w:rPr>
          <w:rFonts w:ascii="Arial" w:hAnsi="Arial" w:cs="Arial"/>
          <w:spacing w:val="1"/>
        </w:rPr>
        <w:t xml:space="preserve"> </w:t>
      </w:r>
      <w:r w:rsidRPr="00244B25">
        <w:rPr>
          <w:rFonts w:ascii="Arial" w:hAnsi="Arial" w:cs="Arial"/>
        </w:rPr>
        <w:t>dužna</w:t>
      </w:r>
      <w:r w:rsidRPr="00244B25">
        <w:rPr>
          <w:rFonts w:ascii="Arial" w:hAnsi="Arial" w:cs="Arial"/>
          <w:spacing w:val="1"/>
        </w:rPr>
        <w:t xml:space="preserve"> </w:t>
      </w:r>
      <w:r w:rsidRPr="00244B25">
        <w:rPr>
          <w:rFonts w:ascii="Arial" w:hAnsi="Arial" w:cs="Arial"/>
        </w:rPr>
        <w:t>je</w:t>
      </w:r>
      <w:r w:rsidRPr="00244B25">
        <w:rPr>
          <w:rFonts w:ascii="Arial" w:hAnsi="Arial" w:cs="Arial"/>
          <w:spacing w:val="1"/>
        </w:rPr>
        <w:t xml:space="preserve"> </w:t>
      </w:r>
      <w:r w:rsidRPr="00244B25">
        <w:rPr>
          <w:rFonts w:ascii="Arial" w:hAnsi="Arial" w:cs="Arial"/>
        </w:rPr>
        <w:t>nadležnom</w:t>
      </w:r>
      <w:r w:rsidRPr="00244B25">
        <w:rPr>
          <w:rFonts w:ascii="Arial" w:hAnsi="Arial" w:cs="Arial"/>
          <w:spacing w:val="1"/>
        </w:rPr>
        <w:t xml:space="preserve"> </w:t>
      </w:r>
      <w:r w:rsidRPr="00244B25">
        <w:rPr>
          <w:rFonts w:ascii="Arial" w:hAnsi="Arial" w:cs="Arial"/>
        </w:rPr>
        <w:t>poreznom</w:t>
      </w:r>
      <w:r w:rsidRPr="00244B25">
        <w:rPr>
          <w:rFonts w:ascii="Arial" w:hAnsi="Arial" w:cs="Arial"/>
          <w:spacing w:val="1"/>
        </w:rPr>
        <w:t xml:space="preserve"> </w:t>
      </w:r>
      <w:r w:rsidRPr="00244B25">
        <w:rPr>
          <w:rFonts w:ascii="Arial" w:hAnsi="Arial" w:cs="Arial"/>
        </w:rPr>
        <w:t>tijelu</w:t>
      </w:r>
      <w:r w:rsidRPr="00244B25">
        <w:rPr>
          <w:rFonts w:ascii="Arial" w:hAnsi="Arial" w:cs="Arial"/>
          <w:spacing w:val="1"/>
        </w:rPr>
        <w:t xml:space="preserve"> </w:t>
      </w:r>
      <w:r w:rsidRPr="00244B25">
        <w:rPr>
          <w:rFonts w:ascii="Arial" w:hAnsi="Arial" w:cs="Arial"/>
        </w:rPr>
        <w:t>dostaviti</w:t>
      </w:r>
      <w:r w:rsidRPr="00244B25">
        <w:rPr>
          <w:rFonts w:ascii="Arial" w:hAnsi="Arial" w:cs="Arial"/>
          <w:spacing w:val="1"/>
        </w:rPr>
        <w:t xml:space="preserve"> </w:t>
      </w:r>
      <w:r w:rsidRPr="00244B25">
        <w:rPr>
          <w:rFonts w:ascii="Arial" w:hAnsi="Arial" w:cs="Arial"/>
        </w:rPr>
        <w:t>podatke</w:t>
      </w:r>
      <w:r w:rsidRPr="00244B25">
        <w:rPr>
          <w:rFonts w:ascii="Arial" w:hAnsi="Arial" w:cs="Arial"/>
          <w:spacing w:val="1"/>
        </w:rPr>
        <w:t xml:space="preserve"> </w:t>
      </w:r>
      <w:r w:rsidRPr="00244B25">
        <w:rPr>
          <w:rFonts w:ascii="Arial" w:hAnsi="Arial" w:cs="Arial"/>
        </w:rPr>
        <w:t>za</w:t>
      </w:r>
      <w:r w:rsidRPr="00244B25">
        <w:rPr>
          <w:rFonts w:ascii="Arial" w:hAnsi="Arial" w:cs="Arial"/>
          <w:spacing w:val="1"/>
        </w:rPr>
        <w:t xml:space="preserve"> </w:t>
      </w:r>
      <w:r w:rsidRPr="00244B25">
        <w:rPr>
          <w:rFonts w:ascii="Arial" w:hAnsi="Arial" w:cs="Arial"/>
        </w:rPr>
        <w:t>obračun</w:t>
      </w:r>
      <w:r w:rsidRPr="00244B25">
        <w:rPr>
          <w:rFonts w:ascii="Arial" w:hAnsi="Arial" w:cs="Arial"/>
          <w:spacing w:val="1"/>
        </w:rPr>
        <w:t xml:space="preserve"> </w:t>
      </w:r>
      <w:r w:rsidRPr="00244B25">
        <w:rPr>
          <w:rFonts w:ascii="Arial" w:hAnsi="Arial" w:cs="Arial"/>
        </w:rPr>
        <w:t>poreza</w:t>
      </w:r>
      <w:r w:rsidRPr="00244B25">
        <w:rPr>
          <w:rFonts w:ascii="Arial" w:hAnsi="Arial" w:cs="Arial"/>
          <w:spacing w:val="1"/>
        </w:rPr>
        <w:t xml:space="preserve"> </w:t>
      </w:r>
      <w:r w:rsidRPr="00244B25">
        <w:rPr>
          <w:rFonts w:ascii="Arial" w:hAnsi="Arial" w:cs="Arial"/>
        </w:rPr>
        <w:t>na</w:t>
      </w:r>
      <w:r w:rsidRPr="00244B25">
        <w:rPr>
          <w:rFonts w:ascii="Arial" w:hAnsi="Arial" w:cs="Arial"/>
          <w:spacing w:val="-57"/>
        </w:rPr>
        <w:t xml:space="preserve"> </w:t>
      </w:r>
      <w:r w:rsidRPr="00244B25">
        <w:rPr>
          <w:rFonts w:ascii="Arial" w:hAnsi="Arial" w:cs="Arial"/>
        </w:rPr>
        <w:t>nekretnine</w:t>
      </w:r>
      <w:r w:rsidRPr="00244B25">
        <w:rPr>
          <w:rFonts w:ascii="Arial" w:hAnsi="Arial" w:cs="Arial"/>
          <w:spacing w:val="-2"/>
        </w:rPr>
        <w:t xml:space="preserve"> </w:t>
      </w:r>
      <w:r w:rsidRPr="00244B25">
        <w:rPr>
          <w:rFonts w:ascii="Arial" w:hAnsi="Arial" w:cs="Arial"/>
        </w:rPr>
        <w:t>najkasnije</w:t>
      </w:r>
      <w:r w:rsidRPr="00244B25">
        <w:rPr>
          <w:rFonts w:ascii="Arial" w:hAnsi="Arial" w:cs="Arial"/>
          <w:spacing w:val="-1"/>
        </w:rPr>
        <w:t xml:space="preserve"> </w:t>
      </w:r>
      <w:r w:rsidRPr="00244B25">
        <w:rPr>
          <w:rFonts w:ascii="Arial" w:hAnsi="Arial" w:cs="Arial"/>
        </w:rPr>
        <w:t>do</w:t>
      </w:r>
      <w:r w:rsidRPr="00244B25">
        <w:rPr>
          <w:rFonts w:ascii="Arial" w:hAnsi="Arial" w:cs="Arial"/>
          <w:spacing w:val="2"/>
        </w:rPr>
        <w:t xml:space="preserve"> </w:t>
      </w:r>
      <w:r w:rsidRPr="00244B25">
        <w:rPr>
          <w:rFonts w:ascii="Arial" w:hAnsi="Arial" w:cs="Arial"/>
        </w:rPr>
        <w:t>30. lipnja 2025.</w:t>
      </w:r>
      <w:r w:rsidR="00E04AD5" w:rsidRPr="00244B25">
        <w:rPr>
          <w:rFonts w:ascii="Arial" w:hAnsi="Arial" w:cs="Arial"/>
        </w:rPr>
        <w:t xml:space="preserve"> godine</w:t>
      </w:r>
    </w:p>
    <w:p w14:paraId="553AC545" w14:textId="77777777" w:rsidR="00AB32A6" w:rsidRPr="00244B25" w:rsidRDefault="00AB32A6" w:rsidP="00C765B4">
      <w:pPr>
        <w:spacing w:after="0" w:line="240" w:lineRule="auto"/>
        <w:jc w:val="both"/>
        <w:rPr>
          <w:rFonts w:ascii="Arial" w:hAnsi="Arial" w:cs="Arial"/>
          <w:b/>
          <w:i/>
          <w:sz w:val="24"/>
          <w:szCs w:val="24"/>
        </w:rPr>
      </w:pPr>
    </w:p>
    <w:p w14:paraId="2D998FB9" w14:textId="2708D6F0" w:rsidR="00AB32A6" w:rsidRPr="00244B25" w:rsidRDefault="00AB32A6" w:rsidP="00DA195C">
      <w:pPr>
        <w:spacing w:after="0" w:line="240" w:lineRule="auto"/>
        <w:ind w:firstLine="708"/>
        <w:jc w:val="both"/>
        <w:rPr>
          <w:rFonts w:ascii="Arial" w:eastAsia="Times New Roman" w:hAnsi="Arial" w:cs="Arial"/>
          <w:sz w:val="24"/>
          <w:szCs w:val="24"/>
        </w:rPr>
      </w:pPr>
      <w:r w:rsidRPr="00244B25">
        <w:rPr>
          <w:rFonts w:ascii="Arial" w:eastAsia="Times New Roman" w:hAnsi="Arial" w:cs="Arial"/>
          <w:sz w:val="24"/>
          <w:szCs w:val="24"/>
        </w:rPr>
        <w:t>Ukupni prihodi i primici planirani su u visini od 4</w:t>
      </w:r>
      <w:r w:rsidR="00637A13" w:rsidRPr="00244B25">
        <w:rPr>
          <w:rFonts w:ascii="Arial" w:eastAsia="Times New Roman" w:hAnsi="Arial" w:cs="Arial"/>
          <w:sz w:val="24"/>
          <w:szCs w:val="24"/>
        </w:rPr>
        <w:t>1</w:t>
      </w:r>
      <w:r w:rsidRPr="00244B25">
        <w:rPr>
          <w:rFonts w:ascii="Arial" w:hAnsi="Arial" w:cs="Arial"/>
          <w:sz w:val="24"/>
          <w:szCs w:val="24"/>
        </w:rPr>
        <w:t>.</w:t>
      </w:r>
      <w:r w:rsidR="00637A13" w:rsidRPr="00244B25">
        <w:rPr>
          <w:rFonts w:ascii="Arial" w:hAnsi="Arial" w:cs="Arial"/>
          <w:sz w:val="24"/>
          <w:szCs w:val="24"/>
        </w:rPr>
        <w:t>194.846</w:t>
      </w:r>
      <w:r w:rsidRPr="00244B25">
        <w:rPr>
          <w:rFonts w:ascii="Arial" w:hAnsi="Arial" w:cs="Arial"/>
          <w:sz w:val="24"/>
          <w:szCs w:val="24"/>
        </w:rPr>
        <w:t xml:space="preserve">,30 eura </w:t>
      </w:r>
      <w:r w:rsidRPr="00244B25">
        <w:rPr>
          <w:rFonts w:ascii="Arial" w:eastAsia="Times New Roman" w:hAnsi="Arial" w:cs="Arial"/>
          <w:sz w:val="24"/>
          <w:szCs w:val="24"/>
        </w:rPr>
        <w:t xml:space="preserve">u čemu prihodi od poreza sudjeluju sa </w:t>
      </w:r>
      <w:r w:rsidR="009A7822" w:rsidRPr="00244B25">
        <w:rPr>
          <w:rFonts w:ascii="Arial" w:eastAsia="Times New Roman" w:hAnsi="Arial" w:cs="Arial"/>
          <w:sz w:val="24"/>
          <w:szCs w:val="24"/>
        </w:rPr>
        <w:t>36,</w:t>
      </w:r>
      <w:r w:rsidR="00280B5F" w:rsidRPr="00244B25">
        <w:rPr>
          <w:rFonts w:ascii="Arial" w:eastAsia="Times New Roman" w:hAnsi="Arial" w:cs="Arial"/>
          <w:sz w:val="24"/>
          <w:szCs w:val="24"/>
        </w:rPr>
        <w:t>64</w:t>
      </w:r>
      <w:r w:rsidRPr="00244B25">
        <w:rPr>
          <w:rFonts w:ascii="Arial" w:eastAsia="Times New Roman" w:hAnsi="Arial" w:cs="Arial"/>
          <w:sz w:val="24"/>
          <w:szCs w:val="24"/>
        </w:rPr>
        <w:t xml:space="preserve">%, pomoći iz inozemstva i od subjekata unutar općeg proračuna </w:t>
      </w:r>
      <w:r w:rsidR="009A7822" w:rsidRPr="00244B25">
        <w:rPr>
          <w:rFonts w:ascii="Arial" w:eastAsia="Times New Roman" w:hAnsi="Arial" w:cs="Arial"/>
          <w:sz w:val="24"/>
          <w:szCs w:val="24"/>
        </w:rPr>
        <w:t>37,97</w:t>
      </w:r>
      <w:r w:rsidRPr="00244B25">
        <w:rPr>
          <w:rFonts w:ascii="Arial" w:eastAsia="Times New Roman" w:hAnsi="Arial" w:cs="Arial"/>
          <w:sz w:val="24"/>
          <w:szCs w:val="24"/>
        </w:rPr>
        <w:t>%, prihodi od imovine 4,3</w:t>
      </w:r>
      <w:r w:rsidR="009A7822" w:rsidRPr="00244B25">
        <w:rPr>
          <w:rFonts w:ascii="Arial" w:eastAsia="Times New Roman" w:hAnsi="Arial" w:cs="Arial"/>
          <w:sz w:val="24"/>
          <w:szCs w:val="24"/>
        </w:rPr>
        <w:t>1</w:t>
      </w:r>
      <w:r w:rsidRPr="00244B25">
        <w:rPr>
          <w:rFonts w:ascii="Arial" w:eastAsia="Times New Roman" w:hAnsi="Arial" w:cs="Arial"/>
          <w:sz w:val="24"/>
          <w:szCs w:val="24"/>
        </w:rPr>
        <w:t xml:space="preserve">%, prihodi od upravnih i administrativnih pristojbi, pristojbi po posebnim propisima i naknada </w:t>
      </w:r>
      <w:r w:rsidR="009A7822" w:rsidRPr="00244B25">
        <w:rPr>
          <w:rFonts w:ascii="Arial" w:eastAsia="Times New Roman" w:hAnsi="Arial" w:cs="Arial"/>
          <w:sz w:val="24"/>
          <w:szCs w:val="24"/>
        </w:rPr>
        <w:t>15,78</w:t>
      </w:r>
      <w:r w:rsidRPr="00244B25">
        <w:rPr>
          <w:rFonts w:ascii="Arial" w:eastAsia="Times New Roman" w:hAnsi="Arial" w:cs="Arial"/>
          <w:sz w:val="24"/>
          <w:szCs w:val="24"/>
        </w:rPr>
        <w:t>%, prihodi od prodaje proizvoda i robe te pruženih usluga i prihodi od donacija 1,1</w:t>
      </w:r>
      <w:r w:rsidR="009A7822" w:rsidRPr="00244B25">
        <w:rPr>
          <w:rFonts w:ascii="Arial" w:eastAsia="Times New Roman" w:hAnsi="Arial" w:cs="Arial"/>
          <w:sz w:val="24"/>
          <w:szCs w:val="24"/>
        </w:rPr>
        <w:t>2</w:t>
      </w:r>
      <w:r w:rsidRPr="00244B25">
        <w:rPr>
          <w:rFonts w:ascii="Arial" w:eastAsia="Times New Roman" w:hAnsi="Arial" w:cs="Arial"/>
          <w:sz w:val="24"/>
          <w:szCs w:val="24"/>
        </w:rPr>
        <w:t>%, kazne, upravne mjere i ostali prihodi 0,12%, prihodi od prodaje nefinancijske imovine 4,</w:t>
      </w:r>
      <w:r w:rsidR="009A7822" w:rsidRPr="00244B25">
        <w:rPr>
          <w:rFonts w:ascii="Arial" w:eastAsia="Times New Roman" w:hAnsi="Arial" w:cs="Arial"/>
          <w:sz w:val="24"/>
          <w:szCs w:val="24"/>
        </w:rPr>
        <w:t>07</w:t>
      </w:r>
      <w:r w:rsidRPr="00244B25">
        <w:rPr>
          <w:rFonts w:ascii="Arial" w:eastAsia="Times New Roman" w:hAnsi="Arial" w:cs="Arial"/>
          <w:sz w:val="24"/>
          <w:szCs w:val="24"/>
        </w:rPr>
        <w:t>%.</w:t>
      </w:r>
    </w:p>
    <w:p w14:paraId="7974ED9D" w14:textId="77777777" w:rsidR="00B842FF" w:rsidRPr="00244B25" w:rsidRDefault="00B842FF" w:rsidP="00DA195C">
      <w:pPr>
        <w:spacing w:after="0" w:line="240" w:lineRule="auto"/>
        <w:ind w:firstLine="708"/>
        <w:jc w:val="both"/>
        <w:rPr>
          <w:rFonts w:ascii="Arial" w:eastAsia="Times New Roman" w:hAnsi="Arial" w:cs="Arial"/>
          <w:sz w:val="24"/>
          <w:szCs w:val="24"/>
        </w:rPr>
      </w:pPr>
    </w:p>
    <w:p w14:paraId="772B6B4B" w14:textId="77777777" w:rsidR="00AB32A6" w:rsidRPr="00244B25" w:rsidRDefault="00AB32A6" w:rsidP="00AB32A6">
      <w:pPr>
        <w:spacing w:after="0" w:line="360" w:lineRule="auto"/>
        <w:ind w:right="283"/>
        <w:jc w:val="both"/>
        <w:rPr>
          <w:rFonts w:ascii="Arial" w:eastAsia="Times New Roman" w:hAnsi="Arial" w:cs="Arial"/>
          <w:sz w:val="24"/>
          <w:szCs w:val="24"/>
        </w:rPr>
      </w:pPr>
      <w:r w:rsidRPr="00244B25">
        <w:rPr>
          <w:rFonts w:ascii="Arial" w:eastAsia="Times New Roman" w:hAnsi="Arial" w:cs="Arial"/>
          <w:noProof/>
          <w:sz w:val="24"/>
          <w:szCs w:val="24"/>
          <w:lang w:eastAsia="hr-HR"/>
        </w:rPr>
        <w:drawing>
          <wp:inline distT="0" distB="0" distL="0" distR="0" wp14:anchorId="47C12535" wp14:editId="4256D171">
            <wp:extent cx="5747385" cy="2533650"/>
            <wp:effectExtent l="0" t="0" r="571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7C01A33" w14:textId="41014780" w:rsidR="00AB32A6" w:rsidRPr="00244B25" w:rsidRDefault="00AB32A6" w:rsidP="00AB32A6">
      <w:pPr>
        <w:pStyle w:val="Odlomakpopisa"/>
        <w:ind w:left="0"/>
        <w:jc w:val="both"/>
      </w:pPr>
      <w:r w:rsidRPr="00244B25">
        <w:rPr>
          <w:b/>
          <w:iCs/>
          <w:lang w:val="hr-HR"/>
        </w:rPr>
        <w:lastRenderedPageBreak/>
        <w:t>Prihodi od poreza</w:t>
      </w:r>
      <w:r w:rsidRPr="00244B25">
        <w:rPr>
          <w:lang w:val="hr-HR"/>
        </w:rPr>
        <w:t xml:space="preserve"> (skupina računa 61)</w:t>
      </w:r>
      <w:r w:rsidR="00221E9A" w:rsidRPr="00244B25">
        <w:rPr>
          <w:lang w:val="hr-HR"/>
        </w:rPr>
        <w:t xml:space="preserve">, obuhvaćaju prihode od poreza </w:t>
      </w:r>
      <w:r w:rsidRPr="00244B25">
        <w:rPr>
          <w:lang w:val="hr-HR"/>
        </w:rPr>
        <w:t xml:space="preserve"> na dohodak, prihode od poreza na imovinu te prihode od poreza na robe i usluge, a planirani su u iznosu od 15.095.253,05 eura. </w:t>
      </w:r>
    </w:p>
    <w:p w14:paraId="7FB9FD66" w14:textId="77777777" w:rsidR="00AB32A6" w:rsidRPr="00244B25" w:rsidRDefault="00AB32A6" w:rsidP="00AB32A6">
      <w:pPr>
        <w:spacing w:after="0" w:line="240" w:lineRule="auto"/>
        <w:ind w:firstLine="709"/>
        <w:contextualSpacing/>
        <w:jc w:val="both"/>
        <w:rPr>
          <w:rFonts w:ascii="Arial" w:eastAsia="Times New Roman" w:hAnsi="Arial" w:cs="Arial"/>
          <w:sz w:val="24"/>
          <w:szCs w:val="24"/>
        </w:rPr>
      </w:pPr>
    </w:p>
    <w:p w14:paraId="1D3B4152" w14:textId="74DBA3C1" w:rsidR="00AB32A6" w:rsidRPr="00244B25" w:rsidRDefault="00AB32A6" w:rsidP="00AB32A6">
      <w:pPr>
        <w:spacing w:after="0" w:line="240" w:lineRule="auto"/>
        <w:contextualSpacing/>
        <w:jc w:val="both"/>
        <w:rPr>
          <w:rFonts w:ascii="Arial" w:eastAsia="Times New Roman" w:hAnsi="Arial" w:cs="Arial"/>
          <w:sz w:val="24"/>
          <w:szCs w:val="24"/>
        </w:rPr>
      </w:pPr>
      <w:r w:rsidRPr="00244B25">
        <w:rPr>
          <w:rFonts w:ascii="Arial" w:eastAsia="Times New Roman" w:hAnsi="Arial" w:cs="Arial"/>
          <w:b/>
          <w:iCs/>
          <w:sz w:val="24"/>
          <w:szCs w:val="24"/>
        </w:rPr>
        <w:t>Pomoći iz inozemstva i od subjekata unutar općeg proračuna</w:t>
      </w:r>
      <w:r w:rsidRPr="00244B25">
        <w:rPr>
          <w:rFonts w:ascii="Arial" w:eastAsia="Times New Roman" w:hAnsi="Arial" w:cs="Arial"/>
          <w:b/>
          <w:i/>
          <w:sz w:val="24"/>
          <w:szCs w:val="24"/>
        </w:rPr>
        <w:t xml:space="preserve"> </w:t>
      </w:r>
      <w:r w:rsidRPr="00244B25">
        <w:rPr>
          <w:rFonts w:ascii="Arial" w:eastAsia="Times New Roman" w:hAnsi="Arial" w:cs="Arial"/>
          <w:sz w:val="24"/>
          <w:szCs w:val="24"/>
        </w:rPr>
        <w:t xml:space="preserve">(skupina računa 63), planirane su u iznosu od </w:t>
      </w:r>
      <w:r w:rsidR="007C6582" w:rsidRPr="00244B25">
        <w:rPr>
          <w:rFonts w:ascii="Arial" w:eastAsia="Times New Roman" w:hAnsi="Arial" w:cs="Arial"/>
          <w:sz w:val="24"/>
          <w:szCs w:val="24"/>
        </w:rPr>
        <w:t>15.640.454,44</w:t>
      </w:r>
      <w:r w:rsidRPr="00244B25">
        <w:rPr>
          <w:rFonts w:ascii="Arial" w:eastAsia="Times New Roman" w:hAnsi="Arial" w:cs="Arial"/>
          <w:sz w:val="24"/>
          <w:szCs w:val="24"/>
        </w:rPr>
        <w:t xml:space="preserve"> eura, a obuhvaćaju planirane prihode iz pomoći od međunarodnih organizacija te institucija i tijela EU u iznosu od 132.411,00 eura, pomoći proračunu iz drugih proračuna u iznosu od 624.610,91 eura, pomoći izravnanja za decentralizirane funkcije u iznosu od 453.296,21 eura, pomoći proračunskim korisnicima iz nenadležnih proračuna u iznosu od 6.528.801,25 eura, pomoći temeljem prijenosa EU sredstava u iznosu od 7.</w:t>
      </w:r>
      <w:r w:rsidR="00BD39E1" w:rsidRPr="00244B25">
        <w:rPr>
          <w:rFonts w:ascii="Arial" w:eastAsia="Times New Roman" w:hAnsi="Arial" w:cs="Arial"/>
          <w:sz w:val="24"/>
          <w:szCs w:val="24"/>
        </w:rPr>
        <w:t>901.335,07</w:t>
      </w:r>
      <w:r w:rsidRPr="00244B25">
        <w:rPr>
          <w:rFonts w:ascii="Arial" w:eastAsia="Times New Roman" w:hAnsi="Arial" w:cs="Arial"/>
          <w:sz w:val="24"/>
          <w:szCs w:val="24"/>
        </w:rPr>
        <w:t xml:space="preserve"> eura.</w:t>
      </w:r>
    </w:p>
    <w:p w14:paraId="6920D4C3" w14:textId="77777777" w:rsidR="00221E9A" w:rsidRPr="00244B25" w:rsidRDefault="00221E9A" w:rsidP="00AB32A6">
      <w:pPr>
        <w:spacing w:after="0" w:line="240" w:lineRule="auto"/>
        <w:contextualSpacing/>
        <w:jc w:val="both"/>
        <w:rPr>
          <w:rFonts w:ascii="Arial" w:eastAsia="Times New Roman" w:hAnsi="Arial" w:cs="Arial"/>
          <w:sz w:val="24"/>
          <w:szCs w:val="24"/>
        </w:rPr>
      </w:pPr>
    </w:p>
    <w:p w14:paraId="1C69FDC0" w14:textId="77777777" w:rsidR="00AB32A6" w:rsidRPr="00244B25" w:rsidRDefault="00AB32A6" w:rsidP="00AB32A6">
      <w:pPr>
        <w:pStyle w:val="Odlomakpopisa"/>
        <w:ind w:left="0"/>
        <w:jc w:val="both"/>
        <w:rPr>
          <w:lang w:val="hr-HR"/>
        </w:rPr>
      </w:pPr>
      <w:r w:rsidRPr="00244B25">
        <w:rPr>
          <w:b/>
          <w:iCs/>
          <w:lang w:val="hr-HR"/>
        </w:rPr>
        <w:t>Prihodi od imovine</w:t>
      </w:r>
      <w:r w:rsidRPr="00244B25">
        <w:rPr>
          <w:b/>
          <w:i/>
          <w:lang w:val="hr-HR"/>
        </w:rPr>
        <w:t xml:space="preserve"> </w:t>
      </w:r>
      <w:r w:rsidRPr="00244B25">
        <w:rPr>
          <w:lang w:val="hr-HR"/>
        </w:rPr>
        <w:t xml:space="preserve">(skupina računa 64), planirani su u iznosu od 1.773.677,32 eura. Prihodi od financijske imovine u iznosu od 104.214,75 eura, od čega kamate na oročena sredstva i depoziti po viđenju u iznosu od 36.881,10 eura te prihodi od zateznih kamata u iznosu od 67.333,65 eura. </w:t>
      </w:r>
    </w:p>
    <w:p w14:paraId="29387C4D" w14:textId="77777777" w:rsidR="00AB32A6" w:rsidRPr="00244B25" w:rsidRDefault="00AB32A6" w:rsidP="00AB32A6">
      <w:pPr>
        <w:pStyle w:val="Odlomakpopisa"/>
        <w:ind w:left="0"/>
        <w:jc w:val="both"/>
        <w:rPr>
          <w:lang w:val="hr-HR"/>
        </w:rPr>
      </w:pPr>
    </w:p>
    <w:p w14:paraId="77056FBC" w14:textId="2B8F1FD2" w:rsidR="00AB32A6" w:rsidRPr="00244B25" w:rsidRDefault="00AB32A6" w:rsidP="00221E9A">
      <w:pPr>
        <w:pStyle w:val="Odlomakpopisa"/>
        <w:ind w:left="0" w:firstLine="708"/>
        <w:jc w:val="both"/>
        <w:rPr>
          <w:lang w:val="hr-HR"/>
        </w:rPr>
      </w:pPr>
      <w:r w:rsidRPr="00244B25">
        <w:rPr>
          <w:lang w:val="hr-HR"/>
        </w:rPr>
        <w:t>Prihodi od nefinancijske imovine planirani su u iznosu od 1.667.159,60 eura. Prihodi od naknade za koncesije u iznosu od 63.716,95 eura, od čega prihodi od naknade za koncesije na pomorskom dobru 55.317,59 eura, naknade za ostale koncesije u iznosu od 8.399,36 eura.</w:t>
      </w:r>
    </w:p>
    <w:p w14:paraId="269C705E" w14:textId="77777777" w:rsidR="00AB32A6" w:rsidRPr="00244B25" w:rsidRDefault="00AB32A6" w:rsidP="00AB32A6">
      <w:pPr>
        <w:pStyle w:val="Odlomakpopisa"/>
        <w:ind w:left="0"/>
        <w:jc w:val="both"/>
        <w:rPr>
          <w:lang w:val="hr-HR"/>
        </w:rPr>
      </w:pPr>
    </w:p>
    <w:p w14:paraId="5A8F7D5F" w14:textId="77777777" w:rsidR="00AB32A6" w:rsidRPr="00244B25" w:rsidRDefault="00AB32A6" w:rsidP="00AB32A6">
      <w:pPr>
        <w:spacing w:after="0" w:line="240" w:lineRule="auto"/>
        <w:ind w:firstLine="709"/>
        <w:jc w:val="both"/>
        <w:rPr>
          <w:rFonts w:ascii="Arial" w:eastAsia="Times New Roman" w:hAnsi="Arial" w:cs="Arial"/>
          <w:sz w:val="24"/>
          <w:szCs w:val="24"/>
        </w:rPr>
      </w:pPr>
      <w:r w:rsidRPr="00244B25">
        <w:rPr>
          <w:rFonts w:ascii="Arial" w:eastAsia="Times New Roman" w:hAnsi="Arial" w:cs="Arial"/>
          <w:sz w:val="24"/>
          <w:szCs w:val="24"/>
        </w:rPr>
        <w:t>Prihodi od iznajmljivanja i zakupa imovine planirani su u iznosu od 1.456.859,88 eura od čega su najznačajniji prihodi od zakupa poslovnih prostora planirani u iznosu od 1.003.000,50 eura temeljem sklopljenih ugovora o zakupu poslovnih prostora u vlasništvu Grada Rovinja-Rovigno i naplati potraživanja iz prethodnih razdoblja.</w:t>
      </w:r>
    </w:p>
    <w:p w14:paraId="4DC97A54" w14:textId="77777777" w:rsidR="00AB32A6" w:rsidRPr="00244B25" w:rsidRDefault="00AB32A6" w:rsidP="00AB32A6">
      <w:pPr>
        <w:spacing w:after="0" w:line="240" w:lineRule="auto"/>
        <w:ind w:firstLine="709"/>
        <w:jc w:val="both"/>
        <w:rPr>
          <w:rFonts w:ascii="Arial" w:eastAsia="Times New Roman" w:hAnsi="Arial" w:cs="Arial"/>
          <w:sz w:val="24"/>
          <w:szCs w:val="24"/>
        </w:rPr>
      </w:pPr>
    </w:p>
    <w:p w14:paraId="4566DA08" w14:textId="77777777" w:rsidR="00AB32A6" w:rsidRPr="00244B25" w:rsidRDefault="00AB32A6" w:rsidP="00AB32A6">
      <w:pPr>
        <w:spacing w:after="0" w:line="240" w:lineRule="auto"/>
        <w:ind w:firstLine="708"/>
        <w:jc w:val="both"/>
        <w:rPr>
          <w:rFonts w:ascii="Arial" w:eastAsia="Times New Roman" w:hAnsi="Arial" w:cs="Arial"/>
          <w:sz w:val="24"/>
          <w:szCs w:val="24"/>
        </w:rPr>
      </w:pPr>
      <w:r w:rsidRPr="00244B25">
        <w:rPr>
          <w:rFonts w:ascii="Arial" w:eastAsia="Times New Roman" w:hAnsi="Arial" w:cs="Arial"/>
          <w:sz w:val="24"/>
          <w:szCs w:val="24"/>
        </w:rPr>
        <w:t>Prihodi od spomeničke rente planirani su u iznosu od 130.502,00 eura.</w:t>
      </w:r>
    </w:p>
    <w:p w14:paraId="15C745DE" w14:textId="77777777" w:rsidR="00AB32A6" w:rsidRPr="00244B25" w:rsidRDefault="00AB32A6" w:rsidP="00AB32A6">
      <w:pPr>
        <w:spacing w:after="0" w:line="240" w:lineRule="auto"/>
        <w:ind w:firstLine="708"/>
        <w:jc w:val="both"/>
        <w:rPr>
          <w:rFonts w:ascii="Arial" w:eastAsia="Times New Roman" w:hAnsi="Arial" w:cs="Arial"/>
          <w:sz w:val="24"/>
          <w:szCs w:val="24"/>
        </w:rPr>
      </w:pPr>
    </w:p>
    <w:p w14:paraId="18D00AC6" w14:textId="5F1D73FC" w:rsidR="00AB32A6" w:rsidRPr="00244B25" w:rsidRDefault="00AB32A6" w:rsidP="00AB32A6">
      <w:pPr>
        <w:spacing w:after="0" w:line="240" w:lineRule="auto"/>
        <w:contextualSpacing/>
        <w:jc w:val="both"/>
        <w:rPr>
          <w:rFonts w:ascii="Arial" w:eastAsia="Times New Roman" w:hAnsi="Arial" w:cs="Arial"/>
          <w:sz w:val="24"/>
          <w:szCs w:val="24"/>
        </w:rPr>
      </w:pPr>
      <w:r w:rsidRPr="00244B25">
        <w:rPr>
          <w:rFonts w:ascii="Arial" w:eastAsia="Times New Roman" w:hAnsi="Arial" w:cs="Arial"/>
          <w:b/>
          <w:iCs/>
          <w:sz w:val="24"/>
          <w:szCs w:val="24"/>
        </w:rPr>
        <w:t>Prihodi od upravnih i administrativnih pristojbi, pristojbi po posebnim propisima i naknada</w:t>
      </w:r>
      <w:r w:rsidRPr="00244B25">
        <w:rPr>
          <w:rFonts w:ascii="Arial" w:eastAsia="Times New Roman" w:hAnsi="Arial" w:cs="Arial"/>
          <w:b/>
          <w:i/>
          <w:sz w:val="24"/>
          <w:szCs w:val="24"/>
        </w:rPr>
        <w:t xml:space="preserve"> </w:t>
      </w:r>
      <w:r w:rsidRPr="00244B25">
        <w:rPr>
          <w:rFonts w:ascii="Arial" w:eastAsia="Times New Roman" w:hAnsi="Arial" w:cs="Arial"/>
          <w:sz w:val="24"/>
          <w:szCs w:val="24"/>
        </w:rPr>
        <w:t>(skupina računa 65), upravne i administrativne pristojbe planirane su u iznosu od 1.351.609,76 eura, prihodi po posebnim propisima u iznosu od 1.132.481,56 eura i komunalni doprinosi i naknade u iznosu od 4.018.250,85 eura</w:t>
      </w:r>
      <w:r w:rsidR="00822BF6" w:rsidRPr="00244B25">
        <w:rPr>
          <w:rFonts w:ascii="Arial" w:eastAsia="Times New Roman" w:hAnsi="Arial" w:cs="Arial"/>
          <w:sz w:val="24"/>
          <w:szCs w:val="24"/>
        </w:rPr>
        <w:t xml:space="preserve">, </w:t>
      </w:r>
      <w:r w:rsidRPr="00244B25">
        <w:rPr>
          <w:rFonts w:ascii="Arial" w:eastAsia="Times New Roman" w:hAnsi="Arial" w:cs="Arial"/>
          <w:sz w:val="24"/>
          <w:szCs w:val="24"/>
        </w:rPr>
        <w:t>što ukupno planirano na ovoj stavci iznosi 6.502.342,17 eura.</w:t>
      </w:r>
    </w:p>
    <w:p w14:paraId="003A1F75" w14:textId="77777777" w:rsidR="00AB32A6" w:rsidRPr="00244B25" w:rsidRDefault="00AB32A6" w:rsidP="00AB32A6">
      <w:pPr>
        <w:spacing w:after="0" w:line="240" w:lineRule="auto"/>
        <w:contextualSpacing/>
        <w:jc w:val="both"/>
        <w:rPr>
          <w:rFonts w:ascii="Arial" w:eastAsia="Times New Roman" w:hAnsi="Arial" w:cs="Arial"/>
          <w:sz w:val="24"/>
          <w:szCs w:val="24"/>
        </w:rPr>
      </w:pPr>
    </w:p>
    <w:p w14:paraId="50D57098" w14:textId="77777777" w:rsidR="00AB32A6" w:rsidRPr="00244B25" w:rsidRDefault="00AB32A6" w:rsidP="00AB32A6">
      <w:pPr>
        <w:spacing w:after="0" w:line="240" w:lineRule="auto"/>
        <w:ind w:firstLine="709"/>
        <w:contextualSpacing/>
        <w:jc w:val="both"/>
        <w:rPr>
          <w:rFonts w:ascii="Arial" w:eastAsia="Times New Roman" w:hAnsi="Arial" w:cs="Arial"/>
          <w:sz w:val="24"/>
          <w:szCs w:val="24"/>
        </w:rPr>
      </w:pPr>
      <w:r w:rsidRPr="00244B25">
        <w:rPr>
          <w:rFonts w:ascii="Arial" w:eastAsia="Times New Roman" w:hAnsi="Arial" w:cs="Arial"/>
          <w:sz w:val="24"/>
          <w:szCs w:val="24"/>
        </w:rPr>
        <w:t>Prihodi za ostale upravne pristojbe i naknade planirane su u iznosu od 4.380,84 eura, prihodi od turističke pristojbe planirani su u visini od 914.608,73 eura.</w:t>
      </w:r>
    </w:p>
    <w:p w14:paraId="274D4DB0" w14:textId="77777777" w:rsidR="00AB32A6" w:rsidRPr="00244B25" w:rsidRDefault="00AB32A6" w:rsidP="00AB32A6">
      <w:pPr>
        <w:spacing w:after="0" w:line="240" w:lineRule="auto"/>
        <w:ind w:firstLine="709"/>
        <w:contextualSpacing/>
        <w:jc w:val="both"/>
        <w:rPr>
          <w:rFonts w:ascii="Arial" w:eastAsia="Times New Roman" w:hAnsi="Arial" w:cs="Arial"/>
          <w:sz w:val="24"/>
          <w:szCs w:val="24"/>
        </w:rPr>
      </w:pPr>
    </w:p>
    <w:p w14:paraId="5BAA3253" w14:textId="77777777" w:rsidR="00AB32A6" w:rsidRPr="00244B25" w:rsidRDefault="00AB32A6" w:rsidP="00AB32A6">
      <w:pPr>
        <w:spacing w:after="0" w:line="240" w:lineRule="auto"/>
        <w:ind w:firstLine="709"/>
        <w:contextualSpacing/>
        <w:jc w:val="both"/>
        <w:rPr>
          <w:rFonts w:ascii="Arial" w:eastAsia="Times New Roman" w:hAnsi="Arial" w:cs="Arial"/>
          <w:sz w:val="24"/>
          <w:szCs w:val="24"/>
        </w:rPr>
      </w:pPr>
      <w:r w:rsidRPr="00244B25">
        <w:rPr>
          <w:rFonts w:ascii="Arial" w:eastAsia="Times New Roman" w:hAnsi="Arial" w:cs="Arial"/>
          <w:sz w:val="24"/>
          <w:szCs w:val="24"/>
        </w:rPr>
        <w:t>Ostali nespomenuti prihodi planirani su u iznosu od 1.128.660,42 eura, a odnose se najvećim dijelom na sufinanciranje cijene usluga proračunskih korisnika (sufinanciranje razlike ekonomske cijene i iznosa koje plaćaju roditelji za predškolski odgoj, za produženi boravak, za topli obrok i sl.) planirani u iznosu 1.026.116,62 eura.</w:t>
      </w:r>
    </w:p>
    <w:p w14:paraId="2B598EBE" w14:textId="77777777" w:rsidR="00AB32A6" w:rsidRPr="00244B25" w:rsidRDefault="00AB32A6" w:rsidP="00AB32A6">
      <w:pPr>
        <w:spacing w:after="0" w:line="240" w:lineRule="auto"/>
        <w:ind w:firstLine="709"/>
        <w:contextualSpacing/>
        <w:jc w:val="both"/>
        <w:rPr>
          <w:rFonts w:ascii="Arial" w:eastAsia="Times New Roman" w:hAnsi="Arial" w:cs="Arial"/>
          <w:sz w:val="24"/>
          <w:szCs w:val="24"/>
        </w:rPr>
      </w:pPr>
      <w:r w:rsidRPr="00244B25">
        <w:rPr>
          <w:rFonts w:ascii="Arial" w:eastAsia="Times New Roman" w:hAnsi="Arial" w:cs="Arial"/>
          <w:sz w:val="24"/>
          <w:szCs w:val="24"/>
        </w:rPr>
        <w:t xml:space="preserve"> </w:t>
      </w:r>
    </w:p>
    <w:p w14:paraId="25C5DAC7" w14:textId="77777777" w:rsidR="00AB32A6" w:rsidRPr="00244B25" w:rsidRDefault="00AB32A6" w:rsidP="00AB32A6">
      <w:pPr>
        <w:spacing w:after="0" w:line="240" w:lineRule="auto"/>
        <w:ind w:firstLine="709"/>
        <w:contextualSpacing/>
        <w:jc w:val="both"/>
        <w:rPr>
          <w:rFonts w:ascii="Arial" w:eastAsia="Times New Roman" w:hAnsi="Arial" w:cs="Arial"/>
          <w:sz w:val="24"/>
          <w:szCs w:val="24"/>
        </w:rPr>
      </w:pPr>
      <w:r w:rsidRPr="00244B25">
        <w:rPr>
          <w:rFonts w:ascii="Arial" w:eastAsia="Times New Roman" w:hAnsi="Arial" w:cs="Arial"/>
          <w:sz w:val="24"/>
          <w:szCs w:val="24"/>
        </w:rPr>
        <w:t>Ostali prihodi za posebne namjene planirani su u iznosu od 39.816,84 eura te prihodi od nadoknade šteta s osnova osiguranja planirani su u iznosu od 4.941,00 eura.</w:t>
      </w:r>
    </w:p>
    <w:p w14:paraId="3266D045" w14:textId="77777777" w:rsidR="00AB32A6" w:rsidRPr="00244B25" w:rsidRDefault="00AB32A6" w:rsidP="00AB32A6">
      <w:pPr>
        <w:spacing w:after="0" w:line="240" w:lineRule="auto"/>
        <w:ind w:firstLine="709"/>
        <w:contextualSpacing/>
        <w:jc w:val="both"/>
        <w:rPr>
          <w:rFonts w:ascii="Arial" w:eastAsia="Times New Roman" w:hAnsi="Arial" w:cs="Arial"/>
          <w:sz w:val="24"/>
          <w:szCs w:val="24"/>
        </w:rPr>
      </w:pPr>
      <w:r w:rsidRPr="00244B25">
        <w:rPr>
          <w:rFonts w:ascii="Arial" w:eastAsia="Times New Roman" w:hAnsi="Arial" w:cs="Arial"/>
          <w:sz w:val="24"/>
          <w:szCs w:val="24"/>
        </w:rPr>
        <w:t>Ostali nespomenuti prihodi po osnovi refundacija parničnih troškova, nagodbi, uplata po natječajima planirani su u ukupnom iznosu od 57.785,96 eura.</w:t>
      </w:r>
    </w:p>
    <w:p w14:paraId="2D50C7F3" w14:textId="77777777" w:rsidR="00AB32A6" w:rsidRPr="00244B25" w:rsidRDefault="00AB32A6" w:rsidP="00AB32A6">
      <w:pPr>
        <w:spacing w:after="0" w:line="240" w:lineRule="auto"/>
        <w:ind w:firstLine="709"/>
        <w:contextualSpacing/>
        <w:jc w:val="both"/>
        <w:rPr>
          <w:rFonts w:ascii="Arial" w:eastAsia="Times New Roman" w:hAnsi="Arial" w:cs="Arial"/>
          <w:sz w:val="24"/>
          <w:szCs w:val="24"/>
        </w:rPr>
      </w:pPr>
    </w:p>
    <w:p w14:paraId="0F1389CD" w14:textId="77777777" w:rsidR="00AB32A6" w:rsidRPr="00244B25" w:rsidRDefault="00AB32A6" w:rsidP="00AB32A6">
      <w:pPr>
        <w:spacing w:after="0" w:line="240" w:lineRule="auto"/>
        <w:jc w:val="both"/>
        <w:rPr>
          <w:rFonts w:ascii="Arial" w:eastAsia="Times New Roman" w:hAnsi="Arial" w:cs="Arial"/>
          <w:sz w:val="24"/>
          <w:szCs w:val="24"/>
        </w:rPr>
      </w:pPr>
      <w:r w:rsidRPr="00244B25">
        <w:rPr>
          <w:rFonts w:ascii="Arial" w:eastAsia="Times New Roman" w:hAnsi="Arial" w:cs="Arial"/>
          <w:b/>
          <w:iCs/>
          <w:sz w:val="24"/>
          <w:szCs w:val="24"/>
        </w:rPr>
        <w:lastRenderedPageBreak/>
        <w:t xml:space="preserve">Prihodi od prodaje proizvoda i robe te pruženih usluga i prihodi od donacija </w:t>
      </w:r>
      <w:r w:rsidRPr="00244B25">
        <w:rPr>
          <w:rFonts w:ascii="Arial" w:eastAsia="Times New Roman" w:hAnsi="Arial" w:cs="Arial"/>
          <w:sz w:val="24"/>
          <w:szCs w:val="24"/>
        </w:rPr>
        <w:t>(skupina računa 66), planirani su u iznosu od 459.758,12 eura, a odnose se na prihode od prodaje proizvoda i robe te pruženih usluga u iznosu od 261.252,12 eura te na donacije od pravnih i fizičkih osoba izvan općeg proračuna i povrat donacija po protestiranim jamstvima u iznosu od 198.506,00 eura.</w:t>
      </w:r>
    </w:p>
    <w:p w14:paraId="7B9A2CC0" w14:textId="77777777" w:rsidR="00AB32A6" w:rsidRPr="00244B25" w:rsidRDefault="00AB32A6" w:rsidP="00AB32A6">
      <w:pPr>
        <w:spacing w:after="0" w:line="240" w:lineRule="auto"/>
        <w:jc w:val="both"/>
        <w:rPr>
          <w:rFonts w:ascii="Arial" w:eastAsia="Times New Roman" w:hAnsi="Arial" w:cs="Arial"/>
          <w:sz w:val="24"/>
          <w:szCs w:val="24"/>
        </w:rPr>
      </w:pPr>
    </w:p>
    <w:p w14:paraId="64B3B331" w14:textId="77777777" w:rsidR="00AB32A6" w:rsidRPr="00244B25" w:rsidRDefault="00AB32A6" w:rsidP="00AB32A6">
      <w:pPr>
        <w:spacing w:after="0" w:line="240" w:lineRule="auto"/>
        <w:jc w:val="both"/>
        <w:rPr>
          <w:rFonts w:ascii="Arial" w:eastAsia="Times New Roman" w:hAnsi="Arial" w:cs="Arial"/>
          <w:sz w:val="24"/>
          <w:szCs w:val="24"/>
        </w:rPr>
      </w:pPr>
      <w:r w:rsidRPr="00244B25">
        <w:rPr>
          <w:rFonts w:ascii="Arial" w:eastAsia="Times New Roman" w:hAnsi="Arial" w:cs="Arial"/>
          <w:b/>
          <w:iCs/>
          <w:sz w:val="24"/>
          <w:szCs w:val="24"/>
        </w:rPr>
        <w:t>Kazne, upravne mjere i ostali prihodi</w:t>
      </w:r>
      <w:r w:rsidRPr="00244B25">
        <w:rPr>
          <w:rFonts w:ascii="Arial" w:eastAsia="Times New Roman" w:hAnsi="Arial" w:cs="Arial"/>
          <w:iCs/>
          <w:sz w:val="24"/>
          <w:szCs w:val="24"/>
        </w:rPr>
        <w:t xml:space="preserve"> </w:t>
      </w:r>
      <w:r w:rsidRPr="00244B25">
        <w:rPr>
          <w:rFonts w:ascii="Arial" w:eastAsia="Times New Roman" w:hAnsi="Arial" w:cs="Arial"/>
          <w:sz w:val="24"/>
          <w:szCs w:val="24"/>
        </w:rPr>
        <w:t>(skupina računa 68), obuhvaćaju penale, kazne od prometnih i komunalnih redara, gradske kazne za prekršaje i ostale kazne po nalogu Prekršajnog suda, a planirani su u iznosu od 47.458,67 eura.</w:t>
      </w:r>
    </w:p>
    <w:p w14:paraId="5CEE38F0" w14:textId="77777777" w:rsidR="00AB32A6" w:rsidRPr="00244B25" w:rsidRDefault="00AB32A6" w:rsidP="00AB32A6">
      <w:pPr>
        <w:spacing w:after="0" w:line="240" w:lineRule="auto"/>
        <w:jc w:val="both"/>
        <w:rPr>
          <w:rFonts w:ascii="Arial" w:eastAsia="Times New Roman" w:hAnsi="Arial" w:cs="Arial"/>
          <w:sz w:val="24"/>
          <w:szCs w:val="24"/>
        </w:rPr>
      </w:pPr>
    </w:p>
    <w:p w14:paraId="3A0B3CBC" w14:textId="77777777" w:rsidR="00AB32A6" w:rsidRPr="00244B25" w:rsidRDefault="00AB32A6" w:rsidP="00AB32A6">
      <w:pPr>
        <w:spacing w:after="0" w:line="240" w:lineRule="auto"/>
        <w:contextualSpacing/>
        <w:jc w:val="both"/>
        <w:rPr>
          <w:rFonts w:ascii="Arial" w:eastAsia="Times New Roman" w:hAnsi="Arial" w:cs="Arial"/>
          <w:sz w:val="24"/>
          <w:szCs w:val="24"/>
        </w:rPr>
      </w:pPr>
      <w:r w:rsidRPr="00244B25">
        <w:rPr>
          <w:rFonts w:ascii="Arial" w:eastAsia="Times New Roman" w:hAnsi="Arial" w:cs="Arial"/>
          <w:b/>
          <w:iCs/>
          <w:sz w:val="24"/>
          <w:szCs w:val="24"/>
        </w:rPr>
        <w:t>Prihodi od prodaje nefinancijske imovine</w:t>
      </w:r>
      <w:r w:rsidRPr="00244B25">
        <w:rPr>
          <w:rFonts w:ascii="Arial" w:eastAsia="Times New Roman" w:hAnsi="Arial" w:cs="Arial"/>
          <w:sz w:val="24"/>
          <w:szCs w:val="24"/>
        </w:rPr>
        <w:t xml:space="preserve"> (razred 7) planirani su u iznosu od 1.675.902,53 eura, a obuhvaćaju planirane prihode od prodaje </w:t>
      </w:r>
      <w:proofErr w:type="spellStart"/>
      <w:r w:rsidRPr="00244B25">
        <w:rPr>
          <w:rFonts w:ascii="Arial" w:eastAsia="Times New Roman" w:hAnsi="Arial" w:cs="Arial"/>
          <w:sz w:val="24"/>
          <w:szCs w:val="24"/>
        </w:rPr>
        <w:t>neproizvedene</w:t>
      </w:r>
      <w:proofErr w:type="spellEnd"/>
      <w:r w:rsidRPr="00244B25">
        <w:rPr>
          <w:rFonts w:ascii="Arial" w:eastAsia="Times New Roman" w:hAnsi="Arial" w:cs="Arial"/>
          <w:sz w:val="24"/>
          <w:szCs w:val="24"/>
        </w:rPr>
        <w:t xml:space="preserve"> dugotrajne imovine u iznosu od 1.418.902,03 eura i planirane prihode od prodaje proizvedene dugotrajne imovine u iznosu od 257.000,50 eura.</w:t>
      </w:r>
    </w:p>
    <w:p w14:paraId="5C25C133" w14:textId="77777777" w:rsidR="00AB32A6" w:rsidRPr="00244B25" w:rsidRDefault="00AB32A6" w:rsidP="00AB32A6">
      <w:pPr>
        <w:spacing w:after="0" w:line="240" w:lineRule="auto"/>
        <w:contextualSpacing/>
        <w:jc w:val="both"/>
        <w:rPr>
          <w:rFonts w:ascii="Arial" w:hAnsi="Arial" w:cs="Arial"/>
          <w:sz w:val="24"/>
          <w:szCs w:val="24"/>
        </w:rPr>
      </w:pPr>
    </w:p>
    <w:p w14:paraId="2F71B79E" w14:textId="7BB8B8AC" w:rsidR="00AB32A6" w:rsidRPr="00244B25" w:rsidRDefault="00AB32A6" w:rsidP="00AB32A6">
      <w:pPr>
        <w:spacing w:after="0" w:line="240" w:lineRule="auto"/>
        <w:ind w:firstLine="709"/>
        <w:contextualSpacing/>
        <w:jc w:val="both"/>
        <w:rPr>
          <w:rFonts w:ascii="Arial" w:eastAsia="Times New Roman" w:hAnsi="Arial" w:cs="Arial"/>
          <w:sz w:val="24"/>
          <w:szCs w:val="24"/>
        </w:rPr>
      </w:pPr>
      <w:r w:rsidRPr="00244B25">
        <w:rPr>
          <w:rFonts w:ascii="Arial" w:eastAsia="Times New Roman" w:hAnsi="Arial" w:cs="Arial"/>
          <w:sz w:val="24"/>
          <w:szCs w:val="24"/>
        </w:rPr>
        <w:t xml:space="preserve">Prihodi od prodaje </w:t>
      </w:r>
      <w:proofErr w:type="spellStart"/>
      <w:r w:rsidRPr="00244B25">
        <w:rPr>
          <w:rFonts w:ascii="Arial" w:eastAsia="Times New Roman" w:hAnsi="Arial" w:cs="Arial"/>
          <w:sz w:val="24"/>
          <w:szCs w:val="24"/>
        </w:rPr>
        <w:t>neproizvedene</w:t>
      </w:r>
      <w:proofErr w:type="spellEnd"/>
      <w:r w:rsidRPr="00244B25">
        <w:rPr>
          <w:rFonts w:ascii="Arial" w:eastAsia="Times New Roman" w:hAnsi="Arial" w:cs="Arial"/>
          <w:sz w:val="24"/>
          <w:szCs w:val="24"/>
        </w:rPr>
        <w:t xml:space="preserve"> dugotrajne imovine planirani su u visini od 1.418.902,00 eura, a čine ih najznačajniji prihodi i to od prodaje materijalne imovine - prirodnih bogatstava (zemljišta) u visini od 1.021.025,58 eura i prihodi od prodaje nematerijalne imovine u visini od 3</w:t>
      </w:r>
      <w:r w:rsidR="00925396" w:rsidRPr="00244B25">
        <w:rPr>
          <w:rFonts w:ascii="Arial" w:eastAsia="Times New Roman" w:hAnsi="Arial" w:cs="Arial"/>
          <w:sz w:val="24"/>
          <w:szCs w:val="24"/>
        </w:rPr>
        <w:t>97.876,45</w:t>
      </w:r>
      <w:r w:rsidRPr="00244B25">
        <w:rPr>
          <w:rFonts w:ascii="Arial" w:eastAsia="Times New Roman" w:hAnsi="Arial" w:cs="Arial"/>
          <w:sz w:val="24"/>
          <w:szCs w:val="24"/>
        </w:rPr>
        <w:t xml:space="preserve"> eura. </w:t>
      </w:r>
    </w:p>
    <w:p w14:paraId="389DE611" w14:textId="77777777" w:rsidR="00AB32A6" w:rsidRPr="00244B25" w:rsidRDefault="00AB32A6" w:rsidP="00AB32A6">
      <w:pPr>
        <w:spacing w:after="0" w:line="240" w:lineRule="auto"/>
        <w:ind w:firstLine="709"/>
        <w:contextualSpacing/>
        <w:jc w:val="both"/>
        <w:rPr>
          <w:rFonts w:ascii="Arial" w:eastAsia="Times New Roman" w:hAnsi="Arial" w:cs="Arial"/>
          <w:sz w:val="24"/>
          <w:szCs w:val="24"/>
        </w:rPr>
      </w:pPr>
    </w:p>
    <w:p w14:paraId="1C8FE076" w14:textId="3FAC3F45" w:rsidR="00AB32A6" w:rsidRPr="00244B25" w:rsidRDefault="00AB32A6" w:rsidP="00AB32A6">
      <w:pPr>
        <w:spacing w:after="0" w:line="240" w:lineRule="auto"/>
        <w:ind w:firstLine="709"/>
        <w:contextualSpacing/>
        <w:jc w:val="both"/>
        <w:rPr>
          <w:rFonts w:ascii="Arial" w:hAnsi="Arial" w:cs="Arial"/>
          <w:sz w:val="24"/>
          <w:szCs w:val="24"/>
        </w:rPr>
      </w:pPr>
      <w:r w:rsidRPr="00244B25">
        <w:rPr>
          <w:rFonts w:ascii="Arial" w:hAnsi="Arial" w:cs="Arial"/>
          <w:sz w:val="24"/>
          <w:szCs w:val="24"/>
        </w:rPr>
        <w:t xml:space="preserve">Prema uputama Ministarstva financija, u </w:t>
      </w:r>
      <w:r w:rsidR="001D0763" w:rsidRPr="00244B25">
        <w:rPr>
          <w:rFonts w:ascii="Arial" w:hAnsi="Arial" w:cs="Arial"/>
          <w:sz w:val="24"/>
          <w:szCs w:val="24"/>
        </w:rPr>
        <w:t>P</w:t>
      </w:r>
      <w:r w:rsidRPr="00244B25">
        <w:rPr>
          <w:rFonts w:ascii="Arial" w:hAnsi="Arial" w:cs="Arial"/>
          <w:sz w:val="24"/>
          <w:szCs w:val="24"/>
        </w:rPr>
        <w:t xml:space="preserve">roračun je potrebno uključiti i višak/manjak iz prethodnih godina. </w:t>
      </w:r>
    </w:p>
    <w:p w14:paraId="56A2D0E1" w14:textId="77777777" w:rsidR="00AB32A6" w:rsidRPr="00244B25" w:rsidRDefault="00AB32A6" w:rsidP="00AB32A6">
      <w:pPr>
        <w:spacing w:after="0" w:line="240" w:lineRule="auto"/>
        <w:ind w:firstLine="709"/>
        <w:contextualSpacing/>
        <w:jc w:val="both"/>
        <w:rPr>
          <w:rFonts w:ascii="Arial" w:hAnsi="Arial" w:cs="Arial"/>
          <w:sz w:val="24"/>
          <w:szCs w:val="24"/>
        </w:rPr>
      </w:pPr>
    </w:p>
    <w:p w14:paraId="3F34228D" w14:textId="6E1AC7D0" w:rsidR="00AB32A6" w:rsidRPr="00244B25" w:rsidRDefault="00AB32A6" w:rsidP="00AB32A6">
      <w:pPr>
        <w:spacing w:after="0" w:line="240" w:lineRule="auto"/>
        <w:ind w:firstLine="709"/>
        <w:contextualSpacing/>
        <w:jc w:val="both"/>
        <w:rPr>
          <w:rFonts w:ascii="Arial" w:eastAsia="Times New Roman" w:hAnsi="Arial" w:cs="Arial"/>
          <w:sz w:val="24"/>
          <w:szCs w:val="24"/>
        </w:rPr>
      </w:pPr>
      <w:r w:rsidRPr="00244B25">
        <w:rPr>
          <w:rFonts w:ascii="Arial" w:eastAsia="Times New Roman" w:hAnsi="Arial" w:cs="Arial"/>
          <w:sz w:val="24"/>
          <w:szCs w:val="24"/>
        </w:rPr>
        <w:t>Od viška sredstava iz prethodnih godina (vlastiti izvori) u Proračun</w:t>
      </w:r>
      <w:r w:rsidR="00416832" w:rsidRPr="00244B25">
        <w:rPr>
          <w:rFonts w:ascii="Arial" w:eastAsia="Times New Roman" w:hAnsi="Arial" w:cs="Arial"/>
          <w:sz w:val="24"/>
          <w:szCs w:val="24"/>
        </w:rPr>
        <w:t>u</w:t>
      </w:r>
      <w:r w:rsidRPr="00244B25">
        <w:rPr>
          <w:rFonts w:ascii="Arial" w:eastAsia="Times New Roman" w:hAnsi="Arial" w:cs="Arial"/>
          <w:sz w:val="24"/>
          <w:szCs w:val="24"/>
        </w:rPr>
        <w:t xml:space="preserve"> Grada Rovinja-Rovigno za 2025. godinu uključen je iznos od </w:t>
      </w:r>
      <w:r w:rsidR="007004D2" w:rsidRPr="00244B25">
        <w:rPr>
          <w:rFonts w:ascii="Arial" w:eastAsia="Times New Roman" w:hAnsi="Arial" w:cs="Arial"/>
          <w:sz w:val="24"/>
          <w:szCs w:val="24"/>
        </w:rPr>
        <w:t>15.691.343,70</w:t>
      </w:r>
      <w:r w:rsidRPr="00244B25">
        <w:rPr>
          <w:rFonts w:ascii="Arial" w:hAnsi="Arial" w:cs="Arial"/>
          <w:sz w:val="24"/>
          <w:szCs w:val="24"/>
        </w:rPr>
        <w:t xml:space="preserve"> eura</w:t>
      </w:r>
      <w:r w:rsidRPr="00244B25">
        <w:rPr>
          <w:rFonts w:ascii="Arial" w:eastAsia="Times New Roman" w:hAnsi="Arial" w:cs="Arial"/>
          <w:sz w:val="24"/>
          <w:szCs w:val="24"/>
        </w:rPr>
        <w:t xml:space="preserve"> koji se odnosi na raspoloživa sredstva iz prethodnih godina.</w:t>
      </w:r>
    </w:p>
    <w:p w14:paraId="4E1E5AC1" w14:textId="7750321D" w:rsidR="00AB32A6" w:rsidRPr="00244B25" w:rsidRDefault="00AB32A6" w:rsidP="00AB32A6">
      <w:pPr>
        <w:rPr>
          <w:rFonts w:ascii="Arial" w:eastAsia="Times New Roman" w:hAnsi="Arial" w:cs="Arial"/>
          <w:sz w:val="24"/>
          <w:szCs w:val="24"/>
        </w:rPr>
      </w:pPr>
    </w:p>
    <w:p w14:paraId="7D8C8EA7" w14:textId="77777777" w:rsidR="00AB32A6" w:rsidRPr="00244B25" w:rsidRDefault="00AB32A6" w:rsidP="00AB32A6">
      <w:pPr>
        <w:spacing w:after="0"/>
        <w:jc w:val="both"/>
        <w:rPr>
          <w:rFonts w:ascii="Arial" w:hAnsi="Arial" w:cs="Arial"/>
          <w:b/>
          <w:sz w:val="24"/>
          <w:szCs w:val="24"/>
        </w:rPr>
      </w:pPr>
      <w:r w:rsidRPr="00244B25">
        <w:rPr>
          <w:rFonts w:ascii="Arial" w:hAnsi="Arial" w:cs="Arial"/>
          <w:b/>
          <w:sz w:val="24"/>
          <w:szCs w:val="24"/>
        </w:rPr>
        <w:t>RASHODI I IZDACI</w:t>
      </w:r>
    </w:p>
    <w:p w14:paraId="14499621" w14:textId="77777777" w:rsidR="00AB32A6" w:rsidRPr="00244B25" w:rsidRDefault="00AB32A6" w:rsidP="00AB32A6">
      <w:pPr>
        <w:spacing w:after="0"/>
        <w:jc w:val="both"/>
        <w:rPr>
          <w:rFonts w:ascii="Arial" w:hAnsi="Arial" w:cs="Arial"/>
          <w:b/>
          <w:sz w:val="24"/>
          <w:szCs w:val="24"/>
        </w:rPr>
      </w:pPr>
    </w:p>
    <w:p w14:paraId="66113465" w14:textId="2ECD832F" w:rsidR="00AB32A6" w:rsidRPr="00244B25" w:rsidRDefault="00AB32A6" w:rsidP="00AB32A6">
      <w:pPr>
        <w:spacing w:after="0" w:line="240" w:lineRule="auto"/>
        <w:jc w:val="both"/>
        <w:rPr>
          <w:rFonts w:ascii="Arial" w:hAnsi="Arial" w:cs="Arial"/>
          <w:i/>
          <w:sz w:val="24"/>
          <w:szCs w:val="24"/>
        </w:rPr>
      </w:pPr>
      <w:r w:rsidRPr="00244B25">
        <w:rPr>
          <w:rFonts w:ascii="Arial" w:hAnsi="Arial" w:cs="Arial"/>
          <w:b/>
          <w:sz w:val="24"/>
          <w:szCs w:val="24"/>
        </w:rPr>
        <w:tab/>
      </w:r>
      <w:r w:rsidRPr="00244B25">
        <w:rPr>
          <w:rFonts w:ascii="Arial" w:hAnsi="Arial" w:cs="Arial"/>
          <w:sz w:val="24"/>
          <w:szCs w:val="24"/>
        </w:rPr>
        <w:t>Ukupni rashodi i izdaci</w:t>
      </w:r>
      <w:r w:rsidR="00416832" w:rsidRPr="00244B25">
        <w:rPr>
          <w:rFonts w:ascii="Arial" w:hAnsi="Arial" w:cs="Arial"/>
          <w:sz w:val="24"/>
          <w:szCs w:val="24"/>
        </w:rPr>
        <w:t xml:space="preserve"> </w:t>
      </w:r>
      <w:r w:rsidRPr="00244B25">
        <w:rPr>
          <w:rFonts w:ascii="Arial" w:hAnsi="Arial" w:cs="Arial"/>
          <w:sz w:val="24"/>
          <w:szCs w:val="24"/>
        </w:rPr>
        <w:t>Proračuna Grada Rovinja-Rovigno za 2025. godinu planirani su u iznosu od 5</w:t>
      </w:r>
      <w:r w:rsidR="007004D2" w:rsidRPr="00244B25">
        <w:rPr>
          <w:rFonts w:ascii="Arial" w:hAnsi="Arial" w:cs="Arial"/>
          <w:sz w:val="24"/>
          <w:szCs w:val="24"/>
        </w:rPr>
        <w:t>6</w:t>
      </w:r>
      <w:r w:rsidRPr="00244B25">
        <w:rPr>
          <w:rFonts w:ascii="Arial" w:hAnsi="Arial" w:cs="Arial"/>
          <w:sz w:val="24"/>
          <w:szCs w:val="24"/>
        </w:rPr>
        <w:t>.</w:t>
      </w:r>
      <w:r w:rsidR="007004D2" w:rsidRPr="00244B25">
        <w:rPr>
          <w:rFonts w:ascii="Arial" w:hAnsi="Arial" w:cs="Arial"/>
          <w:sz w:val="24"/>
          <w:szCs w:val="24"/>
        </w:rPr>
        <w:t>8</w:t>
      </w:r>
      <w:r w:rsidR="00EC5686" w:rsidRPr="00244B25">
        <w:rPr>
          <w:rFonts w:ascii="Arial" w:hAnsi="Arial" w:cs="Arial"/>
          <w:sz w:val="24"/>
          <w:szCs w:val="24"/>
        </w:rPr>
        <w:t>8</w:t>
      </w:r>
      <w:r w:rsidR="007004D2" w:rsidRPr="00244B25">
        <w:rPr>
          <w:rFonts w:ascii="Arial" w:hAnsi="Arial" w:cs="Arial"/>
          <w:sz w:val="24"/>
          <w:szCs w:val="24"/>
        </w:rPr>
        <w:t>6</w:t>
      </w:r>
      <w:r w:rsidRPr="00244B25">
        <w:rPr>
          <w:rFonts w:ascii="Arial" w:hAnsi="Arial" w:cs="Arial"/>
          <w:sz w:val="24"/>
          <w:szCs w:val="24"/>
        </w:rPr>
        <w:t>.</w:t>
      </w:r>
      <w:r w:rsidR="007004D2" w:rsidRPr="00244B25">
        <w:rPr>
          <w:rFonts w:ascii="Arial" w:hAnsi="Arial" w:cs="Arial"/>
          <w:sz w:val="24"/>
          <w:szCs w:val="24"/>
        </w:rPr>
        <w:t>19</w:t>
      </w:r>
      <w:r w:rsidRPr="00244B25">
        <w:rPr>
          <w:rFonts w:ascii="Arial" w:hAnsi="Arial" w:cs="Arial"/>
          <w:sz w:val="24"/>
          <w:szCs w:val="24"/>
        </w:rPr>
        <w:t>0,00 eura te projekcije za 2026. godinu  u iznosu od 40.</w:t>
      </w:r>
      <w:r w:rsidR="00EC5686" w:rsidRPr="00244B25">
        <w:rPr>
          <w:rFonts w:ascii="Arial" w:hAnsi="Arial" w:cs="Arial"/>
          <w:sz w:val="24"/>
          <w:szCs w:val="24"/>
        </w:rPr>
        <w:t>927</w:t>
      </w:r>
      <w:r w:rsidRPr="00244B25">
        <w:rPr>
          <w:rFonts w:ascii="Arial" w:hAnsi="Arial" w:cs="Arial"/>
          <w:sz w:val="24"/>
          <w:szCs w:val="24"/>
        </w:rPr>
        <w:t>.</w:t>
      </w:r>
      <w:r w:rsidR="007004D2" w:rsidRPr="00244B25">
        <w:rPr>
          <w:rFonts w:ascii="Arial" w:hAnsi="Arial" w:cs="Arial"/>
          <w:sz w:val="24"/>
          <w:szCs w:val="24"/>
        </w:rPr>
        <w:t>16</w:t>
      </w:r>
      <w:r w:rsidRPr="00244B25">
        <w:rPr>
          <w:rFonts w:ascii="Arial" w:hAnsi="Arial" w:cs="Arial"/>
          <w:sz w:val="24"/>
          <w:szCs w:val="24"/>
        </w:rPr>
        <w:t>0,00 eura i za 2027. godinu 37.</w:t>
      </w:r>
      <w:r w:rsidR="00EC5686" w:rsidRPr="00244B25">
        <w:rPr>
          <w:rFonts w:ascii="Arial" w:hAnsi="Arial" w:cs="Arial"/>
          <w:sz w:val="24"/>
          <w:szCs w:val="24"/>
        </w:rPr>
        <w:t>112</w:t>
      </w:r>
      <w:r w:rsidRPr="00244B25">
        <w:rPr>
          <w:rFonts w:ascii="Arial" w:hAnsi="Arial" w:cs="Arial"/>
          <w:sz w:val="24"/>
          <w:szCs w:val="24"/>
        </w:rPr>
        <w:t xml:space="preserve">.000,00 eura, a prikazani su u tabeli </w:t>
      </w:r>
      <w:r w:rsidRPr="00244B25">
        <w:rPr>
          <w:rFonts w:ascii="Arial" w:hAnsi="Arial" w:cs="Arial"/>
          <w:i/>
          <w:sz w:val="24"/>
          <w:szCs w:val="24"/>
        </w:rPr>
        <w:t>Rashodi.</w:t>
      </w:r>
    </w:p>
    <w:p w14:paraId="3D1400AD" w14:textId="77777777" w:rsidR="00AB32A6" w:rsidRPr="00244B25" w:rsidRDefault="00AB32A6" w:rsidP="00AB32A6">
      <w:pPr>
        <w:spacing w:after="0" w:line="240" w:lineRule="auto"/>
        <w:jc w:val="both"/>
        <w:rPr>
          <w:rFonts w:ascii="Arial" w:hAnsi="Arial" w:cs="Arial"/>
          <w:i/>
          <w:sz w:val="24"/>
          <w:szCs w:val="24"/>
        </w:rPr>
      </w:pPr>
    </w:p>
    <w:p w14:paraId="436ABB99" w14:textId="50B14ECF" w:rsidR="00AB32A6" w:rsidRPr="00244B25" w:rsidRDefault="00AB32A6" w:rsidP="00AB32A6">
      <w:pPr>
        <w:spacing w:after="0" w:line="240" w:lineRule="auto"/>
        <w:jc w:val="both"/>
        <w:rPr>
          <w:rFonts w:ascii="Arial" w:hAnsi="Arial" w:cs="Arial"/>
          <w:sz w:val="24"/>
          <w:szCs w:val="24"/>
        </w:rPr>
      </w:pPr>
      <w:r w:rsidRPr="00244B25">
        <w:rPr>
          <w:rFonts w:ascii="Arial" w:hAnsi="Arial" w:cs="Arial"/>
          <w:b/>
          <w:sz w:val="24"/>
          <w:szCs w:val="24"/>
        </w:rPr>
        <w:t xml:space="preserve">Rashodi poslovanja </w:t>
      </w:r>
      <w:r w:rsidRPr="00244B25">
        <w:rPr>
          <w:rFonts w:ascii="Arial" w:hAnsi="Arial" w:cs="Arial"/>
          <w:bCs/>
          <w:sz w:val="24"/>
          <w:szCs w:val="24"/>
        </w:rPr>
        <w:t>planirani su u iznosu od 31.014.108,00 eura</w:t>
      </w:r>
      <w:r w:rsidRPr="00244B25">
        <w:rPr>
          <w:rFonts w:ascii="Arial" w:hAnsi="Arial" w:cs="Arial"/>
          <w:b/>
          <w:i/>
          <w:sz w:val="24"/>
          <w:szCs w:val="24"/>
        </w:rPr>
        <w:t xml:space="preserve"> </w:t>
      </w:r>
      <w:r w:rsidR="00344389" w:rsidRPr="00244B25">
        <w:rPr>
          <w:rFonts w:ascii="Arial" w:hAnsi="Arial" w:cs="Arial"/>
          <w:sz w:val="24"/>
          <w:szCs w:val="24"/>
        </w:rPr>
        <w:t>i čine 57,</w:t>
      </w:r>
      <w:r w:rsidR="00774212" w:rsidRPr="00244B25">
        <w:rPr>
          <w:rFonts w:ascii="Arial" w:hAnsi="Arial" w:cs="Arial"/>
          <w:sz w:val="24"/>
          <w:szCs w:val="24"/>
        </w:rPr>
        <w:t>68</w:t>
      </w:r>
      <w:r w:rsidRPr="00244B25">
        <w:rPr>
          <w:rFonts w:ascii="Arial" w:hAnsi="Arial" w:cs="Arial"/>
          <w:sz w:val="24"/>
          <w:szCs w:val="24"/>
        </w:rPr>
        <w:t>% od ukupno planiranih rashoda za 2025. godinu.</w:t>
      </w:r>
    </w:p>
    <w:p w14:paraId="70ABB2BF" w14:textId="77777777" w:rsidR="00AB32A6" w:rsidRPr="00244B25" w:rsidRDefault="00AB32A6" w:rsidP="00AB32A6">
      <w:pPr>
        <w:spacing w:after="0" w:line="240" w:lineRule="auto"/>
        <w:jc w:val="both"/>
        <w:rPr>
          <w:rFonts w:ascii="Arial" w:hAnsi="Arial" w:cs="Arial"/>
          <w:sz w:val="24"/>
          <w:szCs w:val="24"/>
        </w:rPr>
      </w:pPr>
    </w:p>
    <w:p w14:paraId="05F5453F" w14:textId="640A64FD" w:rsidR="00AB32A6" w:rsidRPr="00244B25" w:rsidRDefault="00AB32A6" w:rsidP="00AB32A6">
      <w:pPr>
        <w:spacing w:after="0" w:line="240" w:lineRule="auto"/>
        <w:jc w:val="both"/>
        <w:rPr>
          <w:rFonts w:ascii="Arial" w:hAnsi="Arial" w:cs="Arial"/>
          <w:sz w:val="24"/>
          <w:szCs w:val="24"/>
        </w:rPr>
      </w:pPr>
      <w:r w:rsidRPr="00244B25">
        <w:rPr>
          <w:rFonts w:ascii="Arial" w:hAnsi="Arial" w:cs="Arial"/>
          <w:b/>
          <w:sz w:val="24"/>
          <w:szCs w:val="24"/>
        </w:rPr>
        <w:t xml:space="preserve">Rashodi za zaposlene </w:t>
      </w:r>
      <w:r w:rsidRPr="00244B25">
        <w:rPr>
          <w:rFonts w:ascii="Arial" w:hAnsi="Arial" w:cs="Arial"/>
          <w:bCs/>
          <w:sz w:val="24"/>
          <w:szCs w:val="24"/>
        </w:rPr>
        <w:t>(skupina 31)</w:t>
      </w:r>
      <w:r w:rsidRPr="00244B25">
        <w:rPr>
          <w:rFonts w:ascii="Arial" w:hAnsi="Arial" w:cs="Arial"/>
          <w:sz w:val="24"/>
          <w:szCs w:val="24"/>
        </w:rPr>
        <w:t xml:space="preserve"> planirani su u iznosu od 15.6</w:t>
      </w:r>
      <w:r w:rsidR="001D0763" w:rsidRPr="00244B25">
        <w:rPr>
          <w:rFonts w:ascii="Arial" w:hAnsi="Arial" w:cs="Arial"/>
          <w:sz w:val="24"/>
          <w:szCs w:val="24"/>
        </w:rPr>
        <w:t>22</w:t>
      </w:r>
      <w:r w:rsidRPr="00244B25">
        <w:rPr>
          <w:rFonts w:ascii="Arial" w:hAnsi="Arial" w:cs="Arial"/>
          <w:sz w:val="24"/>
          <w:szCs w:val="24"/>
        </w:rPr>
        <w:t>.</w:t>
      </w:r>
      <w:r w:rsidR="001D0763" w:rsidRPr="00244B25">
        <w:rPr>
          <w:rFonts w:ascii="Arial" w:hAnsi="Arial" w:cs="Arial"/>
          <w:sz w:val="24"/>
          <w:szCs w:val="24"/>
        </w:rPr>
        <w:t>542</w:t>
      </w:r>
      <w:r w:rsidRPr="00244B25">
        <w:rPr>
          <w:rFonts w:ascii="Arial" w:hAnsi="Arial" w:cs="Arial"/>
          <w:sz w:val="24"/>
          <w:szCs w:val="24"/>
        </w:rPr>
        <w:t>,00 eura. Unutar planiranih sredstava na plaće djelatnika gradske uprave i svih gradskih ustanova tj. proračunskih korisnika rashodi za plaće iznose 12.5</w:t>
      </w:r>
      <w:r w:rsidR="001D0763" w:rsidRPr="00244B25">
        <w:rPr>
          <w:rFonts w:ascii="Arial" w:hAnsi="Arial" w:cs="Arial"/>
          <w:sz w:val="24"/>
          <w:szCs w:val="24"/>
        </w:rPr>
        <w:t>29</w:t>
      </w:r>
      <w:r w:rsidRPr="00244B25">
        <w:rPr>
          <w:rFonts w:ascii="Arial" w:hAnsi="Arial" w:cs="Arial"/>
          <w:sz w:val="24"/>
          <w:szCs w:val="24"/>
        </w:rPr>
        <w:t>.</w:t>
      </w:r>
      <w:r w:rsidR="001D0763" w:rsidRPr="00244B25">
        <w:rPr>
          <w:rFonts w:ascii="Arial" w:hAnsi="Arial" w:cs="Arial"/>
          <w:sz w:val="24"/>
          <w:szCs w:val="24"/>
        </w:rPr>
        <w:t>556</w:t>
      </w:r>
      <w:r w:rsidR="00644019" w:rsidRPr="00244B25">
        <w:rPr>
          <w:rFonts w:ascii="Arial" w:hAnsi="Arial" w:cs="Arial"/>
          <w:sz w:val="24"/>
          <w:szCs w:val="24"/>
        </w:rPr>
        <w:t>,94</w:t>
      </w:r>
      <w:r w:rsidRPr="00244B25">
        <w:rPr>
          <w:rFonts w:ascii="Arial" w:hAnsi="Arial" w:cs="Arial"/>
          <w:sz w:val="24"/>
          <w:szCs w:val="24"/>
        </w:rPr>
        <w:t xml:space="preserve"> eura, ostali rashodi za zaposlene planirani su u iznosu od 943.356,00 eura dok su  doprinosi na plaću planirani u iznosu od 2.1</w:t>
      </w:r>
      <w:r w:rsidR="00644019" w:rsidRPr="00244B25">
        <w:rPr>
          <w:rFonts w:ascii="Arial" w:hAnsi="Arial" w:cs="Arial"/>
          <w:sz w:val="24"/>
          <w:szCs w:val="24"/>
        </w:rPr>
        <w:t>49</w:t>
      </w:r>
      <w:r w:rsidRPr="00244B25">
        <w:rPr>
          <w:rFonts w:ascii="Arial" w:hAnsi="Arial" w:cs="Arial"/>
          <w:sz w:val="24"/>
          <w:szCs w:val="24"/>
        </w:rPr>
        <w:t>.</w:t>
      </w:r>
      <w:r w:rsidR="00644019" w:rsidRPr="00244B25">
        <w:rPr>
          <w:rFonts w:ascii="Arial" w:hAnsi="Arial" w:cs="Arial"/>
          <w:sz w:val="24"/>
          <w:szCs w:val="24"/>
        </w:rPr>
        <w:t>629</w:t>
      </w:r>
      <w:r w:rsidRPr="00244B25">
        <w:rPr>
          <w:rFonts w:ascii="Arial" w:hAnsi="Arial" w:cs="Arial"/>
          <w:sz w:val="24"/>
          <w:szCs w:val="24"/>
        </w:rPr>
        <w:t>,0</w:t>
      </w:r>
      <w:r w:rsidR="00644019" w:rsidRPr="00244B25">
        <w:rPr>
          <w:rFonts w:ascii="Arial" w:hAnsi="Arial" w:cs="Arial"/>
          <w:sz w:val="24"/>
          <w:szCs w:val="24"/>
        </w:rPr>
        <w:t>6</w:t>
      </w:r>
      <w:r w:rsidRPr="00244B25">
        <w:rPr>
          <w:rFonts w:ascii="Arial" w:hAnsi="Arial" w:cs="Arial"/>
          <w:sz w:val="24"/>
          <w:szCs w:val="24"/>
        </w:rPr>
        <w:t xml:space="preserve"> eura.</w:t>
      </w:r>
    </w:p>
    <w:p w14:paraId="2D6E3F1B" w14:textId="77777777" w:rsidR="00AB32A6" w:rsidRPr="00244B25" w:rsidRDefault="00AB32A6" w:rsidP="00AB32A6">
      <w:pPr>
        <w:spacing w:after="0" w:line="240" w:lineRule="auto"/>
        <w:jc w:val="both"/>
        <w:rPr>
          <w:rFonts w:ascii="Arial" w:hAnsi="Arial" w:cs="Arial"/>
          <w:sz w:val="24"/>
          <w:szCs w:val="24"/>
        </w:rPr>
      </w:pPr>
    </w:p>
    <w:p w14:paraId="7977B1A4" w14:textId="45E85E39" w:rsidR="00AB32A6" w:rsidRPr="00244B25" w:rsidRDefault="00AB32A6" w:rsidP="00AB32A6">
      <w:pPr>
        <w:spacing w:after="0" w:line="240" w:lineRule="auto"/>
        <w:jc w:val="both"/>
        <w:rPr>
          <w:rFonts w:ascii="Arial" w:hAnsi="Arial" w:cs="Arial"/>
          <w:sz w:val="24"/>
          <w:szCs w:val="24"/>
        </w:rPr>
      </w:pPr>
      <w:r w:rsidRPr="00244B25">
        <w:rPr>
          <w:rFonts w:ascii="Arial" w:hAnsi="Arial" w:cs="Arial"/>
          <w:b/>
          <w:sz w:val="24"/>
          <w:szCs w:val="24"/>
        </w:rPr>
        <w:t xml:space="preserve">Materijalni rashodi </w:t>
      </w:r>
      <w:r w:rsidRPr="00244B25">
        <w:rPr>
          <w:rFonts w:ascii="Arial" w:hAnsi="Arial" w:cs="Arial"/>
          <w:bCs/>
          <w:sz w:val="24"/>
          <w:szCs w:val="24"/>
        </w:rPr>
        <w:t>(skupina 32)</w:t>
      </w:r>
      <w:r w:rsidRPr="00244B25">
        <w:rPr>
          <w:rFonts w:ascii="Arial" w:hAnsi="Arial" w:cs="Arial"/>
          <w:sz w:val="24"/>
          <w:szCs w:val="24"/>
        </w:rPr>
        <w:t xml:space="preserve"> </w:t>
      </w:r>
      <w:r w:rsidRPr="00244B25">
        <w:rPr>
          <w:rFonts w:ascii="Arial" w:hAnsi="Arial" w:cs="Arial"/>
          <w:b/>
          <w:sz w:val="24"/>
          <w:szCs w:val="24"/>
        </w:rPr>
        <w:t xml:space="preserve"> </w:t>
      </w:r>
      <w:r w:rsidRPr="00244B25">
        <w:rPr>
          <w:rFonts w:ascii="Arial" w:hAnsi="Arial" w:cs="Arial"/>
          <w:sz w:val="24"/>
          <w:szCs w:val="24"/>
        </w:rPr>
        <w:t>planirani su u iznosu 9.</w:t>
      </w:r>
      <w:r w:rsidR="00644019" w:rsidRPr="00244B25">
        <w:rPr>
          <w:rFonts w:ascii="Arial" w:hAnsi="Arial" w:cs="Arial"/>
          <w:sz w:val="24"/>
          <w:szCs w:val="24"/>
        </w:rPr>
        <w:t>382</w:t>
      </w:r>
      <w:r w:rsidRPr="00244B25">
        <w:rPr>
          <w:rFonts w:ascii="Arial" w:hAnsi="Arial" w:cs="Arial"/>
          <w:sz w:val="24"/>
          <w:szCs w:val="24"/>
        </w:rPr>
        <w:t>.</w:t>
      </w:r>
      <w:r w:rsidR="00644019" w:rsidRPr="00244B25">
        <w:rPr>
          <w:rFonts w:ascii="Arial" w:hAnsi="Arial" w:cs="Arial"/>
          <w:sz w:val="24"/>
          <w:szCs w:val="24"/>
        </w:rPr>
        <w:t>498</w:t>
      </w:r>
      <w:r w:rsidRPr="00244B25">
        <w:rPr>
          <w:rFonts w:ascii="Arial" w:hAnsi="Arial" w:cs="Arial"/>
          <w:sz w:val="24"/>
          <w:szCs w:val="24"/>
        </w:rPr>
        <w:t xml:space="preserve">,70 eura te obuhvaćaju zajedničke rashode za funkcioniranje upravnih odjela Grada Rovinja-Rovigno i svih proračunskih korisnika kao i sve troškove raspoređene po svim programima i aktivnostima koji se provode i financiraju iz različitih izvora. Najznačajniji udio imaju rashodi za usluge u iznosu od </w:t>
      </w:r>
      <w:r w:rsidR="00644019" w:rsidRPr="00244B25">
        <w:rPr>
          <w:rFonts w:ascii="Arial" w:hAnsi="Arial" w:cs="Arial"/>
          <w:sz w:val="24"/>
          <w:szCs w:val="24"/>
        </w:rPr>
        <w:t>6.043.745,49</w:t>
      </w:r>
      <w:r w:rsidRPr="00244B25">
        <w:rPr>
          <w:rFonts w:ascii="Arial" w:hAnsi="Arial" w:cs="Arial"/>
          <w:sz w:val="24"/>
          <w:szCs w:val="24"/>
        </w:rPr>
        <w:t xml:space="preserve"> eura zatim rashodi za materijal i energiju 1.836.742,21 eura, slijede ostali nespomenuti rashodi poslovanja 658.9</w:t>
      </w:r>
      <w:r w:rsidR="00644019" w:rsidRPr="00244B25">
        <w:rPr>
          <w:rFonts w:ascii="Arial" w:hAnsi="Arial" w:cs="Arial"/>
          <w:sz w:val="24"/>
          <w:szCs w:val="24"/>
        </w:rPr>
        <w:t>91</w:t>
      </w:r>
      <w:r w:rsidRPr="00244B25">
        <w:rPr>
          <w:rFonts w:ascii="Arial" w:hAnsi="Arial" w:cs="Arial"/>
          <w:sz w:val="24"/>
          <w:szCs w:val="24"/>
        </w:rPr>
        <w:t xml:space="preserve">,06 </w:t>
      </w:r>
      <w:r w:rsidRPr="00244B25">
        <w:rPr>
          <w:rFonts w:ascii="Arial" w:hAnsi="Arial" w:cs="Arial"/>
          <w:sz w:val="24"/>
          <w:szCs w:val="24"/>
        </w:rPr>
        <w:lastRenderedPageBreak/>
        <w:t>eura, naknade troškova zaposlenima 613.222,97 eura i naknade troškova osobama izvan radnog odnosa u iznosu od 229.796,97 eura.</w:t>
      </w:r>
    </w:p>
    <w:p w14:paraId="7FE6E1AD" w14:textId="77777777" w:rsidR="00AB32A6" w:rsidRPr="00244B25" w:rsidRDefault="00AB32A6" w:rsidP="00AB32A6">
      <w:pPr>
        <w:spacing w:after="0" w:line="240" w:lineRule="auto"/>
        <w:jc w:val="both"/>
        <w:rPr>
          <w:rFonts w:ascii="Arial" w:hAnsi="Arial" w:cs="Arial"/>
          <w:sz w:val="24"/>
          <w:szCs w:val="24"/>
        </w:rPr>
      </w:pPr>
    </w:p>
    <w:p w14:paraId="576CA8DA" w14:textId="77777777" w:rsidR="00AB32A6" w:rsidRPr="00244B25" w:rsidRDefault="00AB32A6" w:rsidP="00AB32A6">
      <w:pPr>
        <w:spacing w:after="0" w:line="240" w:lineRule="auto"/>
        <w:jc w:val="both"/>
        <w:rPr>
          <w:rFonts w:ascii="Arial" w:hAnsi="Arial" w:cs="Arial"/>
          <w:sz w:val="24"/>
          <w:szCs w:val="24"/>
        </w:rPr>
      </w:pPr>
      <w:r w:rsidRPr="00244B25">
        <w:rPr>
          <w:rFonts w:ascii="Arial" w:hAnsi="Arial" w:cs="Arial"/>
          <w:b/>
          <w:sz w:val="24"/>
          <w:szCs w:val="24"/>
        </w:rPr>
        <w:t xml:space="preserve">Financijski rashodi </w:t>
      </w:r>
      <w:r w:rsidRPr="00244B25">
        <w:rPr>
          <w:rFonts w:ascii="Arial" w:hAnsi="Arial" w:cs="Arial"/>
          <w:bCs/>
          <w:sz w:val="24"/>
          <w:szCs w:val="24"/>
        </w:rPr>
        <w:t>(skupina 34)</w:t>
      </w:r>
      <w:r w:rsidRPr="00244B25">
        <w:rPr>
          <w:rFonts w:ascii="Arial" w:hAnsi="Arial" w:cs="Arial"/>
          <w:sz w:val="24"/>
          <w:szCs w:val="24"/>
        </w:rPr>
        <w:t xml:space="preserve">  planirani su u iznosu od 87.168,32 eura, a odnose se na ostale financijske rashode (usluge banaka, usluge platnog prometa, zatezne kamate iz poslovnih odnosa).</w:t>
      </w:r>
    </w:p>
    <w:p w14:paraId="7E968889" w14:textId="77777777" w:rsidR="00AB32A6" w:rsidRPr="00244B25" w:rsidRDefault="00AB32A6" w:rsidP="00AB32A6">
      <w:pPr>
        <w:spacing w:after="0" w:line="240" w:lineRule="auto"/>
        <w:jc w:val="both"/>
        <w:rPr>
          <w:rFonts w:ascii="Arial" w:hAnsi="Arial" w:cs="Arial"/>
          <w:sz w:val="24"/>
          <w:szCs w:val="24"/>
        </w:rPr>
      </w:pPr>
    </w:p>
    <w:p w14:paraId="7000EBB3" w14:textId="77777777" w:rsidR="00AB32A6" w:rsidRPr="00244B25" w:rsidRDefault="00AB32A6" w:rsidP="00AB32A6">
      <w:pPr>
        <w:spacing w:after="0" w:line="240" w:lineRule="auto"/>
        <w:jc w:val="both"/>
        <w:rPr>
          <w:rFonts w:ascii="Arial" w:hAnsi="Arial" w:cs="Arial"/>
          <w:sz w:val="24"/>
          <w:szCs w:val="24"/>
        </w:rPr>
      </w:pPr>
      <w:r w:rsidRPr="00244B25">
        <w:rPr>
          <w:rFonts w:ascii="Arial" w:hAnsi="Arial" w:cs="Arial"/>
          <w:b/>
          <w:sz w:val="24"/>
          <w:szCs w:val="24"/>
        </w:rPr>
        <w:t xml:space="preserve">Subvencije </w:t>
      </w:r>
      <w:r w:rsidRPr="00244B25">
        <w:rPr>
          <w:rFonts w:ascii="Arial" w:hAnsi="Arial" w:cs="Arial"/>
          <w:bCs/>
          <w:sz w:val="24"/>
          <w:szCs w:val="24"/>
        </w:rPr>
        <w:t>(skupina 35)</w:t>
      </w:r>
      <w:r w:rsidRPr="00244B25">
        <w:rPr>
          <w:rFonts w:ascii="Arial" w:hAnsi="Arial" w:cs="Arial"/>
          <w:sz w:val="24"/>
          <w:szCs w:val="24"/>
        </w:rPr>
        <w:t xml:space="preserve">  su planirane u iznosu od 752.201,73 eura  i odnose se na subvencije trgovačkim društvima u javnom sektoru, subvencije trgovačkim društvima,  zadrugama izvan javnog sektora te subvencije poljoprivrednicima i obrtnicima.</w:t>
      </w:r>
    </w:p>
    <w:p w14:paraId="6E5F1CA6" w14:textId="77777777" w:rsidR="00AB32A6" w:rsidRPr="00244B25" w:rsidRDefault="00AB32A6" w:rsidP="00AB32A6">
      <w:pPr>
        <w:spacing w:after="0" w:line="240" w:lineRule="auto"/>
        <w:jc w:val="both"/>
        <w:rPr>
          <w:rFonts w:ascii="Arial" w:hAnsi="Arial" w:cs="Arial"/>
          <w:sz w:val="24"/>
          <w:szCs w:val="24"/>
        </w:rPr>
      </w:pPr>
    </w:p>
    <w:p w14:paraId="51DAF86D" w14:textId="77777777" w:rsidR="00AB32A6" w:rsidRPr="00244B25" w:rsidRDefault="00AB32A6" w:rsidP="00AB32A6">
      <w:pPr>
        <w:spacing w:after="0" w:line="240" w:lineRule="auto"/>
        <w:jc w:val="both"/>
        <w:rPr>
          <w:rFonts w:ascii="Arial" w:hAnsi="Arial" w:cs="Arial"/>
          <w:sz w:val="24"/>
          <w:szCs w:val="24"/>
        </w:rPr>
      </w:pPr>
      <w:r w:rsidRPr="00244B25">
        <w:rPr>
          <w:rFonts w:ascii="Arial" w:hAnsi="Arial" w:cs="Arial"/>
          <w:b/>
          <w:sz w:val="24"/>
          <w:szCs w:val="24"/>
        </w:rPr>
        <w:t xml:space="preserve">Pomoći dane u inozemstvo i unutar općeg proračuna </w:t>
      </w:r>
      <w:r w:rsidRPr="00244B25">
        <w:rPr>
          <w:rFonts w:ascii="Arial" w:hAnsi="Arial" w:cs="Arial"/>
          <w:bCs/>
          <w:sz w:val="24"/>
          <w:szCs w:val="24"/>
        </w:rPr>
        <w:t>(skupina 36)</w:t>
      </w:r>
      <w:r w:rsidRPr="00244B25">
        <w:rPr>
          <w:rFonts w:ascii="Arial" w:hAnsi="Arial" w:cs="Arial"/>
          <w:sz w:val="24"/>
          <w:szCs w:val="24"/>
        </w:rPr>
        <w:t xml:space="preserve">  planirane su u iznosu od 947.552,37 eura.</w:t>
      </w:r>
    </w:p>
    <w:p w14:paraId="58794BA2" w14:textId="77777777" w:rsidR="00AB32A6" w:rsidRPr="00244B25" w:rsidRDefault="00AB32A6" w:rsidP="00AB32A6">
      <w:pPr>
        <w:spacing w:after="0" w:line="240" w:lineRule="auto"/>
        <w:jc w:val="both"/>
        <w:rPr>
          <w:rFonts w:ascii="Arial" w:hAnsi="Arial" w:cs="Arial"/>
          <w:sz w:val="24"/>
          <w:szCs w:val="24"/>
        </w:rPr>
      </w:pPr>
    </w:p>
    <w:p w14:paraId="40575E1E" w14:textId="1E5A4780" w:rsidR="00AB32A6" w:rsidRPr="00244B25" w:rsidRDefault="00AB32A6" w:rsidP="00AB32A6">
      <w:pPr>
        <w:spacing w:after="0" w:line="240" w:lineRule="auto"/>
        <w:jc w:val="both"/>
        <w:rPr>
          <w:rFonts w:ascii="Arial" w:hAnsi="Arial" w:cs="Arial"/>
          <w:sz w:val="24"/>
          <w:szCs w:val="24"/>
        </w:rPr>
      </w:pPr>
      <w:r w:rsidRPr="00244B25">
        <w:rPr>
          <w:rFonts w:ascii="Arial" w:hAnsi="Arial" w:cs="Arial"/>
          <w:b/>
          <w:sz w:val="24"/>
          <w:szCs w:val="24"/>
        </w:rPr>
        <w:t>Naknade građanima i kućanstvima temeljem osiguranja i druge naknade</w:t>
      </w:r>
      <w:r w:rsidRPr="00244B25">
        <w:rPr>
          <w:rFonts w:ascii="Arial" w:hAnsi="Arial" w:cs="Arial"/>
          <w:sz w:val="24"/>
          <w:szCs w:val="24"/>
        </w:rPr>
        <w:t xml:space="preserve">  </w:t>
      </w:r>
      <w:r w:rsidRPr="00244B25">
        <w:rPr>
          <w:rFonts w:ascii="Arial" w:hAnsi="Arial" w:cs="Arial"/>
          <w:bCs/>
          <w:sz w:val="24"/>
          <w:szCs w:val="24"/>
        </w:rPr>
        <w:t>(skupina 37)</w:t>
      </w:r>
      <w:r w:rsidRPr="00244B25">
        <w:rPr>
          <w:rFonts w:ascii="Arial" w:hAnsi="Arial" w:cs="Arial"/>
          <w:sz w:val="24"/>
          <w:szCs w:val="24"/>
        </w:rPr>
        <w:t xml:space="preserve"> planirane su u iznosu od </w:t>
      </w:r>
      <w:r w:rsidR="00644019" w:rsidRPr="00244B25">
        <w:rPr>
          <w:rFonts w:ascii="Arial" w:hAnsi="Arial" w:cs="Arial"/>
          <w:sz w:val="24"/>
          <w:szCs w:val="24"/>
        </w:rPr>
        <w:t>999.550</w:t>
      </w:r>
      <w:r w:rsidRPr="00244B25">
        <w:rPr>
          <w:rFonts w:ascii="Arial" w:hAnsi="Arial" w:cs="Arial"/>
          <w:sz w:val="24"/>
          <w:szCs w:val="24"/>
        </w:rPr>
        <w:t>,00 eura, a odnose se na isplatu jednokratnih potpora učenicima i studentima, sufinanciranje cijene prijevoza i stanovanja, sufinanciranje cijene boravka djece u jaslicama i vrtićima te ostale naknade u naravi i novcu (jednokratne pomoći, nabavka udžbenika i radnih bilježnica osnovnoškolcima).</w:t>
      </w:r>
    </w:p>
    <w:p w14:paraId="72C27DB0" w14:textId="77777777" w:rsidR="00AB32A6" w:rsidRPr="00244B25" w:rsidRDefault="00AB32A6" w:rsidP="00AB32A6">
      <w:pPr>
        <w:spacing w:after="0" w:line="240" w:lineRule="auto"/>
        <w:jc w:val="both"/>
        <w:rPr>
          <w:rFonts w:ascii="Arial" w:hAnsi="Arial" w:cs="Arial"/>
          <w:sz w:val="24"/>
          <w:szCs w:val="24"/>
        </w:rPr>
      </w:pPr>
    </w:p>
    <w:p w14:paraId="2A5CAC25" w14:textId="6D1CF906" w:rsidR="00AB32A6" w:rsidRPr="00244B25" w:rsidRDefault="00C40C4C" w:rsidP="00AB32A6">
      <w:pPr>
        <w:spacing w:after="0" w:line="240" w:lineRule="auto"/>
        <w:jc w:val="both"/>
        <w:rPr>
          <w:rFonts w:ascii="Arial" w:hAnsi="Arial" w:cs="Arial"/>
          <w:sz w:val="24"/>
          <w:szCs w:val="24"/>
        </w:rPr>
      </w:pPr>
      <w:r w:rsidRPr="00244B25">
        <w:rPr>
          <w:rFonts w:ascii="Arial" w:hAnsi="Arial" w:cs="Arial"/>
          <w:b/>
          <w:sz w:val="24"/>
          <w:szCs w:val="24"/>
        </w:rPr>
        <w:t>R</w:t>
      </w:r>
      <w:r w:rsidR="00AB32A6" w:rsidRPr="00244B25">
        <w:rPr>
          <w:rFonts w:ascii="Arial" w:hAnsi="Arial" w:cs="Arial"/>
          <w:b/>
          <w:sz w:val="24"/>
          <w:szCs w:val="24"/>
        </w:rPr>
        <w:t>ashodi</w:t>
      </w:r>
      <w:r w:rsidRPr="00244B25">
        <w:rPr>
          <w:rFonts w:ascii="Arial" w:hAnsi="Arial" w:cs="Arial"/>
          <w:b/>
          <w:sz w:val="24"/>
          <w:szCs w:val="24"/>
        </w:rPr>
        <w:t xml:space="preserve"> za donacije, kazne, naknadne šteta i kapitalne pomoći</w:t>
      </w:r>
      <w:r w:rsidR="00AB32A6" w:rsidRPr="00244B25">
        <w:rPr>
          <w:rFonts w:ascii="Arial" w:hAnsi="Arial" w:cs="Arial"/>
          <w:b/>
          <w:sz w:val="24"/>
          <w:szCs w:val="24"/>
        </w:rPr>
        <w:t xml:space="preserve"> </w:t>
      </w:r>
      <w:r w:rsidR="00AB32A6" w:rsidRPr="00244B25">
        <w:rPr>
          <w:rFonts w:ascii="Arial" w:hAnsi="Arial" w:cs="Arial"/>
          <w:bCs/>
          <w:sz w:val="24"/>
          <w:szCs w:val="24"/>
        </w:rPr>
        <w:t>(skupina 38)</w:t>
      </w:r>
      <w:r w:rsidR="00AB32A6" w:rsidRPr="00244B25">
        <w:rPr>
          <w:rFonts w:ascii="Arial" w:hAnsi="Arial" w:cs="Arial"/>
          <w:sz w:val="24"/>
          <w:szCs w:val="24"/>
        </w:rPr>
        <w:t xml:space="preserve">  planiraju se u iznosu od 3.222.594,88 eura, iznos od 1.988.415,50 eura odnosi  se na tekuće donacije u novcu koje se dodjeljuju udrugama građana, nacionalnim zajednicama i manjinama, vjerskim zajednicama, političkim strankama, zakladama. Kapitalne donacije planirane su iznosu od 33.000,00 eura, zatim kapitalne pomoći u iznosu od 905.273,00 eura te za kazne penale, naknade štete i ostale izvanredne rashode planirano je 266.511,38 eura.</w:t>
      </w:r>
    </w:p>
    <w:p w14:paraId="4044CDCD" w14:textId="77777777" w:rsidR="00AB32A6" w:rsidRPr="00244B25" w:rsidRDefault="00AB32A6" w:rsidP="00AB32A6">
      <w:pPr>
        <w:spacing w:after="0" w:line="240" w:lineRule="auto"/>
        <w:jc w:val="both"/>
        <w:rPr>
          <w:rFonts w:ascii="Arial" w:hAnsi="Arial" w:cs="Arial"/>
          <w:sz w:val="24"/>
          <w:szCs w:val="24"/>
        </w:rPr>
      </w:pPr>
    </w:p>
    <w:p w14:paraId="2A97FA74" w14:textId="704B1E58" w:rsidR="00AB32A6" w:rsidRPr="00244B25" w:rsidRDefault="00AB32A6" w:rsidP="00AB32A6">
      <w:pPr>
        <w:spacing w:after="0" w:line="240" w:lineRule="auto"/>
        <w:jc w:val="both"/>
        <w:rPr>
          <w:rFonts w:ascii="Arial" w:hAnsi="Arial" w:cs="Arial"/>
          <w:sz w:val="24"/>
          <w:szCs w:val="24"/>
        </w:rPr>
      </w:pPr>
      <w:r w:rsidRPr="00244B25">
        <w:rPr>
          <w:rFonts w:ascii="Arial" w:hAnsi="Arial" w:cs="Arial"/>
          <w:b/>
          <w:sz w:val="24"/>
          <w:szCs w:val="24"/>
        </w:rPr>
        <w:t xml:space="preserve">Rashodi za nabavu nefinancijske imovine </w:t>
      </w:r>
      <w:r w:rsidRPr="00244B25">
        <w:rPr>
          <w:rFonts w:ascii="Arial" w:hAnsi="Arial" w:cs="Arial"/>
          <w:sz w:val="24"/>
          <w:szCs w:val="24"/>
        </w:rPr>
        <w:t xml:space="preserve">- planirani su u iznosu od </w:t>
      </w:r>
      <w:r w:rsidR="00644019" w:rsidRPr="00244B25">
        <w:rPr>
          <w:rFonts w:ascii="Arial" w:hAnsi="Arial" w:cs="Arial"/>
          <w:sz w:val="24"/>
          <w:szCs w:val="24"/>
        </w:rPr>
        <w:t>25.832.082</w:t>
      </w:r>
      <w:r w:rsidRPr="00244B25">
        <w:rPr>
          <w:rFonts w:ascii="Arial" w:hAnsi="Arial" w:cs="Arial"/>
          <w:sz w:val="24"/>
          <w:szCs w:val="24"/>
        </w:rPr>
        <w:t>,00 eura i čine 42,</w:t>
      </w:r>
      <w:r w:rsidR="00344389" w:rsidRPr="00244B25">
        <w:rPr>
          <w:rFonts w:ascii="Arial" w:hAnsi="Arial" w:cs="Arial"/>
          <w:sz w:val="24"/>
          <w:szCs w:val="24"/>
        </w:rPr>
        <w:t>3</w:t>
      </w:r>
      <w:r w:rsidR="00774212" w:rsidRPr="00244B25">
        <w:rPr>
          <w:rFonts w:ascii="Arial" w:hAnsi="Arial" w:cs="Arial"/>
          <w:sz w:val="24"/>
          <w:szCs w:val="24"/>
        </w:rPr>
        <w:t>2</w:t>
      </w:r>
      <w:r w:rsidRPr="00244B25">
        <w:rPr>
          <w:rFonts w:ascii="Arial" w:hAnsi="Arial" w:cs="Arial"/>
          <w:sz w:val="24"/>
          <w:szCs w:val="24"/>
        </w:rPr>
        <w:t>% od ukupno planiranih rashoda za 2025. godinu.</w:t>
      </w:r>
    </w:p>
    <w:p w14:paraId="23700AD6" w14:textId="77777777" w:rsidR="00AB32A6" w:rsidRPr="00244B25" w:rsidRDefault="00AB32A6" w:rsidP="00AB32A6">
      <w:pPr>
        <w:spacing w:after="0" w:line="240" w:lineRule="auto"/>
        <w:jc w:val="both"/>
        <w:rPr>
          <w:rFonts w:ascii="Arial" w:hAnsi="Arial" w:cs="Arial"/>
          <w:sz w:val="24"/>
          <w:szCs w:val="24"/>
        </w:rPr>
      </w:pPr>
    </w:p>
    <w:p w14:paraId="1C5C6D4A" w14:textId="7D1811A5" w:rsidR="00AB32A6" w:rsidRPr="00244B25" w:rsidRDefault="00AB32A6" w:rsidP="00AB32A6">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 xml:space="preserve">Rashodi za nabavu </w:t>
      </w:r>
      <w:proofErr w:type="spellStart"/>
      <w:r w:rsidRPr="00244B25">
        <w:rPr>
          <w:rFonts w:ascii="Arial" w:eastAsia="Times New Roman" w:hAnsi="Arial" w:cs="Arial"/>
          <w:b/>
          <w:sz w:val="24"/>
          <w:szCs w:val="24"/>
          <w:lang w:eastAsia="hr-HR"/>
        </w:rPr>
        <w:t>neproizvedene</w:t>
      </w:r>
      <w:proofErr w:type="spellEnd"/>
      <w:r w:rsidRPr="00244B25">
        <w:rPr>
          <w:rFonts w:ascii="Arial" w:eastAsia="Times New Roman" w:hAnsi="Arial" w:cs="Arial"/>
          <w:b/>
          <w:sz w:val="24"/>
          <w:szCs w:val="24"/>
          <w:lang w:eastAsia="hr-HR"/>
        </w:rPr>
        <w:t xml:space="preserve">  dugotrajne </w:t>
      </w:r>
      <w:r w:rsidRPr="00244B25">
        <w:rPr>
          <w:rFonts w:ascii="Arial" w:eastAsia="Times New Roman" w:hAnsi="Arial" w:cs="Arial"/>
          <w:b/>
          <w:bCs/>
          <w:sz w:val="24"/>
          <w:szCs w:val="24"/>
          <w:lang w:eastAsia="hr-HR"/>
        </w:rPr>
        <w:t>imovine</w:t>
      </w:r>
      <w:r w:rsidRPr="00244B25">
        <w:rPr>
          <w:rFonts w:ascii="Arial" w:eastAsia="Times New Roman" w:hAnsi="Arial" w:cs="Arial"/>
          <w:sz w:val="24"/>
          <w:szCs w:val="24"/>
          <w:lang w:eastAsia="hr-HR"/>
        </w:rPr>
        <w:t xml:space="preserve"> </w:t>
      </w:r>
      <w:r w:rsidRPr="00244B25">
        <w:rPr>
          <w:rFonts w:ascii="Arial" w:hAnsi="Arial" w:cs="Arial"/>
          <w:bCs/>
          <w:sz w:val="24"/>
          <w:szCs w:val="24"/>
        </w:rPr>
        <w:t>(skupina 41)</w:t>
      </w:r>
      <w:r w:rsidRPr="00244B25">
        <w:rPr>
          <w:rFonts w:ascii="Arial" w:hAnsi="Arial" w:cs="Arial"/>
          <w:sz w:val="24"/>
          <w:szCs w:val="24"/>
        </w:rPr>
        <w:t xml:space="preserve">  </w:t>
      </w:r>
      <w:r w:rsidRPr="00244B25">
        <w:rPr>
          <w:rFonts w:ascii="Arial" w:eastAsia="Times New Roman" w:hAnsi="Arial" w:cs="Arial"/>
          <w:sz w:val="24"/>
          <w:szCs w:val="24"/>
          <w:lang w:eastAsia="hr-HR"/>
        </w:rPr>
        <w:t xml:space="preserve">se planiraju u visini od </w:t>
      </w:r>
      <w:r w:rsidR="00644019" w:rsidRPr="00244B25">
        <w:rPr>
          <w:rFonts w:ascii="Arial" w:eastAsia="Times New Roman" w:hAnsi="Arial" w:cs="Arial"/>
          <w:sz w:val="24"/>
          <w:szCs w:val="24"/>
          <w:lang w:eastAsia="hr-HR"/>
        </w:rPr>
        <w:t>974.992,82</w:t>
      </w:r>
      <w:r w:rsidRPr="00244B25">
        <w:rPr>
          <w:rFonts w:ascii="Arial" w:eastAsia="Times New Roman" w:hAnsi="Arial" w:cs="Arial"/>
          <w:sz w:val="24"/>
          <w:szCs w:val="24"/>
          <w:lang w:eastAsia="hr-HR"/>
        </w:rPr>
        <w:t xml:space="preserve"> eura, dok se </w:t>
      </w:r>
      <w:r w:rsidRPr="00244B25">
        <w:rPr>
          <w:rFonts w:ascii="Arial" w:eastAsia="Times New Roman" w:hAnsi="Arial" w:cs="Arial"/>
          <w:b/>
          <w:sz w:val="24"/>
          <w:szCs w:val="24"/>
          <w:lang w:eastAsia="hr-HR"/>
        </w:rPr>
        <w:t>rashodi za nabavu proizvedene dugotrajne</w:t>
      </w:r>
      <w:r w:rsidRPr="00244B25">
        <w:rPr>
          <w:rFonts w:ascii="Arial" w:eastAsia="Times New Roman" w:hAnsi="Arial" w:cs="Arial"/>
          <w:sz w:val="24"/>
          <w:szCs w:val="24"/>
          <w:lang w:eastAsia="hr-HR"/>
        </w:rPr>
        <w:t xml:space="preserve"> </w:t>
      </w:r>
      <w:r w:rsidRPr="00244B25">
        <w:rPr>
          <w:rFonts w:ascii="Arial" w:eastAsia="Times New Roman" w:hAnsi="Arial" w:cs="Arial"/>
          <w:b/>
          <w:sz w:val="24"/>
          <w:szCs w:val="24"/>
          <w:lang w:eastAsia="hr-HR"/>
        </w:rPr>
        <w:t xml:space="preserve">imovine </w:t>
      </w:r>
      <w:r w:rsidRPr="00244B25">
        <w:rPr>
          <w:rFonts w:ascii="Arial" w:hAnsi="Arial" w:cs="Arial"/>
          <w:bCs/>
          <w:sz w:val="24"/>
          <w:szCs w:val="24"/>
        </w:rPr>
        <w:t>(skupina 42)</w:t>
      </w:r>
      <w:r w:rsidRPr="00244B25">
        <w:rPr>
          <w:rFonts w:ascii="Arial" w:hAnsi="Arial" w:cs="Arial"/>
          <w:sz w:val="24"/>
          <w:szCs w:val="24"/>
        </w:rPr>
        <w:t xml:space="preserve"> </w:t>
      </w:r>
      <w:r w:rsidRPr="00244B25">
        <w:rPr>
          <w:rFonts w:ascii="Arial" w:eastAsia="Times New Roman" w:hAnsi="Arial" w:cs="Arial"/>
          <w:sz w:val="24"/>
          <w:szCs w:val="24"/>
          <w:lang w:eastAsia="hr-HR"/>
        </w:rPr>
        <w:t xml:space="preserve">planiraju u visini od </w:t>
      </w:r>
      <w:r w:rsidR="00644019" w:rsidRPr="00244B25">
        <w:rPr>
          <w:rFonts w:ascii="Arial" w:eastAsia="Times New Roman" w:hAnsi="Arial" w:cs="Arial"/>
          <w:sz w:val="24"/>
          <w:szCs w:val="24"/>
          <w:lang w:eastAsia="hr-HR"/>
        </w:rPr>
        <w:t>7.442.723,18</w:t>
      </w:r>
      <w:r w:rsidRPr="00244B25">
        <w:rPr>
          <w:rFonts w:ascii="Arial" w:eastAsia="Times New Roman" w:hAnsi="Arial" w:cs="Arial"/>
          <w:sz w:val="24"/>
          <w:szCs w:val="24"/>
          <w:lang w:eastAsia="hr-HR"/>
        </w:rPr>
        <w:t xml:space="preserve"> eura i to za kupnju i izgradnju građevinskih objekata, za nabavu postrojenja i opreme, umjetničkih dijela te nematerijalne imovine.</w:t>
      </w:r>
    </w:p>
    <w:p w14:paraId="20D9768B" w14:textId="77777777" w:rsidR="00AB32A6" w:rsidRPr="00244B25" w:rsidRDefault="00AB32A6" w:rsidP="00AB32A6">
      <w:pPr>
        <w:spacing w:after="0" w:line="240" w:lineRule="auto"/>
        <w:jc w:val="both"/>
        <w:rPr>
          <w:rFonts w:ascii="Arial" w:eastAsia="Times New Roman" w:hAnsi="Arial" w:cs="Arial"/>
          <w:sz w:val="24"/>
          <w:szCs w:val="24"/>
          <w:lang w:eastAsia="hr-HR"/>
        </w:rPr>
      </w:pPr>
    </w:p>
    <w:p w14:paraId="51A570FC" w14:textId="55611A87" w:rsidR="00AB32A6" w:rsidRPr="00244B25" w:rsidRDefault="00AB32A6" w:rsidP="00AB32A6">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 xml:space="preserve">Rashodi za dodatna ulaganja na nefinancijskoj imovini </w:t>
      </w:r>
      <w:r w:rsidRPr="00244B25">
        <w:rPr>
          <w:rFonts w:ascii="Arial" w:hAnsi="Arial" w:cs="Arial"/>
          <w:bCs/>
          <w:sz w:val="24"/>
          <w:szCs w:val="24"/>
        </w:rPr>
        <w:t>(skupina 45)</w:t>
      </w:r>
      <w:r w:rsidRPr="00244B25">
        <w:rPr>
          <w:rFonts w:ascii="Arial" w:hAnsi="Arial" w:cs="Arial"/>
          <w:sz w:val="24"/>
          <w:szCs w:val="24"/>
        </w:rPr>
        <w:t xml:space="preserve">  </w:t>
      </w:r>
      <w:r w:rsidRPr="00244B25">
        <w:rPr>
          <w:rFonts w:ascii="Arial" w:eastAsia="Times New Roman" w:hAnsi="Arial" w:cs="Arial"/>
          <w:sz w:val="24"/>
          <w:szCs w:val="24"/>
          <w:lang w:eastAsia="hr-HR"/>
        </w:rPr>
        <w:t xml:space="preserve"> planirani su u iznosu </w:t>
      </w:r>
      <w:r w:rsidR="00F32572" w:rsidRPr="00244B25">
        <w:rPr>
          <w:rFonts w:ascii="Arial" w:eastAsia="Times New Roman" w:hAnsi="Arial" w:cs="Arial"/>
          <w:sz w:val="24"/>
          <w:szCs w:val="24"/>
          <w:lang w:eastAsia="hr-HR"/>
        </w:rPr>
        <w:t>17.414.366,00</w:t>
      </w:r>
      <w:r w:rsidRPr="00244B25">
        <w:rPr>
          <w:rFonts w:ascii="Arial" w:eastAsia="Times New Roman" w:hAnsi="Arial" w:cs="Arial"/>
          <w:sz w:val="24"/>
          <w:szCs w:val="24"/>
          <w:lang w:eastAsia="hr-HR"/>
        </w:rPr>
        <w:t xml:space="preserve"> eura i odnose se na kapitalno ulaganje.</w:t>
      </w:r>
    </w:p>
    <w:p w14:paraId="52EC601E" w14:textId="77777777" w:rsidR="00AB32A6" w:rsidRPr="00244B25" w:rsidRDefault="00AB32A6" w:rsidP="00AB32A6">
      <w:pPr>
        <w:spacing w:after="0" w:line="240" w:lineRule="auto"/>
        <w:jc w:val="both"/>
        <w:rPr>
          <w:rFonts w:ascii="Arial" w:eastAsia="Times New Roman" w:hAnsi="Arial" w:cs="Arial"/>
          <w:sz w:val="24"/>
          <w:szCs w:val="24"/>
          <w:lang w:eastAsia="hr-HR"/>
        </w:rPr>
      </w:pPr>
    </w:p>
    <w:p w14:paraId="5130404E" w14:textId="77777777" w:rsidR="00AB32A6" w:rsidRPr="00244B25" w:rsidRDefault="00AB32A6" w:rsidP="00AB32A6">
      <w:pPr>
        <w:spacing w:after="0" w:line="240" w:lineRule="auto"/>
        <w:jc w:val="both"/>
        <w:rPr>
          <w:rFonts w:ascii="Arial" w:hAnsi="Arial" w:cs="Arial"/>
          <w:sz w:val="24"/>
          <w:szCs w:val="24"/>
        </w:rPr>
      </w:pPr>
      <w:r w:rsidRPr="00244B25">
        <w:rPr>
          <w:rFonts w:ascii="Arial" w:hAnsi="Arial" w:cs="Arial"/>
          <w:b/>
          <w:sz w:val="24"/>
          <w:szCs w:val="24"/>
        </w:rPr>
        <w:t>Izdaci za financijsku imovinu i otplatu zajmova</w:t>
      </w:r>
      <w:r w:rsidRPr="00244B25">
        <w:rPr>
          <w:rFonts w:ascii="Arial" w:hAnsi="Arial" w:cs="Arial"/>
          <w:sz w:val="24"/>
          <w:szCs w:val="24"/>
        </w:rPr>
        <w:t xml:space="preserve"> prikazani su u tabeli </w:t>
      </w:r>
      <w:r w:rsidRPr="00244B25">
        <w:rPr>
          <w:rFonts w:ascii="Arial" w:hAnsi="Arial" w:cs="Arial"/>
          <w:i/>
          <w:sz w:val="24"/>
          <w:szCs w:val="24"/>
        </w:rPr>
        <w:t>Račun financiranja</w:t>
      </w:r>
      <w:r w:rsidRPr="00244B25">
        <w:rPr>
          <w:rFonts w:ascii="Arial" w:hAnsi="Arial" w:cs="Arial"/>
          <w:sz w:val="24"/>
          <w:szCs w:val="24"/>
        </w:rPr>
        <w:t>,</w:t>
      </w:r>
      <w:r w:rsidRPr="00244B25">
        <w:rPr>
          <w:rFonts w:ascii="Arial" w:hAnsi="Arial" w:cs="Arial"/>
          <w:i/>
          <w:sz w:val="24"/>
          <w:szCs w:val="24"/>
        </w:rPr>
        <w:t xml:space="preserve"> </w:t>
      </w:r>
      <w:r w:rsidRPr="00244B25">
        <w:rPr>
          <w:rFonts w:ascii="Arial" w:hAnsi="Arial" w:cs="Arial"/>
          <w:sz w:val="24"/>
          <w:szCs w:val="24"/>
        </w:rPr>
        <w:t>a planirani su u iznosu od 40.000,00 eura za 2025. godinu kao i projekcije za  2026. i 2027. godinu.</w:t>
      </w:r>
    </w:p>
    <w:p w14:paraId="431FCF45" w14:textId="77777777" w:rsidR="00AB32A6" w:rsidRPr="00244B25" w:rsidRDefault="00AB32A6" w:rsidP="00AB32A6">
      <w:pPr>
        <w:spacing w:after="0" w:line="240" w:lineRule="auto"/>
        <w:jc w:val="both"/>
        <w:rPr>
          <w:rFonts w:ascii="Arial" w:hAnsi="Arial" w:cs="Arial"/>
          <w:sz w:val="24"/>
          <w:szCs w:val="24"/>
        </w:rPr>
      </w:pPr>
    </w:p>
    <w:p w14:paraId="0E79AD88" w14:textId="147A15C1" w:rsidR="00AB32A6" w:rsidRPr="00244B25" w:rsidRDefault="00AB32A6" w:rsidP="005C5D1F">
      <w:pPr>
        <w:spacing w:after="0"/>
        <w:jc w:val="both"/>
        <w:rPr>
          <w:rFonts w:ascii="Arial" w:hAnsi="Arial" w:cs="Arial"/>
          <w:sz w:val="24"/>
          <w:szCs w:val="24"/>
        </w:rPr>
      </w:pPr>
      <w:r w:rsidRPr="00244B25">
        <w:rPr>
          <w:rFonts w:ascii="Arial" w:hAnsi="Arial" w:cs="Arial"/>
          <w:noProof/>
          <w:sz w:val="24"/>
          <w:szCs w:val="24"/>
          <w:lang w:eastAsia="hr-HR"/>
        </w:rPr>
        <w:lastRenderedPageBreak/>
        <w:drawing>
          <wp:inline distT="0" distB="0" distL="0" distR="0" wp14:anchorId="14971549" wp14:editId="5CDA9484">
            <wp:extent cx="5838825" cy="2956560"/>
            <wp:effectExtent l="0" t="0" r="9525" b="1524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6EFD5C4" w14:textId="77777777" w:rsidR="005C5D1F" w:rsidRPr="00244B25" w:rsidRDefault="005C5D1F" w:rsidP="00AB32A6">
      <w:pPr>
        <w:spacing w:after="0" w:line="240" w:lineRule="auto"/>
        <w:jc w:val="both"/>
        <w:rPr>
          <w:rFonts w:ascii="Arial" w:hAnsi="Arial" w:cs="Arial"/>
          <w:b/>
          <w:bCs/>
          <w:sz w:val="24"/>
          <w:szCs w:val="24"/>
        </w:rPr>
      </w:pPr>
    </w:p>
    <w:p w14:paraId="6D02F24D" w14:textId="2AA13EB8" w:rsidR="00AB32A6" w:rsidRPr="00244B25" w:rsidRDefault="00AB32A6" w:rsidP="00AB32A6">
      <w:pPr>
        <w:spacing w:after="0" w:line="240" w:lineRule="auto"/>
        <w:jc w:val="both"/>
        <w:rPr>
          <w:rFonts w:ascii="Arial" w:hAnsi="Arial" w:cs="Arial"/>
          <w:sz w:val="24"/>
          <w:szCs w:val="24"/>
        </w:rPr>
      </w:pPr>
      <w:r w:rsidRPr="00244B25">
        <w:rPr>
          <w:rFonts w:ascii="Arial" w:hAnsi="Arial" w:cs="Arial"/>
          <w:b/>
          <w:bCs/>
          <w:sz w:val="24"/>
          <w:szCs w:val="24"/>
        </w:rPr>
        <w:t xml:space="preserve">Rashodi po izvorima financiranja </w:t>
      </w:r>
    </w:p>
    <w:p w14:paraId="25166125" w14:textId="00CE45A0" w:rsidR="00AB32A6" w:rsidRPr="00244B25" w:rsidRDefault="00AB32A6" w:rsidP="00AB32A6">
      <w:pPr>
        <w:spacing w:after="0" w:line="240" w:lineRule="auto"/>
        <w:jc w:val="both"/>
        <w:rPr>
          <w:rFonts w:ascii="Arial" w:hAnsi="Arial" w:cs="Arial"/>
          <w:sz w:val="24"/>
          <w:szCs w:val="24"/>
        </w:rPr>
      </w:pPr>
      <w:r w:rsidRPr="00244B25">
        <w:rPr>
          <w:rFonts w:ascii="Arial" w:hAnsi="Arial" w:cs="Arial"/>
          <w:sz w:val="24"/>
          <w:szCs w:val="24"/>
        </w:rPr>
        <w:t>Promatrajući kroz izvore financiranja najveći dio u odnosu na ukupne rashode otpada na financiranje iz općih prihoda i primitaka (</w:t>
      </w:r>
      <w:r w:rsidR="00450CB0" w:rsidRPr="00244B25">
        <w:rPr>
          <w:rFonts w:ascii="Arial" w:hAnsi="Arial" w:cs="Arial"/>
          <w:sz w:val="24"/>
          <w:szCs w:val="24"/>
        </w:rPr>
        <w:t>28,52</w:t>
      </w:r>
      <w:r w:rsidRPr="00244B25">
        <w:rPr>
          <w:rFonts w:ascii="Arial" w:hAnsi="Arial" w:cs="Arial"/>
          <w:sz w:val="24"/>
          <w:szCs w:val="24"/>
        </w:rPr>
        <w:t>%), slijedi financiranje iz decentralizacije, ugovorima za posebne namjene, pomoći tijela EU, pomoći iz inozemstva (28,</w:t>
      </w:r>
      <w:r w:rsidR="00450CB0" w:rsidRPr="00244B25">
        <w:rPr>
          <w:rFonts w:ascii="Arial" w:hAnsi="Arial" w:cs="Arial"/>
          <w:sz w:val="24"/>
          <w:szCs w:val="24"/>
        </w:rPr>
        <w:t>10</w:t>
      </w:r>
      <w:r w:rsidRPr="00244B25">
        <w:rPr>
          <w:rFonts w:ascii="Arial" w:hAnsi="Arial" w:cs="Arial"/>
          <w:sz w:val="24"/>
          <w:szCs w:val="24"/>
        </w:rPr>
        <w:t>%), financiranje prenijetim sredstvima iz prethodnih godina (</w:t>
      </w:r>
      <w:r w:rsidR="00450CB0" w:rsidRPr="00244B25">
        <w:rPr>
          <w:rFonts w:ascii="Arial" w:hAnsi="Arial" w:cs="Arial"/>
          <w:sz w:val="24"/>
          <w:szCs w:val="24"/>
        </w:rPr>
        <w:t>27,60</w:t>
      </w:r>
      <w:r w:rsidRPr="00244B25">
        <w:rPr>
          <w:rFonts w:ascii="Arial" w:hAnsi="Arial" w:cs="Arial"/>
          <w:sz w:val="24"/>
          <w:szCs w:val="24"/>
        </w:rPr>
        <w:t>%). Na financiranje iz prihoda za posebne namjene, donacije, prihodi od prodaje ili zamjene nefinancijske imovine i naknada osiguranja otpada (</w:t>
      </w:r>
      <w:r w:rsidR="00450CB0" w:rsidRPr="00244B25">
        <w:rPr>
          <w:rFonts w:ascii="Arial" w:hAnsi="Arial" w:cs="Arial"/>
          <w:sz w:val="24"/>
          <w:szCs w:val="24"/>
        </w:rPr>
        <w:t>15,43</w:t>
      </w:r>
      <w:r w:rsidRPr="00244B25">
        <w:rPr>
          <w:rFonts w:ascii="Arial" w:hAnsi="Arial" w:cs="Arial"/>
          <w:sz w:val="24"/>
          <w:szCs w:val="24"/>
        </w:rPr>
        <w:t>%) te n</w:t>
      </w:r>
      <w:r w:rsidR="00450CB0" w:rsidRPr="00244B25">
        <w:rPr>
          <w:rFonts w:ascii="Arial" w:hAnsi="Arial" w:cs="Arial"/>
          <w:sz w:val="24"/>
          <w:szCs w:val="24"/>
        </w:rPr>
        <w:t>a</w:t>
      </w:r>
      <w:r w:rsidRPr="00244B25">
        <w:rPr>
          <w:rFonts w:ascii="Arial" w:hAnsi="Arial" w:cs="Arial"/>
          <w:sz w:val="24"/>
          <w:szCs w:val="24"/>
        </w:rPr>
        <w:t xml:space="preserve"> financiranje vlastitim prihodima proračunskih korisnika (0,3</w:t>
      </w:r>
      <w:r w:rsidR="00450CB0" w:rsidRPr="00244B25">
        <w:rPr>
          <w:rFonts w:ascii="Arial" w:hAnsi="Arial" w:cs="Arial"/>
          <w:sz w:val="24"/>
          <w:szCs w:val="24"/>
        </w:rPr>
        <w:t>5</w:t>
      </w:r>
      <w:r w:rsidRPr="00244B25">
        <w:rPr>
          <w:rFonts w:ascii="Arial" w:hAnsi="Arial" w:cs="Arial"/>
          <w:sz w:val="24"/>
          <w:szCs w:val="24"/>
        </w:rPr>
        <w:t>%).</w:t>
      </w:r>
    </w:p>
    <w:p w14:paraId="669994F1" w14:textId="77777777" w:rsidR="00AB32A6" w:rsidRPr="00244B25" w:rsidRDefault="00AB32A6" w:rsidP="00AB32A6">
      <w:pPr>
        <w:spacing w:after="0" w:line="240" w:lineRule="auto"/>
        <w:jc w:val="both"/>
        <w:rPr>
          <w:rFonts w:ascii="Arial" w:hAnsi="Arial" w:cs="Arial"/>
          <w:sz w:val="24"/>
          <w:szCs w:val="24"/>
        </w:rPr>
      </w:pPr>
    </w:p>
    <w:p w14:paraId="2CF3CCD9" w14:textId="77777777" w:rsidR="00AB32A6" w:rsidRPr="00244B25" w:rsidRDefault="00AB32A6" w:rsidP="00AB32A6">
      <w:pPr>
        <w:spacing w:after="0" w:line="240" w:lineRule="auto"/>
        <w:jc w:val="both"/>
        <w:rPr>
          <w:rFonts w:ascii="Arial" w:hAnsi="Arial" w:cs="Arial"/>
          <w:sz w:val="24"/>
          <w:szCs w:val="24"/>
        </w:rPr>
      </w:pPr>
      <w:r w:rsidRPr="00244B25">
        <w:rPr>
          <w:rFonts w:ascii="Arial" w:hAnsi="Arial" w:cs="Arial"/>
          <w:b/>
          <w:bCs/>
          <w:sz w:val="24"/>
          <w:szCs w:val="24"/>
        </w:rPr>
        <w:t>Rashodi po funkcijskoj klasifikaciji</w:t>
      </w:r>
      <w:r w:rsidRPr="00244B25">
        <w:rPr>
          <w:rFonts w:ascii="Arial" w:hAnsi="Arial" w:cs="Arial"/>
          <w:sz w:val="24"/>
          <w:szCs w:val="24"/>
        </w:rPr>
        <w:t xml:space="preserve"> </w:t>
      </w:r>
    </w:p>
    <w:p w14:paraId="20067EDF" w14:textId="2A1EDE9E" w:rsidR="00AB32A6" w:rsidRPr="00244B25" w:rsidRDefault="00AB32A6" w:rsidP="00AB32A6">
      <w:pPr>
        <w:spacing w:after="0" w:line="240" w:lineRule="auto"/>
        <w:jc w:val="both"/>
        <w:rPr>
          <w:rFonts w:ascii="Arial" w:hAnsi="Arial" w:cs="Arial"/>
          <w:sz w:val="24"/>
          <w:szCs w:val="24"/>
        </w:rPr>
      </w:pPr>
      <w:r w:rsidRPr="00244B25">
        <w:rPr>
          <w:rFonts w:ascii="Arial" w:hAnsi="Arial" w:cs="Arial"/>
          <w:sz w:val="24"/>
          <w:szCs w:val="24"/>
        </w:rPr>
        <w:t>Kroz funkcijsku klasifikaciju najveći dio proračunskih sredstava unutar ukupnih rashoda usmjereno je kroz aktivnosti na obrazovanje (</w:t>
      </w:r>
      <w:r w:rsidR="00F32572" w:rsidRPr="00244B25">
        <w:rPr>
          <w:rFonts w:ascii="Arial" w:hAnsi="Arial" w:cs="Arial"/>
          <w:sz w:val="24"/>
          <w:szCs w:val="24"/>
        </w:rPr>
        <w:t>49,04</w:t>
      </w:r>
      <w:r w:rsidRPr="00244B25">
        <w:rPr>
          <w:rFonts w:ascii="Arial" w:hAnsi="Arial" w:cs="Arial"/>
          <w:sz w:val="24"/>
          <w:szCs w:val="24"/>
        </w:rPr>
        <w:t>%), usluge unapređenja stanovanja i zajednice sa (2</w:t>
      </w:r>
      <w:r w:rsidR="00F32572" w:rsidRPr="00244B25">
        <w:rPr>
          <w:rFonts w:ascii="Arial" w:hAnsi="Arial" w:cs="Arial"/>
          <w:sz w:val="24"/>
          <w:szCs w:val="24"/>
        </w:rPr>
        <w:t>0</w:t>
      </w:r>
      <w:r w:rsidRPr="00244B25">
        <w:rPr>
          <w:rFonts w:ascii="Arial" w:hAnsi="Arial" w:cs="Arial"/>
          <w:sz w:val="24"/>
          <w:szCs w:val="24"/>
        </w:rPr>
        <w:t>,</w:t>
      </w:r>
      <w:r w:rsidR="00F32572" w:rsidRPr="00244B25">
        <w:rPr>
          <w:rFonts w:ascii="Arial" w:hAnsi="Arial" w:cs="Arial"/>
          <w:sz w:val="24"/>
          <w:szCs w:val="24"/>
        </w:rPr>
        <w:t>19</w:t>
      </w:r>
      <w:r w:rsidRPr="00244B25">
        <w:rPr>
          <w:rFonts w:ascii="Arial" w:hAnsi="Arial" w:cs="Arial"/>
          <w:sz w:val="24"/>
          <w:szCs w:val="24"/>
        </w:rPr>
        <w:t>%), opće javne usluge (10,</w:t>
      </w:r>
      <w:r w:rsidR="00F32572" w:rsidRPr="00244B25">
        <w:rPr>
          <w:rFonts w:ascii="Arial" w:hAnsi="Arial" w:cs="Arial"/>
          <w:sz w:val="24"/>
          <w:szCs w:val="24"/>
        </w:rPr>
        <w:t>10</w:t>
      </w:r>
      <w:r w:rsidRPr="00244B25">
        <w:rPr>
          <w:rFonts w:ascii="Arial" w:hAnsi="Arial" w:cs="Arial"/>
          <w:sz w:val="24"/>
          <w:szCs w:val="24"/>
        </w:rPr>
        <w:t>%), rekreaciju, kulturu i religiju (9,</w:t>
      </w:r>
      <w:r w:rsidR="00F32572" w:rsidRPr="00244B25">
        <w:rPr>
          <w:rFonts w:ascii="Arial" w:hAnsi="Arial" w:cs="Arial"/>
          <w:sz w:val="24"/>
          <w:szCs w:val="24"/>
        </w:rPr>
        <w:t>10</w:t>
      </w:r>
      <w:r w:rsidRPr="00244B25">
        <w:rPr>
          <w:rFonts w:ascii="Arial" w:hAnsi="Arial" w:cs="Arial"/>
          <w:sz w:val="24"/>
          <w:szCs w:val="24"/>
        </w:rPr>
        <w:t>%), javni red i sigurnost (4,</w:t>
      </w:r>
      <w:r w:rsidR="00F32572" w:rsidRPr="00244B25">
        <w:rPr>
          <w:rFonts w:ascii="Arial" w:hAnsi="Arial" w:cs="Arial"/>
          <w:sz w:val="24"/>
          <w:szCs w:val="24"/>
        </w:rPr>
        <w:t>01</w:t>
      </w:r>
      <w:r w:rsidRPr="00244B25">
        <w:rPr>
          <w:rFonts w:ascii="Arial" w:hAnsi="Arial" w:cs="Arial"/>
          <w:sz w:val="24"/>
          <w:szCs w:val="24"/>
        </w:rPr>
        <w:t>%), zaštita okoliša (</w:t>
      </w:r>
      <w:r w:rsidR="00F32572" w:rsidRPr="00244B25">
        <w:rPr>
          <w:rFonts w:ascii="Arial" w:hAnsi="Arial" w:cs="Arial"/>
          <w:sz w:val="24"/>
          <w:szCs w:val="24"/>
        </w:rPr>
        <w:t>4,60</w:t>
      </w:r>
      <w:r w:rsidRPr="00244B25">
        <w:rPr>
          <w:rFonts w:ascii="Arial" w:hAnsi="Arial" w:cs="Arial"/>
          <w:sz w:val="24"/>
          <w:szCs w:val="24"/>
        </w:rPr>
        <w:t>%) te na ostalo (</w:t>
      </w:r>
      <w:r w:rsidR="00D923D3" w:rsidRPr="00244B25">
        <w:rPr>
          <w:rFonts w:ascii="Arial" w:hAnsi="Arial" w:cs="Arial"/>
          <w:sz w:val="24"/>
          <w:szCs w:val="24"/>
        </w:rPr>
        <w:t>2,96</w:t>
      </w:r>
      <w:r w:rsidRPr="00244B25">
        <w:rPr>
          <w:rFonts w:ascii="Arial" w:hAnsi="Arial" w:cs="Arial"/>
          <w:sz w:val="24"/>
          <w:szCs w:val="24"/>
        </w:rPr>
        <w:t>%).</w:t>
      </w:r>
    </w:p>
    <w:p w14:paraId="343DE2EA" w14:textId="77777777" w:rsidR="00AB32A6" w:rsidRPr="00244B25" w:rsidRDefault="00AB32A6" w:rsidP="00AB32A6">
      <w:pPr>
        <w:spacing w:after="0" w:line="240" w:lineRule="auto"/>
        <w:jc w:val="both"/>
        <w:rPr>
          <w:rFonts w:ascii="Arial" w:hAnsi="Arial" w:cs="Arial"/>
          <w:sz w:val="24"/>
          <w:szCs w:val="24"/>
        </w:rPr>
      </w:pPr>
    </w:p>
    <w:p w14:paraId="453703CC" w14:textId="77777777" w:rsidR="00AB32A6" w:rsidRPr="00244B25" w:rsidRDefault="00AB32A6" w:rsidP="00AB32A6">
      <w:pPr>
        <w:spacing w:after="0" w:line="240" w:lineRule="auto"/>
        <w:ind w:firstLine="709"/>
        <w:jc w:val="both"/>
        <w:rPr>
          <w:rFonts w:ascii="Arial" w:eastAsia="Times New Roman" w:hAnsi="Arial" w:cs="Arial"/>
          <w:sz w:val="24"/>
          <w:szCs w:val="24"/>
        </w:rPr>
      </w:pPr>
      <w:r w:rsidRPr="00244B25">
        <w:rPr>
          <w:rFonts w:ascii="Arial" w:eastAsia="Times New Roman" w:hAnsi="Arial" w:cs="Arial"/>
          <w:sz w:val="24"/>
          <w:szCs w:val="24"/>
        </w:rPr>
        <w:t>Sukladno Pravilniku o proračunskom računovodstvu i računskom planu proračuna, Naputku o ekonomskoj i funkcijskoj klasifikaciji rashoda/izdataka i prihoda/primitaka, te Uredbi o računovodstvu proračuna, rashodi i izdaci se prikazuju po vrsti troška, a iskazivanje prihoda i primitaka, rashoda i izdataka temelji se na modificiranom načelu nastanka događaja.</w:t>
      </w:r>
    </w:p>
    <w:p w14:paraId="6A998C50" w14:textId="77777777" w:rsidR="00AB32A6" w:rsidRPr="00244B25" w:rsidRDefault="00AB32A6" w:rsidP="00AB32A6">
      <w:pPr>
        <w:spacing w:after="0" w:line="240" w:lineRule="auto"/>
        <w:ind w:firstLine="709"/>
        <w:jc w:val="both"/>
        <w:rPr>
          <w:rFonts w:ascii="Arial" w:eastAsia="Times New Roman" w:hAnsi="Arial" w:cs="Arial"/>
          <w:sz w:val="24"/>
          <w:szCs w:val="24"/>
        </w:rPr>
      </w:pPr>
    </w:p>
    <w:p w14:paraId="1FA8C5C9" w14:textId="77777777" w:rsidR="00AB32A6" w:rsidRPr="00244B25" w:rsidRDefault="00AB32A6" w:rsidP="00AB32A6">
      <w:pPr>
        <w:spacing w:after="0" w:line="240" w:lineRule="auto"/>
        <w:ind w:firstLine="709"/>
        <w:jc w:val="both"/>
        <w:rPr>
          <w:rFonts w:ascii="Arial" w:eastAsia="Times New Roman" w:hAnsi="Arial" w:cs="Arial"/>
          <w:sz w:val="24"/>
          <w:szCs w:val="24"/>
        </w:rPr>
      </w:pPr>
      <w:r w:rsidRPr="00244B25">
        <w:rPr>
          <w:rFonts w:ascii="Arial" w:eastAsia="Times New Roman" w:hAnsi="Arial" w:cs="Arial"/>
          <w:sz w:val="24"/>
          <w:szCs w:val="24"/>
        </w:rPr>
        <w:t>Prihodi i primici se priznaju kada su naplaćeni, a rashodi i izdaci na temelju nastanka poslovnog događaja u razdoblju na koje se odnose, tj. kada je račun ispostavljen neovisno od toga kada je plaćen.</w:t>
      </w:r>
    </w:p>
    <w:p w14:paraId="28B87900" w14:textId="77777777" w:rsidR="00AB32A6" w:rsidRPr="00244B25" w:rsidRDefault="00AB32A6" w:rsidP="00AB32A6">
      <w:pPr>
        <w:spacing w:after="0"/>
        <w:rPr>
          <w:rFonts w:ascii="Arial" w:eastAsia="Times New Roman" w:hAnsi="Arial" w:cs="Arial"/>
          <w:sz w:val="24"/>
          <w:szCs w:val="24"/>
        </w:rPr>
      </w:pPr>
    </w:p>
    <w:p w14:paraId="336CE602" w14:textId="73C097B7" w:rsidR="00AB32A6" w:rsidRPr="00244B25" w:rsidRDefault="00AB32A6">
      <w:pPr>
        <w:spacing w:after="160" w:line="259" w:lineRule="auto"/>
        <w:rPr>
          <w:rFonts w:ascii="Arial" w:hAnsi="Arial" w:cs="Arial"/>
          <w:sz w:val="24"/>
          <w:szCs w:val="24"/>
        </w:rPr>
      </w:pPr>
      <w:r w:rsidRPr="00244B25">
        <w:rPr>
          <w:rFonts w:ascii="Arial" w:hAnsi="Arial" w:cs="Arial"/>
          <w:sz w:val="24"/>
          <w:szCs w:val="24"/>
        </w:rPr>
        <w:br w:type="page"/>
      </w:r>
    </w:p>
    <w:p w14:paraId="78CBB96D" w14:textId="77777777" w:rsidR="00BD2CA8" w:rsidRPr="00244B25" w:rsidRDefault="00BD2CA8" w:rsidP="00BD2CA8">
      <w:pPr>
        <w:jc w:val="center"/>
        <w:rPr>
          <w:rFonts w:ascii="Arial" w:eastAsia="Times New Roman" w:hAnsi="Arial" w:cs="Arial"/>
          <w:sz w:val="24"/>
          <w:szCs w:val="24"/>
        </w:rPr>
      </w:pPr>
      <w:r w:rsidRPr="00244B25">
        <w:rPr>
          <w:rFonts w:ascii="Arial" w:hAnsi="Arial" w:cs="Arial"/>
          <w:b/>
          <w:i/>
          <w:sz w:val="26"/>
          <w:szCs w:val="26"/>
        </w:rPr>
        <w:lastRenderedPageBreak/>
        <w:t>OBRAZLOŽENJE POSEBNOG DIJELA PRORAČUNA</w:t>
      </w:r>
    </w:p>
    <w:p w14:paraId="3A9590F2" w14:textId="77777777" w:rsidR="00BD2CA8" w:rsidRPr="00244B25" w:rsidRDefault="00BD2CA8" w:rsidP="00BD2CA8">
      <w:pPr>
        <w:spacing w:line="240" w:lineRule="auto"/>
        <w:jc w:val="center"/>
        <w:rPr>
          <w:rFonts w:ascii="Arial" w:hAnsi="Arial" w:cs="Arial"/>
          <w:b/>
          <w:i/>
          <w:sz w:val="26"/>
          <w:szCs w:val="26"/>
        </w:rPr>
      </w:pPr>
      <w:r w:rsidRPr="00244B25">
        <w:rPr>
          <w:rFonts w:ascii="Arial" w:hAnsi="Arial" w:cs="Arial"/>
          <w:b/>
          <w:i/>
          <w:sz w:val="26"/>
          <w:szCs w:val="26"/>
        </w:rPr>
        <w:t>GRADA ROVINJA-ROVIGNO</w:t>
      </w:r>
    </w:p>
    <w:p w14:paraId="677A7521" w14:textId="77777777" w:rsidR="004C1983" w:rsidRPr="00244B25" w:rsidRDefault="004C1983" w:rsidP="00BD2CA8">
      <w:pPr>
        <w:spacing w:line="240" w:lineRule="auto"/>
        <w:jc w:val="center"/>
        <w:rPr>
          <w:rFonts w:ascii="Arial" w:hAnsi="Arial" w:cs="Arial"/>
          <w:b/>
          <w:i/>
          <w:sz w:val="26"/>
          <w:szCs w:val="26"/>
        </w:rPr>
      </w:pPr>
    </w:p>
    <w:p w14:paraId="45FDEBCE" w14:textId="3A82B347" w:rsidR="004C1983" w:rsidRPr="00244B25" w:rsidRDefault="004C1983" w:rsidP="004C1983">
      <w:pPr>
        <w:jc w:val="both"/>
        <w:rPr>
          <w:rFonts w:ascii="Arial" w:hAnsi="Arial" w:cs="Arial"/>
          <w:iCs/>
          <w:sz w:val="26"/>
          <w:szCs w:val="26"/>
        </w:rPr>
      </w:pPr>
      <w:r w:rsidRPr="00B364E3">
        <w:rPr>
          <w:rFonts w:ascii="Arial" w:hAnsi="Arial" w:cs="Arial"/>
          <w:iCs/>
          <w:sz w:val="24"/>
          <w:szCs w:val="24"/>
        </w:rPr>
        <w:t>Obrazloženje posebnog dijela Proračuna temelji se na obrazloženjima financijskih planova proračunskih korisnika i upravnih odjela Grada, a sastoji se od obrazloženja programa koje se daje kroz obrazloženje aktivnosti i projekata zajedno s ciljevima i pokazateljima uspješnosti iz akata strateškog planiranja</w:t>
      </w:r>
      <w:r w:rsidRPr="00244B25">
        <w:rPr>
          <w:rFonts w:ascii="Arial" w:hAnsi="Arial" w:cs="Arial"/>
          <w:iCs/>
          <w:sz w:val="26"/>
          <w:szCs w:val="26"/>
        </w:rPr>
        <w:t>.</w:t>
      </w:r>
    </w:p>
    <w:p w14:paraId="16E6619E" w14:textId="77777777" w:rsidR="00BD2CA8" w:rsidRPr="00244B25" w:rsidRDefault="00BD2CA8" w:rsidP="00BD2CA8">
      <w:pPr>
        <w:spacing w:after="0" w:line="240" w:lineRule="auto"/>
        <w:jc w:val="center"/>
        <w:rPr>
          <w:rFonts w:ascii="Arial" w:hAnsi="Arial" w:cs="Arial"/>
          <w:b/>
          <w:i/>
          <w:sz w:val="26"/>
          <w:szCs w:val="26"/>
        </w:rPr>
      </w:pPr>
    </w:p>
    <w:tbl>
      <w:tblPr>
        <w:tblW w:w="9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1659"/>
        <w:gridCol w:w="5233"/>
        <w:gridCol w:w="2149"/>
      </w:tblGrid>
      <w:tr w:rsidR="00BD2CA8" w:rsidRPr="00244B25" w14:paraId="4F38341F" w14:textId="77777777" w:rsidTr="00B364E3">
        <w:trPr>
          <w:trHeight w:val="769"/>
          <w:jc w:val="center"/>
        </w:trPr>
        <w:tc>
          <w:tcPr>
            <w:tcW w:w="0" w:type="auto"/>
            <w:gridSpan w:val="3"/>
            <w:shd w:val="clear" w:color="auto" w:fill="F2F2F2" w:themeFill="background1" w:themeFillShade="F2"/>
            <w:noWrap/>
            <w:vAlign w:val="center"/>
            <w:hideMark/>
          </w:tcPr>
          <w:p w14:paraId="1F3BABBD" w14:textId="77777777" w:rsidR="00BD2CA8" w:rsidRPr="00244B25" w:rsidRDefault="00BD2CA8" w:rsidP="0048131F">
            <w:pPr>
              <w:spacing w:after="0" w:line="240" w:lineRule="auto"/>
              <w:jc w:val="center"/>
              <w:rPr>
                <w:rFonts w:ascii="Arial" w:hAnsi="Arial" w:cs="Arial"/>
                <w:b/>
                <w:bCs/>
              </w:rPr>
            </w:pPr>
            <w:r w:rsidRPr="00244B25">
              <w:rPr>
                <w:rFonts w:ascii="Arial" w:hAnsi="Arial" w:cs="Arial"/>
                <w:b/>
                <w:bCs/>
              </w:rPr>
              <w:t>POSEBNI DIO  -  Rekapitulacija rashoda i izdataka</w:t>
            </w:r>
          </w:p>
        </w:tc>
      </w:tr>
      <w:tr w:rsidR="00BD2CA8" w:rsidRPr="00244B25" w14:paraId="0FA3F713" w14:textId="77777777" w:rsidTr="0048131F">
        <w:trPr>
          <w:trHeight w:val="587"/>
          <w:jc w:val="center"/>
        </w:trPr>
        <w:tc>
          <w:tcPr>
            <w:tcW w:w="0" w:type="auto"/>
            <w:shd w:val="clear" w:color="auto" w:fill="F2F2F2" w:themeFill="background1" w:themeFillShade="F2"/>
            <w:noWrap/>
            <w:vAlign w:val="center"/>
            <w:hideMark/>
          </w:tcPr>
          <w:p w14:paraId="3A346786" w14:textId="77777777" w:rsidR="00BD2CA8" w:rsidRPr="00244B25" w:rsidRDefault="00BD2CA8" w:rsidP="0048131F">
            <w:pPr>
              <w:spacing w:after="0" w:line="240" w:lineRule="auto"/>
              <w:jc w:val="center"/>
              <w:rPr>
                <w:rFonts w:ascii="Arial" w:hAnsi="Arial" w:cs="Arial"/>
                <w:b/>
                <w:bCs/>
              </w:rPr>
            </w:pPr>
            <w:r w:rsidRPr="00244B25">
              <w:rPr>
                <w:rFonts w:ascii="Arial" w:hAnsi="Arial" w:cs="Arial"/>
                <w:b/>
                <w:bCs/>
              </w:rPr>
              <w:t>Razdjel</w:t>
            </w:r>
          </w:p>
        </w:tc>
        <w:tc>
          <w:tcPr>
            <w:tcW w:w="0" w:type="auto"/>
            <w:shd w:val="clear" w:color="auto" w:fill="F2F2F2" w:themeFill="background1" w:themeFillShade="F2"/>
            <w:noWrap/>
            <w:vAlign w:val="center"/>
            <w:hideMark/>
          </w:tcPr>
          <w:p w14:paraId="0774467E" w14:textId="77777777" w:rsidR="00BD2CA8" w:rsidRPr="00244B25" w:rsidRDefault="00BD2CA8" w:rsidP="0048131F">
            <w:pPr>
              <w:spacing w:after="0" w:line="240" w:lineRule="auto"/>
              <w:jc w:val="center"/>
              <w:rPr>
                <w:rFonts w:ascii="Arial" w:hAnsi="Arial" w:cs="Arial"/>
                <w:b/>
                <w:bCs/>
              </w:rPr>
            </w:pPr>
          </w:p>
        </w:tc>
        <w:tc>
          <w:tcPr>
            <w:tcW w:w="0" w:type="auto"/>
            <w:shd w:val="clear" w:color="auto" w:fill="F2F2F2" w:themeFill="background1" w:themeFillShade="F2"/>
            <w:noWrap/>
            <w:vAlign w:val="center"/>
            <w:hideMark/>
          </w:tcPr>
          <w:p w14:paraId="12C0F5D7" w14:textId="2F66DA4C" w:rsidR="00BD2CA8" w:rsidRPr="00244B25" w:rsidRDefault="00BD2CA8" w:rsidP="006E7560">
            <w:pPr>
              <w:spacing w:after="0" w:line="240" w:lineRule="auto"/>
              <w:jc w:val="center"/>
              <w:rPr>
                <w:rFonts w:ascii="Arial" w:hAnsi="Arial" w:cs="Arial"/>
                <w:b/>
                <w:bCs/>
              </w:rPr>
            </w:pPr>
            <w:r w:rsidRPr="00244B25">
              <w:rPr>
                <w:rFonts w:ascii="Arial" w:hAnsi="Arial" w:cs="Arial"/>
                <w:b/>
                <w:bCs/>
              </w:rPr>
              <w:t>Plan</w:t>
            </w:r>
            <w:r w:rsidR="006E7560" w:rsidRPr="00244B25">
              <w:rPr>
                <w:rFonts w:ascii="Arial" w:hAnsi="Arial" w:cs="Arial"/>
                <w:b/>
                <w:bCs/>
              </w:rPr>
              <w:t xml:space="preserve"> </w:t>
            </w:r>
            <w:r w:rsidRPr="00244B25">
              <w:rPr>
                <w:rFonts w:ascii="Arial" w:hAnsi="Arial" w:cs="Arial"/>
                <w:b/>
                <w:bCs/>
              </w:rPr>
              <w:t>202</w:t>
            </w:r>
            <w:r w:rsidR="008A7B51" w:rsidRPr="00244B25">
              <w:rPr>
                <w:rFonts w:ascii="Arial" w:hAnsi="Arial" w:cs="Arial"/>
                <w:b/>
                <w:bCs/>
              </w:rPr>
              <w:t>5</w:t>
            </w:r>
            <w:r w:rsidRPr="00244B25">
              <w:rPr>
                <w:rFonts w:ascii="Arial" w:hAnsi="Arial" w:cs="Arial"/>
                <w:b/>
                <w:bCs/>
              </w:rPr>
              <w:t>.</w:t>
            </w:r>
          </w:p>
        </w:tc>
      </w:tr>
      <w:tr w:rsidR="00BD2CA8" w:rsidRPr="00244B25" w14:paraId="4E6E2F00" w14:textId="77777777" w:rsidTr="0048131F">
        <w:trPr>
          <w:trHeight w:val="838"/>
          <w:jc w:val="center"/>
        </w:trPr>
        <w:tc>
          <w:tcPr>
            <w:tcW w:w="0" w:type="auto"/>
            <w:shd w:val="clear" w:color="auto" w:fill="F2F2F2" w:themeFill="background1" w:themeFillShade="F2"/>
            <w:noWrap/>
            <w:vAlign w:val="center"/>
            <w:hideMark/>
          </w:tcPr>
          <w:p w14:paraId="204A4FB3" w14:textId="77777777" w:rsidR="00BD2CA8" w:rsidRPr="00244B25" w:rsidRDefault="00BD2CA8" w:rsidP="0048131F">
            <w:pPr>
              <w:spacing w:after="0" w:line="240" w:lineRule="auto"/>
              <w:jc w:val="center"/>
              <w:rPr>
                <w:rFonts w:ascii="Arial" w:hAnsi="Arial" w:cs="Arial"/>
                <w:b/>
                <w:bCs/>
              </w:rPr>
            </w:pPr>
            <w:r w:rsidRPr="00244B25">
              <w:rPr>
                <w:rFonts w:ascii="Arial" w:hAnsi="Arial" w:cs="Arial"/>
                <w:b/>
                <w:bCs/>
              </w:rPr>
              <w:t>RAZDJEL 001</w:t>
            </w:r>
          </w:p>
        </w:tc>
        <w:tc>
          <w:tcPr>
            <w:tcW w:w="0" w:type="auto"/>
            <w:shd w:val="clear" w:color="auto" w:fill="F2F2F2" w:themeFill="background1" w:themeFillShade="F2"/>
            <w:vAlign w:val="center"/>
            <w:hideMark/>
          </w:tcPr>
          <w:p w14:paraId="5DE0378E" w14:textId="77777777" w:rsidR="00BD2CA8" w:rsidRPr="00244B25" w:rsidRDefault="00BD2CA8" w:rsidP="0048131F">
            <w:pPr>
              <w:spacing w:after="0" w:line="240" w:lineRule="auto"/>
              <w:jc w:val="center"/>
              <w:rPr>
                <w:rFonts w:ascii="Arial" w:hAnsi="Arial" w:cs="Arial"/>
                <w:b/>
                <w:bCs/>
              </w:rPr>
            </w:pPr>
            <w:r w:rsidRPr="00244B25">
              <w:rPr>
                <w:rFonts w:ascii="Arial" w:hAnsi="Arial" w:cs="Arial"/>
                <w:b/>
                <w:bCs/>
              </w:rPr>
              <w:t>URED GRADSKOG VIJEĆA I GRADONAČELNIKA</w:t>
            </w:r>
          </w:p>
        </w:tc>
        <w:tc>
          <w:tcPr>
            <w:tcW w:w="0" w:type="auto"/>
            <w:shd w:val="clear" w:color="auto" w:fill="F2F2F2" w:themeFill="background1" w:themeFillShade="F2"/>
            <w:noWrap/>
            <w:vAlign w:val="center"/>
            <w:hideMark/>
          </w:tcPr>
          <w:p w14:paraId="7DC01EE5" w14:textId="72D51ADC" w:rsidR="00BD2CA8" w:rsidRPr="00244B25" w:rsidRDefault="00BD2CA8" w:rsidP="008A7B51">
            <w:pPr>
              <w:spacing w:after="0" w:line="240" w:lineRule="auto"/>
              <w:jc w:val="center"/>
              <w:rPr>
                <w:rFonts w:ascii="Arial" w:hAnsi="Arial" w:cs="Arial"/>
                <w:b/>
              </w:rPr>
            </w:pPr>
            <w:r w:rsidRPr="00244B25">
              <w:rPr>
                <w:rFonts w:ascii="Arial" w:hAnsi="Arial" w:cs="Arial"/>
                <w:b/>
              </w:rPr>
              <w:t>1.</w:t>
            </w:r>
            <w:r w:rsidR="008A7B51" w:rsidRPr="00244B25">
              <w:rPr>
                <w:rFonts w:ascii="Arial" w:hAnsi="Arial" w:cs="Arial"/>
                <w:b/>
              </w:rPr>
              <w:t>696</w:t>
            </w:r>
            <w:r w:rsidRPr="00244B25">
              <w:rPr>
                <w:rFonts w:ascii="Arial" w:hAnsi="Arial" w:cs="Arial"/>
                <w:b/>
              </w:rPr>
              <w:t>.</w:t>
            </w:r>
            <w:r w:rsidR="008A7B51" w:rsidRPr="00244B25">
              <w:rPr>
                <w:rFonts w:ascii="Arial" w:hAnsi="Arial" w:cs="Arial"/>
                <w:b/>
              </w:rPr>
              <w:t>595</w:t>
            </w:r>
            <w:r w:rsidRPr="00244B25">
              <w:rPr>
                <w:rFonts w:ascii="Arial" w:hAnsi="Arial" w:cs="Arial"/>
                <w:b/>
              </w:rPr>
              <w:t>,50 EUR</w:t>
            </w:r>
          </w:p>
        </w:tc>
      </w:tr>
      <w:tr w:rsidR="00BD2CA8" w:rsidRPr="00244B25" w14:paraId="6C29CF23" w14:textId="77777777" w:rsidTr="0048131F">
        <w:trPr>
          <w:trHeight w:val="942"/>
          <w:jc w:val="center"/>
        </w:trPr>
        <w:tc>
          <w:tcPr>
            <w:tcW w:w="0" w:type="auto"/>
            <w:shd w:val="clear" w:color="auto" w:fill="F2F2F2" w:themeFill="background1" w:themeFillShade="F2"/>
            <w:noWrap/>
            <w:vAlign w:val="center"/>
          </w:tcPr>
          <w:p w14:paraId="740DFDEB" w14:textId="77777777" w:rsidR="00BD2CA8" w:rsidRPr="00244B25" w:rsidRDefault="00BD2CA8" w:rsidP="0048131F">
            <w:pPr>
              <w:spacing w:after="0" w:line="240" w:lineRule="auto"/>
              <w:jc w:val="center"/>
              <w:rPr>
                <w:rFonts w:ascii="Arial" w:hAnsi="Arial" w:cs="Arial"/>
                <w:b/>
                <w:bCs/>
              </w:rPr>
            </w:pPr>
            <w:r w:rsidRPr="00244B25">
              <w:rPr>
                <w:rFonts w:ascii="Arial" w:hAnsi="Arial" w:cs="Arial"/>
                <w:b/>
                <w:bCs/>
              </w:rPr>
              <w:t>RAZDJEL 002</w:t>
            </w:r>
          </w:p>
        </w:tc>
        <w:tc>
          <w:tcPr>
            <w:tcW w:w="0" w:type="auto"/>
            <w:shd w:val="clear" w:color="auto" w:fill="F2F2F2" w:themeFill="background1" w:themeFillShade="F2"/>
            <w:vAlign w:val="center"/>
          </w:tcPr>
          <w:p w14:paraId="57D3284A" w14:textId="77777777" w:rsidR="00BD2CA8" w:rsidRPr="00244B25" w:rsidRDefault="00BD2CA8" w:rsidP="0048131F">
            <w:pPr>
              <w:spacing w:after="0" w:line="240" w:lineRule="auto"/>
              <w:jc w:val="center"/>
              <w:rPr>
                <w:rFonts w:ascii="Arial" w:hAnsi="Arial" w:cs="Arial"/>
                <w:b/>
                <w:bCs/>
              </w:rPr>
            </w:pPr>
            <w:r w:rsidRPr="00244B25">
              <w:rPr>
                <w:rFonts w:ascii="Arial" w:hAnsi="Arial" w:cs="Arial"/>
                <w:b/>
                <w:bCs/>
              </w:rPr>
              <w:t>UPRAVNI ODJEL ZA FINANCIJE,</w:t>
            </w:r>
          </w:p>
          <w:p w14:paraId="5ABD8BE7" w14:textId="77777777" w:rsidR="00BD2CA8" w:rsidRPr="00244B25" w:rsidRDefault="00BD2CA8" w:rsidP="0048131F">
            <w:pPr>
              <w:spacing w:after="0" w:line="240" w:lineRule="auto"/>
              <w:jc w:val="center"/>
              <w:rPr>
                <w:rFonts w:ascii="Arial" w:hAnsi="Arial" w:cs="Arial"/>
                <w:b/>
                <w:bCs/>
              </w:rPr>
            </w:pPr>
            <w:r w:rsidRPr="00244B25">
              <w:rPr>
                <w:rFonts w:ascii="Arial" w:hAnsi="Arial" w:cs="Arial"/>
                <w:b/>
                <w:bCs/>
              </w:rPr>
              <w:t>PRORAČUN I NAPLATU PRIHODA</w:t>
            </w:r>
          </w:p>
        </w:tc>
        <w:tc>
          <w:tcPr>
            <w:tcW w:w="0" w:type="auto"/>
            <w:shd w:val="clear" w:color="auto" w:fill="F2F2F2" w:themeFill="background1" w:themeFillShade="F2"/>
            <w:noWrap/>
            <w:vAlign w:val="center"/>
          </w:tcPr>
          <w:p w14:paraId="34AD01C6" w14:textId="17F6B270" w:rsidR="00BD2CA8" w:rsidRPr="00244B25" w:rsidRDefault="003C59F2" w:rsidP="003C59F2">
            <w:pPr>
              <w:spacing w:after="0" w:line="240" w:lineRule="auto"/>
              <w:jc w:val="center"/>
              <w:rPr>
                <w:rFonts w:ascii="Arial" w:hAnsi="Arial" w:cs="Arial"/>
                <w:b/>
              </w:rPr>
            </w:pPr>
            <w:r w:rsidRPr="00244B25">
              <w:rPr>
                <w:rFonts w:ascii="Arial" w:hAnsi="Arial" w:cs="Arial"/>
                <w:b/>
              </w:rPr>
              <w:t>3</w:t>
            </w:r>
            <w:r w:rsidR="00BD2CA8" w:rsidRPr="00244B25">
              <w:rPr>
                <w:rFonts w:ascii="Arial" w:hAnsi="Arial" w:cs="Arial"/>
                <w:b/>
              </w:rPr>
              <w:t>.</w:t>
            </w:r>
            <w:r w:rsidRPr="00244B25">
              <w:rPr>
                <w:rFonts w:ascii="Arial" w:hAnsi="Arial" w:cs="Arial"/>
                <w:b/>
              </w:rPr>
              <w:t>955.935,0</w:t>
            </w:r>
            <w:r w:rsidR="00BD2CA8" w:rsidRPr="00244B25">
              <w:rPr>
                <w:rFonts w:ascii="Arial" w:hAnsi="Arial" w:cs="Arial"/>
                <w:b/>
              </w:rPr>
              <w:t>0 EUR</w:t>
            </w:r>
          </w:p>
        </w:tc>
      </w:tr>
      <w:tr w:rsidR="00BD2CA8" w:rsidRPr="00244B25" w14:paraId="334749DB" w14:textId="77777777" w:rsidTr="0048131F">
        <w:trPr>
          <w:trHeight w:val="855"/>
          <w:jc w:val="center"/>
        </w:trPr>
        <w:tc>
          <w:tcPr>
            <w:tcW w:w="0" w:type="auto"/>
            <w:shd w:val="clear" w:color="auto" w:fill="F2F2F2" w:themeFill="background1" w:themeFillShade="F2"/>
            <w:noWrap/>
            <w:vAlign w:val="center"/>
            <w:hideMark/>
          </w:tcPr>
          <w:p w14:paraId="1AFC5320" w14:textId="77777777" w:rsidR="00BD2CA8" w:rsidRPr="00244B25" w:rsidRDefault="00BD2CA8" w:rsidP="0048131F">
            <w:pPr>
              <w:spacing w:after="0" w:line="240" w:lineRule="auto"/>
              <w:jc w:val="center"/>
              <w:rPr>
                <w:rFonts w:ascii="Arial" w:hAnsi="Arial" w:cs="Arial"/>
                <w:b/>
                <w:bCs/>
              </w:rPr>
            </w:pPr>
            <w:r w:rsidRPr="00244B25">
              <w:rPr>
                <w:rFonts w:ascii="Arial" w:hAnsi="Arial" w:cs="Arial"/>
                <w:b/>
                <w:bCs/>
              </w:rPr>
              <w:t>RAZDJEL 003</w:t>
            </w:r>
          </w:p>
        </w:tc>
        <w:tc>
          <w:tcPr>
            <w:tcW w:w="0" w:type="auto"/>
            <w:shd w:val="clear" w:color="auto" w:fill="F2F2F2" w:themeFill="background1" w:themeFillShade="F2"/>
            <w:vAlign w:val="center"/>
            <w:hideMark/>
          </w:tcPr>
          <w:p w14:paraId="5D0DAB32" w14:textId="77777777" w:rsidR="00BD2CA8" w:rsidRPr="00244B25" w:rsidRDefault="00BD2CA8" w:rsidP="0048131F">
            <w:pPr>
              <w:spacing w:after="0" w:line="240" w:lineRule="auto"/>
              <w:jc w:val="center"/>
              <w:rPr>
                <w:rFonts w:ascii="Arial" w:hAnsi="Arial" w:cs="Arial"/>
                <w:b/>
                <w:bCs/>
              </w:rPr>
            </w:pPr>
            <w:r w:rsidRPr="00244B25">
              <w:rPr>
                <w:rFonts w:ascii="Arial" w:hAnsi="Arial" w:cs="Arial"/>
                <w:b/>
                <w:bCs/>
              </w:rPr>
              <w:t>UPRAVNI ODJEL ZA GOSPODARSTVO, JAVNU NABAVU I EUROPSKE FONDOVE</w:t>
            </w:r>
          </w:p>
        </w:tc>
        <w:tc>
          <w:tcPr>
            <w:tcW w:w="0" w:type="auto"/>
            <w:shd w:val="clear" w:color="auto" w:fill="F2F2F2" w:themeFill="background1" w:themeFillShade="F2"/>
            <w:noWrap/>
            <w:vAlign w:val="center"/>
            <w:hideMark/>
          </w:tcPr>
          <w:p w14:paraId="706D7C52" w14:textId="5342E165" w:rsidR="00BD2CA8" w:rsidRPr="00244B25" w:rsidRDefault="006D4C0E" w:rsidP="003C59F2">
            <w:pPr>
              <w:spacing w:after="0" w:line="240" w:lineRule="auto"/>
              <w:jc w:val="center"/>
              <w:rPr>
                <w:rFonts w:ascii="Arial" w:hAnsi="Arial" w:cs="Arial"/>
                <w:b/>
              </w:rPr>
            </w:pPr>
            <w:r w:rsidRPr="00244B25">
              <w:rPr>
                <w:rFonts w:ascii="Arial" w:hAnsi="Arial" w:cs="Arial"/>
                <w:b/>
              </w:rPr>
              <w:t>1.417.597</w:t>
            </w:r>
            <w:r w:rsidR="003C59F2" w:rsidRPr="00244B25">
              <w:rPr>
                <w:rFonts w:ascii="Arial" w:hAnsi="Arial" w:cs="Arial"/>
                <w:b/>
              </w:rPr>
              <w:t>,00</w:t>
            </w:r>
            <w:r w:rsidR="00BD2CA8" w:rsidRPr="00244B25">
              <w:rPr>
                <w:rFonts w:ascii="Arial" w:hAnsi="Arial" w:cs="Arial"/>
                <w:b/>
              </w:rPr>
              <w:t xml:space="preserve"> EUR</w:t>
            </w:r>
          </w:p>
        </w:tc>
      </w:tr>
      <w:tr w:rsidR="00BD2CA8" w:rsidRPr="00244B25" w14:paraId="116EBB7E" w14:textId="77777777" w:rsidTr="0048131F">
        <w:trPr>
          <w:trHeight w:val="949"/>
          <w:jc w:val="center"/>
        </w:trPr>
        <w:tc>
          <w:tcPr>
            <w:tcW w:w="0" w:type="auto"/>
            <w:shd w:val="clear" w:color="auto" w:fill="F2F2F2" w:themeFill="background1" w:themeFillShade="F2"/>
            <w:noWrap/>
            <w:vAlign w:val="center"/>
            <w:hideMark/>
          </w:tcPr>
          <w:p w14:paraId="50E917F8" w14:textId="77777777" w:rsidR="00BD2CA8" w:rsidRPr="00244B25" w:rsidRDefault="00BD2CA8" w:rsidP="0048131F">
            <w:pPr>
              <w:spacing w:after="0" w:line="240" w:lineRule="auto"/>
              <w:jc w:val="center"/>
              <w:rPr>
                <w:rFonts w:ascii="Arial" w:hAnsi="Arial" w:cs="Arial"/>
                <w:b/>
                <w:bCs/>
              </w:rPr>
            </w:pPr>
            <w:r w:rsidRPr="00244B25">
              <w:rPr>
                <w:rFonts w:ascii="Arial" w:hAnsi="Arial" w:cs="Arial"/>
                <w:b/>
                <w:bCs/>
              </w:rPr>
              <w:t>RAZDJEL 004</w:t>
            </w:r>
          </w:p>
        </w:tc>
        <w:tc>
          <w:tcPr>
            <w:tcW w:w="0" w:type="auto"/>
            <w:shd w:val="clear" w:color="auto" w:fill="F2F2F2" w:themeFill="background1" w:themeFillShade="F2"/>
            <w:vAlign w:val="center"/>
            <w:hideMark/>
          </w:tcPr>
          <w:p w14:paraId="194974E4" w14:textId="77777777" w:rsidR="00BD2CA8" w:rsidRPr="00244B25" w:rsidRDefault="00BD2CA8" w:rsidP="0048131F">
            <w:pPr>
              <w:spacing w:after="0" w:line="240" w:lineRule="auto"/>
              <w:jc w:val="center"/>
              <w:rPr>
                <w:rFonts w:ascii="Arial" w:hAnsi="Arial" w:cs="Arial"/>
                <w:b/>
                <w:bCs/>
              </w:rPr>
            </w:pPr>
            <w:r w:rsidRPr="00244B25">
              <w:rPr>
                <w:rFonts w:ascii="Arial" w:hAnsi="Arial" w:cs="Arial"/>
                <w:b/>
                <w:bCs/>
              </w:rPr>
              <w:t>UPRAVNI ODJEL ZA PROSTORNO PLANIRANJE, ZAŠTITU OKOLIŠA I IZDAVANJE AKATA</w:t>
            </w:r>
          </w:p>
        </w:tc>
        <w:tc>
          <w:tcPr>
            <w:tcW w:w="0" w:type="auto"/>
            <w:shd w:val="clear" w:color="auto" w:fill="F2F2F2" w:themeFill="background1" w:themeFillShade="F2"/>
            <w:noWrap/>
            <w:vAlign w:val="center"/>
            <w:hideMark/>
          </w:tcPr>
          <w:p w14:paraId="3216029B" w14:textId="3486C4A0" w:rsidR="00BD2CA8" w:rsidRPr="00244B25" w:rsidRDefault="003C59F2" w:rsidP="003C59F2">
            <w:pPr>
              <w:spacing w:after="0" w:line="240" w:lineRule="auto"/>
              <w:jc w:val="center"/>
              <w:rPr>
                <w:rFonts w:ascii="Arial" w:hAnsi="Arial" w:cs="Arial"/>
                <w:b/>
              </w:rPr>
            </w:pPr>
            <w:r w:rsidRPr="00244B25">
              <w:rPr>
                <w:rFonts w:ascii="Arial" w:hAnsi="Arial" w:cs="Arial"/>
                <w:b/>
              </w:rPr>
              <w:t>400.955,50</w:t>
            </w:r>
            <w:r w:rsidR="00BD2CA8" w:rsidRPr="00244B25">
              <w:rPr>
                <w:rFonts w:ascii="Arial" w:hAnsi="Arial" w:cs="Arial"/>
                <w:b/>
              </w:rPr>
              <w:t xml:space="preserve"> EUR</w:t>
            </w:r>
          </w:p>
        </w:tc>
      </w:tr>
      <w:tr w:rsidR="00BD2CA8" w:rsidRPr="00244B25" w14:paraId="660A6AD7" w14:textId="77777777" w:rsidTr="0048131F">
        <w:trPr>
          <w:trHeight w:val="755"/>
          <w:jc w:val="center"/>
        </w:trPr>
        <w:tc>
          <w:tcPr>
            <w:tcW w:w="0" w:type="auto"/>
            <w:shd w:val="clear" w:color="auto" w:fill="F2F2F2" w:themeFill="background1" w:themeFillShade="F2"/>
            <w:noWrap/>
            <w:vAlign w:val="center"/>
            <w:hideMark/>
          </w:tcPr>
          <w:p w14:paraId="601B99AD" w14:textId="77777777" w:rsidR="00BD2CA8" w:rsidRPr="00244B25" w:rsidRDefault="00BD2CA8" w:rsidP="0048131F">
            <w:pPr>
              <w:spacing w:after="0" w:line="240" w:lineRule="auto"/>
              <w:jc w:val="center"/>
              <w:rPr>
                <w:rFonts w:ascii="Arial" w:hAnsi="Arial" w:cs="Arial"/>
                <w:b/>
                <w:bCs/>
              </w:rPr>
            </w:pPr>
            <w:r w:rsidRPr="00244B25">
              <w:rPr>
                <w:rFonts w:ascii="Arial" w:hAnsi="Arial" w:cs="Arial"/>
                <w:b/>
                <w:bCs/>
              </w:rPr>
              <w:t>RAZDJEL 005</w:t>
            </w:r>
          </w:p>
        </w:tc>
        <w:tc>
          <w:tcPr>
            <w:tcW w:w="0" w:type="auto"/>
            <w:shd w:val="clear" w:color="auto" w:fill="F2F2F2" w:themeFill="background1" w:themeFillShade="F2"/>
            <w:vAlign w:val="center"/>
            <w:hideMark/>
          </w:tcPr>
          <w:p w14:paraId="1DE377F0" w14:textId="77777777" w:rsidR="00BD2CA8" w:rsidRPr="00244B25" w:rsidRDefault="00BD2CA8" w:rsidP="0048131F">
            <w:pPr>
              <w:spacing w:after="0" w:line="240" w:lineRule="auto"/>
              <w:jc w:val="center"/>
              <w:rPr>
                <w:rFonts w:ascii="Arial" w:hAnsi="Arial" w:cs="Arial"/>
                <w:b/>
                <w:bCs/>
              </w:rPr>
            </w:pPr>
            <w:r w:rsidRPr="00244B25">
              <w:rPr>
                <w:rFonts w:ascii="Arial" w:hAnsi="Arial" w:cs="Arial"/>
                <w:b/>
                <w:bCs/>
              </w:rPr>
              <w:t>UPRAVNI ODJEL ZA UPRAVLJANJE IMOVINOM I GEODETSKE POSLOVE</w:t>
            </w:r>
          </w:p>
        </w:tc>
        <w:tc>
          <w:tcPr>
            <w:tcW w:w="0" w:type="auto"/>
            <w:shd w:val="clear" w:color="auto" w:fill="F2F2F2" w:themeFill="background1" w:themeFillShade="F2"/>
            <w:noWrap/>
            <w:vAlign w:val="center"/>
            <w:hideMark/>
          </w:tcPr>
          <w:p w14:paraId="3A7CEFDB" w14:textId="6FB97089" w:rsidR="00BD2CA8" w:rsidRPr="00244B25" w:rsidRDefault="00BD2CA8" w:rsidP="003C59F2">
            <w:pPr>
              <w:spacing w:after="0" w:line="240" w:lineRule="auto"/>
              <w:jc w:val="center"/>
              <w:rPr>
                <w:rFonts w:ascii="Arial" w:hAnsi="Arial" w:cs="Arial"/>
                <w:b/>
              </w:rPr>
            </w:pPr>
            <w:r w:rsidRPr="00244B25">
              <w:rPr>
                <w:rFonts w:ascii="Arial" w:hAnsi="Arial" w:cs="Arial"/>
                <w:b/>
              </w:rPr>
              <w:t>2.2</w:t>
            </w:r>
            <w:r w:rsidR="003C59F2" w:rsidRPr="00244B25">
              <w:rPr>
                <w:rFonts w:ascii="Arial" w:hAnsi="Arial" w:cs="Arial"/>
                <w:b/>
              </w:rPr>
              <w:t>73</w:t>
            </w:r>
            <w:r w:rsidRPr="00244B25">
              <w:rPr>
                <w:rFonts w:ascii="Arial" w:hAnsi="Arial" w:cs="Arial"/>
                <w:b/>
              </w:rPr>
              <w:t>.</w:t>
            </w:r>
            <w:r w:rsidR="003C59F2" w:rsidRPr="00244B25">
              <w:rPr>
                <w:rFonts w:ascii="Arial" w:hAnsi="Arial" w:cs="Arial"/>
                <w:b/>
              </w:rPr>
              <w:t>277</w:t>
            </w:r>
            <w:r w:rsidRPr="00244B25">
              <w:rPr>
                <w:rFonts w:ascii="Arial" w:hAnsi="Arial" w:cs="Arial"/>
                <w:b/>
              </w:rPr>
              <w:t>,00 EUR</w:t>
            </w:r>
          </w:p>
        </w:tc>
      </w:tr>
      <w:tr w:rsidR="00BD2CA8" w:rsidRPr="00244B25" w14:paraId="7584F6A9" w14:textId="77777777" w:rsidTr="004C1983">
        <w:trPr>
          <w:trHeight w:val="779"/>
          <w:jc w:val="center"/>
        </w:trPr>
        <w:tc>
          <w:tcPr>
            <w:tcW w:w="0" w:type="auto"/>
            <w:shd w:val="clear" w:color="auto" w:fill="F2F2F2" w:themeFill="background1" w:themeFillShade="F2"/>
            <w:noWrap/>
            <w:vAlign w:val="center"/>
            <w:hideMark/>
          </w:tcPr>
          <w:p w14:paraId="38B1A27B" w14:textId="77777777" w:rsidR="00BD2CA8" w:rsidRPr="00244B25" w:rsidRDefault="00BD2CA8" w:rsidP="0048131F">
            <w:pPr>
              <w:spacing w:after="0" w:line="240" w:lineRule="auto"/>
              <w:jc w:val="center"/>
              <w:rPr>
                <w:rFonts w:ascii="Arial" w:hAnsi="Arial" w:cs="Arial"/>
                <w:b/>
                <w:bCs/>
              </w:rPr>
            </w:pPr>
            <w:r w:rsidRPr="00244B25">
              <w:rPr>
                <w:rFonts w:ascii="Arial" w:hAnsi="Arial" w:cs="Arial"/>
                <w:b/>
                <w:bCs/>
              </w:rPr>
              <w:t>RAZDJEL 006</w:t>
            </w:r>
          </w:p>
        </w:tc>
        <w:tc>
          <w:tcPr>
            <w:tcW w:w="0" w:type="auto"/>
            <w:shd w:val="clear" w:color="auto" w:fill="F2F2F2" w:themeFill="background1" w:themeFillShade="F2"/>
            <w:vAlign w:val="center"/>
            <w:hideMark/>
          </w:tcPr>
          <w:p w14:paraId="11B32380" w14:textId="77777777" w:rsidR="00BD2CA8" w:rsidRPr="00244B25" w:rsidRDefault="00BD2CA8" w:rsidP="0048131F">
            <w:pPr>
              <w:spacing w:after="0" w:line="240" w:lineRule="auto"/>
              <w:jc w:val="center"/>
              <w:rPr>
                <w:rFonts w:ascii="Arial" w:hAnsi="Arial" w:cs="Arial"/>
                <w:b/>
                <w:bCs/>
              </w:rPr>
            </w:pPr>
            <w:r w:rsidRPr="00244B25">
              <w:rPr>
                <w:rFonts w:ascii="Arial" w:hAnsi="Arial" w:cs="Arial"/>
                <w:b/>
                <w:bCs/>
              </w:rPr>
              <w:t>UPRAVNI ODJEL ZA KOMUNALNO GOSPODARSTVO I IZGRADNJU</w:t>
            </w:r>
          </w:p>
        </w:tc>
        <w:tc>
          <w:tcPr>
            <w:tcW w:w="0" w:type="auto"/>
            <w:shd w:val="clear" w:color="auto" w:fill="F2F2F2" w:themeFill="background1" w:themeFillShade="F2"/>
            <w:noWrap/>
            <w:vAlign w:val="center"/>
            <w:hideMark/>
          </w:tcPr>
          <w:p w14:paraId="20659EAC" w14:textId="028AE969" w:rsidR="00BD2CA8" w:rsidRPr="00244B25" w:rsidRDefault="00BD2CA8" w:rsidP="003C59F2">
            <w:pPr>
              <w:spacing w:after="0" w:line="240" w:lineRule="auto"/>
              <w:jc w:val="center"/>
              <w:rPr>
                <w:rFonts w:ascii="Arial" w:hAnsi="Arial" w:cs="Arial"/>
                <w:b/>
              </w:rPr>
            </w:pPr>
            <w:r w:rsidRPr="00244B25">
              <w:rPr>
                <w:rFonts w:ascii="Arial" w:hAnsi="Arial" w:cs="Arial"/>
                <w:b/>
              </w:rPr>
              <w:t>2</w:t>
            </w:r>
            <w:r w:rsidR="006D4C0E" w:rsidRPr="00244B25">
              <w:rPr>
                <w:rFonts w:ascii="Arial" w:hAnsi="Arial" w:cs="Arial"/>
                <w:b/>
              </w:rPr>
              <w:t>5</w:t>
            </w:r>
            <w:r w:rsidRPr="00244B25">
              <w:rPr>
                <w:rFonts w:ascii="Arial" w:hAnsi="Arial" w:cs="Arial"/>
                <w:b/>
              </w:rPr>
              <w:t>.</w:t>
            </w:r>
            <w:r w:rsidR="006D4C0E" w:rsidRPr="00244B25">
              <w:rPr>
                <w:rFonts w:ascii="Arial" w:hAnsi="Arial" w:cs="Arial"/>
                <w:b/>
              </w:rPr>
              <w:t>88</w:t>
            </w:r>
            <w:r w:rsidR="003C59F2" w:rsidRPr="00244B25">
              <w:rPr>
                <w:rFonts w:ascii="Arial" w:hAnsi="Arial" w:cs="Arial"/>
                <w:b/>
              </w:rPr>
              <w:t>2</w:t>
            </w:r>
            <w:r w:rsidRPr="00244B25">
              <w:rPr>
                <w:rFonts w:ascii="Arial" w:hAnsi="Arial" w:cs="Arial"/>
                <w:b/>
              </w:rPr>
              <w:t>.</w:t>
            </w:r>
            <w:r w:rsidR="003C59F2" w:rsidRPr="00244B25">
              <w:rPr>
                <w:rFonts w:ascii="Arial" w:hAnsi="Arial" w:cs="Arial"/>
                <w:b/>
              </w:rPr>
              <w:t>306,00</w:t>
            </w:r>
            <w:r w:rsidRPr="00244B25">
              <w:rPr>
                <w:rFonts w:ascii="Arial" w:hAnsi="Arial" w:cs="Arial"/>
                <w:b/>
              </w:rPr>
              <w:t xml:space="preserve"> EUR</w:t>
            </w:r>
          </w:p>
        </w:tc>
      </w:tr>
      <w:tr w:rsidR="00BD2CA8" w:rsidRPr="00244B25" w14:paraId="5850733B" w14:textId="77777777" w:rsidTr="0048131F">
        <w:trPr>
          <w:trHeight w:val="828"/>
          <w:jc w:val="center"/>
        </w:trPr>
        <w:tc>
          <w:tcPr>
            <w:tcW w:w="0" w:type="auto"/>
            <w:shd w:val="clear" w:color="auto" w:fill="F2F2F2" w:themeFill="background1" w:themeFillShade="F2"/>
            <w:noWrap/>
            <w:vAlign w:val="center"/>
            <w:hideMark/>
          </w:tcPr>
          <w:p w14:paraId="08F7AADB" w14:textId="77777777" w:rsidR="00BD2CA8" w:rsidRPr="00244B25" w:rsidRDefault="00BD2CA8" w:rsidP="0048131F">
            <w:pPr>
              <w:spacing w:after="0" w:line="240" w:lineRule="auto"/>
              <w:jc w:val="center"/>
              <w:rPr>
                <w:rFonts w:ascii="Arial" w:hAnsi="Arial" w:cs="Arial"/>
                <w:b/>
                <w:bCs/>
              </w:rPr>
            </w:pPr>
            <w:r w:rsidRPr="00244B25">
              <w:rPr>
                <w:rFonts w:ascii="Arial" w:hAnsi="Arial" w:cs="Arial"/>
                <w:b/>
                <w:bCs/>
              </w:rPr>
              <w:t>RAZDJEL 007</w:t>
            </w:r>
          </w:p>
        </w:tc>
        <w:tc>
          <w:tcPr>
            <w:tcW w:w="0" w:type="auto"/>
            <w:shd w:val="clear" w:color="auto" w:fill="F2F2F2" w:themeFill="background1" w:themeFillShade="F2"/>
            <w:vAlign w:val="center"/>
            <w:hideMark/>
          </w:tcPr>
          <w:p w14:paraId="206257F8" w14:textId="77777777" w:rsidR="00BD2CA8" w:rsidRPr="00244B25" w:rsidRDefault="00BD2CA8" w:rsidP="0048131F">
            <w:pPr>
              <w:spacing w:after="0" w:line="240" w:lineRule="auto"/>
              <w:jc w:val="center"/>
              <w:rPr>
                <w:rFonts w:ascii="Arial" w:hAnsi="Arial" w:cs="Arial"/>
                <w:b/>
                <w:bCs/>
              </w:rPr>
            </w:pPr>
            <w:r w:rsidRPr="00244B25">
              <w:rPr>
                <w:rFonts w:ascii="Arial" w:hAnsi="Arial" w:cs="Arial"/>
                <w:b/>
                <w:bCs/>
              </w:rPr>
              <w:t>UPRAVNI ODJEL ZA DRUŠTVENE DJELATNOSTI</w:t>
            </w:r>
          </w:p>
        </w:tc>
        <w:tc>
          <w:tcPr>
            <w:tcW w:w="0" w:type="auto"/>
            <w:shd w:val="clear" w:color="auto" w:fill="F2F2F2" w:themeFill="background1" w:themeFillShade="F2"/>
            <w:noWrap/>
            <w:vAlign w:val="center"/>
            <w:hideMark/>
          </w:tcPr>
          <w:p w14:paraId="77D598B6" w14:textId="60A606B9" w:rsidR="00BD2CA8" w:rsidRPr="00244B25" w:rsidRDefault="003C59F2" w:rsidP="003C59F2">
            <w:pPr>
              <w:spacing w:after="0" w:line="240" w:lineRule="auto"/>
              <w:jc w:val="center"/>
              <w:rPr>
                <w:rFonts w:ascii="Arial" w:hAnsi="Arial" w:cs="Arial"/>
                <w:b/>
              </w:rPr>
            </w:pPr>
            <w:r w:rsidRPr="00244B25">
              <w:rPr>
                <w:rFonts w:ascii="Arial" w:hAnsi="Arial" w:cs="Arial"/>
                <w:b/>
              </w:rPr>
              <w:t>21</w:t>
            </w:r>
            <w:r w:rsidR="00BD2CA8" w:rsidRPr="00244B25">
              <w:rPr>
                <w:rFonts w:ascii="Arial" w:hAnsi="Arial" w:cs="Arial"/>
                <w:b/>
              </w:rPr>
              <w:t>.</w:t>
            </w:r>
            <w:r w:rsidRPr="00244B25">
              <w:rPr>
                <w:rFonts w:ascii="Arial" w:hAnsi="Arial" w:cs="Arial"/>
                <w:b/>
              </w:rPr>
              <w:t>259</w:t>
            </w:r>
            <w:r w:rsidR="00BD2CA8" w:rsidRPr="00244B25">
              <w:rPr>
                <w:rFonts w:ascii="Arial" w:hAnsi="Arial" w:cs="Arial"/>
                <w:b/>
              </w:rPr>
              <w:t>.</w:t>
            </w:r>
            <w:r w:rsidRPr="00244B25">
              <w:rPr>
                <w:rFonts w:ascii="Arial" w:hAnsi="Arial" w:cs="Arial"/>
                <w:b/>
              </w:rPr>
              <w:t>524</w:t>
            </w:r>
            <w:r w:rsidR="00BD2CA8" w:rsidRPr="00244B25">
              <w:rPr>
                <w:rFonts w:ascii="Arial" w:hAnsi="Arial" w:cs="Arial"/>
                <w:b/>
              </w:rPr>
              <w:t>,00 EUR</w:t>
            </w:r>
          </w:p>
        </w:tc>
      </w:tr>
      <w:tr w:rsidR="00BD2CA8" w:rsidRPr="00244B25" w14:paraId="6E6E3B3B" w14:textId="77777777" w:rsidTr="0048131F">
        <w:trPr>
          <w:trHeight w:val="825"/>
          <w:jc w:val="center"/>
        </w:trPr>
        <w:tc>
          <w:tcPr>
            <w:tcW w:w="0" w:type="auto"/>
            <w:shd w:val="clear" w:color="auto" w:fill="F2F2F2" w:themeFill="background1" w:themeFillShade="F2"/>
            <w:noWrap/>
            <w:vAlign w:val="center"/>
            <w:hideMark/>
          </w:tcPr>
          <w:p w14:paraId="216174AE" w14:textId="77777777" w:rsidR="00BD2CA8" w:rsidRPr="00244B25" w:rsidRDefault="00BD2CA8" w:rsidP="0048131F">
            <w:pPr>
              <w:spacing w:after="0" w:line="240" w:lineRule="auto"/>
              <w:jc w:val="center"/>
              <w:rPr>
                <w:rFonts w:ascii="Arial" w:hAnsi="Arial" w:cs="Arial"/>
                <w:b/>
                <w:bCs/>
              </w:rPr>
            </w:pPr>
            <w:r w:rsidRPr="00244B25">
              <w:rPr>
                <w:rFonts w:ascii="Arial" w:hAnsi="Arial" w:cs="Arial"/>
                <w:b/>
                <w:bCs/>
              </w:rPr>
              <w:t>Ukupno</w:t>
            </w:r>
          </w:p>
        </w:tc>
        <w:tc>
          <w:tcPr>
            <w:tcW w:w="0" w:type="auto"/>
            <w:shd w:val="clear" w:color="auto" w:fill="F2F2F2" w:themeFill="background1" w:themeFillShade="F2"/>
            <w:vAlign w:val="center"/>
            <w:hideMark/>
          </w:tcPr>
          <w:p w14:paraId="32C5ED4F" w14:textId="77777777" w:rsidR="00BD2CA8" w:rsidRPr="00244B25" w:rsidRDefault="00BD2CA8" w:rsidP="0048131F">
            <w:pPr>
              <w:spacing w:after="0" w:line="240" w:lineRule="auto"/>
              <w:jc w:val="center"/>
              <w:rPr>
                <w:rFonts w:ascii="Arial" w:hAnsi="Arial" w:cs="Arial"/>
                <w:b/>
                <w:bCs/>
              </w:rPr>
            </w:pPr>
          </w:p>
        </w:tc>
        <w:tc>
          <w:tcPr>
            <w:tcW w:w="0" w:type="auto"/>
            <w:shd w:val="clear" w:color="auto" w:fill="F2F2F2" w:themeFill="background1" w:themeFillShade="F2"/>
            <w:noWrap/>
            <w:vAlign w:val="center"/>
            <w:hideMark/>
          </w:tcPr>
          <w:p w14:paraId="6E2DCF15" w14:textId="262C2009" w:rsidR="00BD2CA8" w:rsidRPr="00244B25" w:rsidRDefault="003C59F2" w:rsidP="0048131F">
            <w:pPr>
              <w:spacing w:after="0" w:line="240" w:lineRule="auto"/>
              <w:jc w:val="center"/>
              <w:rPr>
                <w:rFonts w:ascii="Arial" w:hAnsi="Arial" w:cs="Arial"/>
                <w:b/>
              </w:rPr>
            </w:pPr>
            <w:r w:rsidRPr="00244B25">
              <w:rPr>
                <w:rFonts w:ascii="Arial" w:hAnsi="Arial" w:cs="Arial"/>
                <w:b/>
              </w:rPr>
              <w:t>5</w:t>
            </w:r>
            <w:r w:rsidR="006D4C0E" w:rsidRPr="00244B25">
              <w:rPr>
                <w:rFonts w:ascii="Arial" w:hAnsi="Arial" w:cs="Arial"/>
                <w:b/>
              </w:rPr>
              <w:t>6</w:t>
            </w:r>
            <w:r w:rsidRPr="00244B25">
              <w:rPr>
                <w:rFonts w:ascii="Arial" w:hAnsi="Arial" w:cs="Arial"/>
                <w:b/>
              </w:rPr>
              <w:t>.8</w:t>
            </w:r>
            <w:r w:rsidR="006D4C0E" w:rsidRPr="00244B25">
              <w:rPr>
                <w:rFonts w:ascii="Arial" w:hAnsi="Arial" w:cs="Arial"/>
                <w:b/>
              </w:rPr>
              <w:t>86</w:t>
            </w:r>
            <w:r w:rsidRPr="00244B25">
              <w:rPr>
                <w:rFonts w:ascii="Arial" w:hAnsi="Arial" w:cs="Arial"/>
                <w:b/>
              </w:rPr>
              <w:t>.</w:t>
            </w:r>
            <w:r w:rsidR="006D4C0E" w:rsidRPr="00244B25">
              <w:rPr>
                <w:rFonts w:ascii="Arial" w:hAnsi="Arial" w:cs="Arial"/>
                <w:b/>
              </w:rPr>
              <w:t>19</w:t>
            </w:r>
            <w:r w:rsidRPr="00244B25">
              <w:rPr>
                <w:rFonts w:ascii="Arial" w:hAnsi="Arial" w:cs="Arial"/>
                <w:b/>
              </w:rPr>
              <w:t>0,00</w:t>
            </w:r>
            <w:r w:rsidR="00BD2CA8" w:rsidRPr="00244B25">
              <w:rPr>
                <w:rFonts w:ascii="Arial" w:hAnsi="Arial" w:cs="Arial"/>
                <w:b/>
              </w:rPr>
              <w:t xml:space="preserve"> EUR</w:t>
            </w:r>
          </w:p>
        </w:tc>
      </w:tr>
    </w:tbl>
    <w:p w14:paraId="15E34823" w14:textId="77777777" w:rsidR="00BD2CA8" w:rsidRPr="00244B25" w:rsidRDefault="00BD2CA8" w:rsidP="00BD2CA8">
      <w:pPr>
        <w:spacing w:after="0" w:line="240" w:lineRule="auto"/>
        <w:jc w:val="both"/>
        <w:rPr>
          <w:rFonts w:ascii="Arial" w:eastAsia="Times New Roman" w:hAnsi="Arial" w:cs="Arial"/>
          <w:lang w:eastAsia="hr-HR"/>
        </w:rPr>
      </w:pPr>
    </w:p>
    <w:p w14:paraId="33B318D0" w14:textId="77777777" w:rsidR="00BD2CA8" w:rsidRPr="00244B25" w:rsidRDefault="00BD2CA8"/>
    <w:p w14:paraId="50C78004" w14:textId="77777777"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FFCB97"/>
        <w:autoSpaceDE w:val="0"/>
        <w:autoSpaceDN w:val="0"/>
        <w:adjustRightInd w:val="0"/>
        <w:spacing w:after="0" w:line="240" w:lineRule="auto"/>
        <w:jc w:val="both"/>
        <w:rPr>
          <w:rFonts w:ascii="Arial" w:eastAsia="Times New Roman" w:hAnsi="Arial" w:cs="Arial"/>
          <w:b/>
          <w:sz w:val="24"/>
          <w:szCs w:val="24"/>
        </w:rPr>
      </w:pPr>
      <w:r w:rsidRPr="00244B25">
        <w:rPr>
          <w:rFonts w:ascii="Arial" w:eastAsia="Times New Roman" w:hAnsi="Arial" w:cs="Arial"/>
          <w:b/>
          <w:sz w:val="24"/>
          <w:szCs w:val="24"/>
        </w:rPr>
        <w:t xml:space="preserve">RAZDJEL 001: URED GRADSKOG VIJEĆA I GRADONAČELNIKA </w:t>
      </w:r>
    </w:p>
    <w:p w14:paraId="1086ED14" w14:textId="77777777"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FFCB97"/>
        <w:autoSpaceDE w:val="0"/>
        <w:autoSpaceDN w:val="0"/>
        <w:adjustRightInd w:val="0"/>
        <w:spacing w:after="0" w:line="240" w:lineRule="auto"/>
        <w:jc w:val="both"/>
        <w:rPr>
          <w:rFonts w:ascii="Arial" w:eastAsia="Times New Roman" w:hAnsi="Arial" w:cs="Arial"/>
          <w:b/>
          <w:sz w:val="24"/>
          <w:szCs w:val="24"/>
          <w:lang w:eastAsia="hr-HR"/>
        </w:rPr>
      </w:pPr>
      <w:r w:rsidRPr="00244B25">
        <w:rPr>
          <w:rFonts w:ascii="Arial" w:eastAsia="Times New Roman" w:hAnsi="Arial" w:cs="Arial"/>
          <w:b/>
          <w:sz w:val="24"/>
          <w:szCs w:val="24"/>
        </w:rPr>
        <w:t>= 1.696.595,50 EUR</w:t>
      </w:r>
    </w:p>
    <w:p w14:paraId="2341C0A7" w14:textId="77777777" w:rsidR="00BD2CA8" w:rsidRPr="00244B25" w:rsidRDefault="00BD2CA8" w:rsidP="00BD2CA8">
      <w:pPr>
        <w:spacing w:after="0" w:line="240" w:lineRule="auto"/>
        <w:jc w:val="both"/>
        <w:rPr>
          <w:rFonts w:ascii="Arial" w:eastAsia="Times New Roman" w:hAnsi="Arial" w:cs="Arial"/>
          <w:sz w:val="24"/>
          <w:szCs w:val="24"/>
        </w:rPr>
      </w:pPr>
    </w:p>
    <w:p w14:paraId="2C889CD6" w14:textId="22814239"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B1EDA0"/>
        <w:spacing w:after="0" w:line="240" w:lineRule="auto"/>
        <w:jc w:val="both"/>
        <w:rPr>
          <w:rFonts w:ascii="Arial" w:eastAsia="Times New Roman" w:hAnsi="Arial" w:cs="Arial"/>
          <w:b/>
          <w:sz w:val="24"/>
          <w:szCs w:val="24"/>
        </w:rPr>
      </w:pPr>
      <w:r w:rsidRPr="00244B25">
        <w:rPr>
          <w:rFonts w:ascii="Arial" w:eastAsia="Times New Roman" w:hAnsi="Arial" w:cs="Arial"/>
          <w:b/>
          <w:color w:val="000000"/>
          <w:sz w:val="24"/>
          <w:szCs w:val="24"/>
          <w:lang w:eastAsia="hr-HR"/>
        </w:rPr>
        <w:t xml:space="preserve">GLAVA 00101: </w:t>
      </w:r>
      <w:r w:rsidRPr="00244B25">
        <w:rPr>
          <w:rFonts w:ascii="Arial" w:eastAsia="Times New Roman" w:hAnsi="Arial" w:cs="Arial"/>
          <w:b/>
          <w:sz w:val="24"/>
          <w:szCs w:val="24"/>
        </w:rPr>
        <w:t>GRADSKO VIJEĆE = 2</w:t>
      </w:r>
      <w:r w:rsidR="00B549F9" w:rsidRPr="00244B25">
        <w:rPr>
          <w:rFonts w:ascii="Arial" w:eastAsia="Times New Roman" w:hAnsi="Arial" w:cs="Arial"/>
          <w:b/>
          <w:sz w:val="24"/>
          <w:szCs w:val="24"/>
        </w:rPr>
        <w:t>59.282,50</w:t>
      </w:r>
      <w:r w:rsidRPr="00244B25">
        <w:rPr>
          <w:rFonts w:ascii="Arial" w:eastAsia="Times New Roman" w:hAnsi="Arial" w:cs="Arial"/>
          <w:b/>
          <w:sz w:val="24"/>
          <w:szCs w:val="24"/>
        </w:rPr>
        <w:t xml:space="preserve"> EUR</w:t>
      </w:r>
    </w:p>
    <w:p w14:paraId="0FF5933D" w14:textId="77777777" w:rsidR="00BD2CA8" w:rsidRPr="00244B25" w:rsidRDefault="00BD2CA8" w:rsidP="00BD2CA8">
      <w:pPr>
        <w:autoSpaceDE w:val="0"/>
        <w:autoSpaceDN w:val="0"/>
        <w:adjustRightInd w:val="0"/>
        <w:spacing w:after="0" w:line="240" w:lineRule="auto"/>
        <w:jc w:val="both"/>
        <w:rPr>
          <w:rFonts w:ascii="Arial" w:eastAsia="Times New Roman" w:hAnsi="Arial" w:cs="Arial"/>
          <w:sz w:val="24"/>
          <w:szCs w:val="24"/>
          <w:lang w:eastAsia="hr-HR"/>
        </w:rPr>
      </w:pPr>
    </w:p>
    <w:p w14:paraId="0157AD5D" w14:textId="77777777" w:rsidR="00B549F9" w:rsidRPr="00244B25" w:rsidRDefault="00BD2CA8" w:rsidP="00BD2CA8">
      <w:pPr>
        <w:pBdr>
          <w:top w:val="single" w:sz="4" w:space="1" w:color="auto"/>
          <w:left w:val="single" w:sz="4" w:space="4" w:color="auto"/>
          <w:bottom w:val="single" w:sz="4" w:space="1" w:color="auto"/>
          <w:right w:val="single" w:sz="4" w:space="4" w:color="auto"/>
        </w:pBdr>
        <w:shd w:val="clear" w:color="auto" w:fill="FFFF80"/>
        <w:spacing w:after="0" w:line="240" w:lineRule="auto"/>
        <w:jc w:val="both"/>
        <w:rPr>
          <w:rFonts w:ascii="Arial" w:eastAsia="Times New Roman" w:hAnsi="Arial" w:cs="Arial"/>
          <w:b/>
          <w:sz w:val="24"/>
          <w:szCs w:val="24"/>
        </w:rPr>
      </w:pPr>
      <w:r w:rsidRPr="00244B25">
        <w:rPr>
          <w:rFonts w:ascii="Arial" w:eastAsia="Times New Roman" w:hAnsi="Arial" w:cs="Arial"/>
          <w:b/>
          <w:sz w:val="24"/>
          <w:szCs w:val="24"/>
        </w:rPr>
        <w:lastRenderedPageBreak/>
        <w:t xml:space="preserve">Program 1001: Mjere i aktivnosti iz djelokruga predstavničkog tijela </w:t>
      </w:r>
    </w:p>
    <w:p w14:paraId="5B1E484D" w14:textId="1BA269AE"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FFFF80"/>
        <w:spacing w:after="0" w:line="240" w:lineRule="auto"/>
        <w:jc w:val="both"/>
        <w:rPr>
          <w:rFonts w:ascii="Arial" w:eastAsia="Times New Roman" w:hAnsi="Arial" w:cs="Arial"/>
          <w:b/>
          <w:sz w:val="24"/>
          <w:szCs w:val="24"/>
        </w:rPr>
      </w:pPr>
      <w:r w:rsidRPr="00244B25">
        <w:rPr>
          <w:rFonts w:ascii="Arial" w:eastAsia="Times New Roman" w:hAnsi="Arial" w:cs="Arial"/>
          <w:b/>
          <w:sz w:val="24"/>
          <w:szCs w:val="24"/>
        </w:rPr>
        <w:t>= 236.682,50 EUR</w:t>
      </w:r>
    </w:p>
    <w:p w14:paraId="33C89434" w14:textId="77777777" w:rsidR="00BD2CA8" w:rsidRPr="00244B25" w:rsidRDefault="00BD2CA8" w:rsidP="00BD2CA8">
      <w:pPr>
        <w:autoSpaceDE w:val="0"/>
        <w:autoSpaceDN w:val="0"/>
        <w:adjustRightInd w:val="0"/>
        <w:spacing w:after="0" w:line="240" w:lineRule="auto"/>
        <w:jc w:val="both"/>
        <w:rPr>
          <w:rFonts w:ascii="Arial" w:eastAsia="Times New Roman" w:hAnsi="Arial" w:cs="Arial"/>
          <w:sz w:val="24"/>
          <w:szCs w:val="24"/>
          <w:lang w:eastAsia="hr-HR"/>
        </w:rPr>
      </w:pPr>
    </w:p>
    <w:p w14:paraId="30EA6DC0" w14:textId="77777777"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ind w:right="-1"/>
        <w:rPr>
          <w:rFonts w:ascii="Arial" w:eastAsia="Times New Roman" w:hAnsi="Arial" w:cs="Arial"/>
          <w:b/>
          <w:sz w:val="24"/>
          <w:szCs w:val="24"/>
        </w:rPr>
      </w:pPr>
      <w:r w:rsidRPr="00244B25">
        <w:rPr>
          <w:rFonts w:ascii="Arial" w:eastAsia="Times New Roman" w:hAnsi="Arial" w:cs="Arial"/>
          <w:b/>
          <w:sz w:val="24"/>
          <w:szCs w:val="24"/>
        </w:rPr>
        <w:t>A 100101: Sjednice Gradskog vijeća i naknade predstavničkim i radnim tijelima</w:t>
      </w:r>
    </w:p>
    <w:p w14:paraId="2C8136F1" w14:textId="77777777"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ind w:right="-1"/>
        <w:rPr>
          <w:rFonts w:ascii="Arial" w:eastAsia="Times New Roman" w:hAnsi="Arial" w:cs="Arial"/>
          <w:b/>
          <w:sz w:val="24"/>
          <w:szCs w:val="24"/>
        </w:rPr>
      </w:pPr>
      <w:r w:rsidRPr="00244B25">
        <w:rPr>
          <w:rFonts w:ascii="Arial" w:eastAsia="Times New Roman" w:hAnsi="Arial" w:cs="Arial"/>
          <w:b/>
          <w:sz w:val="24"/>
          <w:szCs w:val="24"/>
        </w:rPr>
        <w:t>= 67.026,00 EUR</w:t>
      </w:r>
    </w:p>
    <w:p w14:paraId="74258D5F" w14:textId="77777777" w:rsidR="00BD2CA8" w:rsidRPr="00244B25" w:rsidRDefault="00BD2CA8" w:rsidP="00BD2CA8">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Zakonska osnova:</w:t>
      </w:r>
      <w:r w:rsidRPr="00244B25">
        <w:rPr>
          <w:rFonts w:ascii="Arial" w:eastAsia="Times New Roman" w:hAnsi="Arial" w:cs="Arial"/>
          <w:sz w:val="24"/>
          <w:szCs w:val="24"/>
        </w:rPr>
        <w:t xml:space="preserve"> Zakon o lokalnoj i područnoj (regionalnoj) samoupravi, Zakon o lokalnim izborima. </w:t>
      </w:r>
    </w:p>
    <w:p w14:paraId="5FAD5CD6" w14:textId="77777777" w:rsidR="00BD2CA8" w:rsidRPr="00244B25" w:rsidRDefault="00BD2CA8" w:rsidP="00BD2CA8">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ovim sredstvima financira se naknada za rad vijećnika, članova radnih tijela Gradskog vijeća, kao i sredstva za ostale rashode, a za potrebe rada Gradskog vijeća.</w:t>
      </w:r>
    </w:p>
    <w:p w14:paraId="18CF6A2B" w14:textId="77777777" w:rsidR="00BD2CA8" w:rsidRPr="00244B25" w:rsidRDefault="00BD2CA8" w:rsidP="00BD2CA8">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Opći cilj:</w:t>
      </w:r>
      <w:r w:rsidRPr="00244B25">
        <w:rPr>
          <w:rFonts w:ascii="Arial" w:eastAsia="Times New Roman" w:hAnsi="Arial" w:cs="Arial"/>
          <w:sz w:val="24"/>
          <w:szCs w:val="24"/>
        </w:rPr>
        <w:t xml:space="preserve"> financiranje djelatnosti predstavničke vlasti.</w:t>
      </w:r>
    </w:p>
    <w:p w14:paraId="6828A0BA" w14:textId="77777777" w:rsidR="00BD2CA8" w:rsidRPr="00244B25" w:rsidRDefault="00BD2CA8" w:rsidP="00BD2CA8">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Pokazatelj uspješnosti:</w:t>
      </w:r>
      <w:r w:rsidRPr="00244B25">
        <w:rPr>
          <w:rFonts w:ascii="Arial" w:eastAsia="Times New Roman" w:hAnsi="Arial" w:cs="Arial"/>
          <w:sz w:val="24"/>
          <w:szCs w:val="24"/>
        </w:rPr>
        <w:t xml:space="preserve"> broj donesenih akata u usporedbi sa Planom rada Gradskoga vijeća i u odnosu na zakonske obaveze jedinice lokalne samouprave.</w:t>
      </w:r>
    </w:p>
    <w:p w14:paraId="79AAE6BE" w14:textId="77777777" w:rsidR="00BD2CA8" w:rsidRPr="00244B25" w:rsidRDefault="00BD2CA8" w:rsidP="00BD2CA8">
      <w:pPr>
        <w:spacing w:after="0" w:line="240" w:lineRule="auto"/>
        <w:jc w:val="both"/>
        <w:rPr>
          <w:rFonts w:ascii="Arial" w:eastAsia="Times New Roman" w:hAnsi="Arial" w:cs="Arial"/>
          <w:sz w:val="24"/>
          <w:szCs w:val="24"/>
        </w:rPr>
      </w:pPr>
    </w:p>
    <w:p w14:paraId="2C630BCC" w14:textId="77777777"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sz w:val="24"/>
          <w:szCs w:val="24"/>
        </w:rPr>
      </w:pPr>
      <w:r w:rsidRPr="00244B25">
        <w:rPr>
          <w:rFonts w:ascii="Arial" w:eastAsia="Times New Roman" w:hAnsi="Arial" w:cs="Arial"/>
          <w:b/>
          <w:sz w:val="24"/>
          <w:szCs w:val="24"/>
        </w:rPr>
        <w:t>A 100104: Financiranje političkih stranaka = 74.656,50 EUR</w:t>
      </w:r>
    </w:p>
    <w:p w14:paraId="6EC865DA" w14:textId="77777777" w:rsidR="00BD2CA8" w:rsidRPr="00244B25" w:rsidRDefault="00BD2CA8" w:rsidP="00BD2CA8">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Zakonska osnova:</w:t>
      </w:r>
      <w:r w:rsidRPr="00244B25">
        <w:rPr>
          <w:rFonts w:ascii="Arial" w:eastAsia="Times New Roman" w:hAnsi="Arial" w:cs="Arial"/>
          <w:sz w:val="24"/>
          <w:szCs w:val="24"/>
        </w:rPr>
        <w:t xml:space="preserve"> Zakon o financiranju političkih aktivnosti, izborne promidžbe i referenduma.</w:t>
      </w:r>
    </w:p>
    <w:p w14:paraId="18F846BF" w14:textId="77777777" w:rsidR="00BD2CA8" w:rsidRPr="00244B25" w:rsidRDefault="00BD2CA8" w:rsidP="00BD2CA8">
      <w:pPr>
        <w:spacing w:after="0" w:line="240" w:lineRule="auto"/>
        <w:jc w:val="both"/>
        <w:rPr>
          <w:rFonts w:ascii="Arial" w:eastAsia="Times New Roman" w:hAnsi="Arial" w:cs="Arial"/>
          <w:strike/>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sukladno Zakonu o financiranju političkih aktivnosti, izborne promidžbe i referenduma osiguravaju se sredstva za rad političkim strankama, uvažavajući njihovu razmjernu zastupljenost u Gradskom vijeću.</w:t>
      </w:r>
    </w:p>
    <w:p w14:paraId="07BECC41" w14:textId="77777777" w:rsidR="00BD2CA8" w:rsidRPr="00244B25" w:rsidRDefault="00BD2CA8" w:rsidP="00BD2CA8">
      <w:pPr>
        <w:spacing w:after="0" w:line="240" w:lineRule="auto"/>
        <w:jc w:val="both"/>
        <w:rPr>
          <w:rFonts w:ascii="Arial" w:eastAsia="Times New Roman" w:hAnsi="Arial" w:cs="Arial"/>
          <w:strike/>
          <w:sz w:val="24"/>
          <w:szCs w:val="24"/>
        </w:rPr>
      </w:pPr>
      <w:r w:rsidRPr="00244B25">
        <w:rPr>
          <w:rFonts w:ascii="Arial" w:eastAsia="Times New Roman" w:hAnsi="Arial" w:cs="Arial"/>
          <w:b/>
          <w:sz w:val="24"/>
          <w:szCs w:val="24"/>
        </w:rPr>
        <w:t>Opći cilj:</w:t>
      </w:r>
      <w:r w:rsidRPr="00244B25">
        <w:rPr>
          <w:rFonts w:ascii="Arial" w:eastAsia="Times New Roman" w:hAnsi="Arial" w:cs="Arial"/>
          <w:sz w:val="24"/>
          <w:szCs w:val="24"/>
        </w:rPr>
        <w:t xml:space="preserve"> omogućavanje višestranačkog političkog djelovanja.</w:t>
      </w:r>
    </w:p>
    <w:p w14:paraId="3DAE9C4D" w14:textId="77777777" w:rsidR="00BD2CA8" w:rsidRPr="00244B25" w:rsidRDefault="00BD2CA8" w:rsidP="00BD2CA8">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Pokazatelj uspješnosti:</w:t>
      </w:r>
      <w:r w:rsidRPr="00244B25">
        <w:rPr>
          <w:rFonts w:ascii="Arial" w:eastAsia="Times New Roman" w:hAnsi="Arial" w:cs="Arial"/>
          <w:sz w:val="24"/>
          <w:szCs w:val="24"/>
        </w:rPr>
        <w:t xml:space="preserve"> pravovremena doznaka sredstava političkim strankama zastupljenima u Gradskom vijeću, kako bi im se pružili temelji za rad i ostvarivanje njihovih programa i ciljeva.</w:t>
      </w:r>
    </w:p>
    <w:p w14:paraId="6EAF02C6" w14:textId="77777777" w:rsidR="00BD2CA8" w:rsidRPr="00244B25" w:rsidRDefault="00BD2CA8" w:rsidP="00BD2CA8">
      <w:pPr>
        <w:spacing w:after="0" w:line="240" w:lineRule="auto"/>
        <w:jc w:val="both"/>
        <w:rPr>
          <w:rFonts w:ascii="Arial" w:eastAsia="Times New Roman" w:hAnsi="Arial" w:cs="Arial"/>
          <w:b/>
          <w:sz w:val="24"/>
          <w:szCs w:val="24"/>
        </w:rPr>
      </w:pPr>
    </w:p>
    <w:p w14:paraId="4B0A46BD" w14:textId="77777777"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E9E9E9"/>
        <w:tabs>
          <w:tab w:val="left" w:pos="6952"/>
        </w:tabs>
        <w:spacing w:after="0" w:line="240" w:lineRule="auto"/>
        <w:jc w:val="both"/>
        <w:rPr>
          <w:rFonts w:ascii="Arial" w:eastAsia="Times New Roman" w:hAnsi="Arial" w:cs="Arial"/>
          <w:color w:val="FF0000"/>
          <w:sz w:val="24"/>
          <w:szCs w:val="24"/>
        </w:rPr>
      </w:pPr>
      <w:r w:rsidRPr="00244B25">
        <w:rPr>
          <w:rFonts w:ascii="Arial" w:eastAsia="Times New Roman" w:hAnsi="Arial" w:cs="Arial"/>
          <w:b/>
          <w:sz w:val="24"/>
          <w:szCs w:val="24"/>
          <w:shd w:val="clear" w:color="auto" w:fill="E9E9E9"/>
        </w:rPr>
        <w:t xml:space="preserve">A 100105: Odnosi s inozemstvom = 35.000,00 EUR </w:t>
      </w:r>
    </w:p>
    <w:p w14:paraId="64488E36" w14:textId="77777777" w:rsidR="00BD2CA8" w:rsidRPr="00244B25" w:rsidRDefault="00BD2CA8" w:rsidP="00BD2CA8">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Zakonska osnova:</w:t>
      </w:r>
      <w:r w:rsidRPr="00244B25">
        <w:rPr>
          <w:rFonts w:ascii="Arial" w:eastAsia="Times New Roman" w:hAnsi="Arial" w:cs="Arial"/>
          <w:sz w:val="24"/>
          <w:szCs w:val="24"/>
        </w:rPr>
        <w:t xml:space="preserve"> Zakon o lokalnoj, područnoj (regionalnoj) samoupravi, deklaracije o bratimljenjima i odluke o pristupanjima međunarodnim udrugama gradova.</w:t>
      </w:r>
    </w:p>
    <w:p w14:paraId="4E848761" w14:textId="77777777" w:rsidR="00BD2CA8" w:rsidRPr="00244B25" w:rsidRDefault="00BD2CA8" w:rsidP="00BD2CA8">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ova sredstva su namijenjena financiranju godišnjih susreta i razmjena sa bratimljenim gradovima, za sudjelovanje u radu Udruge bratimljenih gradova EU "</w:t>
      </w:r>
      <w:proofErr w:type="spellStart"/>
      <w:r w:rsidRPr="00244B25">
        <w:rPr>
          <w:rFonts w:ascii="Arial" w:eastAsia="Times New Roman" w:hAnsi="Arial" w:cs="Arial"/>
          <w:sz w:val="24"/>
          <w:szCs w:val="24"/>
        </w:rPr>
        <w:t>The</w:t>
      </w:r>
      <w:proofErr w:type="spellEnd"/>
      <w:r w:rsidRPr="00244B25">
        <w:rPr>
          <w:rFonts w:ascii="Arial" w:eastAsia="Times New Roman" w:hAnsi="Arial" w:cs="Arial"/>
          <w:sz w:val="24"/>
          <w:szCs w:val="24"/>
        </w:rPr>
        <w:t xml:space="preserve"> </w:t>
      </w:r>
      <w:proofErr w:type="spellStart"/>
      <w:r w:rsidRPr="00244B25">
        <w:rPr>
          <w:rFonts w:ascii="Arial" w:eastAsia="Times New Roman" w:hAnsi="Arial" w:cs="Arial"/>
          <w:sz w:val="24"/>
          <w:szCs w:val="24"/>
        </w:rPr>
        <w:t>Douzelage</w:t>
      </w:r>
      <w:proofErr w:type="spellEnd"/>
      <w:r w:rsidRPr="00244B25">
        <w:rPr>
          <w:rFonts w:ascii="Arial" w:eastAsia="Times New Roman" w:hAnsi="Arial" w:cs="Arial"/>
          <w:sz w:val="24"/>
          <w:szCs w:val="24"/>
        </w:rPr>
        <w:t xml:space="preserve">",  kao i za suradnju sa gradovima prijateljima. U 2025. godini planiraju se održati uobičajene aktivnosti kao što su „Artist </w:t>
      </w:r>
      <w:proofErr w:type="spellStart"/>
      <w:r w:rsidRPr="00244B25">
        <w:rPr>
          <w:rFonts w:ascii="Arial" w:eastAsia="Times New Roman" w:hAnsi="Arial" w:cs="Arial"/>
          <w:sz w:val="24"/>
          <w:szCs w:val="24"/>
        </w:rPr>
        <w:t>in</w:t>
      </w:r>
      <w:proofErr w:type="spellEnd"/>
      <w:r w:rsidRPr="00244B25">
        <w:rPr>
          <w:rFonts w:ascii="Arial" w:eastAsia="Times New Roman" w:hAnsi="Arial" w:cs="Arial"/>
          <w:sz w:val="24"/>
          <w:szCs w:val="24"/>
        </w:rPr>
        <w:t xml:space="preserve"> </w:t>
      </w:r>
      <w:proofErr w:type="spellStart"/>
      <w:r w:rsidRPr="00244B25">
        <w:rPr>
          <w:rFonts w:ascii="Arial" w:eastAsia="Times New Roman" w:hAnsi="Arial" w:cs="Arial"/>
          <w:sz w:val="24"/>
          <w:szCs w:val="24"/>
        </w:rPr>
        <w:t>Residence</w:t>
      </w:r>
      <w:proofErr w:type="spellEnd"/>
      <w:r w:rsidRPr="00244B25">
        <w:rPr>
          <w:rFonts w:ascii="Arial" w:eastAsia="Times New Roman" w:hAnsi="Arial" w:cs="Arial"/>
          <w:sz w:val="24"/>
          <w:szCs w:val="24"/>
        </w:rPr>
        <w:t>“ odnosno kulturna razmjena sa gradom Salzburgom, sudjelovanje na „</w:t>
      </w:r>
      <w:proofErr w:type="spellStart"/>
      <w:r w:rsidRPr="00244B25">
        <w:rPr>
          <w:rFonts w:ascii="Arial" w:eastAsia="Times New Roman" w:hAnsi="Arial" w:cs="Arial"/>
          <w:sz w:val="24"/>
          <w:szCs w:val="24"/>
        </w:rPr>
        <w:t>Pferdemarktu</w:t>
      </w:r>
      <w:proofErr w:type="spellEnd"/>
      <w:r w:rsidRPr="00244B25">
        <w:rPr>
          <w:rFonts w:ascii="Arial" w:eastAsia="Times New Roman" w:hAnsi="Arial" w:cs="Arial"/>
          <w:sz w:val="24"/>
          <w:szCs w:val="24"/>
        </w:rPr>
        <w:t xml:space="preserve">“ u </w:t>
      </w:r>
      <w:proofErr w:type="spellStart"/>
      <w:r w:rsidRPr="00244B25">
        <w:rPr>
          <w:rFonts w:ascii="Arial" w:eastAsia="Times New Roman" w:hAnsi="Arial" w:cs="Arial"/>
          <w:sz w:val="24"/>
          <w:szCs w:val="24"/>
        </w:rPr>
        <w:t>Leonbergu</w:t>
      </w:r>
      <w:proofErr w:type="spellEnd"/>
      <w:r w:rsidRPr="00244B25">
        <w:rPr>
          <w:rFonts w:ascii="Arial" w:eastAsia="Times New Roman" w:hAnsi="Arial" w:cs="Arial"/>
          <w:sz w:val="24"/>
          <w:szCs w:val="24"/>
        </w:rPr>
        <w:t xml:space="preserve"> te Generalnoj skupštini udruge </w:t>
      </w:r>
      <w:proofErr w:type="spellStart"/>
      <w:r w:rsidRPr="00244B25">
        <w:rPr>
          <w:rFonts w:ascii="Arial" w:eastAsia="Times New Roman" w:hAnsi="Arial" w:cs="Arial"/>
          <w:sz w:val="24"/>
          <w:szCs w:val="24"/>
        </w:rPr>
        <w:t>The</w:t>
      </w:r>
      <w:proofErr w:type="spellEnd"/>
      <w:r w:rsidRPr="00244B25">
        <w:rPr>
          <w:rFonts w:ascii="Arial" w:eastAsia="Times New Roman" w:hAnsi="Arial" w:cs="Arial"/>
          <w:sz w:val="24"/>
          <w:szCs w:val="24"/>
        </w:rPr>
        <w:t xml:space="preserve"> </w:t>
      </w:r>
      <w:proofErr w:type="spellStart"/>
      <w:r w:rsidRPr="00244B25">
        <w:rPr>
          <w:rFonts w:ascii="Arial" w:eastAsia="Times New Roman" w:hAnsi="Arial" w:cs="Arial"/>
          <w:sz w:val="24"/>
          <w:szCs w:val="24"/>
        </w:rPr>
        <w:t>Douzelage</w:t>
      </w:r>
      <w:proofErr w:type="spellEnd"/>
      <w:r w:rsidRPr="00244B25">
        <w:rPr>
          <w:rFonts w:ascii="Arial" w:eastAsia="Times New Roman" w:hAnsi="Arial" w:cs="Arial"/>
          <w:sz w:val="24"/>
          <w:szCs w:val="24"/>
        </w:rPr>
        <w:t xml:space="preserve"> u Prevezi (Grčka).</w:t>
      </w:r>
    </w:p>
    <w:p w14:paraId="4D4A854E" w14:textId="77777777" w:rsidR="00BD2CA8" w:rsidRPr="00244B25" w:rsidRDefault="00BD2CA8" w:rsidP="00BD2CA8">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Opći cilj:</w:t>
      </w:r>
      <w:r w:rsidRPr="00244B25">
        <w:rPr>
          <w:rFonts w:ascii="Arial" w:eastAsia="Times New Roman" w:hAnsi="Arial" w:cs="Arial"/>
          <w:sz w:val="24"/>
          <w:szCs w:val="24"/>
        </w:rPr>
        <w:t xml:space="preserve"> omogućavanje međugradske i međunarodne suradnje.</w:t>
      </w:r>
    </w:p>
    <w:p w14:paraId="3EE8DED9" w14:textId="77777777" w:rsidR="00BD2CA8" w:rsidRPr="00244B25" w:rsidRDefault="00BD2CA8" w:rsidP="00BD2CA8">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Pokazatelj uspješnosti:</w:t>
      </w:r>
      <w:r w:rsidRPr="00244B25">
        <w:rPr>
          <w:rFonts w:ascii="Arial" w:eastAsia="Times New Roman" w:hAnsi="Arial" w:cs="Arial"/>
          <w:sz w:val="24"/>
          <w:szCs w:val="24"/>
        </w:rPr>
        <w:t xml:space="preserve"> sudjelovanje i organizacija tradicionalnih susreta bratimljenih gradova, kao i održavanje suradnje sa udruženjima gradova.</w:t>
      </w:r>
    </w:p>
    <w:p w14:paraId="06B9F8B0" w14:textId="77777777" w:rsidR="00BD2CA8" w:rsidRPr="00244B25" w:rsidRDefault="00BD2CA8" w:rsidP="00BD2CA8">
      <w:pPr>
        <w:spacing w:after="0" w:line="240" w:lineRule="auto"/>
        <w:jc w:val="both"/>
        <w:rPr>
          <w:rFonts w:ascii="Arial" w:eastAsia="Times New Roman" w:hAnsi="Arial" w:cs="Arial"/>
          <w:sz w:val="24"/>
          <w:szCs w:val="24"/>
        </w:rPr>
      </w:pPr>
    </w:p>
    <w:p w14:paraId="278620DA" w14:textId="77777777"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sz w:val="24"/>
          <w:szCs w:val="24"/>
        </w:rPr>
      </w:pPr>
      <w:r w:rsidRPr="00244B25">
        <w:rPr>
          <w:rFonts w:ascii="Arial" w:eastAsia="Times New Roman" w:hAnsi="Arial" w:cs="Arial"/>
          <w:b/>
          <w:sz w:val="24"/>
          <w:szCs w:val="24"/>
        </w:rPr>
        <w:t>T 100104: Troškovi izborne promidžbe = 20.000,00 EUR</w:t>
      </w:r>
    </w:p>
    <w:p w14:paraId="5FA7056A" w14:textId="77777777" w:rsidR="00BD2CA8" w:rsidRPr="00244B25" w:rsidRDefault="00BD2CA8" w:rsidP="00BD2CA8">
      <w:pPr>
        <w:spacing w:after="0" w:line="240" w:lineRule="auto"/>
        <w:jc w:val="both"/>
        <w:rPr>
          <w:rFonts w:ascii="Arial" w:hAnsi="Arial" w:cs="Arial"/>
          <w:sz w:val="24"/>
          <w:szCs w:val="24"/>
        </w:rPr>
      </w:pPr>
      <w:r w:rsidRPr="00244B25">
        <w:rPr>
          <w:rFonts w:ascii="Arial" w:hAnsi="Arial" w:cs="Arial"/>
          <w:b/>
          <w:sz w:val="24"/>
          <w:szCs w:val="24"/>
        </w:rPr>
        <w:t>Zakonska osnova:</w:t>
      </w:r>
      <w:r w:rsidRPr="00244B25">
        <w:rPr>
          <w:rFonts w:ascii="Arial" w:hAnsi="Arial" w:cs="Arial"/>
          <w:sz w:val="24"/>
          <w:szCs w:val="24"/>
        </w:rPr>
        <w:t xml:space="preserve"> Zakon o financiranju političkih aktivnosti, izborne promidžbe i referenduma. </w:t>
      </w:r>
    </w:p>
    <w:p w14:paraId="25879285" w14:textId="77777777" w:rsidR="00BD2CA8" w:rsidRPr="00244B25" w:rsidRDefault="00BD2CA8" w:rsidP="00BD2CA8">
      <w:pPr>
        <w:spacing w:after="0" w:line="240" w:lineRule="auto"/>
        <w:jc w:val="both"/>
        <w:rPr>
          <w:rFonts w:ascii="Arial" w:hAnsi="Arial" w:cs="Arial"/>
          <w:sz w:val="24"/>
          <w:szCs w:val="24"/>
        </w:rPr>
      </w:pPr>
      <w:r w:rsidRPr="00244B25">
        <w:rPr>
          <w:rFonts w:ascii="Arial" w:hAnsi="Arial" w:cs="Arial"/>
          <w:b/>
          <w:sz w:val="24"/>
          <w:szCs w:val="24"/>
        </w:rPr>
        <w:t>Opis:</w:t>
      </w:r>
      <w:r w:rsidRPr="00244B25">
        <w:rPr>
          <w:rFonts w:ascii="Arial" w:hAnsi="Arial" w:cs="Arial"/>
          <w:sz w:val="24"/>
          <w:szCs w:val="24"/>
        </w:rPr>
        <w:tab/>
        <w:t>u svibnju 2025. održavaju se izbori za članove predstavničkih tijela jedinica lokalne i područne (regionalne) samouprave, izbori općinskih načelnika, gradonačelnika i župana, pa je potrebno osigurati sredstva za isplatu troškova izborne promidžbe.</w:t>
      </w:r>
    </w:p>
    <w:p w14:paraId="5D0CB814" w14:textId="77777777" w:rsidR="00BD2CA8" w:rsidRPr="00244B25" w:rsidRDefault="00BD2CA8" w:rsidP="00BD2CA8">
      <w:pPr>
        <w:spacing w:after="0" w:line="240" w:lineRule="auto"/>
        <w:jc w:val="both"/>
        <w:rPr>
          <w:rFonts w:ascii="Arial" w:hAnsi="Arial" w:cs="Arial"/>
          <w:sz w:val="24"/>
          <w:szCs w:val="24"/>
        </w:rPr>
      </w:pPr>
      <w:r w:rsidRPr="00244B25">
        <w:rPr>
          <w:rFonts w:ascii="Arial" w:hAnsi="Arial" w:cs="Arial"/>
          <w:b/>
          <w:sz w:val="24"/>
          <w:szCs w:val="24"/>
        </w:rPr>
        <w:t>Opći cilj:</w:t>
      </w:r>
      <w:r w:rsidRPr="00244B25">
        <w:rPr>
          <w:rFonts w:ascii="Arial" w:hAnsi="Arial" w:cs="Arial"/>
          <w:sz w:val="24"/>
          <w:szCs w:val="24"/>
        </w:rPr>
        <w:t xml:space="preserve"> omogućavanje demokratske političke aktivnosti.</w:t>
      </w:r>
    </w:p>
    <w:p w14:paraId="4BFEC735" w14:textId="77777777" w:rsidR="00BD2CA8" w:rsidRPr="00244B25" w:rsidRDefault="00BD2CA8" w:rsidP="00BD2CA8">
      <w:pPr>
        <w:spacing w:after="0" w:line="240" w:lineRule="auto"/>
        <w:jc w:val="both"/>
        <w:rPr>
          <w:rFonts w:ascii="Arial" w:hAnsi="Arial" w:cs="Arial"/>
          <w:bCs/>
          <w:sz w:val="24"/>
          <w:szCs w:val="24"/>
        </w:rPr>
      </w:pPr>
      <w:r w:rsidRPr="00244B25">
        <w:rPr>
          <w:rFonts w:ascii="Arial" w:hAnsi="Arial" w:cs="Arial"/>
          <w:b/>
          <w:sz w:val="24"/>
          <w:szCs w:val="24"/>
        </w:rPr>
        <w:t xml:space="preserve">Pokazatelj uspješnosti: </w:t>
      </w:r>
      <w:r w:rsidRPr="00244B25">
        <w:rPr>
          <w:rFonts w:ascii="Arial" w:hAnsi="Arial" w:cs="Arial"/>
          <w:sz w:val="24"/>
          <w:szCs w:val="24"/>
        </w:rPr>
        <w:t>isplaćena sredstva u obimu i roku propisanom od strane Vlade i Državnog izbornog povjerenstva.</w:t>
      </w:r>
    </w:p>
    <w:p w14:paraId="082D2455" w14:textId="77777777" w:rsidR="00BD2CA8" w:rsidRPr="00244B25" w:rsidRDefault="00BD2CA8" w:rsidP="00BD2CA8">
      <w:pPr>
        <w:spacing w:after="0" w:line="240" w:lineRule="auto"/>
        <w:jc w:val="both"/>
        <w:rPr>
          <w:rFonts w:ascii="Arial" w:hAnsi="Arial" w:cs="Arial"/>
          <w:bCs/>
          <w:sz w:val="24"/>
          <w:szCs w:val="24"/>
        </w:rPr>
      </w:pPr>
    </w:p>
    <w:p w14:paraId="46D78FD2" w14:textId="77777777"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sz w:val="24"/>
          <w:szCs w:val="24"/>
        </w:rPr>
      </w:pPr>
      <w:r w:rsidRPr="00244B25">
        <w:rPr>
          <w:rFonts w:ascii="Arial" w:eastAsia="Times New Roman" w:hAnsi="Arial" w:cs="Arial"/>
          <w:b/>
          <w:sz w:val="24"/>
          <w:szCs w:val="24"/>
        </w:rPr>
        <w:t>T 100105: Izbori za lokalnu samoupravu = 40.000,00 EUR</w:t>
      </w:r>
    </w:p>
    <w:p w14:paraId="56B534F1" w14:textId="77777777" w:rsidR="00BD2CA8" w:rsidRPr="00244B25" w:rsidRDefault="00BD2CA8" w:rsidP="00BD2CA8">
      <w:pPr>
        <w:spacing w:after="0" w:line="240" w:lineRule="auto"/>
        <w:jc w:val="both"/>
        <w:rPr>
          <w:rFonts w:ascii="Arial" w:hAnsi="Arial" w:cs="Arial"/>
          <w:sz w:val="24"/>
          <w:szCs w:val="24"/>
        </w:rPr>
      </w:pPr>
      <w:r w:rsidRPr="00244B25">
        <w:rPr>
          <w:rFonts w:ascii="Arial" w:hAnsi="Arial" w:cs="Arial"/>
          <w:b/>
          <w:sz w:val="24"/>
          <w:szCs w:val="24"/>
        </w:rPr>
        <w:lastRenderedPageBreak/>
        <w:t xml:space="preserve">Zakonska osnova: </w:t>
      </w:r>
      <w:r w:rsidRPr="00244B25">
        <w:rPr>
          <w:rFonts w:ascii="Arial" w:hAnsi="Arial" w:cs="Arial"/>
          <w:sz w:val="24"/>
          <w:szCs w:val="24"/>
        </w:rPr>
        <w:t>Ustav Republike Hrvatske, Zakon o lokalnim izborima, Zakon o lokalnoj i područnoj (regionalnoj) samoupravi.</w:t>
      </w:r>
    </w:p>
    <w:p w14:paraId="00BCF099" w14:textId="77777777" w:rsidR="00BD2CA8" w:rsidRPr="00244B25" w:rsidRDefault="00BD2CA8" w:rsidP="00BD2CA8">
      <w:pPr>
        <w:spacing w:after="0" w:line="240" w:lineRule="auto"/>
        <w:jc w:val="both"/>
        <w:rPr>
          <w:rFonts w:ascii="Arial" w:hAnsi="Arial" w:cs="Arial"/>
          <w:sz w:val="24"/>
          <w:szCs w:val="24"/>
        </w:rPr>
      </w:pPr>
      <w:r w:rsidRPr="00244B25">
        <w:rPr>
          <w:rFonts w:ascii="Arial" w:hAnsi="Arial" w:cs="Arial"/>
          <w:b/>
          <w:sz w:val="24"/>
          <w:szCs w:val="24"/>
        </w:rPr>
        <w:t>Opis:</w:t>
      </w:r>
      <w:r w:rsidRPr="00244B25">
        <w:rPr>
          <w:rFonts w:ascii="Arial" w:hAnsi="Arial" w:cs="Arial"/>
          <w:sz w:val="24"/>
          <w:szCs w:val="24"/>
        </w:rPr>
        <w:tab/>
        <w:t>u svibnju 2025. održavaju se izbori za članove predstavničkih tijela jedinica lokalne i područne (regionalne) samouprave, izbori općinskih načelnika, gradonačelnika i župana te njihovih zamjenika, pa je potrebno osigurati sredstva za razne oglase u medijima, tiskane obavijesti, za naknade članova biračkih odbora i povjerenstava te za sitni kancelarijski i potrošni materijal.</w:t>
      </w:r>
    </w:p>
    <w:p w14:paraId="6B66D866" w14:textId="77777777" w:rsidR="00BD2CA8" w:rsidRPr="00244B25" w:rsidRDefault="00BD2CA8" w:rsidP="00BD2CA8">
      <w:pPr>
        <w:spacing w:after="0" w:line="240" w:lineRule="auto"/>
        <w:jc w:val="both"/>
        <w:rPr>
          <w:rFonts w:ascii="Arial" w:hAnsi="Arial" w:cs="Arial"/>
          <w:sz w:val="24"/>
          <w:szCs w:val="24"/>
        </w:rPr>
      </w:pPr>
      <w:r w:rsidRPr="00244B25">
        <w:rPr>
          <w:rFonts w:ascii="Arial" w:hAnsi="Arial" w:cs="Arial"/>
          <w:b/>
          <w:sz w:val="24"/>
          <w:szCs w:val="24"/>
        </w:rPr>
        <w:t>Opći cilj:</w:t>
      </w:r>
      <w:r w:rsidRPr="00244B25">
        <w:rPr>
          <w:rFonts w:ascii="Arial" w:hAnsi="Arial" w:cs="Arial"/>
          <w:sz w:val="24"/>
          <w:szCs w:val="24"/>
        </w:rPr>
        <w:t xml:space="preserve"> omogućavanje demokratske političke aktivnosti.</w:t>
      </w:r>
    </w:p>
    <w:p w14:paraId="0E0C597A" w14:textId="4A9677B4" w:rsidR="00BD2CA8" w:rsidRPr="00244B25" w:rsidRDefault="00BD2CA8" w:rsidP="0028513F">
      <w:pPr>
        <w:jc w:val="both"/>
        <w:rPr>
          <w:rFonts w:ascii="Arial" w:hAnsi="Arial" w:cs="Arial"/>
          <w:bCs/>
          <w:sz w:val="24"/>
          <w:szCs w:val="24"/>
        </w:rPr>
      </w:pPr>
      <w:r w:rsidRPr="00244B25">
        <w:rPr>
          <w:rFonts w:ascii="Arial" w:hAnsi="Arial" w:cs="Arial"/>
          <w:b/>
          <w:sz w:val="24"/>
          <w:szCs w:val="24"/>
        </w:rPr>
        <w:t xml:space="preserve">Pokazatelj uspješnosti: </w:t>
      </w:r>
      <w:r w:rsidRPr="00244B25">
        <w:rPr>
          <w:rFonts w:ascii="Arial" w:hAnsi="Arial" w:cs="Arial"/>
          <w:bCs/>
          <w:sz w:val="24"/>
          <w:szCs w:val="24"/>
        </w:rPr>
        <w:t>lokalni izbori provedeni u skladu sa propisima koji reguliraju izbore.</w:t>
      </w:r>
    </w:p>
    <w:p w14:paraId="0AD168DA" w14:textId="77777777"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FFFF80"/>
        <w:spacing w:after="0" w:line="240" w:lineRule="auto"/>
        <w:jc w:val="both"/>
        <w:rPr>
          <w:rFonts w:ascii="Arial" w:eastAsia="Times New Roman" w:hAnsi="Arial" w:cs="Arial"/>
          <w:b/>
          <w:sz w:val="24"/>
          <w:szCs w:val="24"/>
        </w:rPr>
      </w:pPr>
      <w:r w:rsidRPr="00244B25">
        <w:rPr>
          <w:rFonts w:ascii="Arial" w:eastAsia="Times New Roman" w:hAnsi="Arial" w:cs="Arial"/>
          <w:b/>
          <w:sz w:val="24"/>
          <w:szCs w:val="24"/>
        </w:rPr>
        <w:t>Program 1045: Financiranje mjesne samouprave = 18.000,00 EUR</w:t>
      </w:r>
    </w:p>
    <w:p w14:paraId="1EB02A45" w14:textId="77777777" w:rsidR="00BD2CA8" w:rsidRPr="00244B25" w:rsidRDefault="00BD2CA8" w:rsidP="00BD2CA8">
      <w:pPr>
        <w:spacing w:after="0" w:line="240" w:lineRule="auto"/>
        <w:jc w:val="both"/>
        <w:rPr>
          <w:rFonts w:ascii="Arial" w:eastAsia="Times New Roman" w:hAnsi="Arial" w:cs="Arial"/>
          <w:b/>
          <w:sz w:val="24"/>
          <w:szCs w:val="24"/>
        </w:rPr>
      </w:pPr>
    </w:p>
    <w:p w14:paraId="67525FF2" w14:textId="77777777"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sz w:val="24"/>
          <w:szCs w:val="24"/>
        </w:rPr>
      </w:pPr>
      <w:r w:rsidRPr="00244B25">
        <w:rPr>
          <w:rFonts w:ascii="Arial" w:eastAsia="Times New Roman" w:hAnsi="Arial" w:cs="Arial"/>
          <w:b/>
          <w:sz w:val="24"/>
          <w:szCs w:val="24"/>
        </w:rPr>
        <w:t>A 104501: Financiranje mjesnih odbora = 18.000,00 EUR</w:t>
      </w:r>
    </w:p>
    <w:p w14:paraId="5E37C0AC" w14:textId="77777777" w:rsidR="00BD2CA8" w:rsidRPr="00244B25" w:rsidRDefault="00BD2CA8" w:rsidP="00BD2CA8">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Zakonska osnova:</w:t>
      </w:r>
      <w:r w:rsidRPr="00244B25">
        <w:rPr>
          <w:rFonts w:ascii="Arial" w:eastAsia="Times New Roman" w:hAnsi="Arial" w:cs="Arial"/>
          <w:sz w:val="24"/>
          <w:szCs w:val="24"/>
        </w:rPr>
        <w:t xml:space="preserve"> Zakon o lokalnoj i područnoj (regionalnoj) samoupravi, Statut Grada Rovinja-Rovigno i Odluka o osnivanju Mjesnog odbora Rovinjsko Selo.</w:t>
      </w:r>
    </w:p>
    <w:p w14:paraId="1BE766B2" w14:textId="77777777" w:rsidR="00BD2CA8" w:rsidRPr="00244B25" w:rsidRDefault="00BD2CA8" w:rsidP="00BD2CA8">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 xml:space="preserve">Opis: </w:t>
      </w:r>
      <w:r w:rsidRPr="00244B25">
        <w:rPr>
          <w:rFonts w:ascii="Arial" w:eastAsia="Times New Roman" w:hAnsi="Arial" w:cs="Arial"/>
          <w:sz w:val="24"/>
          <w:szCs w:val="24"/>
        </w:rPr>
        <w:t>ova sredstva osiguravaju se za aktivnosti, programe i materijalne rashode poslovanja Vijeća mjesnog odbora. U 2025. godini su osigurana sredstva nešto viša obzirom da se obilježava 500 godina osnutka Rovinjskog Sela.</w:t>
      </w:r>
    </w:p>
    <w:p w14:paraId="175B76D6" w14:textId="77777777" w:rsidR="00BD2CA8" w:rsidRPr="00244B25" w:rsidRDefault="00BD2CA8" w:rsidP="00BD2CA8">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Opći cilj:</w:t>
      </w:r>
      <w:r w:rsidRPr="00244B25">
        <w:rPr>
          <w:rFonts w:ascii="Arial" w:eastAsia="Times New Roman" w:hAnsi="Arial" w:cs="Arial"/>
          <w:sz w:val="24"/>
          <w:szCs w:val="24"/>
        </w:rPr>
        <w:t xml:space="preserve"> realizacija prava na mjesnu samoupravu.</w:t>
      </w:r>
    </w:p>
    <w:p w14:paraId="2AEA9DC0" w14:textId="77777777" w:rsidR="00BD2CA8" w:rsidRPr="00244B25" w:rsidRDefault="00BD2CA8" w:rsidP="00BD2CA8">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Pokazatelj uspješnosti:</w:t>
      </w:r>
      <w:r w:rsidRPr="00244B25">
        <w:rPr>
          <w:rFonts w:ascii="Arial" w:eastAsia="Times New Roman" w:hAnsi="Arial" w:cs="Arial"/>
          <w:sz w:val="24"/>
          <w:szCs w:val="24"/>
        </w:rPr>
        <w:t xml:space="preserve"> provedba programa i aktivnosti mjesnih odbora.</w:t>
      </w:r>
    </w:p>
    <w:p w14:paraId="05B29676" w14:textId="77777777" w:rsidR="00BD2CA8" w:rsidRPr="00244B25" w:rsidRDefault="00BD2CA8" w:rsidP="00BD2CA8">
      <w:pPr>
        <w:spacing w:after="0" w:line="240" w:lineRule="auto"/>
        <w:jc w:val="both"/>
        <w:rPr>
          <w:rFonts w:ascii="Arial" w:eastAsia="Times New Roman" w:hAnsi="Arial" w:cs="Arial"/>
          <w:sz w:val="24"/>
          <w:szCs w:val="24"/>
        </w:rPr>
      </w:pPr>
    </w:p>
    <w:p w14:paraId="2F42D9D3" w14:textId="77777777"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FFFF80"/>
        <w:spacing w:after="0" w:line="240" w:lineRule="auto"/>
        <w:jc w:val="both"/>
        <w:rPr>
          <w:rFonts w:ascii="Arial" w:eastAsia="Times New Roman" w:hAnsi="Arial" w:cs="Arial"/>
          <w:b/>
          <w:sz w:val="24"/>
          <w:szCs w:val="24"/>
        </w:rPr>
      </w:pPr>
      <w:r w:rsidRPr="00244B25">
        <w:rPr>
          <w:rFonts w:ascii="Arial" w:eastAsia="Times New Roman" w:hAnsi="Arial" w:cs="Arial"/>
          <w:b/>
          <w:sz w:val="24"/>
          <w:szCs w:val="24"/>
        </w:rPr>
        <w:t>Program 1044: Savjet mladih Grada Rovinja-Rovigno = 4.600,00 EUR</w:t>
      </w:r>
    </w:p>
    <w:p w14:paraId="32AB4CE5" w14:textId="77777777" w:rsidR="00BD2CA8" w:rsidRPr="00244B25" w:rsidRDefault="00BD2CA8" w:rsidP="00BD2CA8">
      <w:pPr>
        <w:spacing w:after="0" w:line="240" w:lineRule="auto"/>
        <w:jc w:val="both"/>
        <w:rPr>
          <w:rFonts w:ascii="Arial" w:eastAsia="Times New Roman" w:hAnsi="Arial" w:cs="Arial"/>
          <w:b/>
          <w:sz w:val="24"/>
          <w:szCs w:val="24"/>
        </w:rPr>
      </w:pPr>
    </w:p>
    <w:p w14:paraId="70B1AD7A" w14:textId="77777777"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sz w:val="24"/>
          <w:szCs w:val="24"/>
        </w:rPr>
      </w:pPr>
      <w:r w:rsidRPr="00244B25">
        <w:rPr>
          <w:rFonts w:ascii="Arial" w:eastAsia="Times New Roman" w:hAnsi="Arial" w:cs="Arial"/>
          <w:b/>
          <w:sz w:val="24"/>
          <w:szCs w:val="24"/>
        </w:rPr>
        <w:t>A 104401: Djelatnost Savjeta mladih Grada Rovinja-Rovigno = 4.600,00 EUR</w:t>
      </w:r>
    </w:p>
    <w:p w14:paraId="6B591BAD" w14:textId="77777777" w:rsidR="00BD2CA8" w:rsidRPr="00244B25" w:rsidRDefault="00BD2CA8" w:rsidP="00BD2CA8">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Zakonska osnova:</w:t>
      </w:r>
      <w:r w:rsidRPr="00244B25">
        <w:rPr>
          <w:rFonts w:ascii="Arial" w:eastAsia="Times New Roman" w:hAnsi="Arial" w:cs="Arial"/>
          <w:sz w:val="24"/>
          <w:szCs w:val="24"/>
        </w:rPr>
        <w:t xml:space="preserve"> Zakon o savjetima mladih i Odluka o osnivanju Savjeta mladih Grada Rovinja-Rovigno.</w:t>
      </w:r>
    </w:p>
    <w:p w14:paraId="5487AD83" w14:textId="77777777" w:rsidR="00BD2CA8" w:rsidRPr="00244B25" w:rsidRDefault="00BD2CA8" w:rsidP="00BD2CA8">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 xml:space="preserve">Opis: </w:t>
      </w:r>
      <w:r w:rsidRPr="00244B25">
        <w:rPr>
          <w:rFonts w:ascii="Arial" w:eastAsia="Times New Roman" w:hAnsi="Arial" w:cs="Arial"/>
          <w:sz w:val="24"/>
          <w:szCs w:val="24"/>
        </w:rPr>
        <w:t>ova sredstva osiguravaju se za aktivnosti Savjeta mladih našega grada, a sukladno Programu rada za 2025. godinu usvojenog u listopadu na Gradskome vijeću.</w:t>
      </w:r>
    </w:p>
    <w:p w14:paraId="7418698E" w14:textId="77777777" w:rsidR="00BD2CA8" w:rsidRPr="00244B25" w:rsidRDefault="00BD2CA8" w:rsidP="00BD2CA8">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Opći cilj:</w:t>
      </w:r>
      <w:r w:rsidRPr="00244B25">
        <w:rPr>
          <w:rFonts w:ascii="Arial" w:eastAsia="Times New Roman" w:hAnsi="Arial" w:cs="Arial"/>
          <w:sz w:val="24"/>
          <w:szCs w:val="24"/>
        </w:rPr>
        <w:t xml:space="preserve"> zadovoljavanje potreba građana dobne skupine od 15 do 30 godina starosti.</w:t>
      </w:r>
    </w:p>
    <w:p w14:paraId="67966D29" w14:textId="77777777" w:rsidR="00BD2CA8" w:rsidRPr="00244B25" w:rsidRDefault="00BD2CA8" w:rsidP="00BD2CA8">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Pokazatelj uspješnosti:</w:t>
      </w:r>
      <w:r w:rsidRPr="00244B25">
        <w:rPr>
          <w:rFonts w:ascii="Arial" w:eastAsia="Times New Roman" w:hAnsi="Arial" w:cs="Arial"/>
          <w:sz w:val="24"/>
          <w:szCs w:val="24"/>
        </w:rPr>
        <w:t xml:space="preserve"> provedba programa i aktivnosti Savjeta mladih Grada Rovinja-Rovigno.</w:t>
      </w:r>
    </w:p>
    <w:p w14:paraId="10E6B269" w14:textId="77777777" w:rsidR="00BD2CA8" w:rsidRPr="00244B25" w:rsidRDefault="00BD2CA8" w:rsidP="00BD2CA8">
      <w:pPr>
        <w:spacing w:after="0" w:line="240" w:lineRule="auto"/>
        <w:jc w:val="both"/>
        <w:rPr>
          <w:rFonts w:ascii="Arial" w:eastAsia="Times New Roman" w:hAnsi="Arial" w:cs="Arial"/>
          <w:sz w:val="24"/>
          <w:szCs w:val="24"/>
        </w:rPr>
      </w:pPr>
    </w:p>
    <w:p w14:paraId="7D572AED" w14:textId="77777777"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B1EDA0"/>
        <w:spacing w:after="0" w:line="240" w:lineRule="auto"/>
        <w:jc w:val="both"/>
        <w:rPr>
          <w:rFonts w:ascii="Arial" w:eastAsia="Times New Roman" w:hAnsi="Arial" w:cs="Arial"/>
          <w:b/>
          <w:sz w:val="24"/>
          <w:szCs w:val="24"/>
        </w:rPr>
      </w:pPr>
      <w:r w:rsidRPr="00244B25">
        <w:rPr>
          <w:rFonts w:ascii="Arial" w:eastAsia="Times New Roman" w:hAnsi="Arial" w:cs="Arial"/>
          <w:b/>
          <w:sz w:val="24"/>
          <w:szCs w:val="24"/>
        </w:rPr>
        <w:t>GLAVA 00102: GRADONAČELNIK = 269.855,00 EUR</w:t>
      </w:r>
    </w:p>
    <w:p w14:paraId="1416BC90" w14:textId="77777777" w:rsidR="00BD2CA8" w:rsidRPr="00244B25" w:rsidRDefault="00BD2CA8" w:rsidP="00BD2CA8">
      <w:pPr>
        <w:spacing w:after="0" w:line="240" w:lineRule="auto"/>
        <w:jc w:val="both"/>
        <w:rPr>
          <w:rFonts w:ascii="Arial" w:eastAsia="Times New Roman" w:hAnsi="Arial" w:cs="Arial"/>
          <w:sz w:val="24"/>
          <w:szCs w:val="24"/>
        </w:rPr>
      </w:pPr>
    </w:p>
    <w:p w14:paraId="474C9A88" w14:textId="77777777"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FFFF80"/>
        <w:spacing w:after="0" w:line="240" w:lineRule="auto"/>
        <w:jc w:val="both"/>
        <w:rPr>
          <w:rFonts w:ascii="Arial" w:eastAsia="Times New Roman" w:hAnsi="Arial" w:cs="Arial"/>
          <w:b/>
          <w:sz w:val="24"/>
          <w:szCs w:val="24"/>
        </w:rPr>
      </w:pPr>
      <w:r w:rsidRPr="00244B25">
        <w:rPr>
          <w:rFonts w:ascii="Arial" w:eastAsia="Times New Roman" w:hAnsi="Arial" w:cs="Arial"/>
          <w:b/>
          <w:sz w:val="24"/>
          <w:szCs w:val="24"/>
        </w:rPr>
        <w:t>Program 1002: Mjere i aktivnosti iz djelokruga izvršnog tijela = 269.855,00 EUR</w:t>
      </w:r>
    </w:p>
    <w:p w14:paraId="60D1326A" w14:textId="77777777" w:rsidR="00BD2CA8" w:rsidRPr="00244B25" w:rsidRDefault="00BD2CA8" w:rsidP="00BD2CA8">
      <w:pPr>
        <w:spacing w:after="0" w:line="240" w:lineRule="auto"/>
        <w:jc w:val="both"/>
        <w:rPr>
          <w:rFonts w:ascii="Arial" w:eastAsia="Times New Roman" w:hAnsi="Arial" w:cs="Arial"/>
          <w:color w:val="FF0000"/>
          <w:sz w:val="24"/>
          <w:szCs w:val="24"/>
        </w:rPr>
      </w:pPr>
    </w:p>
    <w:p w14:paraId="5487F2A2" w14:textId="77777777"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sz w:val="24"/>
          <w:szCs w:val="24"/>
        </w:rPr>
      </w:pPr>
      <w:r w:rsidRPr="00244B25">
        <w:rPr>
          <w:rFonts w:ascii="Arial" w:eastAsia="Times New Roman" w:hAnsi="Arial" w:cs="Arial"/>
          <w:b/>
          <w:sz w:val="24"/>
          <w:szCs w:val="24"/>
        </w:rPr>
        <w:t>A 100201: Protokol i promidžba = 176.052,00 EUR</w:t>
      </w:r>
    </w:p>
    <w:p w14:paraId="7E7420CA" w14:textId="77777777" w:rsidR="00BD2CA8" w:rsidRPr="00244B25" w:rsidRDefault="00BD2CA8" w:rsidP="00BD2CA8">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Zakonska osnova:</w:t>
      </w:r>
      <w:r w:rsidRPr="00244B25">
        <w:rPr>
          <w:rFonts w:ascii="Arial" w:eastAsia="Times New Roman" w:hAnsi="Arial" w:cs="Arial"/>
          <w:sz w:val="24"/>
          <w:szCs w:val="24"/>
        </w:rPr>
        <w:t xml:space="preserve"> Zakon o lokalnoj i područnoj (regionalnoj) samoupravi, Statut Grada Rovinja-Rovigno. </w:t>
      </w:r>
    </w:p>
    <w:p w14:paraId="481AF3D2" w14:textId="77777777" w:rsidR="00BD2CA8" w:rsidRPr="00244B25" w:rsidRDefault="00BD2CA8" w:rsidP="00BD2CA8">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sredstva za protokol i promidžbu gradonačelnika namijenjena su za promociju Grada Rovinja-Rovigno i njegovih razvojnih mogućnosti. Protokolarne aktivnosti gradonačelnika odvijaju se kako prema unaprijed poznatim događanjima tako i za događanja koja su od interesa za Grad Rovinj-Rovigno, a koja nisu unaprijed poznata. Kroz ovaj program odvija se suradnja sa medijima kako bi građani bili informirani o aktivnostima i projektima koji se financiraju iz proračuna te se omogućava kontinuirano praćenje rada gradonačelnika, Gradskog vijeća i gradske uprave, ustanova i trgovačkih društava čiji je osnivač Grad Rovinj-Rovigno, što doprinosi transparentnosti rada navedenih tijela. </w:t>
      </w:r>
    </w:p>
    <w:p w14:paraId="4D08A4AB" w14:textId="77777777" w:rsidR="00BD2CA8" w:rsidRPr="00244B25" w:rsidRDefault="00BD2CA8" w:rsidP="00BD2CA8">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lastRenderedPageBreak/>
        <w:t xml:space="preserve">Opći cilj: </w:t>
      </w:r>
      <w:r w:rsidRPr="00244B25">
        <w:rPr>
          <w:rFonts w:ascii="Arial" w:eastAsia="Times New Roman" w:hAnsi="Arial" w:cs="Arial"/>
          <w:sz w:val="24"/>
          <w:szCs w:val="24"/>
        </w:rPr>
        <w:t>omogućavanje transparentnosti rada gradske vlasti te primjereno odvijanje protokolarnih aktivnosti.</w:t>
      </w:r>
    </w:p>
    <w:p w14:paraId="5FA204BE" w14:textId="77777777" w:rsidR="00BD2CA8" w:rsidRPr="00244B25" w:rsidRDefault="00BD2CA8" w:rsidP="00BD2CA8">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Pokazatelj uspješnosti:</w:t>
      </w:r>
      <w:r w:rsidRPr="00244B25">
        <w:rPr>
          <w:rFonts w:ascii="Arial" w:eastAsia="Times New Roman" w:hAnsi="Arial" w:cs="Arial"/>
          <w:sz w:val="24"/>
          <w:szCs w:val="24"/>
        </w:rPr>
        <w:t xml:space="preserve"> primjereno izvršene protokolarne obaveze, doprinos promociji Grada Rovinja-Rovigno, njegove kulturno-povijesne baštine i tradicije te primjereno i pravovremeno informirani građani o svim segmentima djelovanja lokalnog javnog sektora. </w:t>
      </w:r>
    </w:p>
    <w:p w14:paraId="659CD7F2" w14:textId="77777777" w:rsidR="00BD2CA8" w:rsidRPr="00244B25" w:rsidRDefault="00BD2CA8" w:rsidP="00BD2CA8">
      <w:pPr>
        <w:spacing w:after="0" w:line="240" w:lineRule="auto"/>
        <w:jc w:val="both"/>
        <w:rPr>
          <w:rFonts w:ascii="Arial" w:eastAsia="Times New Roman" w:hAnsi="Arial" w:cs="Arial"/>
          <w:b/>
          <w:sz w:val="24"/>
          <w:szCs w:val="24"/>
        </w:rPr>
      </w:pPr>
    </w:p>
    <w:p w14:paraId="4D154078" w14:textId="77777777"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sz w:val="24"/>
          <w:szCs w:val="24"/>
        </w:rPr>
      </w:pPr>
      <w:r w:rsidRPr="00244B25">
        <w:rPr>
          <w:rFonts w:ascii="Arial" w:eastAsia="Times New Roman" w:hAnsi="Arial" w:cs="Arial"/>
          <w:b/>
          <w:sz w:val="24"/>
          <w:szCs w:val="24"/>
        </w:rPr>
        <w:t>T 100201: Program očuvanja rovinjske kulturno-povijesne baštine</w:t>
      </w:r>
    </w:p>
    <w:p w14:paraId="43572877" w14:textId="77777777"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sz w:val="24"/>
          <w:szCs w:val="24"/>
        </w:rPr>
      </w:pPr>
      <w:r w:rsidRPr="00244B25">
        <w:rPr>
          <w:rFonts w:ascii="Arial" w:eastAsia="Times New Roman" w:hAnsi="Arial" w:cs="Arial"/>
          <w:b/>
          <w:sz w:val="24"/>
          <w:szCs w:val="24"/>
        </w:rPr>
        <w:t xml:space="preserve"> = 25.000,00 EUR</w:t>
      </w:r>
    </w:p>
    <w:p w14:paraId="01B83427" w14:textId="77777777" w:rsidR="00BD2CA8" w:rsidRPr="00244B25" w:rsidRDefault="00BD2CA8" w:rsidP="00BD2CA8">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Zakonska osnova:</w:t>
      </w:r>
      <w:r w:rsidRPr="00244B25">
        <w:rPr>
          <w:rFonts w:ascii="Arial" w:eastAsia="Times New Roman" w:hAnsi="Arial" w:cs="Arial"/>
          <w:sz w:val="24"/>
          <w:szCs w:val="24"/>
        </w:rPr>
        <w:t xml:space="preserve"> Zakon o lokalnoj i područnoj (regionalnoj) samoupravi, Zakon o zaštiti i očuvanju kulturne baštine, Statut Grada Rovinja-Rovigno. </w:t>
      </w:r>
    </w:p>
    <w:p w14:paraId="12B56442" w14:textId="77777777" w:rsidR="00BD2CA8" w:rsidRPr="00244B25" w:rsidRDefault="00BD2CA8" w:rsidP="00BD2CA8">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 xml:space="preserve">Opis: </w:t>
      </w:r>
      <w:r w:rsidRPr="00244B25">
        <w:rPr>
          <w:rFonts w:ascii="Arial" w:eastAsia="Times New Roman" w:hAnsi="Arial" w:cs="Arial"/>
          <w:sz w:val="24"/>
          <w:szCs w:val="24"/>
        </w:rPr>
        <w:t xml:space="preserve">u 2025. godini planirano je ponovno izdati „Monografiju o Rovinjskom Selu“ Vjekoslava Bratulića iz 1956. godine,  „Priručnik rovinjskog dijalekta“ autorice prof. Marie </w:t>
      </w:r>
      <w:proofErr w:type="spellStart"/>
      <w:r w:rsidRPr="00244B25">
        <w:rPr>
          <w:rFonts w:ascii="Arial" w:eastAsia="Times New Roman" w:hAnsi="Arial" w:cs="Arial"/>
          <w:sz w:val="24"/>
          <w:szCs w:val="24"/>
        </w:rPr>
        <w:t>Sciolis</w:t>
      </w:r>
      <w:proofErr w:type="spellEnd"/>
      <w:r w:rsidRPr="00244B25">
        <w:rPr>
          <w:rFonts w:ascii="Arial" w:eastAsia="Times New Roman" w:hAnsi="Arial" w:cs="Arial"/>
          <w:sz w:val="24"/>
          <w:szCs w:val="24"/>
        </w:rPr>
        <w:t xml:space="preserve">, prijevod knjige Bernarda Benussija „Dokumentirana povijest Rovinja“ te provesti druge aktivnosti kojima ćemo očuvati memoriju o našoj kulturno-povijesnoj baštini.  </w:t>
      </w:r>
    </w:p>
    <w:p w14:paraId="53D3F246" w14:textId="77777777" w:rsidR="00BD2CA8" w:rsidRPr="00244B25" w:rsidRDefault="00BD2CA8" w:rsidP="00BD2CA8">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 xml:space="preserve">Opći cilj: </w:t>
      </w:r>
      <w:r w:rsidRPr="00244B25">
        <w:rPr>
          <w:rFonts w:ascii="Arial" w:eastAsia="Times New Roman" w:hAnsi="Arial" w:cs="Arial"/>
          <w:sz w:val="24"/>
          <w:szCs w:val="24"/>
        </w:rPr>
        <w:t>očuvanje memorije i znanja o rovinjskoj kulturno-povijesnoj baštini.</w:t>
      </w:r>
    </w:p>
    <w:p w14:paraId="05023E0D" w14:textId="77777777" w:rsidR="00BD2CA8" w:rsidRPr="00244B25" w:rsidRDefault="00BD2CA8" w:rsidP="00BD2CA8">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Pokazatelj uspješnosti:</w:t>
      </w:r>
      <w:r w:rsidRPr="00244B25">
        <w:rPr>
          <w:rFonts w:ascii="Arial" w:eastAsia="Times New Roman" w:hAnsi="Arial" w:cs="Arial"/>
          <w:sz w:val="24"/>
          <w:szCs w:val="24"/>
        </w:rPr>
        <w:t xml:space="preserve"> Tiskana „Monografija o Rovinjskom Selu“, „Priručnik rovinjskog dijalekta“ te knjiga „Dokumentirana povijest Rovinja“. </w:t>
      </w:r>
    </w:p>
    <w:p w14:paraId="42132B4D" w14:textId="77777777" w:rsidR="00BD2CA8" w:rsidRPr="00244B25" w:rsidRDefault="00BD2CA8" w:rsidP="00BD2CA8">
      <w:pPr>
        <w:spacing w:after="0" w:line="240" w:lineRule="auto"/>
        <w:jc w:val="both"/>
        <w:rPr>
          <w:rFonts w:ascii="Arial" w:eastAsia="Times New Roman" w:hAnsi="Arial" w:cs="Arial"/>
          <w:b/>
          <w:sz w:val="24"/>
          <w:szCs w:val="24"/>
        </w:rPr>
      </w:pPr>
    </w:p>
    <w:p w14:paraId="7470F3C0" w14:textId="77777777"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sz w:val="24"/>
          <w:szCs w:val="24"/>
        </w:rPr>
      </w:pPr>
      <w:r w:rsidRPr="00244B25">
        <w:rPr>
          <w:rFonts w:ascii="Arial" w:eastAsia="Times New Roman" w:hAnsi="Arial" w:cs="Arial"/>
          <w:b/>
          <w:sz w:val="24"/>
          <w:szCs w:val="24"/>
        </w:rPr>
        <w:t>A 100202: Obilježavanje značajnijih datuma = 28.985,00 EUR</w:t>
      </w:r>
    </w:p>
    <w:p w14:paraId="2C43F13B" w14:textId="77777777" w:rsidR="00BD2CA8" w:rsidRPr="00244B25" w:rsidRDefault="00BD2CA8" w:rsidP="00BD2CA8">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Zakonska osnova:</w:t>
      </w:r>
      <w:r w:rsidRPr="00244B25">
        <w:rPr>
          <w:rFonts w:ascii="Arial" w:eastAsia="Times New Roman" w:hAnsi="Arial" w:cs="Arial"/>
          <w:sz w:val="24"/>
          <w:szCs w:val="24"/>
        </w:rPr>
        <w:t xml:space="preserve"> Zakon o lokalnoj i područnoj (regionalnoj) samoupravi, Statut Grada Rovinja-Rovigno. </w:t>
      </w:r>
    </w:p>
    <w:p w14:paraId="458A2E3D" w14:textId="77777777" w:rsidR="00BD2CA8" w:rsidRPr="00244B25" w:rsidRDefault="00BD2CA8" w:rsidP="00BD2CA8">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 xml:space="preserve">Opis: </w:t>
      </w:r>
      <w:r w:rsidRPr="00244B25">
        <w:rPr>
          <w:rFonts w:ascii="Arial" w:eastAsia="Times New Roman" w:hAnsi="Arial" w:cs="Arial"/>
          <w:sz w:val="24"/>
          <w:szCs w:val="24"/>
        </w:rPr>
        <w:t>obilježavanje značajnijih datuma obuhvaća poslove i aktivnosti vezane za prigodno obilježavanje državnih blagdana i značajnijih datuma iz povijesti grada te druge gradske manifestacije koje imaju za cilj turističku i kulturnu promidžbu grada. Između ostaloga, u 2025. godini obilježiti ćemo nizom aktivnosti 500. obljetnicu osnutka Rovinjsko Sela.</w:t>
      </w:r>
    </w:p>
    <w:p w14:paraId="611CB0C7" w14:textId="77777777" w:rsidR="00BD2CA8" w:rsidRPr="00244B25" w:rsidRDefault="00BD2CA8" w:rsidP="00BD2CA8">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 xml:space="preserve">Opći cilj: </w:t>
      </w:r>
      <w:r w:rsidRPr="00244B25">
        <w:rPr>
          <w:rFonts w:ascii="Arial" w:eastAsia="Times New Roman" w:hAnsi="Arial" w:cs="Arial"/>
          <w:sz w:val="24"/>
          <w:szCs w:val="24"/>
        </w:rPr>
        <w:t>dostojanstveno obilježavanje protokolarnih događanja.</w:t>
      </w:r>
    </w:p>
    <w:p w14:paraId="24B69B3C" w14:textId="77777777" w:rsidR="00BD2CA8" w:rsidRPr="00244B25" w:rsidRDefault="00BD2CA8" w:rsidP="00BD2CA8">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Pokazatelj uspješnosti:</w:t>
      </w:r>
      <w:r w:rsidRPr="00244B25">
        <w:rPr>
          <w:rFonts w:ascii="Arial" w:eastAsia="Times New Roman" w:hAnsi="Arial" w:cs="Arial"/>
          <w:sz w:val="24"/>
          <w:szCs w:val="24"/>
        </w:rPr>
        <w:t xml:space="preserve"> primjereno obilježavanje svih važnih datuma i uspješno provođenje manifestacija značajnih za rovinjsku lokalnu zajednicu, kao i obilježavanja državnih praznika i blagdana.</w:t>
      </w:r>
    </w:p>
    <w:p w14:paraId="0C6E1794" w14:textId="77777777" w:rsidR="00BD2CA8" w:rsidRPr="00244B25" w:rsidRDefault="00BD2CA8" w:rsidP="00BD2CA8">
      <w:pPr>
        <w:spacing w:after="0" w:line="240" w:lineRule="auto"/>
        <w:jc w:val="both"/>
        <w:rPr>
          <w:rFonts w:ascii="Arial" w:eastAsia="Times New Roman" w:hAnsi="Arial" w:cs="Arial"/>
          <w:b/>
          <w:sz w:val="24"/>
          <w:szCs w:val="24"/>
        </w:rPr>
      </w:pPr>
    </w:p>
    <w:p w14:paraId="768B46E1" w14:textId="77777777"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sz w:val="24"/>
          <w:szCs w:val="24"/>
        </w:rPr>
      </w:pPr>
      <w:r w:rsidRPr="00244B25">
        <w:rPr>
          <w:rFonts w:ascii="Arial" w:eastAsia="Times New Roman" w:hAnsi="Arial" w:cs="Arial"/>
          <w:b/>
          <w:sz w:val="24"/>
          <w:szCs w:val="24"/>
        </w:rPr>
        <w:t>A 100204: Proračunska zaliha = 26.545,00 EUR</w:t>
      </w:r>
    </w:p>
    <w:p w14:paraId="582B15D4" w14:textId="77777777" w:rsidR="00BD2CA8" w:rsidRPr="00244B25" w:rsidRDefault="00BD2CA8" w:rsidP="00BD2CA8">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Zakonska osnova:</w:t>
      </w:r>
      <w:r w:rsidRPr="00244B25">
        <w:rPr>
          <w:rFonts w:ascii="Arial" w:eastAsia="Times New Roman" w:hAnsi="Arial" w:cs="Arial"/>
          <w:sz w:val="24"/>
          <w:szCs w:val="24"/>
        </w:rPr>
        <w:t xml:space="preserve"> Zakon o proračunu.</w:t>
      </w:r>
    </w:p>
    <w:p w14:paraId="07F15C08" w14:textId="77777777" w:rsidR="00BD2CA8" w:rsidRPr="00244B25" w:rsidRDefault="00BD2CA8" w:rsidP="00BD2CA8">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Zakonom o proračunu utvrđena je obaveza osiguranja sredstava za nepredviđene namjene.</w:t>
      </w:r>
    </w:p>
    <w:p w14:paraId="5164559A" w14:textId="77777777" w:rsidR="00BD2CA8" w:rsidRPr="00244B25" w:rsidRDefault="00BD2CA8" w:rsidP="00BD2CA8">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 xml:space="preserve">Opći cilj: </w:t>
      </w:r>
      <w:r w:rsidRPr="00244B25">
        <w:rPr>
          <w:rFonts w:ascii="Arial" w:eastAsia="Times New Roman" w:hAnsi="Arial" w:cs="Arial"/>
          <w:sz w:val="24"/>
          <w:szCs w:val="24"/>
        </w:rPr>
        <w:t>zadovoljavanje zakonske obaveze.</w:t>
      </w:r>
    </w:p>
    <w:p w14:paraId="1134E5B7" w14:textId="77777777" w:rsidR="00BD2CA8" w:rsidRPr="00244B25" w:rsidRDefault="00BD2CA8" w:rsidP="00BD2CA8">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Pokazatelj uspješnosti:</w:t>
      </w:r>
      <w:r w:rsidRPr="00244B25">
        <w:rPr>
          <w:rFonts w:ascii="Arial" w:eastAsia="Times New Roman" w:hAnsi="Arial" w:cs="Arial"/>
          <w:sz w:val="24"/>
          <w:szCs w:val="24"/>
        </w:rPr>
        <w:t xml:space="preserve"> pravovremeno osiguranje sredstava u svrhu zadovoljavanja posebnih potreba u slučaju otklanjanja posljedica elementarnih nepogoda, epidemija, ekoloških nesreća i slično.</w:t>
      </w:r>
    </w:p>
    <w:p w14:paraId="355D5F1E" w14:textId="77777777" w:rsidR="00BD2CA8" w:rsidRPr="00244B25" w:rsidRDefault="00BD2CA8" w:rsidP="00BD2CA8">
      <w:pPr>
        <w:spacing w:after="0" w:line="240" w:lineRule="auto"/>
        <w:jc w:val="both"/>
        <w:rPr>
          <w:rFonts w:ascii="Arial" w:eastAsia="Times New Roman" w:hAnsi="Arial" w:cs="Arial"/>
          <w:sz w:val="24"/>
          <w:szCs w:val="24"/>
        </w:rPr>
      </w:pPr>
    </w:p>
    <w:p w14:paraId="5A16E03B" w14:textId="77777777"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sz w:val="24"/>
          <w:szCs w:val="24"/>
        </w:rPr>
      </w:pPr>
      <w:r w:rsidRPr="00244B25">
        <w:rPr>
          <w:rFonts w:ascii="Arial" w:eastAsia="Times New Roman" w:hAnsi="Arial" w:cs="Arial"/>
          <w:b/>
          <w:sz w:val="24"/>
          <w:szCs w:val="24"/>
        </w:rPr>
        <w:t>A 100205: Jamstvena pričuva = 13.273,00 EUR</w:t>
      </w:r>
    </w:p>
    <w:p w14:paraId="3AA52B93" w14:textId="77777777" w:rsidR="00BD2CA8" w:rsidRPr="00244B25" w:rsidRDefault="00BD2CA8" w:rsidP="00BD2CA8">
      <w:pPr>
        <w:spacing w:after="0" w:line="240" w:lineRule="auto"/>
        <w:jc w:val="both"/>
        <w:rPr>
          <w:rFonts w:ascii="Arial" w:hAnsi="Arial" w:cs="Arial"/>
          <w:sz w:val="24"/>
          <w:szCs w:val="24"/>
        </w:rPr>
      </w:pPr>
      <w:r w:rsidRPr="00244B25">
        <w:rPr>
          <w:rFonts w:ascii="Arial" w:hAnsi="Arial" w:cs="Arial"/>
          <w:b/>
          <w:bCs/>
          <w:sz w:val="24"/>
          <w:szCs w:val="24"/>
        </w:rPr>
        <w:t>Zakonska osnova:</w:t>
      </w:r>
      <w:r w:rsidRPr="00244B25">
        <w:rPr>
          <w:rFonts w:ascii="Arial" w:hAnsi="Arial" w:cs="Arial"/>
          <w:sz w:val="24"/>
          <w:szCs w:val="24"/>
        </w:rPr>
        <w:t xml:space="preserve"> Zakon o proračunu.</w:t>
      </w:r>
    </w:p>
    <w:p w14:paraId="6D856EB5" w14:textId="7F606FE7" w:rsidR="00BD2CA8" w:rsidRPr="00244B25" w:rsidRDefault="00BD2CA8" w:rsidP="00BD2CA8">
      <w:pPr>
        <w:spacing w:after="0" w:line="240" w:lineRule="auto"/>
        <w:jc w:val="both"/>
        <w:rPr>
          <w:rFonts w:ascii="Arial" w:hAnsi="Arial" w:cs="Arial"/>
          <w:sz w:val="24"/>
          <w:szCs w:val="24"/>
        </w:rPr>
      </w:pPr>
      <w:r w:rsidRPr="00244B25">
        <w:rPr>
          <w:rFonts w:ascii="Arial" w:hAnsi="Arial" w:cs="Arial"/>
          <w:b/>
          <w:bCs/>
          <w:sz w:val="24"/>
          <w:szCs w:val="24"/>
        </w:rPr>
        <w:t>Opis:</w:t>
      </w:r>
      <w:r w:rsidRPr="00244B25">
        <w:rPr>
          <w:rFonts w:ascii="Arial" w:hAnsi="Arial" w:cs="Arial"/>
          <w:sz w:val="24"/>
          <w:szCs w:val="24"/>
        </w:rPr>
        <w:t xml:space="preserve"> navedena aktivnost u Proračunu odnosi se na jamstvenu pričuvu u slučaju protestiranja jamstva, a u svezi izdane suglasnosti prema trgovačkom društvu </w:t>
      </w:r>
      <w:proofErr w:type="spellStart"/>
      <w:r w:rsidRPr="00244B25">
        <w:rPr>
          <w:rFonts w:ascii="Arial" w:hAnsi="Arial" w:cs="Arial"/>
          <w:sz w:val="24"/>
          <w:szCs w:val="24"/>
        </w:rPr>
        <w:t>Valbruna</w:t>
      </w:r>
      <w:proofErr w:type="spellEnd"/>
      <w:r w:rsidRPr="00244B25">
        <w:rPr>
          <w:rFonts w:ascii="Arial" w:hAnsi="Arial" w:cs="Arial"/>
          <w:sz w:val="24"/>
          <w:szCs w:val="24"/>
        </w:rPr>
        <w:t xml:space="preserve"> Sport d.o.o. Rovinj-Rovigno</w:t>
      </w:r>
      <w:r w:rsidR="00325E9F" w:rsidRPr="00244B25">
        <w:rPr>
          <w:rFonts w:ascii="Arial" w:hAnsi="Arial" w:cs="Arial"/>
          <w:sz w:val="24"/>
          <w:szCs w:val="24"/>
        </w:rPr>
        <w:t>.</w:t>
      </w:r>
    </w:p>
    <w:p w14:paraId="32F4FA75" w14:textId="77777777" w:rsidR="00BD2CA8" w:rsidRPr="00244B25" w:rsidRDefault="00BD2CA8" w:rsidP="00BD2CA8">
      <w:pPr>
        <w:spacing w:after="0" w:line="240" w:lineRule="auto"/>
        <w:jc w:val="both"/>
        <w:rPr>
          <w:rFonts w:ascii="Arial" w:hAnsi="Arial" w:cs="Arial"/>
          <w:sz w:val="24"/>
          <w:szCs w:val="24"/>
        </w:rPr>
      </w:pPr>
      <w:r w:rsidRPr="00244B25">
        <w:rPr>
          <w:rFonts w:ascii="Arial" w:hAnsi="Arial" w:cs="Arial"/>
          <w:b/>
          <w:sz w:val="24"/>
          <w:szCs w:val="24"/>
        </w:rPr>
        <w:t>Opći cilj</w:t>
      </w:r>
      <w:r w:rsidRPr="00244B25">
        <w:rPr>
          <w:rFonts w:ascii="Arial" w:hAnsi="Arial" w:cs="Arial"/>
          <w:sz w:val="24"/>
          <w:szCs w:val="24"/>
        </w:rPr>
        <w:t>: zadovoljavanje zakonske obaveze.</w:t>
      </w:r>
    </w:p>
    <w:p w14:paraId="28A6171F" w14:textId="523FA65C" w:rsidR="00BD2CA8" w:rsidRPr="00244B25" w:rsidRDefault="00BD2CA8" w:rsidP="00BD2CA8">
      <w:pPr>
        <w:spacing w:after="0" w:line="240" w:lineRule="auto"/>
        <w:jc w:val="both"/>
        <w:rPr>
          <w:rFonts w:ascii="Arial" w:hAnsi="Arial" w:cs="Arial"/>
          <w:sz w:val="24"/>
          <w:szCs w:val="24"/>
        </w:rPr>
      </w:pPr>
      <w:r w:rsidRPr="00244B25">
        <w:rPr>
          <w:rFonts w:ascii="Arial" w:hAnsi="Arial" w:cs="Arial"/>
          <w:b/>
          <w:bCs/>
          <w:sz w:val="24"/>
          <w:szCs w:val="24"/>
        </w:rPr>
        <w:t>Pokazatelj uspješnosti:</w:t>
      </w:r>
      <w:r w:rsidRPr="00244B25">
        <w:rPr>
          <w:rFonts w:ascii="Arial" w:hAnsi="Arial" w:cs="Arial"/>
          <w:sz w:val="24"/>
          <w:szCs w:val="24"/>
        </w:rPr>
        <w:t xml:space="preserve"> osiguranje sredstava u slučaju protestiranja jamstva.</w:t>
      </w:r>
    </w:p>
    <w:p w14:paraId="06D1CE0B" w14:textId="77777777"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B1EDA0"/>
        <w:spacing w:after="0" w:line="240" w:lineRule="auto"/>
        <w:jc w:val="both"/>
        <w:rPr>
          <w:rFonts w:ascii="Arial" w:eastAsia="Times New Roman" w:hAnsi="Arial" w:cs="Arial"/>
          <w:b/>
          <w:sz w:val="24"/>
          <w:szCs w:val="24"/>
        </w:rPr>
      </w:pPr>
      <w:r w:rsidRPr="00244B25">
        <w:rPr>
          <w:rFonts w:ascii="Arial" w:eastAsia="Times New Roman" w:hAnsi="Arial" w:cs="Arial"/>
          <w:b/>
          <w:sz w:val="24"/>
          <w:szCs w:val="24"/>
        </w:rPr>
        <w:lastRenderedPageBreak/>
        <w:t xml:space="preserve">GLAVA 00103: URED GRADSKOG VIJEĆA I GRADONAČELNIKA </w:t>
      </w:r>
    </w:p>
    <w:p w14:paraId="39DA1DF0" w14:textId="77777777"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B1EDA0"/>
        <w:spacing w:after="0" w:line="240" w:lineRule="auto"/>
        <w:jc w:val="both"/>
        <w:rPr>
          <w:rFonts w:ascii="Arial" w:eastAsia="Times New Roman" w:hAnsi="Arial" w:cs="Arial"/>
          <w:b/>
          <w:sz w:val="24"/>
          <w:szCs w:val="24"/>
        </w:rPr>
      </w:pPr>
      <w:r w:rsidRPr="00244B25">
        <w:rPr>
          <w:rFonts w:ascii="Arial" w:eastAsia="Times New Roman" w:hAnsi="Arial" w:cs="Arial"/>
          <w:b/>
          <w:sz w:val="24"/>
          <w:szCs w:val="24"/>
        </w:rPr>
        <w:t>= 1.156.458,00 EUR</w:t>
      </w:r>
    </w:p>
    <w:p w14:paraId="7FBB64E3" w14:textId="77777777" w:rsidR="00BD2CA8" w:rsidRPr="00244B25" w:rsidRDefault="00BD2CA8" w:rsidP="00BD2CA8">
      <w:pPr>
        <w:spacing w:after="0" w:line="240" w:lineRule="auto"/>
        <w:jc w:val="both"/>
        <w:rPr>
          <w:rFonts w:ascii="Arial" w:eastAsia="Times New Roman" w:hAnsi="Arial" w:cs="Arial"/>
          <w:sz w:val="24"/>
          <w:szCs w:val="24"/>
        </w:rPr>
      </w:pPr>
    </w:p>
    <w:p w14:paraId="531A5D76" w14:textId="77777777"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FFFF80"/>
        <w:spacing w:after="0" w:line="240" w:lineRule="auto"/>
        <w:jc w:val="both"/>
        <w:rPr>
          <w:rFonts w:ascii="Arial" w:eastAsia="Times New Roman" w:hAnsi="Arial" w:cs="Arial"/>
          <w:b/>
          <w:sz w:val="24"/>
          <w:szCs w:val="24"/>
        </w:rPr>
      </w:pPr>
      <w:r w:rsidRPr="00244B25">
        <w:rPr>
          <w:rFonts w:ascii="Arial" w:eastAsia="Times New Roman" w:hAnsi="Arial" w:cs="Arial"/>
          <w:b/>
          <w:sz w:val="24"/>
          <w:szCs w:val="24"/>
        </w:rPr>
        <w:t>Program 1003: Mjere i aktivnosti iz djelokruga upravnog tijela = 1.128.493,00 EUR</w:t>
      </w:r>
    </w:p>
    <w:p w14:paraId="35806198" w14:textId="77777777" w:rsidR="00BD2CA8" w:rsidRPr="00244B25" w:rsidRDefault="00BD2CA8" w:rsidP="00BD2CA8">
      <w:pPr>
        <w:spacing w:after="0" w:line="240" w:lineRule="auto"/>
        <w:jc w:val="both"/>
        <w:rPr>
          <w:rFonts w:ascii="Arial" w:eastAsia="Times New Roman" w:hAnsi="Arial" w:cs="Arial"/>
          <w:sz w:val="24"/>
          <w:szCs w:val="24"/>
        </w:rPr>
      </w:pPr>
    </w:p>
    <w:tbl>
      <w:tblPr>
        <w:tblW w:w="925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3"/>
        <w:gridCol w:w="1004"/>
        <w:gridCol w:w="992"/>
        <w:gridCol w:w="709"/>
        <w:gridCol w:w="992"/>
        <w:gridCol w:w="791"/>
        <w:gridCol w:w="1052"/>
        <w:gridCol w:w="850"/>
        <w:gridCol w:w="622"/>
        <w:gridCol w:w="561"/>
        <w:gridCol w:w="561"/>
      </w:tblGrid>
      <w:tr w:rsidR="00BD2CA8" w:rsidRPr="00244B25" w14:paraId="2A6CA1A3" w14:textId="77777777" w:rsidTr="00325E9F">
        <w:trPr>
          <w:trHeight w:val="630"/>
        </w:trPr>
        <w:tc>
          <w:tcPr>
            <w:tcW w:w="1123" w:type="dxa"/>
            <w:vMerge w:val="restart"/>
            <w:tcBorders>
              <w:top w:val="single" w:sz="4" w:space="0" w:color="auto"/>
            </w:tcBorders>
            <w:vAlign w:val="center"/>
          </w:tcPr>
          <w:p w14:paraId="192CC303" w14:textId="77777777" w:rsidR="00BD2CA8" w:rsidRPr="00244B25" w:rsidRDefault="00BD2CA8" w:rsidP="0048131F">
            <w:pPr>
              <w:pStyle w:val="TableParagraph"/>
              <w:spacing w:before="49"/>
              <w:ind w:left="44" w:right="35"/>
              <w:jc w:val="center"/>
              <w:rPr>
                <w:rFonts w:asciiTheme="minorHAnsi" w:hAnsiTheme="minorHAnsi" w:cstheme="minorHAnsi"/>
                <w:b/>
                <w:sz w:val="15"/>
                <w:szCs w:val="15"/>
              </w:rPr>
            </w:pPr>
            <w:r w:rsidRPr="00244B25">
              <w:rPr>
                <w:rFonts w:asciiTheme="minorHAnsi" w:hAnsiTheme="minorHAnsi" w:cstheme="minorHAnsi"/>
                <w:b/>
                <w:sz w:val="15"/>
                <w:szCs w:val="15"/>
              </w:rPr>
              <w:t>Doprinos</w:t>
            </w:r>
            <w:r w:rsidRPr="00244B25">
              <w:rPr>
                <w:rFonts w:asciiTheme="minorHAnsi" w:hAnsiTheme="minorHAnsi" w:cstheme="minorHAnsi"/>
                <w:b/>
                <w:spacing w:val="-34"/>
                <w:sz w:val="15"/>
                <w:szCs w:val="15"/>
              </w:rPr>
              <w:t xml:space="preserve"> </w:t>
            </w:r>
            <w:r w:rsidRPr="00244B25">
              <w:rPr>
                <w:rFonts w:asciiTheme="minorHAnsi" w:hAnsiTheme="minorHAnsi" w:cstheme="minorHAnsi"/>
                <w:b/>
                <w:sz w:val="15"/>
                <w:szCs w:val="15"/>
              </w:rPr>
              <w:t>provedbi</w:t>
            </w:r>
          </w:p>
          <w:p w14:paraId="654205CE" w14:textId="77777777" w:rsidR="00BD2CA8" w:rsidRPr="00244B25" w:rsidRDefault="00BD2CA8" w:rsidP="0048131F">
            <w:pPr>
              <w:pStyle w:val="TableParagraph"/>
              <w:spacing w:line="194" w:lineRule="exact"/>
              <w:ind w:left="44" w:right="35"/>
              <w:jc w:val="center"/>
              <w:rPr>
                <w:rFonts w:asciiTheme="minorHAnsi" w:hAnsiTheme="minorHAnsi" w:cstheme="minorHAnsi"/>
                <w:b/>
                <w:sz w:val="15"/>
                <w:szCs w:val="15"/>
              </w:rPr>
            </w:pPr>
            <w:r w:rsidRPr="00244B25">
              <w:rPr>
                <w:rFonts w:asciiTheme="minorHAnsi" w:hAnsiTheme="minorHAnsi" w:cstheme="minorHAnsi"/>
                <w:b/>
                <w:sz w:val="15"/>
                <w:szCs w:val="15"/>
              </w:rPr>
              <w:t>nadređenog</w:t>
            </w:r>
          </w:p>
          <w:p w14:paraId="30E5A71F" w14:textId="77777777" w:rsidR="00BD2CA8" w:rsidRPr="00244B25" w:rsidRDefault="00BD2CA8" w:rsidP="0048131F">
            <w:pPr>
              <w:pStyle w:val="TableParagraph"/>
              <w:spacing w:before="49"/>
              <w:ind w:left="44" w:right="35"/>
              <w:jc w:val="center"/>
              <w:rPr>
                <w:rFonts w:asciiTheme="minorHAnsi" w:hAnsiTheme="minorHAnsi" w:cstheme="minorHAnsi"/>
                <w:b/>
                <w:sz w:val="15"/>
                <w:szCs w:val="15"/>
              </w:rPr>
            </w:pPr>
            <w:r w:rsidRPr="00244B25">
              <w:rPr>
                <w:rFonts w:asciiTheme="minorHAnsi" w:hAnsiTheme="minorHAnsi" w:cstheme="minorHAnsi"/>
                <w:b/>
                <w:sz w:val="15"/>
                <w:szCs w:val="15"/>
              </w:rPr>
              <w:t>akta</w:t>
            </w:r>
            <w:r w:rsidRPr="00244B25">
              <w:rPr>
                <w:rFonts w:asciiTheme="minorHAnsi" w:hAnsiTheme="minorHAnsi" w:cstheme="minorHAnsi"/>
                <w:b/>
                <w:spacing w:val="1"/>
                <w:sz w:val="15"/>
                <w:szCs w:val="15"/>
              </w:rPr>
              <w:t xml:space="preserve"> </w:t>
            </w:r>
            <w:r w:rsidRPr="00244B25">
              <w:rPr>
                <w:rFonts w:asciiTheme="minorHAnsi" w:hAnsiTheme="minorHAnsi" w:cstheme="minorHAnsi"/>
                <w:b/>
                <w:sz w:val="15"/>
                <w:szCs w:val="15"/>
              </w:rPr>
              <w:t>strateškog</w:t>
            </w:r>
            <w:r w:rsidRPr="00244B25">
              <w:rPr>
                <w:rFonts w:asciiTheme="minorHAnsi" w:hAnsiTheme="minorHAnsi" w:cstheme="minorHAnsi"/>
                <w:b/>
                <w:spacing w:val="-34"/>
                <w:sz w:val="15"/>
                <w:szCs w:val="15"/>
              </w:rPr>
              <w:t xml:space="preserve"> </w:t>
            </w:r>
            <w:r w:rsidRPr="00244B25">
              <w:rPr>
                <w:rFonts w:asciiTheme="minorHAnsi" w:hAnsiTheme="minorHAnsi" w:cstheme="minorHAnsi"/>
                <w:b/>
                <w:sz w:val="15"/>
                <w:szCs w:val="15"/>
              </w:rPr>
              <w:t>planiranja</w:t>
            </w:r>
          </w:p>
        </w:tc>
        <w:tc>
          <w:tcPr>
            <w:tcW w:w="1004" w:type="dxa"/>
            <w:vMerge w:val="restart"/>
            <w:vAlign w:val="center"/>
          </w:tcPr>
          <w:p w14:paraId="754930B1" w14:textId="77777777" w:rsidR="00BD2CA8" w:rsidRPr="00244B25" w:rsidRDefault="00BD2CA8" w:rsidP="0048131F">
            <w:pPr>
              <w:pStyle w:val="TableParagraph"/>
              <w:spacing w:line="195" w:lineRule="exact"/>
              <w:ind w:left="44" w:right="35"/>
              <w:jc w:val="center"/>
              <w:rPr>
                <w:rFonts w:asciiTheme="minorHAnsi" w:hAnsiTheme="minorHAnsi" w:cstheme="minorHAnsi"/>
                <w:b/>
                <w:sz w:val="15"/>
                <w:szCs w:val="15"/>
              </w:rPr>
            </w:pPr>
            <w:r w:rsidRPr="00244B25">
              <w:rPr>
                <w:rFonts w:asciiTheme="minorHAnsi" w:hAnsiTheme="minorHAnsi" w:cstheme="minorHAnsi"/>
                <w:b/>
                <w:sz w:val="15"/>
                <w:szCs w:val="15"/>
              </w:rPr>
              <w:t>Naziv</w:t>
            </w:r>
            <w:r w:rsidRPr="00244B25">
              <w:rPr>
                <w:rFonts w:asciiTheme="minorHAnsi" w:hAnsiTheme="minorHAnsi" w:cstheme="minorHAnsi"/>
                <w:b/>
                <w:spacing w:val="-3"/>
                <w:sz w:val="15"/>
                <w:szCs w:val="15"/>
              </w:rPr>
              <w:t xml:space="preserve"> </w:t>
            </w:r>
            <w:r w:rsidRPr="00244B25">
              <w:rPr>
                <w:rFonts w:asciiTheme="minorHAnsi" w:hAnsiTheme="minorHAnsi" w:cstheme="minorHAnsi"/>
                <w:b/>
                <w:sz w:val="15"/>
                <w:szCs w:val="15"/>
              </w:rPr>
              <w:t>cilja nadređenog</w:t>
            </w:r>
            <w:r w:rsidRPr="00244B25">
              <w:rPr>
                <w:rFonts w:asciiTheme="minorHAnsi" w:hAnsiTheme="minorHAnsi" w:cstheme="minorHAnsi"/>
                <w:b/>
                <w:spacing w:val="1"/>
                <w:sz w:val="15"/>
                <w:szCs w:val="15"/>
              </w:rPr>
              <w:t xml:space="preserve"> </w:t>
            </w:r>
            <w:r w:rsidRPr="00244B25">
              <w:rPr>
                <w:rFonts w:asciiTheme="minorHAnsi" w:hAnsiTheme="minorHAnsi" w:cstheme="minorHAnsi"/>
                <w:b/>
                <w:spacing w:val="-1"/>
                <w:sz w:val="15"/>
                <w:szCs w:val="15"/>
              </w:rPr>
              <w:t>akta</w:t>
            </w:r>
            <w:r w:rsidRPr="00244B25">
              <w:rPr>
                <w:rFonts w:asciiTheme="minorHAnsi" w:hAnsiTheme="minorHAnsi" w:cstheme="minorHAnsi"/>
                <w:b/>
                <w:spacing w:val="-2"/>
                <w:sz w:val="15"/>
                <w:szCs w:val="15"/>
              </w:rPr>
              <w:t xml:space="preserve"> </w:t>
            </w:r>
            <w:r w:rsidRPr="00244B25">
              <w:rPr>
                <w:rFonts w:asciiTheme="minorHAnsi" w:hAnsiTheme="minorHAnsi" w:cstheme="minorHAnsi"/>
                <w:b/>
                <w:spacing w:val="-1"/>
                <w:sz w:val="15"/>
                <w:szCs w:val="15"/>
              </w:rPr>
              <w:t xml:space="preserve">strateškog </w:t>
            </w:r>
            <w:r w:rsidRPr="00244B25">
              <w:rPr>
                <w:rFonts w:asciiTheme="minorHAnsi" w:hAnsiTheme="minorHAnsi" w:cstheme="minorHAnsi"/>
                <w:b/>
                <w:sz w:val="15"/>
                <w:szCs w:val="15"/>
              </w:rPr>
              <w:t>planiranja</w:t>
            </w:r>
          </w:p>
        </w:tc>
        <w:tc>
          <w:tcPr>
            <w:tcW w:w="992" w:type="dxa"/>
            <w:vMerge w:val="restart"/>
            <w:vAlign w:val="center"/>
          </w:tcPr>
          <w:p w14:paraId="13DDEDBD" w14:textId="77777777" w:rsidR="00BD2CA8" w:rsidRPr="00244B25" w:rsidRDefault="00BD2CA8" w:rsidP="0048131F">
            <w:pPr>
              <w:pStyle w:val="TableParagraph"/>
              <w:ind w:left="125" w:right="114"/>
              <w:jc w:val="center"/>
              <w:rPr>
                <w:rFonts w:asciiTheme="minorHAnsi" w:hAnsiTheme="minorHAnsi" w:cstheme="minorHAnsi"/>
                <w:b/>
                <w:sz w:val="15"/>
                <w:szCs w:val="15"/>
              </w:rPr>
            </w:pPr>
            <w:r w:rsidRPr="00244B25">
              <w:rPr>
                <w:rFonts w:asciiTheme="minorHAnsi" w:hAnsiTheme="minorHAnsi" w:cstheme="minorHAnsi"/>
                <w:b/>
                <w:spacing w:val="-1"/>
                <w:sz w:val="15"/>
                <w:szCs w:val="15"/>
              </w:rPr>
              <w:t xml:space="preserve">Program </w:t>
            </w:r>
            <w:r w:rsidRPr="00244B25">
              <w:rPr>
                <w:rFonts w:asciiTheme="minorHAnsi" w:hAnsiTheme="minorHAnsi" w:cstheme="minorHAnsi"/>
                <w:b/>
                <w:sz w:val="15"/>
                <w:szCs w:val="15"/>
              </w:rPr>
              <w:t>u</w:t>
            </w:r>
            <w:r w:rsidRPr="00244B25">
              <w:rPr>
                <w:rFonts w:asciiTheme="minorHAnsi" w:hAnsiTheme="minorHAnsi" w:cstheme="minorHAnsi"/>
                <w:b/>
                <w:spacing w:val="-34"/>
                <w:sz w:val="15"/>
                <w:szCs w:val="15"/>
              </w:rPr>
              <w:t xml:space="preserve"> </w:t>
            </w:r>
            <w:r w:rsidRPr="00244B25">
              <w:rPr>
                <w:rFonts w:asciiTheme="minorHAnsi" w:hAnsiTheme="minorHAnsi" w:cstheme="minorHAnsi"/>
                <w:b/>
                <w:sz w:val="15"/>
                <w:szCs w:val="15"/>
              </w:rPr>
              <w:t xml:space="preserve">proračunu </w:t>
            </w:r>
            <w:r w:rsidRPr="00244B25">
              <w:rPr>
                <w:rFonts w:asciiTheme="minorHAnsi" w:hAnsiTheme="minorHAnsi" w:cstheme="minorHAnsi"/>
                <w:b/>
                <w:spacing w:val="-34"/>
                <w:sz w:val="15"/>
                <w:szCs w:val="15"/>
              </w:rPr>
              <w:t xml:space="preserve"> </w:t>
            </w:r>
            <w:r w:rsidRPr="00244B25">
              <w:rPr>
                <w:rFonts w:asciiTheme="minorHAnsi" w:hAnsiTheme="minorHAnsi" w:cstheme="minorHAnsi"/>
                <w:b/>
                <w:sz w:val="15"/>
                <w:szCs w:val="15"/>
              </w:rPr>
              <w:t>JLS</w:t>
            </w:r>
          </w:p>
        </w:tc>
        <w:tc>
          <w:tcPr>
            <w:tcW w:w="709" w:type="dxa"/>
            <w:vMerge w:val="restart"/>
            <w:vAlign w:val="center"/>
          </w:tcPr>
          <w:p w14:paraId="43F633D1" w14:textId="77777777" w:rsidR="00BD2CA8" w:rsidRPr="00244B25" w:rsidRDefault="00BD2CA8" w:rsidP="0048131F">
            <w:pPr>
              <w:pStyle w:val="TableParagraph"/>
              <w:ind w:left="179"/>
              <w:rPr>
                <w:rFonts w:asciiTheme="minorHAnsi" w:hAnsiTheme="minorHAnsi" w:cstheme="minorHAnsi"/>
                <w:b/>
                <w:sz w:val="15"/>
                <w:szCs w:val="15"/>
              </w:rPr>
            </w:pPr>
            <w:r w:rsidRPr="00244B25">
              <w:rPr>
                <w:rFonts w:asciiTheme="minorHAnsi" w:hAnsiTheme="minorHAnsi" w:cstheme="minorHAnsi"/>
                <w:b/>
                <w:sz w:val="15"/>
                <w:szCs w:val="15"/>
              </w:rPr>
              <w:t>Naziv</w:t>
            </w:r>
            <w:r w:rsidRPr="00244B25">
              <w:rPr>
                <w:rFonts w:asciiTheme="minorHAnsi" w:hAnsiTheme="minorHAnsi" w:cstheme="minorHAnsi"/>
                <w:b/>
                <w:spacing w:val="-2"/>
                <w:sz w:val="15"/>
                <w:szCs w:val="15"/>
              </w:rPr>
              <w:t xml:space="preserve"> </w:t>
            </w:r>
            <w:r w:rsidRPr="00244B25">
              <w:rPr>
                <w:rFonts w:asciiTheme="minorHAnsi" w:hAnsiTheme="minorHAnsi" w:cstheme="minorHAnsi"/>
                <w:b/>
                <w:sz w:val="15"/>
                <w:szCs w:val="15"/>
              </w:rPr>
              <w:t>mjere</w:t>
            </w:r>
          </w:p>
        </w:tc>
        <w:tc>
          <w:tcPr>
            <w:tcW w:w="992" w:type="dxa"/>
            <w:vMerge w:val="restart"/>
            <w:vAlign w:val="center"/>
          </w:tcPr>
          <w:p w14:paraId="572EAFB1" w14:textId="77777777" w:rsidR="00BD2CA8" w:rsidRPr="00244B25" w:rsidRDefault="00BD2CA8" w:rsidP="0048131F">
            <w:pPr>
              <w:pStyle w:val="TableParagraph"/>
              <w:ind w:left="70" w:right="60"/>
              <w:jc w:val="center"/>
              <w:rPr>
                <w:rFonts w:asciiTheme="minorHAnsi" w:hAnsiTheme="minorHAnsi" w:cstheme="minorHAnsi"/>
                <w:b/>
                <w:sz w:val="15"/>
                <w:szCs w:val="15"/>
              </w:rPr>
            </w:pPr>
            <w:r w:rsidRPr="00244B25">
              <w:rPr>
                <w:rFonts w:asciiTheme="minorHAnsi" w:hAnsiTheme="minorHAnsi" w:cstheme="minorHAnsi"/>
                <w:b/>
                <w:sz w:val="15"/>
                <w:szCs w:val="15"/>
              </w:rPr>
              <w:t>Procijenjeni</w:t>
            </w:r>
            <w:r w:rsidRPr="00244B25">
              <w:rPr>
                <w:rFonts w:asciiTheme="minorHAnsi" w:hAnsiTheme="minorHAnsi" w:cstheme="minorHAnsi"/>
                <w:b/>
                <w:spacing w:val="-34"/>
                <w:sz w:val="15"/>
                <w:szCs w:val="15"/>
              </w:rPr>
              <w:t xml:space="preserve"> </w:t>
            </w:r>
            <w:r w:rsidRPr="00244B25">
              <w:rPr>
                <w:rFonts w:asciiTheme="minorHAnsi" w:hAnsiTheme="minorHAnsi" w:cstheme="minorHAnsi"/>
                <w:b/>
                <w:sz w:val="15"/>
                <w:szCs w:val="15"/>
              </w:rPr>
              <w:t>trošak</w:t>
            </w:r>
            <w:r w:rsidRPr="00244B25">
              <w:rPr>
                <w:rFonts w:asciiTheme="minorHAnsi" w:hAnsiTheme="minorHAnsi" w:cstheme="minorHAnsi"/>
                <w:b/>
                <w:spacing w:val="1"/>
                <w:sz w:val="15"/>
                <w:szCs w:val="15"/>
              </w:rPr>
              <w:t xml:space="preserve"> </w:t>
            </w:r>
            <w:r w:rsidRPr="00244B25">
              <w:rPr>
                <w:rFonts w:asciiTheme="minorHAnsi" w:hAnsiTheme="minorHAnsi" w:cstheme="minorHAnsi"/>
                <w:b/>
                <w:sz w:val="15"/>
                <w:szCs w:val="15"/>
              </w:rPr>
              <w:t>provedbe</w:t>
            </w:r>
            <w:r w:rsidRPr="00244B25">
              <w:rPr>
                <w:rFonts w:asciiTheme="minorHAnsi" w:hAnsiTheme="minorHAnsi" w:cstheme="minorHAnsi"/>
                <w:b/>
                <w:spacing w:val="1"/>
                <w:sz w:val="15"/>
                <w:szCs w:val="15"/>
              </w:rPr>
              <w:t xml:space="preserve"> </w:t>
            </w:r>
            <w:r w:rsidRPr="00244B25">
              <w:rPr>
                <w:rFonts w:asciiTheme="minorHAnsi" w:hAnsiTheme="minorHAnsi" w:cstheme="minorHAnsi"/>
                <w:b/>
                <w:sz w:val="15"/>
                <w:szCs w:val="15"/>
              </w:rPr>
              <w:t>mjere 2025.</w:t>
            </w:r>
          </w:p>
          <w:p w14:paraId="3517002E" w14:textId="77777777" w:rsidR="00BD2CA8" w:rsidRPr="00244B25" w:rsidRDefault="00BD2CA8" w:rsidP="0048131F">
            <w:pPr>
              <w:pStyle w:val="TableParagraph"/>
              <w:spacing w:before="2"/>
              <w:ind w:left="70" w:right="58"/>
              <w:jc w:val="center"/>
              <w:rPr>
                <w:rFonts w:asciiTheme="minorHAnsi" w:hAnsiTheme="minorHAnsi" w:cstheme="minorHAnsi"/>
                <w:b/>
                <w:sz w:val="15"/>
                <w:szCs w:val="15"/>
              </w:rPr>
            </w:pPr>
            <w:r w:rsidRPr="00244B25">
              <w:rPr>
                <w:rFonts w:asciiTheme="minorHAnsi" w:hAnsiTheme="minorHAnsi" w:cstheme="minorHAnsi"/>
                <w:b/>
                <w:sz w:val="15"/>
                <w:szCs w:val="15"/>
              </w:rPr>
              <w:t>(u EUR)</w:t>
            </w:r>
          </w:p>
        </w:tc>
        <w:tc>
          <w:tcPr>
            <w:tcW w:w="791" w:type="dxa"/>
            <w:vMerge w:val="restart"/>
            <w:vAlign w:val="center"/>
          </w:tcPr>
          <w:p w14:paraId="4E6EA73F" w14:textId="77777777" w:rsidR="00BD2CA8" w:rsidRPr="00244B25" w:rsidRDefault="00BD2CA8" w:rsidP="0048131F">
            <w:pPr>
              <w:pStyle w:val="TableParagraph"/>
              <w:jc w:val="center"/>
              <w:rPr>
                <w:rFonts w:asciiTheme="minorHAnsi" w:hAnsiTheme="minorHAnsi" w:cstheme="minorHAnsi"/>
                <w:b/>
                <w:sz w:val="15"/>
                <w:szCs w:val="15"/>
              </w:rPr>
            </w:pPr>
            <w:r w:rsidRPr="00244B25">
              <w:rPr>
                <w:rFonts w:asciiTheme="minorHAnsi" w:hAnsiTheme="minorHAnsi" w:cstheme="minorHAnsi"/>
                <w:b/>
                <w:sz w:val="15"/>
                <w:szCs w:val="15"/>
              </w:rPr>
              <w:t>Ključne</w:t>
            </w:r>
          </w:p>
          <w:p w14:paraId="0613011E" w14:textId="77777777" w:rsidR="00BD2CA8" w:rsidRPr="00244B25" w:rsidRDefault="00BD2CA8" w:rsidP="0048131F">
            <w:pPr>
              <w:pStyle w:val="TableParagraph"/>
              <w:spacing w:before="1"/>
              <w:jc w:val="center"/>
              <w:rPr>
                <w:rFonts w:asciiTheme="minorHAnsi" w:hAnsiTheme="minorHAnsi" w:cstheme="minorHAnsi"/>
                <w:b/>
                <w:sz w:val="15"/>
                <w:szCs w:val="15"/>
              </w:rPr>
            </w:pPr>
            <w:r w:rsidRPr="00244B25">
              <w:rPr>
                <w:rFonts w:asciiTheme="minorHAnsi" w:hAnsiTheme="minorHAnsi" w:cstheme="minorHAnsi"/>
                <w:b/>
                <w:sz w:val="15"/>
                <w:szCs w:val="15"/>
              </w:rPr>
              <w:t>aktivnosti</w:t>
            </w:r>
          </w:p>
        </w:tc>
        <w:tc>
          <w:tcPr>
            <w:tcW w:w="1052" w:type="dxa"/>
            <w:vMerge w:val="restart"/>
            <w:vAlign w:val="center"/>
          </w:tcPr>
          <w:p w14:paraId="221E9E96" w14:textId="77777777" w:rsidR="00BD2CA8" w:rsidRPr="00244B25" w:rsidRDefault="00BD2CA8" w:rsidP="0048131F">
            <w:pPr>
              <w:pStyle w:val="TableParagraph"/>
              <w:ind w:left="174" w:right="97" w:hanging="44"/>
              <w:jc w:val="center"/>
              <w:rPr>
                <w:rFonts w:asciiTheme="minorHAnsi" w:hAnsiTheme="minorHAnsi" w:cstheme="minorHAnsi"/>
                <w:b/>
                <w:sz w:val="15"/>
                <w:szCs w:val="15"/>
              </w:rPr>
            </w:pPr>
            <w:r w:rsidRPr="00244B25">
              <w:rPr>
                <w:rFonts w:asciiTheme="minorHAnsi" w:hAnsiTheme="minorHAnsi" w:cstheme="minorHAnsi"/>
                <w:b/>
                <w:sz w:val="15"/>
                <w:szCs w:val="15"/>
              </w:rPr>
              <w:t>Pokazatelj</w:t>
            </w:r>
            <w:r w:rsidRPr="00244B25">
              <w:rPr>
                <w:rFonts w:asciiTheme="minorHAnsi" w:hAnsiTheme="minorHAnsi" w:cstheme="minorHAnsi"/>
                <w:b/>
                <w:spacing w:val="-34"/>
                <w:sz w:val="15"/>
                <w:szCs w:val="15"/>
              </w:rPr>
              <w:t xml:space="preserve"> </w:t>
            </w:r>
            <w:r w:rsidRPr="00244B25">
              <w:rPr>
                <w:rFonts w:asciiTheme="minorHAnsi" w:hAnsiTheme="minorHAnsi" w:cstheme="minorHAnsi"/>
                <w:b/>
                <w:sz w:val="15"/>
                <w:szCs w:val="15"/>
              </w:rPr>
              <w:t>rezultata</w:t>
            </w:r>
          </w:p>
        </w:tc>
        <w:tc>
          <w:tcPr>
            <w:tcW w:w="850" w:type="dxa"/>
            <w:vMerge w:val="restart"/>
            <w:vAlign w:val="center"/>
          </w:tcPr>
          <w:p w14:paraId="0BB6AD4C" w14:textId="77777777" w:rsidR="00BD2CA8" w:rsidRPr="00244B25" w:rsidRDefault="00BD2CA8" w:rsidP="0048131F">
            <w:pPr>
              <w:pStyle w:val="TableParagraph"/>
              <w:ind w:left="44" w:right="32"/>
              <w:jc w:val="center"/>
              <w:rPr>
                <w:rFonts w:asciiTheme="minorHAnsi" w:hAnsiTheme="minorHAnsi" w:cstheme="minorHAnsi"/>
                <w:b/>
                <w:sz w:val="15"/>
                <w:szCs w:val="15"/>
              </w:rPr>
            </w:pPr>
            <w:r w:rsidRPr="00244B25">
              <w:rPr>
                <w:rFonts w:asciiTheme="minorHAnsi" w:hAnsiTheme="minorHAnsi" w:cstheme="minorHAnsi"/>
                <w:b/>
                <w:sz w:val="15"/>
                <w:szCs w:val="15"/>
              </w:rPr>
              <w:t>Početna</w:t>
            </w:r>
            <w:r w:rsidRPr="00244B25">
              <w:rPr>
                <w:rFonts w:asciiTheme="minorHAnsi" w:hAnsiTheme="minorHAnsi" w:cstheme="minorHAnsi"/>
                <w:b/>
                <w:spacing w:val="1"/>
                <w:sz w:val="15"/>
                <w:szCs w:val="15"/>
              </w:rPr>
              <w:t xml:space="preserve"> </w:t>
            </w:r>
            <w:r w:rsidRPr="00244B25">
              <w:rPr>
                <w:rFonts w:asciiTheme="minorHAnsi" w:hAnsiTheme="minorHAnsi" w:cstheme="minorHAnsi"/>
                <w:b/>
                <w:sz w:val="15"/>
                <w:szCs w:val="15"/>
              </w:rPr>
              <w:t>vrijednost 2021.</w:t>
            </w:r>
            <w:r w:rsidRPr="00244B25">
              <w:rPr>
                <w:rFonts w:asciiTheme="minorHAnsi" w:hAnsiTheme="minorHAnsi" w:cstheme="minorHAnsi"/>
                <w:b/>
                <w:spacing w:val="-34"/>
                <w:sz w:val="15"/>
                <w:szCs w:val="15"/>
              </w:rPr>
              <w:t xml:space="preserve"> </w:t>
            </w:r>
          </w:p>
        </w:tc>
        <w:tc>
          <w:tcPr>
            <w:tcW w:w="1744" w:type="dxa"/>
            <w:gridSpan w:val="3"/>
            <w:vAlign w:val="center"/>
          </w:tcPr>
          <w:p w14:paraId="7A22F70D" w14:textId="77777777" w:rsidR="00BD2CA8" w:rsidRPr="00244B25" w:rsidRDefault="00BD2CA8" w:rsidP="0048131F">
            <w:pPr>
              <w:pStyle w:val="TableParagraph"/>
              <w:ind w:left="70" w:right="56"/>
              <w:jc w:val="center"/>
              <w:rPr>
                <w:rFonts w:asciiTheme="minorHAnsi" w:hAnsiTheme="minorHAnsi" w:cstheme="minorHAnsi"/>
                <w:b/>
                <w:sz w:val="15"/>
                <w:szCs w:val="15"/>
              </w:rPr>
            </w:pPr>
            <w:r w:rsidRPr="00244B25">
              <w:rPr>
                <w:rFonts w:asciiTheme="minorHAnsi" w:hAnsiTheme="minorHAnsi" w:cstheme="minorHAnsi"/>
                <w:b/>
                <w:sz w:val="15"/>
                <w:szCs w:val="15"/>
              </w:rPr>
              <w:t>Ciljna</w:t>
            </w:r>
            <w:r w:rsidRPr="00244B25">
              <w:rPr>
                <w:rFonts w:asciiTheme="minorHAnsi" w:hAnsiTheme="minorHAnsi" w:cstheme="minorHAnsi"/>
                <w:b/>
                <w:spacing w:val="1"/>
                <w:sz w:val="15"/>
                <w:szCs w:val="15"/>
              </w:rPr>
              <w:t xml:space="preserve"> </w:t>
            </w:r>
            <w:r w:rsidRPr="00244B25">
              <w:rPr>
                <w:rFonts w:asciiTheme="minorHAnsi" w:hAnsiTheme="minorHAnsi" w:cstheme="minorHAnsi"/>
                <w:b/>
                <w:sz w:val="15"/>
                <w:szCs w:val="15"/>
              </w:rPr>
              <w:t>vrijednost</w:t>
            </w:r>
            <w:r w:rsidRPr="00244B25">
              <w:rPr>
                <w:rFonts w:asciiTheme="minorHAnsi" w:hAnsiTheme="minorHAnsi" w:cstheme="minorHAnsi"/>
                <w:b/>
                <w:spacing w:val="-34"/>
                <w:sz w:val="15"/>
                <w:szCs w:val="15"/>
              </w:rPr>
              <w:t xml:space="preserve"> </w:t>
            </w:r>
          </w:p>
        </w:tc>
      </w:tr>
      <w:tr w:rsidR="00BD2CA8" w:rsidRPr="00244B25" w14:paraId="20B8DDBE" w14:textId="77777777" w:rsidTr="00325E9F">
        <w:trPr>
          <w:trHeight w:val="629"/>
        </w:trPr>
        <w:tc>
          <w:tcPr>
            <w:tcW w:w="1123" w:type="dxa"/>
            <w:vMerge/>
            <w:tcBorders>
              <w:bottom w:val="single" w:sz="4" w:space="0" w:color="auto"/>
            </w:tcBorders>
          </w:tcPr>
          <w:p w14:paraId="2481C40E" w14:textId="77777777" w:rsidR="00BD2CA8" w:rsidRPr="00244B25" w:rsidRDefault="00BD2CA8" w:rsidP="0048131F">
            <w:pPr>
              <w:pStyle w:val="TableParagraph"/>
              <w:spacing w:before="49"/>
              <w:ind w:left="44" w:right="35"/>
              <w:jc w:val="center"/>
              <w:rPr>
                <w:rFonts w:asciiTheme="minorHAnsi" w:hAnsiTheme="minorHAnsi" w:cstheme="minorHAnsi"/>
                <w:b/>
                <w:sz w:val="15"/>
                <w:szCs w:val="15"/>
              </w:rPr>
            </w:pPr>
          </w:p>
        </w:tc>
        <w:tc>
          <w:tcPr>
            <w:tcW w:w="1004" w:type="dxa"/>
            <w:vMerge/>
          </w:tcPr>
          <w:p w14:paraId="214B1EC3" w14:textId="77777777" w:rsidR="00BD2CA8" w:rsidRPr="00244B25" w:rsidRDefault="00BD2CA8" w:rsidP="0048131F">
            <w:pPr>
              <w:pStyle w:val="TableParagraph"/>
              <w:spacing w:line="195" w:lineRule="exact"/>
              <w:ind w:left="44" w:right="35"/>
              <w:jc w:val="center"/>
              <w:rPr>
                <w:rFonts w:asciiTheme="minorHAnsi" w:hAnsiTheme="minorHAnsi" w:cstheme="minorHAnsi"/>
                <w:b/>
                <w:sz w:val="15"/>
                <w:szCs w:val="15"/>
              </w:rPr>
            </w:pPr>
          </w:p>
        </w:tc>
        <w:tc>
          <w:tcPr>
            <w:tcW w:w="992" w:type="dxa"/>
            <w:vMerge/>
            <w:vAlign w:val="center"/>
          </w:tcPr>
          <w:p w14:paraId="59E7D1DD" w14:textId="77777777" w:rsidR="00BD2CA8" w:rsidRPr="00244B25" w:rsidRDefault="00BD2CA8" w:rsidP="0048131F">
            <w:pPr>
              <w:pStyle w:val="TableParagraph"/>
              <w:ind w:left="125" w:right="114"/>
              <w:jc w:val="center"/>
              <w:rPr>
                <w:rFonts w:asciiTheme="minorHAnsi" w:hAnsiTheme="minorHAnsi" w:cstheme="minorHAnsi"/>
                <w:b/>
                <w:spacing w:val="-1"/>
                <w:sz w:val="15"/>
                <w:szCs w:val="15"/>
              </w:rPr>
            </w:pPr>
          </w:p>
        </w:tc>
        <w:tc>
          <w:tcPr>
            <w:tcW w:w="709" w:type="dxa"/>
            <w:vMerge/>
            <w:vAlign w:val="center"/>
          </w:tcPr>
          <w:p w14:paraId="2D6AFFE0" w14:textId="77777777" w:rsidR="00BD2CA8" w:rsidRPr="00244B25" w:rsidRDefault="00BD2CA8" w:rsidP="0048131F">
            <w:pPr>
              <w:pStyle w:val="TableParagraph"/>
              <w:ind w:left="179"/>
              <w:jc w:val="center"/>
              <w:rPr>
                <w:rFonts w:asciiTheme="minorHAnsi" w:hAnsiTheme="minorHAnsi" w:cstheme="minorHAnsi"/>
                <w:b/>
                <w:sz w:val="15"/>
                <w:szCs w:val="15"/>
              </w:rPr>
            </w:pPr>
          </w:p>
        </w:tc>
        <w:tc>
          <w:tcPr>
            <w:tcW w:w="992" w:type="dxa"/>
            <w:vMerge/>
            <w:vAlign w:val="center"/>
          </w:tcPr>
          <w:p w14:paraId="7CE70020" w14:textId="77777777" w:rsidR="00BD2CA8" w:rsidRPr="00244B25" w:rsidRDefault="00BD2CA8" w:rsidP="0048131F">
            <w:pPr>
              <w:pStyle w:val="TableParagraph"/>
              <w:ind w:left="70" w:right="60"/>
              <w:jc w:val="center"/>
              <w:rPr>
                <w:rFonts w:asciiTheme="minorHAnsi" w:hAnsiTheme="minorHAnsi" w:cstheme="minorHAnsi"/>
                <w:b/>
                <w:sz w:val="15"/>
                <w:szCs w:val="15"/>
              </w:rPr>
            </w:pPr>
          </w:p>
        </w:tc>
        <w:tc>
          <w:tcPr>
            <w:tcW w:w="791" w:type="dxa"/>
            <w:vMerge/>
            <w:vAlign w:val="center"/>
          </w:tcPr>
          <w:p w14:paraId="44FCBDF7" w14:textId="77777777" w:rsidR="00BD2CA8" w:rsidRPr="00244B25" w:rsidRDefault="00BD2CA8" w:rsidP="0048131F">
            <w:pPr>
              <w:pStyle w:val="TableParagraph"/>
              <w:ind w:left="311"/>
              <w:jc w:val="center"/>
              <w:rPr>
                <w:rFonts w:asciiTheme="minorHAnsi" w:hAnsiTheme="minorHAnsi" w:cstheme="minorHAnsi"/>
                <w:b/>
                <w:sz w:val="15"/>
                <w:szCs w:val="15"/>
              </w:rPr>
            </w:pPr>
          </w:p>
        </w:tc>
        <w:tc>
          <w:tcPr>
            <w:tcW w:w="1052" w:type="dxa"/>
            <w:vMerge/>
            <w:vAlign w:val="center"/>
          </w:tcPr>
          <w:p w14:paraId="2F108DC4" w14:textId="77777777" w:rsidR="00BD2CA8" w:rsidRPr="00244B25" w:rsidRDefault="00BD2CA8" w:rsidP="0048131F">
            <w:pPr>
              <w:pStyle w:val="TableParagraph"/>
              <w:ind w:left="174" w:right="97" w:hanging="44"/>
              <w:jc w:val="center"/>
              <w:rPr>
                <w:rFonts w:asciiTheme="minorHAnsi" w:hAnsiTheme="minorHAnsi" w:cstheme="minorHAnsi"/>
                <w:b/>
                <w:sz w:val="15"/>
                <w:szCs w:val="15"/>
              </w:rPr>
            </w:pPr>
          </w:p>
        </w:tc>
        <w:tc>
          <w:tcPr>
            <w:tcW w:w="850" w:type="dxa"/>
            <w:vMerge/>
            <w:vAlign w:val="center"/>
          </w:tcPr>
          <w:p w14:paraId="291B544C" w14:textId="77777777" w:rsidR="00BD2CA8" w:rsidRPr="00244B25" w:rsidRDefault="00BD2CA8" w:rsidP="0048131F">
            <w:pPr>
              <w:pStyle w:val="TableParagraph"/>
              <w:ind w:left="44" w:right="32"/>
              <w:jc w:val="center"/>
              <w:rPr>
                <w:rFonts w:asciiTheme="minorHAnsi" w:hAnsiTheme="minorHAnsi" w:cstheme="minorHAnsi"/>
                <w:b/>
                <w:sz w:val="15"/>
                <w:szCs w:val="15"/>
              </w:rPr>
            </w:pPr>
          </w:p>
        </w:tc>
        <w:tc>
          <w:tcPr>
            <w:tcW w:w="622" w:type="dxa"/>
            <w:vAlign w:val="center"/>
          </w:tcPr>
          <w:p w14:paraId="187DB503" w14:textId="77777777" w:rsidR="00BD2CA8" w:rsidRPr="00244B25" w:rsidRDefault="00BD2CA8" w:rsidP="0048131F">
            <w:pPr>
              <w:pStyle w:val="TableParagraph"/>
              <w:ind w:left="87" w:right="70"/>
              <w:jc w:val="center"/>
              <w:rPr>
                <w:rFonts w:asciiTheme="minorHAnsi" w:hAnsiTheme="minorHAnsi" w:cstheme="minorHAnsi"/>
                <w:b/>
                <w:sz w:val="15"/>
                <w:szCs w:val="15"/>
              </w:rPr>
            </w:pPr>
            <w:r w:rsidRPr="00244B25">
              <w:rPr>
                <w:rFonts w:asciiTheme="minorHAnsi" w:hAnsiTheme="minorHAnsi" w:cstheme="minorHAnsi"/>
                <w:b/>
                <w:sz w:val="15"/>
                <w:szCs w:val="15"/>
              </w:rPr>
              <w:t>za 2023.</w:t>
            </w:r>
          </w:p>
        </w:tc>
        <w:tc>
          <w:tcPr>
            <w:tcW w:w="561" w:type="dxa"/>
            <w:vAlign w:val="center"/>
          </w:tcPr>
          <w:p w14:paraId="2995FFEB" w14:textId="77777777" w:rsidR="00BD2CA8" w:rsidRPr="00244B25" w:rsidRDefault="00BD2CA8" w:rsidP="0048131F">
            <w:pPr>
              <w:pStyle w:val="TableParagraph"/>
              <w:ind w:left="75" w:right="61"/>
              <w:jc w:val="center"/>
              <w:rPr>
                <w:rFonts w:asciiTheme="minorHAnsi" w:hAnsiTheme="minorHAnsi" w:cstheme="minorHAnsi"/>
                <w:b/>
                <w:sz w:val="15"/>
                <w:szCs w:val="15"/>
              </w:rPr>
            </w:pPr>
            <w:r w:rsidRPr="00244B25">
              <w:rPr>
                <w:rFonts w:asciiTheme="minorHAnsi" w:hAnsiTheme="minorHAnsi" w:cstheme="minorHAnsi"/>
                <w:b/>
                <w:sz w:val="15"/>
                <w:szCs w:val="15"/>
              </w:rPr>
              <w:t>za</w:t>
            </w:r>
          </w:p>
          <w:p w14:paraId="7A87AD50" w14:textId="77777777" w:rsidR="00BD2CA8" w:rsidRPr="00244B25" w:rsidRDefault="00BD2CA8" w:rsidP="0048131F">
            <w:pPr>
              <w:pStyle w:val="TableParagraph"/>
              <w:ind w:left="75" w:right="61"/>
              <w:jc w:val="center"/>
              <w:rPr>
                <w:rFonts w:asciiTheme="minorHAnsi" w:hAnsiTheme="minorHAnsi" w:cstheme="minorHAnsi"/>
                <w:b/>
                <w:sz w:val="15"/>
                <w:szCs w:val="15"/>
              </w:rPr>
            </w:pPr>
            <w:r w:rsidRPr="00244B25">
              <w:rPr>
                <w:rFonts w:asciiTheme="minorHAnsi" w:hAnsiTheme="minorHAnsi" w:cstheme="minorHAnsi"/>
                <w:b/>
                <w:sz w:val="15"/>
                <w:szCs w:val="15"/>
              </w:rPr>
              <w:t>2024.</w:t>
            </w:r>
          </w:p>
        </w:tc>
        <w:tc>
          <w:tcPr>
            <w:tcW w:w="561" w:type="dxa"/>
            <w:vAlign w:val="center"/>
          </w:tcPr>
          <w:p w14:paraId="4210D930" w14:textId="77777777" w:rsidR="00BD2CA8" w:rsidRPr="00244B25" w:rsidRDefault="00BD2CA8" w:rsidP="0048131F">
            <w:pPr>
              <w:pStyle w:val="TableParagraph"/>
              <w:ind w:left="70" w:right="56"/>
              <w:jc w:val="center"/>
              <w:rPr>
                <w:rFonts w:asciiTheme="minorHAnsi" w:hAnsiTheme="minorHAnsi" w:cstheme="minorHAnsi"/>
                <w:b/>
                <w:sz w:val="15"/>
                <w:szCs w:val="15"/>
              </w:rPr>
            </w:pPr>
            <w:r w:rsidRPr="00244B25">
              <w:rPr>
                <w:rFonts w:asciiTheme="minorHAnsi" w:hAnsiTheme="minorHAnsi" w:cstheme="minorHAnsi"/>
                <w:b/>
                <w:sz w:val="15"/>
                <w:szCs w:val="15"/>
              </w:rPr>
              <w:t>za</w:t>
            </w:r>
          </w:p>
          <w:p w14:paraId="1B68DB7C" w14:textId="77777777" w:rsidR="00BD2CA8" w:rsidRPr="00244B25" w:rsidRDefault="00BD2CA8" w:rsidP="0048131F">
            <w:pPr>
              <w:pStyle w:val="TableParagraph"/>
              <w:ind w:left="70" w:right="56"/>
              <w:jc w:val="center"/>
              <w:rPr>
                <w:rFonts w:asciiTheme="minorHAnsi" w:hAnsiTheme="minorHAnsi" w:cstheme="minorHAnsi"/>
                <w:b/>
                <w:sz w:val="15"/>
                <w:szCs w:val="15"/>
              </w:rPr>
            </w:pPr>
            <w:r w:rsidRPr="00244B25">
              <w:rPr>
                <w:rFonts w:asciiTheme="minorHAnsi" w:hAnsiTheme="minorHAnsi" w:cstheme="minorHAnsi"/>
                <w:b/>
                <w:sz w:val="15"/>
                <w:szCs w:val="15"/>
              </w:rPr>
              <w:t>2025.</w:t>
            </w:r>
          </w:p>
        </w:tc>
      </w:tr>
      <w:tr w:rsidR="00BD2CA8" w:rsidRPr="00244B25" w14:paraId="66A260A3" w14:textId="77777777" w:rsidTr="00325E9F">
        <w:trPr>
          <w:trHeight w:val="979"/>
        </w:trPr>
        <w:tc>
          <w:tcPr>
            <w:tcW w:w="1123" w:type="dxa"/>
            <w:vMerge w:val="restart"/>
            <w:tcBorders>
              <w:top w:val="single" w:sz="4" w:space="0" w:color="auto"/>
            </w:tcBorders>
            <w:vAlign w:val="center"/>
          </w:tcPr>
          <w:p w14:paraId="6F1F969D" w14:textId="77777777" w:rsidR="00BD2CA8" w:rsidRPr="00244B25" w:rsidRDefault="00BD2CA8" w:rsidP="006D5676">
            <w:pPr>
              <w:pStyle w:val="TableParagraph"/>
              <w:spacing w:before="49"/>
              <w:ind w:left="44" w:right="35"/>
              <w:jc w:val="center"/>
              <w:rPr>
                <w:rFonts w:ascii="Arial" w:hAnsi="Arial" w:cs="Arial"/>
                <w:b/>
                <w:sz w:val="15"/>
                <w:szCs w:val="15"/>
              </w:rPr>
            </w:pPr>
            <w:r w:rsidRPr="00244B25">
              <w:rPr>
                <w:rFonts w:ascii="Arial" w:hAnsi="Arial" w:cs="Arial"/>
                <w:bCs/>
                <w:sz w:val="15"/>
                <w:szCs w:val="15"/>
              </w:rPr>
              <w:t>Provedbeni program Grada Rovinja-Rovigno za razdoblje 2021.-2025. godi</w:t>
            </w:r>
            <w:r w:rsidRPr="00244B25">
              <w:rPr>
                <w:rFonts w:ascii="Arial" w:hAnsi="Arial" w:cs="Arial"/>
                <w:b/>
                <w:sz w:val="15"/>
                <w:szCs w:val="15"/>
              </w:rPr>
              <w:t>ne</w:t>
            </w:r>
          </w:p>
        </w:tc>
        <w:tc>
          <w:tcPr>
            <w:tcW w:w="1004" w:type="dxa"/>
            <w:vMerge w:val="restart"/>
            <w:vAlign w:val="center"/>
          </w:tcPr>
          <w:p w14:paraId="29E20803" w14:textId="77777777" w:rsidR="00BD2CA8" w:rsidRPr="00244B25" w:rsidRDefault="00BD2CA8" w:rsidP="006D5676">
            <w:pPr>
              <w:pStyle w:val="TableParagraph"/>
              <w:ind w:left="28" w:right="19" w:firstLine="2"/>
              <w:jc w:val="center"/>
              <w:rPr>
                <w:rFonts w:ascii="Arial" w:hAnsi="Arial" w:cs="Arial"/>
                <w:sz w:val="15"/>
                <w:szCs w:val="15"/>
              </w:rPr>
            </w:pPr>
            <w:r w:rsidRPr="00244B25">
              <w:rPr>
                <w:rFonts w:ascii="Arial" w:hAnsi="Arial" w:cs="Arial"/>
                <w:sz w:val="15"/>
                <w:szCs w:val="15"/>
              </w:rPr>
              <w:t>0</w:t>
            </w:r>
          </w:p>
          <w:p w14:paraId="5F5A220C" w14:textId="77777777" w:rsidR="00BD2CA8" w:rsidRPr="00244B25" w:rsidRDefault="00BD2CA8" w:rsidP="006D5676">
            <w:pPr>
              <w:pStyle w:val="TableParagraph"/>
              <w:ind w:left="28" w:right="19" w:firstLine="2"/>
              <w:jc w:val="center"/>
              <w:rPr>
                <w:rFonts w:ascii="Arial" w:hAnsi="Arial" w:cs="Arial"/>
                <w:color w:val="FF0000"/>
                <w:sz w:val="15"/>
                <w:szCs w:val="15"/>
              </w:rPr>
            </w:pPr>
          </w:p>
        </w:tc>
        <w:tc>
          <w:tcPr>
            <w:tcW w:w="992" w:type="dxa"/>
            <w:vMerge w:val="restart"/>
            <w:shd w:val="clear" w:color="auto" w:fill="FFF1CC"/>
            <w:vAlign w:val="center"/>
          </w:tcPr>
          <w:p w14:paraId="1FD900BA" w14:textId="77777777" w:rsidR="00BD2CA8" w:rsidRPr="00244B25" w:rsidRDefault="00BD2CA8" w:rsidP="006D5676">
            <w:pPr>
              <w:pStyle w:val="TableParagraph"/>
              <w:jc w:val="center"/>
              <w:rPr>
                <w:rFonts w:ascii="Arial" w:hAnsi="Arial" w:cs="Arial"/>
                <w:sz w:val="15"/>
                <w:szCs w:val="15"/>
              </w:rPr>
            </w:pPr>
            <w:r w:rsidRPr="00244B25">
              <w:rPr>
                <w:rFonts w:ascii="Arial" w:hAnsi="Arial" w:cs="Arial"/>
                <w:sz w:val="15"/>
                <w:szCs w:val="15"/>
              </w:rPr>
              <w:t>P-1003 Program:</w:t>
            </w:r>
          </w:p>
          <w:p w14:paraId="62FD954B" w14:textId="77777777" w:rsidR="00BD2CA8" w:rsidRPr="00244B25" w:rsidRDefault="00BD2CA8" w:rsidP="006D5676">
            <w:pPr>
              <w:pStyle w:val="TableParagraph"/>
              <w:spacing w:before="7"/>
              <w:jc w:val="center"/>
              <w:rPr>
                <w:rFonts w:ascii="Arial" w:hAnsi="Arial" w:cs="Arial"/>
                <w:color w:val="FF0000"/>
                <w:sz w:val="15"/>
                <w:szCs w:val="15"/>
              </w:rPr>
            </w:pPr>
            <w:r w:rsidRPr="00244B25">
              <w:rPr>
                <w:rFonts w:ascii="Arial" w:hAnsi="Arial" w:cs="Arial"/>
                <w:sz w:val="15"/>
                <w:szCs w:val="15"/>
              </w:rPr>
              <w:t xml:space="preserve">Mjere i </w:t>
            </w:r>
            <w:proofErr w:type="spellStart"/>
            <w:r w:rsidRPr="00244B25">
              <w:rPr>
                <w:rFonts w:ascii="Arial" w:hAnsi="Arial" w:cs="Arial"/>
                <w:sz w:val="15"/>
                <w:szCs w:val="15"/>
              </w:rPr>
              <w:t>akivnosti</w:t>
            </w:r>
            <w:proofErr w:type="spellEnd"/>
            <w:r w:rsidRPr="00244B25">
              <w:rPr>
                <w:rFonts w:ascii="Arial" w:hAnsi="Arial" w:cs="Arial"/>
                <w:sz w:val="15"/>
                <w:szCs w:val="15"/>
              </w:rPr>
              <w:t xml:space="preserve"> iz djelokruga upravnog tijela</w:t>
            </w:r>
          </w:p>
          <w:p w14:paraId="35554127" w14:textId="77777777" w:rsidR="00BD2CA8" w:rsidRPr="00244B25" w:rsidRDefault="00BD2CA8" w:rsidP="006D5676">
            <w:pPr>
              <w:pStyle w:val="TableParagraph"/>
              <w:ind w:left="74" w:right="63" w:hanging="4"/>
              <w:jc w:val="center"/>
              <w:rPr>
                <w:rFonts w:ascii="Arial" w:hAnsi="Arial" w:cs="Arial"/>
                <w:color w:val="FF0000"/>
                <w:sz w:val="15"/>
                <w:szCs w:val="15"/>
              </w:rPr>
            </w:pPr>
          </w:p>
        </w:tc>
        <w:tc>
          <w:tcPr>
            <w:tcW w:w="709" w:type="dxa"/>
            <w:vMerge w:val="restart"/>
            <w:vAlign w:val="center"/>
          </w:tcPr>
          <w:p w14:paraId="22B14605" w14:textId="3AA24C93" w:rsidR="00BD2CA8" w:rsidRPr="00244B25" w:rsidRDefault="00BD2CA8" w:rsidP="00325E9F">
            <w:pPr>
              <w:pStyle w:val="TableParagraph"/>
              <w:spacing w:before="7"/>
              <w:jc w:val="center"/>
              <w:rPr>
                <w:rFonts w:ascii="Arial" w:hAnsi="Arial" w:cs="Arial"/>
                <w:sz w:val="15"/>
                <w:szCs w:val="15"/>
              </w:rPr>
            </w:pPr>
            <w:r w:rsidRPr="00244B25">
              <w:rPr>
                <w:rFonts w:ascii="Arial" w:hAnsi="Arial" w:cs="Arial"/>
                <w:sz w:val="15"/>
                <w:szCs w:val="15"/>
              </w:rPr>
              <w:t xml:space="preserve">13. Lokalna uprava i </w:t>
            </w:r>
            <w:proofErr w:type="spellStart"/>
            <w:r w:rsidRPr="00244B25">
              <w:rPr>
                <w:rFonts w:ascii="Arial" w:hAnsi="Arial" w:cs="Arial"/>
                <w:sz w:val="15"/>
                <w:szCs w:val="15"/>
              </w:rPr>
              <w:t>administ</w:t>
            </w:r>
            <w:proofErr w:type="spellEnd"/>
            <w:r w:rsidR="00325E9F" w:rsidRPr="00244B25">
              <w:rPr>
                <w:rFonts w:ascii="Arial" w:hAnsi="Arial" w:cs="Arial"/>
                <w:sz w:val="15"/>
                <w:szCs w:val="15"/>
              </w:rPr>
              <w:t>-</w:t>
            </w:r>
            <w:r w:rsidRPr="00244B25">
              <w:rPr>
                <w:rFonts w:ascii="Arial" w:hAnsi="Arial" w:cs="Arial"/>
                <w:sz w:val="15"/>
                <w:szCs w:val="15"/>
              </w:rPr>
              <w:t>racija</w:t>
            </w:r>
          </w:p>
          <w:p w14:paraId="05D7E0EC" w14:textId="77777777" w:rsidR="00BD2CA8" w:rsidRPr="00244B25" w:rsidRDefault="00BD2CA8" w:rsidP="006D5676">
            <w:pPr>
              <w:pStyle w:val="TableParagraph"/>
              <w:ind w:left="29" w:right="11" w:firstLine="9"/>
              <w:jc w:val="center"/>
              <w:rPr>
                <w:rFonts w:ascii="Arial" w:hAnsi="Arial" w:cs="Arial"/>
                <w:color w:val="FF0000"/>
                <w:sz w:val="15"/>
                <w:szCs w:val="15"/>
              </w:rPr>
            </w:pPr>
          </w:p>
        </w:tc>
        <w:tc>
          <w:tcPr>
            <w:tcW w:w="992" w:type="dxa"/>
            <w:vMerge w:val="restart"/>
            <w:shd w:val="clear" w:color="auto" w:fill="FFF1CC"/>
            <w:vAlign w:val="center"/>
          </w:tcPr>
          <w:p w14:paraId="45DC6C91" w14:textId="77777777" w:rsidR="00BD2CA8" w:rsidRPr="00244B25" w:rsidRDefault="00BD2CA8" w:rsidP="006D5676">
            <w:pPr>
              <w:pStyle w:val="TableParagraph"/>
              <w:jc w:val="center"/>
              <w:rPr>
                <w:rFonts w:ascii="Arial" w:hAnsi="Arial" w:cs="Arial"/>
                <w:sz w:val="15"/>
                <w:szCs w:val="15"/>
              </w:rPr>
            </w:pPr>
            <w:r w:rsidRPr="00244B25">
              <w:rPr>
                <w:rFonts w:ascii="Arial" w:hAnsi="Arial" w:cs="Arial"/>
                <w:sz w:val="15"/>
                <w:szCs w:val="15"/>
              </w:rPr>
              <w:t>1.112.643,00</w:t>
            </w:r>
          </w:p>
          <w:p w14:paraId="343DBE4F" w14:textId="77777777" w:rsidR="00BD2CA8" w:rsidRPr="00244B25" w:rsidRDefault="00BD2CA8" w:rsidP="006D5676">
            <w:pPr>
              <w:pStyle w:val="TableParagraph"/>
              <w:ind w:left="142"/>
              <w:jc w:val="center"/>
              <w:rPr>
                <w:rFonts w:ascii="Arial" w:hAnsi="Arial" w:cs="Arial"/>
                <w:color w:val="FF0000"/>
                <w:sz w:val="15"/>
                <w:szCs w:val="15"/>
              </w:rPr>
            </w:pPr>
          </w:p>
        </w:tc>
        <w:tc>
          <w:tcPr>
            <w:tcW w:w="791" w:type="dxa"/>
            <w:vMerge w:val="restart"/>
            <w:vAlign w:val="center"/>
          </w:tcPr>
          <w:p w14:paraId="3FBAA90D" w14:textId="77777777" w:rsidR="00BD2CA8" w:rsidRPr="00244B25" w:rsidRDefault="00BD2CA8" w:rsidP="006D5676">
            <w:pPr>
              <w:jc w:val="center"/>
              <w:rPr>
                <w:rFonts w:ascii="Arial" w:eastAsia="Calibri" w:hAnsi="Arial" w:cs="Arial"/>
                <w:sz w:val="15"/>
                <w:szCs w:val="15"/>
              </w:rPr>
            </w:pPr>
          </w:p>
          <w:p w14:paraId="76F43515" w14:textId="77777777" w:rsidR="00BD2CA8" w:rsidRPr="00244B25" w:rsidRDefault="00BD2CA8" w:rsidP="006D5676">
            <w:pPr>
              <w:jc w:val="center"/>
              <w:rPr>
                <w:rFonts w:ascii="Arial" w:eastAsia="Calibri" w:hAnsi="Arial" w:cs="Arial"/>
                <w:sz w:val="15"/>
                <w:szCs w:val="15"/>
              </w:rPr>
            </w:pPr>
            <w:r w:rsidRPr="00244B25">
              <w:rPr>
                <w:rFonts w:ascii="Arial" w:eastAsia="Calibri" w:hAnsi="Arial" w:cs="Arial"/>
                <w:sz w:val="15"/>
                <w:szCs w:val="15"/>
              </w:rPr>
              <w:t>A 100301: Rad upravnog tijela</w:t>
            </w:r>
          </w:p>
          <w:p w14:paraId="11A54CE9" w14:textId="086D9C69" w:rsidR="00BD2CA8" w:rsidRPr="00244B25" w:rsidRDefault="00BD2CA8" w:rsidP="006D5676">
            <w:pPr>
              <w:jc w:val="center"/>
              <w:rPr>
                <w:rFonts w:ascii="Arial" w:eastAsia="Calibri" w:hAnsi="Arial" w:cs="Arial"/>
                <w:sz w:val="15"/>
                <w:szCs w:val="15"/>
              </w:rPr>
            </w:pPr>
            <w:r w:rsidRPr="00244B25">
              <w:rPr>
                <w:rFonts w:ascii="Arial" w:eastAsia="Calibri" w:hAnsi="Arial" w:cs="Arial"/>
                <w:sz w:val="15"/>
                <w:szCs w:val="15"/>
              </w:rPr>
              <w:t>T100301: Uređenje arhive i arhivske građe</w:t>
            </w:r>
          </w:p>
          <w:p w14:paraId="0D8437E0" w14:textId="77777777" w:rsidR="00BD2CA8" w:rsidRPr="00244B25" w:rsidRDefault="00BD2CA8" w:rsidP="006D5676">
            <w:pPr>
              <w:jc w:val="center"/>
              <w:rPr>
                <w:rFonts w:ascii="Arial" w:eastAsia="Calibri" w:hAnsi="Arial" w:cs="Arial"/>
                <w:sz w:val="15"/>
                <w:szCs w:val="15"/>
              </w:rPr>
            </w:pPr>
            <w:r w:rsidRPr="00244B25">
              <w:rPr>
                <w:rFonts w:ascii="Arial" w:eastAsia="Calibri" w:hAnsi="Arial" w:cs="Arial"/>
                <w:sz w:val="15"/>
                <w:szCs w:val="15"/>
              </w:rPr>
              <w:t>K100301: Nabava opreme za potrebe gradske uprave</w:t>
            </w:r>
          </w:p>
        </w:tc>
        <w:tc>
          <w:tcPr>
            <w:tcW w:w="1052" w:type="dxa"/>
            <w:shd w:val="clear" w:color="auto" w:fill="FFF1CC"/>
            <w:vAlign w:val="center"/>
          </w:tcPr>
          <w:p w14:paraId="24604CD1" w14:textId="77777777" w:rsidR="00BD2CA8" w:rsidRPr="00244B25" w:rsidRDefault="00BD2CA8" w:rsidP="0048131F">
            <w:pPr>
              <w:spacing w:after="0"/>
              <w:jc w:val="center"/>
              <w:rPr>
                <w:rFonts w:ascii="Arial" w:eastAsia="Calibri" w:hAnsi="Arial" w:cs="Arial"/>
                <w:sz w:val="15"/>
                <w:szCs w:val="15"/>
              </w:rPr>
            </w:pPr>
            <w:r w:rsidRPr="00244B25">
              <w:rPr>
                <w:rFonts w:ascii="Arial" w:eastAsia="Calibri" w:hAnsi="Arial" w:cs="Arial"/>
                <w:sz w:val="15"/>
                <w:szCs w:val="15"/>
              </w:rPr>
              <w:t>Broj izrađenih rješenja - godišnje</w:t>
            </w:r>
          </w:p>
        </w:tc>
        <w:tc>
          <w:tcPr>
            <w:tcW w:w="850" w:type="dxa"/>
            <w:shd w:val="clear" w:color="auto" w:fill="auto"/>
            <w:vAlign w:val="center"/>
          </w:tcPr>
          <w:p w14:paraId="1D6FA97F" w14:textId="77777777" w:rsidR="00BD2CA8" w:rsidRPr="00244B25" w:rsidRDefault="00BD2CA8" w:rsidP="0048131F">
            <w:pPr>
              <w:jc w:val="center"/>
              <w:rPr>
                <w:rFonts w:ascii="Arial" w:eastAsia="Calibri" w:hAnsi="Arial" w:cs="Arial"/>
                <w:sz w:val="15"/>
                <w:szCs w:val="15"/>
              </w:rPr>
            </w:pPr>
            <w:r w:rsidRPr="00244B25">
              <w:rPr>
                <w:rFonts w:ascii="Arial" w:eastAsia="Calibri" w:hAnsi="Arial" w:cs="Arial"/>
                <w:sz w:val="15"/>
                <w:szCs w:val="15"/>
              </w:rPr>
              <w:t>12.226</w:t>
            </w:r>
          </w:p>
        </w:tc>
        <w:tc>
          <w:tcPr>
            <w:tcW w:w="622" w:type="dxa"/>
            <w:shd w:val="clear" w:color="auto" w:fill="auto"/>
            <w:vAlign w:val="center"/>
          </w:tcPr>
          <w:p w14:paraId="5FC6301F" w14:textId="77777777" w:rsidR="00BD2CA8" w:rsidRPr="00244B25" w:rsidRDefault="00BD2CA8" w:rsidP="0048131F">
            <w:pPr>
              <w:jc w:val="center"/>
              <w:rPr>
                <w:rFonts w:ascii="Arial" w:eastAsia="Calibri" w:hAnsi="Arial" w:cs="Arial"/>
                <w:sz w:val="15"/>
                <w:szCs w:val="15"/>
              </w:rPr>
            </w:pPr>
            <w:r w:rsidRPr="00244B25">
              <w:rPr>
                <w:rFonts w:ascii="Arial" w:eastAsia="Calibri" w:hAnsi="Arial" w:cs="Arial"/>
                <w:sz w:val="15"/>
                <w:szCs w:val="15"/>
              </w:rPr>
              <w:t>12.500</w:t>
            </w:r>
          </w:p>
        </w:tc>
        <w:tc>
          <w:tcPr>
            <w:tcW w:w="561" w:type="dxa"/>
            <w:shd w:val="clear" w:color="auto" w:fill="auto"/>
            <w:vAlign w:val="center"/>
          </w:tcPr>
          <w:p w14:paraId="5130FDF0" w14:textId="77777777" w:rsidR="00BD2CA8" w:rsidRPr="00244B25" w:rsidRDefault="00BD2CA8" w:rsidP="0048131F">
            <w:pPr>
              <w:jc w:val="center"/>
              <w:rPr>
                <w:rFonts w:ascii="Arial" w:eastAsia="Calibri" w:hAnsi="Arial" w:cs="Arial"/>
                <w:sz w:val="15"/>
                <w:szCs w:val="15"/>
              </w:rPr>
            </w:pPr>
            <w:r w:rsidRPr="00244B25">
              <w:rPr>
                <w:rFonts w:ascii="Arial" w:eastAsia="Calibri" w:hAnsi="Arial" w:cs="Arial"/>
                <w:sz w:val="15"/>
                <w:szCs w:val="15"/>
              </w:rPr>
              <w:t>13.000</w:t>
            </w:r>
          </w:p>
        </w:tc>
        <w:tc>
          <w:tcPr>
            <w:tcW w:w="561" w:type="dxa"/>
            <w:shd w:val="clear" w:color="auto" w:fill="auto"/>
            <w:vAlign w:val="center"/>
          </w:tcPr>
          <w:p w14:paraId="5F8AB082" w14:textId="77777777" w:rsidR="00BD2CA8" w:rsidRPr="00244B25" w:rsidRDefault="00BD2CA8" w:rsidP="0048131F">
            <w:pPr>
              <w:jc w:val="center"/>
              <w:rPr>
                <w:rFonts w:ascii="Arial" w:eastAsia="Calibri" w:hAnsi="Arial" w:cs="Arial"/>
                <w:sz w:val="15"/>
                <w:szCs w:val="15"/>
              </w:rPr>
            </w:pPr>
            <w:r w:rsidRPr="00244B25">
              <w:rPr>
                <w:rFonts w:ascii="Arial" w:eastAsia="Calibri" w:hAnsi="Arial" w:cs="Arial"/>
                <w:sz w:val="15"/>
                <w:szCs w:val="15"/>
              </w:rPr>
              <w:t>13.500</w:t>
            </w:r>
          </w:p>
        </w:tc>
      </w:tr>
      <w:tr w:rsidR="00BD2CA8" w:rsidRPr="00244B25" w14:paraId="705A887B" w14:textId="77777777" w:rsidTr="00B83BDB">
        <w:trPr>
          <w:trHeight w:val="1137"/>
        </w:trPr>
        <w:tc>
          <w:tcPr>
            <w:tcW w:w="1123" w:type="dxa"/>
            <w:vMerge/>
          </w:tcPr>
          <w:p w14:paraId="7E623F41" w14:textId="77777777" w:rsidR="00BD2CA8" w:rsidRPr="00244B25" w:rsidRDefault="00BD2CA8" w:rsidP="0048131F">
            <w:pPr>
              <w:pStyle w:val="TableParagraph"/>
              <w:spacing w:before="49"/>
              <w:ind w:left="44" w:right="35"/>
              <w:jc w:val="center"/>
              <w:rPr>
                <w:rFonts w:ascii="Arial" w:hAnsi="Arial" w:cs="Arial"/>
                <w:b/>
                <w:sz w:val="15"/>
                <w:szCs w:val="15"/>
              </w:rPr>
            </w:pPr>
          </w:p>
        </w:tc>
        <w:tc>
          <w:tcPr>
            <w:tcW w:w="1004" w:type="dxa"/>
            <w:vMerge/>
            <w:vAlign w:val="center"/>
          </w:tcPr>
          <w:p w14:paraId="1A218BFD" w14:textId="77777777" w:rsidR="00BD2CA8" w:rsidRPr="00244B25" w:rsidRDefault="00BD2CA8" w:rsidP="0048131F">
            <w:pPr>
              <w:pStyle w:val="TableParagraph"/>
              <w:jc w:val="center"/>
              <w:rPr>
                <w:rFonts w:ascii="Arial" w:hAnsi="Arial" w:cs="Arial"/>
                <w:sz w:val="15"/>
                <w:szCs w:val="15"/>
              </w:rPr>
            </w:pPr>
          </w:p>
        </w:tc>
        <w:tc>
          <w:tcPr>
            <w:tcW w:w="992" w:type="dxa"/>
            <w:vMerge/>
            <w:shd w:val="clear" w:color="auto" w:fill="FFF1CC"/>
            <w:vAlign w:val="center"/>
          </w:tcPr>
          <w:p w14:paraId="140427A1" w14:textId="77777777" w:rsidR="00BD2CA8" w:rsidRPr="00244B25" w:rsidRDefault="00BD2CA8" w:rsidP="0048131F">
            <w:pPr>
              <w:pStyle w:val="TableParagraph"/>
              <w:spacing w:before="7"/>
              <w:rPr>
                <w:rFonts w:ascii="Arial" w:hAnsi="Arial" w:cs="Arial"/>
                <w:sz w:val="15"/>
                <w:szCs w:val="15"/>
              </w:rPr>
            </w:pPr>
          </w:p>
        </w:tc>
        <w:tc>
          <w:tcPr>
            <w:tcW w:w="709" w:type="dxa"/>
            <w:vMerge/>
            <w:vAlign w:val="center"/>
          </w:tcPr>
          <w:p w14:paraId="7E71003C" w14:textId="77777777" w:rsidR="00BD2CA8" w:rsidRPr="00244B25" w:rsidRDefault="00BD2CA8" w:rsidP="0048131F">
            <w:pPr>
              <w:pStyle w:val="TableParagraph"/>
              <w:spacing w:before="7"/>
              <w:rPr>
                <w:rFonts w:ascii="Arial" w:hAnsi="Arial" w:cs="Arial"/>
                <w:sz w:val="15"/>
                <w:szCs w:val="15"/>
              </w:rPr>
            </w:pPr>
          </w:p>
        </w:tc>
        <w:tc>
          <w:tcPr>
            <w:tcW w:w="992" w:type="dxa"/>
            <w:vMerge/>
            <w:shd w:val="clear" w:color="auto" w:fill="FFF1CC"/>
            <w:vAlign w:val="center"/>
          </w:tcPr>
          <w:p w14:paraId="5022F934" w14:textId="77777777" w:rsidR="00BD2CA8" w:rsidRPr="00244B25" w:rsidRDefault="00BD2CA8" w:rsidP="0048131F">
            <w:pPr>
              <w:pStyle w:val="TableParagraph"/>
              <w:rPr>
                <w:rFonts w:ascii="Arial" w:hAnsi="Arial" w:cs="Arial"/>
                <w:sz w:val="15"/>
                <w:szCs w:val="15"/>
              </w:rPr>
            </w:pPr>
          </w:p>
        </w:tc>
        <w:tc>
          <w:tcPr>
            <w:tcW w:w="791" w:type="dxa"/>
            <w:vMerge/>
            <w:vAlign w:val="center"/>
          </w:tcPr>
          <w:p w14:paraId="68BF2005" w14:textId="77777777" w:rsidR="00BD2CA8" w:rsidRPr="00244B25" w:rsidRDefault="00BD2CA8" w:rsidP="0048131F">
            <w:pPr>
              <w:rPr>
                <w:rFonts w:ascii="Arial" w:eastAsia="Calibri" w:hAnsi="Arial" w:cs="Arial"/>
                <w:sz w:val="15"/>
                <w:szCs w:val="15"/>
              </w:rPr>
            </w:pPr>
          </w:p>
        </w:tc>
        <w:tc>
          <w:tcPr>
            <w:tcW w:w="1052" w:type="dxa"/>
            <w:shd w:val="clear" w:color="auto" w:fill="FFF1CC"/>
            <w:vAlign w:val="center"/>
          </w:tcPr>
          <w:p w14:paraId="073C61BF" w14:textId="77777777" w:rsidR="00BD2CA8" w:rsidRPr="00244B25" w:rsidRDefault="00BD2CA8" w:rsidP="0048131F">
            <w:pPr>
              <w:spacing w:after="0"/>
              <w:jc w:val="center"/>
              <w:rPr>
                <w:rFonts w:ascii="Arial" w:eastAsia="Calibri" w:hAnsi="Arial" w:cs="Arial"/>
                <w:sz w:val="15"/>
                <w:szCs w:val="15"/>
              </w:rPr>
            </w:pPr>
            <w:r w:rsidRPr="00244B25">
              <w:rPr>
                <w:rFonts w:ascii="Arial" w:eastAsia="Calibri" w:hAnsi="Arial" w:cs="Arial"/>
                <w:sz w:val="15"/>
                <w:szCs w:val="15"/>
              </w:rPr>
              <w:t>Broj novih strateških dokumenata</w:t>
            </w:r>
          </w:p>
        </w:tc>
        <w:tc>
          <w:tcPr>
            <w:tcW w:w="850" w:type="dxa"/>
            <w:shd w:val="clear" w:color="auto" w:fill="auto"/>
            <w:vAlign w:val="center"/>
          </w:tcPr>
          <w:p w14:paraId="327E8E84" w14:textId="77777777" w:rsidR="00BD2CA8" w:rsidRPr="00244B25" w:rsidRDefault="00BD2CA8" w:rsidP="0048131F">
            <w:pPr>
              <w:jc w:val="center"/>
              <w:rPr>
                <w:rFonts w:ascii="Arial" w:eastAsia="Calibri" w:hAnsi="Arial" w:cs="Arial"/>
                <w:sz w:val="15"/>
                <w:szCs w:val="15"/>
              </w:rPr>
            </w:pPr>
            <w:r w:rsidRPr="00244B25">
              <w:rPr>
                <w:rFonts w:ascii="Arial" w:eastAsia="Calibri" w:hAnsi="Arial" w:cs="Arial"/>
                <w:sz w:val="15"/>
                <w:szCs w:val="15"/>
              </w:rPr>
              <w:t>1</w:t>
            </w:r>
          </w:p>
        </w:tc>
        <w:tc>
          <w:tcPr>
            <w:tcW w:w="622" w:type="dxa"/>
            <w:shd w:val="clear" w:color="auto" w:fill="auto"/>
            <w:vAlign w:val="center"/>
          </w:tcPr>
          <w:p w14:paraId="3C2E2549" w14:textId="77777777" w:rsidR="00BD2CA8" w:rsidRPr="00244B25" w:rsidRDefault="00BD2CA8" w:rsidP="0048131F">
            <w:pPr>
              <w:jc w:val="center"/>
              <w:rPr>
                <w:rFonts w:ascii="Arial" w:eastAsia="Calibri" w:hAnsi="Arial" w:cs="Arial"/>
                <w:sz w:val="15"/>
                <w:szCs w:val="15"/>
              </w:rPr>
            </w:pPr>
            <w:r w:rsidRPr="00244B25">
              <w:rPr>
                <w:rFonts w:ascii="Arial" w:eastAsia="Calibri" w:hAnsi="Arial" w:cs="Arial"/>
                <w:sz w:val="15"/>
                <w:szCs w:val="15"/>
              </w:rPr>
              <w:t>2</w:t>
            </w:r>
          </w:p>
        </w:tc>
        <w:tc>
          <w:tcPr>
            <w:tcW w:w="561" w:type="dxa"/>
            <w:shd w:val="clear" w:color="auto" w:fill="auto"/>
            <w:vAlign w:val="center"/>
          </w:tcPr>
          <w:p w14:paraId="5159385C" w14:textId="77777777" w:rsidR="00BD2CA8" w:rsidRPr="00244B25" w:rsidRDefault="00BD2CA8" w:rsidP="0048131F">
            <w:pPr>
              <w:jc w:val="center"/>
              <w:rPr>
                <w:rFonts w:ascii="Arial" w:eastAsia="Calibri" w:hAnsi="Arial" w:cs="Arial"/>
                <w:sz w:val="15"/>
                <w:szCs w:val="15"/>
              </w:rPr>
            </w:pPr>
            <w:r w:rsidRPr="00244B25">
              <w:rPr>
                <w:rFonts w:ascii="Arial" w:eastAsia="Calibri" w:hAnsi="Arial" w:cs="Arial"/>
                <w:sz w:val="15"/>
                <w:szCs w:val="15"/>
              </w:rPr>
              <w:t>2</w:t>
            </w:r>
          </w:p>
        </w:tc>
        <w:tc>
          <w:tcPr>
            <w:tcW w:w="561" w:type="dxa"/>
            <w:shd w:val="clear" w:color="auto" w:fill="auto"/>
            <w:vAlign w:val="center"/>
          </w:tcPr>
          <w:p w14:paraId="66D40F44" w14:textId="77777777" w:rsidR="00BD2CA8" w:rsidRPr="00244B25" w:rsidRDefault="00BD2CA8" w:rsidP="0048131F">
            <w:pPr>
              <w:jc w:val="center"/>
              <w:rPr>
                <w:rFonts w:ascii="Arial" w:eastAsia="Calibri" w:hAnsi="Arial" w:cs="Arial"/>
                <w:sz w:val="15"/>
                <w:szCs w:val="15"/>
              </w:rPr>
            </w:pPr>
            <w:r w:rsidRPr="00244B25">
              <w:rPr>
                <w:rFonts w:ascii="Arial" w:eastAsia="Calibri" w:hAnsi="Arial" w:cs="Arial"/>
                <w:sz w:val="15"/>
                <w:szCs w:val="15"/>
              </w:rPr>
              <w:t>3</w:t>
            </w:r>
          </w:p>
        </w:tc>
      </w:tr>
      <w:tr w:rsidR="00BD2CA8" w:rsidRPr="00C3305C" w14:paraId="7FEE0787" w14:textId="77777777" w:rsidTr="00B83BDB">
        <w:trPr>
          <w:trHeight w:val="1827"/>
        </w:trPr>
        <w:tc>
          <w:tcPr>
            <w:tcW w:w="1123" w:type="dxa"/>
            <w:vMerge/>
          </w:tcPr>
          <w:p w14:paraId="5C32BC49" w14:textId="77777777" w:rsidR="00BD2CA8" w:rsidRPr="00244B25" w:rsidRDefault="00BD2CA8" w:rsidP="0048131F">
            <w:pPr>
              <w:pStyle w:val="TableParagraph"/>
              <w:spacing w:before="49"/>
              <w:ind w:left="44" w:right="35"/>
              <w:jc w:val="center"/>
              <w:rPr>
                <w:rFonts w:ascii="Arial" w:hAnsi="Arial" w:cs="Arial"/>
                <w:b/>
                <w:sz w:val="15"/>
                <w:szCs w:val="15"/>
              </w:rPr>
            </w:pPr>
          </w:p>
        </w:tc>
        <w:tc>
          <w:tcPr>
            <w:tcW w:w="1004" w:type="dxa"/>
            <w:vMerge/>
            <w:vAlign w:val="center"/>
          </w:tcPr>
          <w:p w14:paraId="216E220D" w14:textId="77777777" w:rsidR="00BD2CA8" w:rsidRPr="00244B25" w:rsidRDefault="00BD2CA8" w:rsidP="0048131F">
            <w:pPr>
              <w:pStyle w:val="TableParagraph"/>
              <w:jc w:val="center"/>
              <w:rPr>
                <w:rFonts w:ascii="Arial" w:hAnsi="Arial" w:cs="Arial"/>
                <w:sz w:val="15"/>
                <w:szCs w:val="15"/>
              </w:rPr>
            </w:pPr>
          </w:p>
        </w:tc>
        <w:tc>
          <w:tcPr>
            <w:tcW w:w="992" w:type="dxa"/>
            <w:vMerge/>
            <w:shd w:val="clear" w:color="auto" w:fill="FFF1CC"/>
            <w:vAlign w:val="center"/>
          </w:tcPr>
          <w:p w14:paraId="191D04EC" w14:textId="77777777" w:rsidR="00BD2CA8" w:rsidRPr="00244B25" w:rsidRDefault="00BD2CA8" w:rsidP="0048131F">
            <w:pPr>
              <w:pStyle w:val="TableParagraph"/>
              <w:spacing w:before="7"/>
              <w:rPr>
                <w:rFonts w:ascii="Arial" w:hAnsi="Arial" w:cs="Arial"/>
                <w:sz w:val="15"/>
                <w:szCs w:val="15"/>
              </w:rPr>
            </w:pPr>
          </w:p>
        </w:tc>
        <w:tc>
          <w:tcPr>
            <w:tcW w:w="709" w:type="dxa"/>
            <w:vMerge/>
            <w:vAlign w:val="center"/>
          </w:tcPr>
          <w:p w14:paraId="09528E0E" w14:textId="77777777" w:rsidR="00BD2CA8" w:rsidRPr="00244B25" w:rsidRDefault="00BD2CA8" w:rsidP="0048131F">
            <w:pPr>
              <w:pStyle w:val="TableParagraph"/>
              <w:spacing w:before="7"/>
              <w:rPr>
                <w:rFonts w:ascii="Arial" w:hAnsi="Arial" w:cs="Arial"/>
                <w:sz w:val="15"/>
                <w:szCs w:val="15"/>
              </w:rPr>
            </w:pPr>
          </w:p>
        </w:tc>
        <w:tc>
          <w:tcPr>
            <w:tcW w:w="992" w:type="dxa"/>
            <w:vMerge/>
            <w:shd w:val="clear" w:color="auto" w:fill="FFF1CC"/>
            <w:vAlign w:val="center"/>
          </w:tcPr>
          <w:p w14:paraId="3F206B07" w14:textId="77777777" w:rsidR="00BD2CA8" w:rsidRPr="00244B25" w:rsidRDefault="00BD2CA8" w:rsidP="0048131F">
            <w:pPr>
              <w:pStyle w:val="TableParagraph"/>
              <w:rPr>
                <w:rFonts w:ascii="Arial" w:hAnsi="Arial" w:cs="Arial"/>
                <w:sz w:val="15"/>
                <w:szCs w:val="15"/>
              </w:rPr>
            </w:pPr>
          </w:p>
        </w:tc>
        <w:tc>
          <w:tcPr>
            <w:tcW w:w="791" w:type="dxa"/>
            <w:vMerge/>
            <w:vAlign w:val="center"/>
          </w:tcPr>
          <w:p w14:paraId="59B6D15F" w14:textId="77777777" w:rsidR="00BD2CA8" w:rsidRPr="00244B25" w:rsidRDefault="00BD2CA8" w:rsidP="0048131F">
            <w:pPr>
              <w:rPr>
                <w:rFonts w:ascii="Arial" w:eastAsia="Calibri" w:hAnsi="Arial" w:cs="Arial"/>
                <w:sz w:val="15"/>
                <w:szCs w:val="15"/>
              </w:rPr>
            </w:pPr>
          </w:p>
        </w:tc>
        <w:tc>
          <w:tcPr>
            <w:tcW w:w="1052" w:type="dxa"/>
            <w:shd w:val="clear" w:color="auto" w:fill="FFF1CC"/>
            <w:vAlign w:val="center"/>
          </w:tcPr>
          <w:p w14:paraId="558AFD95" w14:textId="77777777" w:rsidR="00BD2CA8" w:rsidRPr="00244B25" w:rsidRDefault="00BD2CA8" w:rsidP="0048131F">
            <w:pPr>
              <w:spacing w:after="0"/>
              <w:jc w:val="center"/>
              <w:rPr>
                <w:rFonts w:ascii="Arial" w:eastAsia="Calibri" w:hAnsi="Arial" w:cs="Arial"/>
                <w:sz w:val="15"/>
                <w:szCs w:val="15"/>
              </w:rPr>
            </w:pPr>
            <w:r w:rsidRPr="00244B25">
              <w:rPr>
                <w:rFonts w:ascii="Arial" w:eastAsia="Calibri" w:hAnsi="Arial" w:cs="Arial"/>
                <w:sz w:val="15"/>
                <w:szCs w:val="15"/>
              </w:rPr>
              <w:t>Broj djelatnika koji su sudjelovali u edukacijama - godišnje</w:t>
            </w:r>
          </w:p>
        </w:tc>
        <w:tc>
          <w:tcPr>
            <w:tcW w:w="850" w:type="dxa"/>
            <w:shd w:val="clear" w:color="auto" w:fill="auto"/>
            <w:vAlign w:val="center"/>
          </w:tcPr>
          <w:p w14:paraId="502F0F53" w14:textId="77777777" w:rsidR="00BD2CA8" w:rsidRPr="00244B25" w:rsidRDefault="00BD2CA8" w:rsidP="0048131F">
            <w:pPr>
              <w:jc w:val="center"/>
              <w:rPr>
                <w:rFonts w:ascii="Arial" w:eastAsia="Calibri" w:hAnsi="Arial" w:cs="Arial"/>
                <w:sz w:val="15"/>
                <w:szCs w:val="15"/>
              </w:rPr>
            </w:pPr>
            <w:r w:rsidRPr="00244B25">
              <w:rPr>
                <w:rFonts w:ascii="Arial" w:eastAsia="Calibri" w:hAnsi="Arial" w:cs="Arial"/>
                <w:sz w:val="15"/>
                <w:szCs w:val="15"/>
              </w:rPr>
              <w:t>13</w:t>
            </w:r>
          </w:p>
        </w:tc>
        <w:tc>
          <w:tcPr>
            <w:tcW w:w="622" w:type="dxa"/>
            <w:shd w:val="clear" w:color="auto" w:fill="auto"/>
            <w:vAlign w:val="center"/>
          </w:tcPr>
          <w:p w14:paraId="386BC6F5" w14:textId="77777777" w:rsidR="00BD2CA8" w:rsidRPr="00244B25" w:rsidRDefault="00BD2CA8" w:rsidP="0048131F">
            <w:pPr>
              <w:jc w:val="center"/>
              <w:rPr>
                <w:rFonts w:ascii="Arial" w:eastAsia="Calibri" w:hAnsi="Arial" w:cs="Arial"/>
                <w:sz w:val="15"/>
                <w:szCs w:val="15"/>
              </w:rPr>
            </w:pPr>
            <w:r w:rsidRPr="00244B25">
              <w:rPr>
                <w:rFonts w:ascii="Arial" w:eastAsia="Calibri" w:hAnsi="Arial" w:cs="Arial"/>
                <w:sz w:val="15"/>
                <w:szCs w:val="15"/>
              </w:rPr>
              <w:t>15</w:t>
            </w:r>
          </w:p>
        </w:tc>
        <w:tc>
          <w:tcPr>
            <w:tcW w:w="561" w:type="dxa"/>
            <w:shd w:val="clear" w:color="auto" w:fill="auto"/>
            <w:vAlign w:val="center"/>
          </w:tcPr>
          <w:p w14:paraId="19BC7CBF" w14:textId="77777777" w:rsidR="00BD2CA8" w:rsidRPr="00244B25" w:rsidRDefault="00BD2CA8" w:rsidP="0048131F">
            <w:pPr>
              <w:jc w:val="center"/>
              <w:rPr>
                <w:rFonts w:ascii="Arial" w:eastAsia="Calibri" w:hAnsi="Arial" w:cs="Arial"/>
                <w:sz w:val="15"/>
                <w:szCs w:val="15"/>
              </w:rPr>
            </w:pPr>
            <w:r w:rsidRPr="00244B25">
              <w:rPr>
                <w:rFonts w:ascii="Arial" w:eastAsia="Calibri" w:hAnsi="Arial" w:cs="Arial"/>
                <w:sz w:val="15"/>
                <w:szCs w:val="15"/>
              </w:rPr>
              <w:t>18</w:t>
            </w:r>
          </w:p>
        </w:tc>
        <w:tc>
          <w:tcPr>
            <w:tcW w:w="561" w:type="dxa"/>
            <w:shd w:val="clear" w:color="auto" w:fill="auto"/>
            <w:vAlign w:val="center"/>
          </w:tcPr>
          <w:p w14:paraId="6F0A79C2" w14:textId="77777777" w:rsidR="00BD2CA8" w:rsidRPr="000F7C6D" w:rsidRDefault="00BD2CA8" w:rsidP="0048131F">
            <w:pPr>
              <w:jc w:val="center"/>
              <w:rPr>
                <w:rFonts w:ascii="Arial" w:eastAsia="Calibri" w:hAnsi="Arial" w:cs="Arial"/>
                <w:sz w:val="15"/>
                <w:szCs w:val="15"/>
              </w:rPr>
            </w:pPr>
            <w:r w:rsidRPr="00244B25">
              <w:rPr>
                <w:rFonts w:ascii="Arial" w:eastAsia="Calibri" w:hAnsi="Arial" w:cs="Arial"/>
                <w:sz w:val="15"/>
                <w:szCs w:val="15"/>
              </w:rPr>
              <w:t>20</w:t>
            </w:r>
          </w:p>
        </w:tc>
      </w:tr>
    </w:tbl>
    <w:p w14:paraId="69A3B037" w14:textId="77777777" w:rsidR="00BD2CA8" w:rsidRPr="00C3305C" w:rsidRDefault="00BD2CA8" w:rsidP="00BD2CA8">
      <w:pPr>
        <w:spacing w:after="0" w:line="240" w:lineRule="auto"/>
        <w:jc w:val="both"/>
        <w:rPr>
          <w:rFonts w:ascii="Arial" w:eastAsia="Times New Roman" w:hAnsi="Arial" w:cs="Arial"/>
          <w:sz w:val="16"/>
          <w:szCs w:val="16"/>
        </w:rPr>
      </w:pPr>
    </w:p>
    <w:p w14:paraId="47AC16A8" w14:textId="77777777" w:rsidR="00BD2CA8" w:rsidRPr="00C3305C"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sz w:val="24"/>
          <w:szCs w:val="24"/>
        </w:rPr>
      </w:pPr>
      <w:r w:rsidRPr="00C3305C">
        <w:rPr>
          <w:rFonts w:ascii="Arial" w:eastAsia="Times New Roman" w:hAnsi="Arial" w:cs="Arial"/>
          <w:b/>
          <w:sz w:val="24"/>
          <w:szCs w:val="24"/>
        </w:rPr>
        <w:t>A 100301: Rad upravnog tijela = 995.868,00 EUR</w:t>
      </w:r>
    </w:p>
    <w:p w14:paraId="2FEDFB5B" w14:textId="77777777" w:rsidR="00BD2CA8" w:rsidRPr="00C3305C" w:rsidRDefault="00BD2CA8" w:rsidP="00BD2CA8">
      <w:pPr>
        <w:spacing w:after="0" w:line="240" w:lineRule="auto"/>
        <w:jc w:val="both"/>
        <w:rPr>
          <w:rFonts w:ascii="Arial" w:eastAsia="Times New Roman" w:hAnsi="Arial" w:cs="Arial"/>
          <w:sz w:val="24"/>
          <w:szCs w:val="24"/>
        </w:rPr>
      </w:pPr>
      <w:r w:rsidRPr="00C3305C">
        <w:rPr>
          <w:rFonts w:ascii="Arial" w:eastAsia="Times New Roman" w:hAnsi="Arial" w:cs="Arial"/>
          <w:b/>
          <w:sz w:val="24"/>
          <w:szCs w:val="24"/>
        </w:rPr>
        <w:t>Zakonska osnova:</w:t>
      </w:r>
      <w:r w:rsidRPr="00C3305C">
        <w:rPr>
          <w:rFonts w:ascii="Arial" w:eastAsia="Times New Roman" w:hAnsi="Arial" w:cs="Arial"/>
          <w:sz w:val="24"/>
          <w:szCs w:val="24"/>
        </w:rPr>
        <w:t xml:space="preserve"> Zakon o lokalnoj i područnoj (regionalnoj) samoupravi. </w:t>
      </w:r>
    </w:p>
    <w:p w14:paraId="57D0A11B" w14:textId="77777777" w:rsidR="00BD2CA8" w:rsidRPr="00C3305C" w:rsidRDefault="00BD2CA8" w:rsidP="00BD2CA8">
      <w:pPr>
        <w:spacing w:after="0" w:line="240" w:lineRule="auto"/>
        <w:jc w:val="both"/>
        <w:rPr>
          <w:rFonts w:ascii="Arial" w:eastAsia="Times New Roman" w:hAnsi="Arial" w:cs="Arial"/>
          <w:sz w:val="24"/>
          <w:szCs w:val="24"/>
        </w:rPr>
      </w:pPr>
      <w:r w:rsidRPr="00C3305C">
        <w:rPr>
          <w:rFonts w:ascii="Arial" w:eastAsia="Times New Roman" w:hAnsi="Arial" w:cs="Arial"/>
          <w:b/>
          <w:sz w:val="24"/>
          <w:szCs w:val="24"/>
        </w:rPr>
        <w:t>Opis:</w:t>
      </w:r>
      <w:r w:rsidRPr="00C3305C">
        <w:rPr>
          <w:rFonts w:ascii="Arial" w:eastAsia="Times New Roman" w:hAnsi="Arial" w:cs="Arial"/>
          <w:sz w:val="24"/>
          <w:szCs w:val="24"/>
        </w:rPr>
        <w:t xml:space="preserve"> navedeni iznos osigurava redovan rad i poslovanje svih odjela gradske uprave (troškove poslovanja, materijalne troškove, reprezentacije, uredsko poslovanje, redovno održavanje računalne opreme i programa, licence za računalne programe, komunalne usluge, usluge telefona, pošte, prijevoza, energije, polica osiguranja, službenih putovanja, stručnih usavršavanja i slično).</w:t>
      </w:r>
    </w:p>
    <w:p w14:paraId="79C17AD9" w14:textId="77777777" w:rsidR="00BD2CA8" w:rsidRPr="00C3305C" w:rsidRDefault="00BD2CA8" w:rsidP="00BD2CA8">
      <w:pPr>
        <w:spacing w:after="0" w:line="240" w:lineRule="auto"/>
        <w:jc w:val="both"/>
        <w:rPr>
          <w:rFonts w:ascii="Arial" w:eastAsia="Times New Roman" w:hAnsi="Arial" w:cs="Arial"/>
          <w:sz w:val="24"/>
          <w:szCs w:val="24"/>
        </w:rPr>
      </w:pPr>
      <w:r w:rsidRPr="00C3305C">
        <w:rPr>
          <w:rFonts w:ascii="Arial" w:eastAsia="Times New Roman" w:hAnsi="Arial" w:cs="Arial"/>
          <w:b/>
          <w:sz w:val="24"/>
          <w:szCs w:val="24"/>
        </w:rPr>
        <w:t xml:space="preserve">Opći cilj: </w:t>
      </w:r>
      <w:r w:rsidRPr="00C3305C">
        <w:rPr>
          <w:rFonts w:ascii="Arial" w:eastAsia="Times New Roman" w:hAnsi="Arial" w:cs="Arial"/>
          <w:sz w:val="24"/>
          <w:szCs w:val="24"/>
        </w:rPr>
        <w:t>osiguravanje funkcioniranja gradske administracije.</w:t>
      </w:r>
    </w:p>
    <w:p w14:paraId="0E92C235" w14:textId="77777777" w:rsidR="00BD2CA8" w:rsidRPr="00C3305C" w:rsidRDefault="00BD2CA8" w:rsidP="00BD2CA8">
      <w:pPr>
        <w:spacing w:after="0" w:line="240" w:lineRule="auto"/>
        <w:jc w:val="both"/>
        <w:rPr>
          <w:rFonts w:ascii="Arial" w:eastAsia="Times New Roman" w:hAnsi="Arial" w:cs="Arial"/>
          <w:sz w:val="24"/>
          <w:szCs w:val="24"/>
        </w:rPr>
      </w:pPr>
      <w:r w:rsidRPr="00C3305C">
        <w:rPr>
          <w:rFonts w:ascii="Arial" w:eastAsia="Times New Roman" w:hAnsi="Arial" w:cs="Arial"/>
          <w:b/>
          <w:sz w:val="24"/>
          <w:szCs w:val="24"/>
        </w:rPr>
        <w:t>Pokazatelj uspješnosti:</w:t>
      </w:r>
      <w:r w:rsidRPr="00C3305C">
        <w:rPr>
          <w:rFonts w:ascii="Arial" w:eastAsia="Times New Roman" w:hAnsi="Arial" w:cs="Arial"/>
          <w:sz w:val="24"/>
          <w:szCs w:val="24"/>
        </w:rPr>
        <w:t xml:space="preserve"> pravovremeno izvršavanje zadataka iz programa rada gradske uprave, predstavničkog te izvršnog tijela Grada Rovinja-Rovigno.</w:t>
      </w:r>
    </w:p>
    <w:p w14:paraId="2F3129F8" w14:textId="77777777" w:rsidR="00BD2CA8" w:rsidRPr="00C3305C" w:rsidRDefault="00BD2CA8" w:rsidP="00BD2CA8">
      <w:pPr>
        <w:spacing w:after="0" w:line="240" w:lineRule="auto"/>
        <w:jc w:val="both"/>
        <w:rPr>
          <w:rFonts w:ascii="Arial" w:eastAsia="Times New Roman" w:hAnsi="Arial" w:cs="Arial"/>
          <w:sz w:val="24"/>
          <w:szCs w:val="24"/>
        </w:rPr>
      </w:pPr>
    </w:p>
    <w:p w14:paraId="0C23EA36" w14:textId="77777777" w:rsidR="00BD2CA8" w:rsidRPr="00C3305C"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sz w:val="24"/>
          <w:szCs w:val="24"/>
        </w:rPr>
      </w:pPr>
      <w:r w:rsidRPr="00C3305C">
        <w:rPr>
          <w:rFonts w:ascii="Arial" w:eastAsia="Times New Roman" w:hAnsi="Arial" w:cs="Arial"/>
          <w:b/>
          <w:sz w:val="24"/>
          <w:szCs w:val="24"/>
        </w:rPr>
        <w:t>T 100301: Uređenje arhive i arhivske građe = 16.000,00 EUR</w:t>
      </w:r>
    </w:p>
    <w:p w14:paraId="58DCC84C" w14:textId="77777777" w:rsidR="00BD2CA8" w:rsidRPr="00C3305C" w:rsidRDefault="00BD2CA8" w:rsidP="00BD2CA8">
      <w:pPr>
        <w:spacing w:after="0" w:line="240" w:lineRule="auto"/>
        <w:jc w:val="both"/>
        <w:rPr>
          <w:rFonts w:ascii="Arial" w:eastAsia="Times New Roman" w:hAnsi="Arial" w:cs="Arial"/>
          <w:sz w:val="24"/>
          <w:szCs w:val="24"/>
          <w:lang w:eastAsia="hr-HR"/>
        </w:rPr>
      </w:pPr>
      <w:r w:rsidRPr="00C3305C">
        <w:rPr>
          <w:rFonts w:ascii="Arial" w:eastAsia="Times New Roman" w:hAnsi="Arial" w:cs="Arial"/>
          <w:b/>
          <w:bCs/>
          <w:sz w:val="24"/>
          <w:szCs w:val="24"/>
        </w:rPr>
        <w:t>Zakonska osnova:</w:t>
      </w:r>
      <w:r w:rsidRPr="00C3305C">
        <w:rPr>
          <w:rFonts w:ascii="Arial" w:eastAsia="Times New Roman" w:hAnsi="Arial" w:cs="Arial"/>
          <w:sz w:val="24"/>
          <w:szCs w:val="24"/>
        </w:rPr>
        <w:t xml:space="preserve"> Zakon o arhivskom gradivu i arhivima, Pravilnik o zaštiti i čuvanju arhivskog i </w:t>
      </w:r>
      <w:proofErr w:type="spellStart"/>
      <w:r w:rsidRPr="00C3305C">
        <w:rPr>
          <w:rFonts w:ascii="Arial" w:eastAsia="Times New Roman" w:hAnsi="Arial" w:cs="Arial"/>
          <w:sz w:val="24"/>
          <w:szCs w:val="24"/>
        </w:rPr>
        <w:t>registraturnog</w:t>
      </w:r>
      <w:proofErr w:type="spellEnd"/>
      <w:r w:rsidRPr="00C3305C">
        <w:rPr>
          <w:rFonts w:ascii="Arial" w:eastAsia="Times New Roman" w:hAnsi="Arial" w:cs="Arial"/>
          <w:sz w:val="24"/>
          <w:szCs w:val="24"/>
        </w:rPr>
        <w:t xml:space="preserve"> gradiva izvan arhiva i Pravilnik o uvjetima smještaja, opreme, zaštite i obrade arhivskog gradiva, broju i strukturi stručnog osoblja u arhivi.</w:t>
      </w:r>
    </w:p>
    <w:p w14:paraId="28FCEBAB" w14:textId="77777777" w:rsidR="00BD2CA8" w:rsidRPr="00C3305C" w:rsidRDefault="00BD2CA8" w:rsidP="00BD2CA8">
      <w:pPr>
        <w:spacing w:after="0" w:line="240" w:lineRule="auto"/>
        <w:jc w:val="both"/>
        <w:rPr>
          <w:rFonts w:ascii="Arial" w:eastAsia="Times New Roman" w:hAnsi="Arial" w:cs="Arial"/>
          <w:sz w:val="24"/>
          <w:szCs w:val="24"/>
        </w:rPr>
      </w:pPr>
      <w:r w:rsidRPr="00C3305C">
        <w:rPr>
          <w:rFonts w:ascii="Arial" w:eastAsia="Times New Roman" w:hAnsi="Arial" w:cs="Arial"/>
          <w:b/>
          <w:bCs/>
          <w:sz w:val="24"/>
          <w:szCs w:val="24"/>
        </w:rPr>
        <w:t>Opis:</w:t>
      </w:r>
      <w:r w:rsidRPr="00C3305C">
        <w:rPr>
          <w:rFonts w:ascii="Arial" w:eastAsia="Times New Roman" w:hAnsi="Arial" w:cs="Arial"/>
          <w:sz w:val="24"/>
          <w:szCs w:val="24"/>
        </w:rPr>
        <w:t xml:space="preserve"> navedeni iznos osigurava se za provođenje propisanih obveza iz područja arhivskog zakonodavstva vezano za čuvanje i zaštitu arhivskog i </w:t>
      </w:r>
      <w:proofErr w:type="spellStart"/>
      <w:r w:rsidRPr="00C3305C">
        <w:rPr>
          <w:rFonts w:ascii="Arial" w:eastAsia="Times New Roman" w:hAnsi="Arial" w:cs="Arial"/>
          <w:sz w:val="24"/>
          <w:szCs w:val="24"/>
        </w:rPr>
        <w:t>registraturnog</w:t>
      </w:r>
      <w:proofErr w:type="spellEnd"/>
      <w:r w:rsidRPr="00C3305C">
        <w:rPr>
          <w:rFonts w:ascii="Arial" w:eastAsia="Times New Roman" w:hAnsi="Arial" w:cs="Arial"/>
          <w:sz w:val="24"/>
          <w:szCs w:val="24"/>
        </w:rPr>
        <w:t xml:space="preserve"> gradiva. U 2025. godini biti će potrebno pregledati i razlučiti cca 70 metara dužnih arhivske građe.</w:t>
      </w:r>
    </w:p>
    <w:p w14:paraId="09E9D3B8" w14:textId="77777777" w:rsidR="00BD2CA8" w:rsidRPr="00C3305C" w:rsidRDefault="00BD2CA8" w:rsidP="00BD2CA8">
      <w:pPr>
        <w:spacing w:after="0" w:line="240" w:lineRule="auto"/>
        <w:jc w:val="both"/>
        <w:rPr>
          <w:rFonts w:ascii="Arial" w:eastAsia="Times New Roman" w:hAnsi="Arial" w:cs="Arial"/>
          <w:sz w:val="24"/>
          <w:szCs w:val="24"/>
        </w:rPr>
      </w:pPr>
      <w:r w:rsidRPr="00C3305C">
        <w:rPr>
          <w:rFonts w:ascii="Arial" w:eastAsia="Times New Roman" w:hAnsi="Arial" w:cs="Arial"/>
          <w:b/>
          <w:bCs/>
          <w:sz w:val="24"/>
          <w:szCs w:val="24"/>
        </w:rPr>
        <w:t xml:space="preserve">Opći cilj: </w:t>
      </w:r>
      <w:r w:rsidRPr="00C3305C">
        <w:rPr>
          <w:rFonts w:ascii="Arial" w:eastAsia="Times New Roman" w:hAnsi="Arial" w:cs="Arial"/>
          <w:bCs/>
          <w:sz w:val="24"/>
          <w:szCs w:val="24"/>
        </w:rPr>
        <w:t>uredno arhiviranje dokumenata u skladu sa propisima.</w:t>
      </w:r>
    </w:p>
    <w:p w14:paraId="6A6BF017" w14:textId="77777777" w:rsidR="00BD2CA8" w:rsidRPr="00C3305C" w:rsidRDefault="00BD2CA8" w:rsidP="00BD2CA8">
      <w:pPr>
        <w:spacing w:after="0" w:line="240" w:lineRule="auto"/>
        <w:jc w:val="both"/>
        <w:rPr>
          <w:rFonts w:ascii="Arial" w:eastAsia="Times New Roman" w:hAnsi="Arial" w:cs="Arial"/>
          <w:sz w:val="24"/>
          <w:szCs w:val="24"/>
        </w:rPr>
      </w:pPr>
      <w:r w:rsidRPr="00C3305C">
        <w:rPr>
          <w:rFonts w:ascii="Arial" w:eastAsia="Times New Roman" w:hAnsi="Arial" w:cs="Arial"/>
          <w:b/>
          <w:sz w:val="24"/>
          <w:szCs w:val="24"/>
        </w:rPr>
        <w:t>Pokazatelj uspješnosti:</w:t>
      </w:r>
      <w:r w:rsidRPr="00C3305C">
        <w:rPr>
          <w:rFonts w:ascii="Arial" w:eastAsia="Times New Roman" w:hAnsi="Arial" w:cs="Arial"/>
          <w:sz w:val="24"/>
          <w:szCs w:val="24"/>
        </w:rPr>
        <w:t xml:space="preserve"> uređeni prostori i pravilno pohranjeno arhivsko gradivo gradske uprave.</w:t>
      </w:r>
    </w:p>
    <w:p w14:paraId="49E68FAD" w14:textId="77777777" w:rsidR="00BD2CA8" w:rsidRPr="00C3305C" w:rsidRDefault="00BD2CA8" w:rsidP="00BD2CA8">
      <w:pPr>
        <w:spacing w:after="0" w:line="240" w:lineRule="auto"/>
        <w:jc w:val="center"/>
        <w:rPr>
          <w:rFonts w:ascii="Arial" w:eastAsia="Times New Roman" w:hAnsi="Arial" w:cs="Arial"/>
          <w:b/>
          <w:sz w:val="24"/>
          <w:szCs w:val="24"/>
        </w:rPr>
      </w:pPr>
    </w:p>
    <w:p w14:paraId="2D22BA36" w14:textId="77777777" w:rsidR="00BD2CA8" w:rsidRPr="00C3305C"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sz w:val="24"/>
          <w:szCs w:val="24"/>
        </w:rPr>
      </w:pPr>
      <w:r w:rsidRPr="00C3305C">
        <w:rPr>
          <w:rFonts w:ascii="Arial" w:eastAsia="Times New Roman" w:hAnsi="Arial" w:cs="Arial"/>
          <w:b/>
          <w:sz w:val="24"/>
          <w:szCs w:val="24"/>
        </w:rPr>
        <w:t>K 100301: Nabava opreme za potrebe gradske uprave = 116.625,00 EUR</w:t>
      </w:r>
    </w:p>
    <w:p w14:paraId="284E85B5" w14:textId="77777777" w:rsidR="00BD2CA8" w:rsidRPr="00C3305C" w:rsidRDefault="00BD2CA8" w:rsidP="00BD2CA8">
      <w:pPr>
        <w:spacing w:after="0" w:line="240" w:lineRule="auto"/>
        <w:jc w:val="both"/>
        <w:rPr>
          <w:rFonts w:ascii="Arial" w:eastAsia="Times New Roman" w:hAnsi="Arial" w:cs="Arial"/>
          <w:sz w:val="24"/>
          <w:szCs w:val="24"/>
        </w:rPr>
      </w:pPr>
      <w:r w:rsidRPr="00C3305C">
        <w:rPr>
          <w:rFonts w:ascii="Arial" w:eastAsia="Times New Roman" w:hAnsi="Arial" w:cs="Arial"/>
          <w:b/>
          <w:sz w:val="24"/>
          <w:szCs w:val="24"/>
        </w:rPr>
        <w:lastRenderedPageBreak/>
        <w:t>Zakonska osnova:</w:t>
      </w:r>
      <w:r w:rsidRPr="00C3305C">
        <w:rPr>
          <w:rFonts w:ascii="Arial" w:eastAsia="Times New Roman" w:hAnsi="Arial" w:cs="Arial"/>
          <w:sz w:val="24"/>
          <w:szCs w:val="24"/>
        </w:rPr>
        <w:t xml:space="preserve"> Zakon o lokalnoj i područnoj (regionalnoj) samoupravi</w:t>
      </w:r>
    </w:p>
    <w:p w14:paraId="676C2D4B" w14:textId="77777777" w:rsidR="00BD2CA8" w:rsidRPr="00C3305C" w:rsidRDefault="00BD2CA8" w:rsidP="00BD2CA8">
      <w:pPr>
        <w:spacing w:after="0" w:line="240" w:lineRule="auto"/>
        <w:jc w:val="both"/>
        <w:rPr>
          <w:rFonts w:ascii="Arial" w:eastAsia="Times New Roman" w:hAnsi="Arial" w:cs="Arial"/>
          <w:sz w:val="24"/>
          <w:szCs w:val="24"/>
        </w:rPr>
      </w:pPr>
      <w:r w:rsidRPr="00C3305C">
        <w:rPr>
          <w:rFonts w:ascii="Arial" w:eastAsia="Times New Roman" w:hAnsi="Arial" w:cs="Arial"/>
          <w:b/>
          <w:sz w:val="24"/>
          <w:szCs w:val="24"/>
        </w:rPr>
        <w:t>Opis:</w:t>
      </w:r>
      <w:r w:rsidRPr="00C3305C">
        <w:rPr>
          <w:rFonts w:ascii="Arial" w:eastAsia="Times New Roman" w:hAnsi="Arial" w:cs="Arial"/>
          <w:sz w:val="24"/>
          <w:szCs w:val="24"/>
        </w:rPr>
        <w:t xml:space="preserve"> navedeni iznos osigurava opremanje svih odjela gradske uprave čime se osigurava njihov nesmetan i redovan rad (nabavku računalne opreme, servera, komunikacijske te uredske opreme, namještaja, opremanje arhive, održavanje i nabave vozila, upravnih zgrada i slično).</w:t>
      </w:r>
    </w:p>
    <w:p w14:paraId="3C128D75" w14:textId="77777777" w:rsidR="00BD2CA8" w:rsidRPr="00C3305C" w:rsidRDefault="00BD2CA8" w:rsidP="00BD2CA8">
      <w:pPr>
        <w:spacing w:after="0" w:line="240" w:lineRule="auto"/>
        <w:jc w:val="both"/>
        <w:rPr>
          <w:rFonts w:ascii="Arial" w:eastAsia="Times New Roman" w:hAnsi="Arial" w:cs="Arial"/>
          <w:sz w:val="24"/>
          <w:szCs w:val="24"/>
        </w:rPr>
      </w:pPr>
      <w:r w:rsidRPr="00C3305C">
        <w:rPr>
          <w:rFonts w:ascii="Arial" w:eastAsia="Times New Roman" w:hAnsi="Arial" w:cs="Arial"/>
          <w:b/>
          <w:sz w:val="24"/>
          <w:szCs w:val="24"/>
        </w:rPr>
        <w:t xml:space="preserve">Opći cilj: </w:t>
      </w:r>
      <w:r w:rsidRPr="00C3305C">
        <w:rPr>
          <w:rFonts w:ascii="Arial" w:eastAsia="Times New Roman" w:hAnsi="Arial" w:cs="Arial"/>
          <w:sz w:val="24"/>
          <w:szCs w:val="24"/>
        </w:rPr>
        <w:t xml:space="preserve">osiguravanje funkcioniranja gradske administracije. </w:t>
      </w:r>
    </w:p>
    <w:p w14:paraId="2EC99AF8" w14:textId="77777777" w:rsidR="00BD2CA8" w:rsidRPr="00C3305C" w:rsidRDefault="00BD2CA8" w:rsidP="00BD2CA8">
      <w:pPr>
        <w:spacing w:after="0" w:line="240" w:lineRule="auto"/>
        <w:jc w:val="both"/>
        <w:rPr>
          <w:rFonts w:ascii="Arial" w:eastAsia="Times New Roman" w:hAnsi="Arial" w:cs="Arial"/>
          <w:sz w:val="24"/>
          <w:szCs w:val="24"/>
        </w:rPr>
      </w:pPr>
      <w:r w:rsidRPr="00C3305C">
        <w:rPr>
          <w:rFonts w:ascii="Arial" w:eastAsia="Times New Roman" w:hAnsi="Arial" w:cs="Arial"/>
          <w:b/>
          <w:sz w:val="24"/>
          <w:szCs w:val="24"/>
        </w:rPr>
        <w:t>Pokazatelj uspješnosti:</w:t>
      </w:r>
      <w:r w:rsidRPr="00C3305C">
        <w:rPr>
          <w:rFonts w:ascii="Arial" w:eastAsia="Times New Roman" w:hAnsi="Arial" w:cs="Arial"/>
          <w:sz w:val="24"/>
          <w:szCs w:val="24"/>
        </w:rPr>
        <w:t xml:space="preserve"> osiguranje primjerenih radnih uvjeta i alata zaposlenicima gradske uprave.</w:t>
      </w:r>
    </w:p>
    <w:p w14:paraId="074AF14A" w14:textId="77777777" w:rsidR="00BD2CA8" w:rsidRPr="00C3305C" w:rsidRDefault="00BD2CA8" w:rsidP="00BD2CA8">
      <w:pPr>
        <w:spacing w:after="0" w:line="240" w:lineRule="auto"/>
        <w:rPr>
          <w:rFonts w:ascii="Arial" w:eastAsia="Times New Roman" w:hAnsi="Arial" w:cs="Arial"/>
          <w:sz w:val="24"/>
          <w:szCs w:val="24"/>
        </w:rPr>
      </w:pPr>
    </w:p>
    <w:p w14:paraId="61176B83" w14:textId="77777777" w:rsidR="00BD2CA8" w:rsidRPr="00C3305C" w:rsidRDefault="00BD2CA8" w:rsidP="00BD2CA8">
      <w:pPr>
        <w:pBdr>
          <w:top w:val="single" w:sz="4" w:space="1" w:color="auto"/>
          <w:left w:val="single" w:sz="4" w:space="4" w:color="auto"/>
          <w:bottom w:val="single" w:sz="4" w:space="1" w:color="auto"/>
          <w:right w:val="single" w:sz="4" w:space="4" w:color="auto"/>
        </w:pBdr>
        <w:shd w:val="clear" w:color="auto" w:fill="FFFF80"/>
        <w:spacing w:after="0" w:line="240" w:lineRule="auto"/>
        <w:jc w:val="both"/>
        <w:rPr>
          <w:rFonts w:ascii="Arial" w:eastAsia="Times New Roman" w:hAnsi="Arial" w:cs="Arial"/>
          <w:b/>
          <w:sz w:val="24"/>
          <w:szCs w:val="24"/>
        </w:rPr>
      </w:pPr>
      <w:r w:rsidRPr="00C3305C">
        <w:rPr>
          <w:rFonts w:ascii="Arial" w:eastAsia="Times New Roman" w:hAnsi="Arial" w:cs="Arial"/>
          <w:b/>
          <w:sz w:val="24"/>
          <w:szCs w:val="24"/>
        </w:rPr>
        <w:t>Program 1050: Digitalizacija poslovanja gradske uprave = 20.000,00 EUR</w:t>
      </w:r>
    </w:p>
    <w:p w14:paraId="264854B3" w14:textId="77777777" w:rsidR="00BD2CA8" w:rsidRPr="00C3305C" w:rsidRDefault="00BD2CA8" w:rsidP="00BD2CA8">
      <w:pPr>
        <w:spacing w:after="0" w:line="240" w:lineRule="auto"/>
        <w:jc w:val="both"/>
        <w:rPr>
          <w:rFonts w:ascii="Arial" w:eastAsia="Times New Roman" w:hAnsi="Arial" w:cs="Arial"/>
          <w:sz w:val="24"/>
          <w:szCs w:val="24"/>
          <w:highlight w:val="yellow"/>
        </w:rPr>
      </w:pPr>
    </w:p>
    <w:tbl>
      <w:tblPr>
        <w:tblW w:w="928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6"/>
        <w:gridCol w:w="887"/>
        <w:gridCol w:w="750"/>
        <w:gridCol w:w="818"/>
        <w:gridCol w:w="956"/>
        <w:gridCol w:w="1092"/>
        <w:gridCol w:w="1092"/>
        <w:gridCol w:w="962"/>
        <w:gridCol w:w="709"/>
        <w:gridCol w:w="567"/>
        <w:gridCol w:w="491"/>
      </w:tblGrid>
      <w:tr w:rsidR="00BD2CA8" w:rsidRPr="0048131F" w14:paraId="6BBAA377" w14:textId="77777777" w:rsidTr="005A1EB1">
        <w:trPr>
          <w:trHeight w:val="646"/>
        </w:trPr>
        <w:tc>
          <w:tcPr>
            <w:tcW w:w="956" w:type="dxa"/>
            <w:vMerge w:val="restart"/>
            <w:tcBorders>
              <w:top w:val="single" w:sz="4" w:space="0" w:color="auto"/>
            </w:tcBorders>
          </w:tcPr>
          <w:p w14:paraId="3FE616F1" w14:textId="77777777" w:rsidR="00BD2CA8" w:rsidRPr="005A1EB1" w:rsidRDefault="00BD2CA8" w:rsidP="0048131F">
            <w:pPr>
              <w:pStyle w:val="TableParagraph"/>
              <w:spacing w:before="49"/>
              <w:ind w:left="44" w:right="35"/>
              <w:jc w:val="center"/>
              <w:rPr>
                <w:rFonts w:asciiTheme="minorHAnsi" w:hAnsiTheme="minorHAnsi" w:cstheme="minorHAnsi"/>
                <w:b/>
                <w:sz w:val="15"/>
                <w:szCs w:val="15"/>
              </w:rPr>
            </w:pPr>
            <w:r w:rsidRPr="005A1EB1">
              <w:rPr>
                <w:rFonts w:asciiTheme="minorHAnsi" w:hAnsiTheme="minorHAnsi" w:cstheme="minorHAnsi"/>
                <w:b/>
                <w:sz w:val="15"/>
                <w:szCs w:val="15"/>
              </w:rPr>
              <w:t>Doprinos</w:t>
            </w:r>
            <w:r w:rsidRPr="005A1EB1">
              <w:rPr>
                <w:rFonts w:asciiTheme="minorHAnsi" w:hAnsiTheme="minorHAnsi" w:cstheme="minorHAnsi"/>
                <w:b/>
                <w:spacing w:val="-34"/>
                <w:sz w:val="15"/>
                <w:szCs w:val="15"/>
              </w:rPr>
              <w:t xml:space="preserve"> </w:t>
            </w:r>
            <w:r w:rsidRPr="005A1EB1">
              <w:rPr>
                <w:rFonts w:asciiTheme="minorHAnsi" w:hAnsiTheme="minorHAnsi" w:cstheme="minorHAnsi"/>
                <w:b/>
                <w:sz w:val="15"/>
                <w:szCs w:val="15"/>
              </w:rPr>
              <w:t>provedbi</w:t>
            </w:r>
          </w:p>
          <w:p w14:paraId="790AF310" w14:textId="77777777" w:rsidR="00BD2CA8" w:rsidRPr="005A1EB1" w:rsidRDefault="00BD2CA8" w:rsidP="0048131F">
            <w:pPr>
              <w:pStyle w:val="TableParagraph"/>
              <w:spacing w:line="194" w:lineRule="exact"/>
              <w:ind w:left="44" w:right="35"/>
              <w:jc w:val="center"/>
              <w:rPr>
                <w:rFonts w:asciiTheme="minorHAnsi" w:hAnsiTheme="minorHAnsi" w:cstheme="minorHAnsi"/>
                <w:b/>
                <w:sz w:val="15"/>
                <w:szCs w:val="15"/>
              </w:rPr>
            </w:pPr>
            <w:r w:rsidRPr="005A1EB1">
              <w:rPr>
                <w:rFonts w:asciiTheme="minorHAnsi" w:hAnsiTheme="minorHAnsi" w:cstheme="minorHAnsi"/>
                <w:b/>
                <w:sz w:val="15"/>
                <w:szCs w:val="15"/>
              </w:rPr>
              <w:t>nadređenog</w:t>
            </w:r>
          </w:p>
          <w:p w14:paraId="341BB303" w14:textId="77777777" w:rsidR="00BD2CA8" w:rsidRPr="005A1EB1" w:rsidRDefault="00BD2CA8" w:rsidP="0048131F">
            <w:pPr>
              <w:pStyle w:val="TableParagraph"/>
              <w:spacing w:before="49"/>
              <w:ind w:left="44" w:right="35"/>
              <w:jc w:val="center"/>
              <w:rPr>
                <w:rFonts w:asciiTheme="minorHAnsi" w:hAnsiTheme="minorHAnsi" w:cstheme="minorHAnsi"/>
                <w:b/>
                <w:sz w:val="15"/>
                <w:szCs w:val="15"/>
              </w:rPr>
            </w:pPr>
            <w:r w:rsidRPr="005A1EB1">
              <w:rPr>
                <w:rFonts w:asciiTheme="minorHAnsi" w:hAnsiTheme="minorHAnsi" w:cstheme="minorHAnsi"/>
                <w:b/>
                <w:sz w:val="15"/>
                <w:szCs w:val="15"/>
              </w:rPr>
              <w:t>akta</w:t>
            </w:r>
            <w:r w:rsidRPr="005A1EB1">
              <w:rPr>
                <w:rFonts w:asciiTheme="minorHAnsi" w:hAnsiTheme="minorHAnsi" w:cstheme="minorHAnsi"/>
                <w:b/>
                <w:spacing w:val="1"/>
                <w:sz w:val="15"/>
                <w:szCs w:val="15"/>
              </w:rPr>
              <w:t xml:space="preserve"> </w:t>
            </w:r>
            <w:r w:rsidRPr="005A1EB1">
              <w:rPr>
                <w:rFonts w:asciiTheme="minorHAnsi" w:hAnsiTheme="minorHAnsi" w:cstheme="minorHAnsi"/>
                <w:b/>
                <w:sz w:val="15"/>
                <w:szCs w:val="15"/>
              </w:rPr>
              <w:t>strateškog</w:t>
            </w:r>
            <w:r w:rsidRPr="005A1EB1">
              <w:rPr>
                <w:rFonts w:asciiTheme="minorHAnsi" w:hAnsiTheme="minorHAnsi" w:cstheme="minorHAnsi"/>
                <w:b/>
                <w:spacing w:val="-34"/>
                <w:sz w:val="15"/>
                <w:szCs w:val="15"/>
              </w:rPr>
              <w:t xml:space="preserve"> </w:t>
            </w:r>
            <w:r w:rsidRPr="005A1EB1">
              <w:rPr>
                <w:rFonts w:asciiTheme="minorHAnsi" w:hAnsiTheme="minorHAnsi" w:cstheme="minorHAnsi"/>
                <w:b/>
                <w:sz w:val="15"/>
                <w:szCs w:val="15"/>
              </w:rPr>
              <w:t>planiranja</w:t>
            </w:r>
          </w:p>
        </w:tc>
        <w:tc>
          <w:tcPr>
            <w:tcW w:w="887" w:type="dxa"/>
            <w:vMerge w:val="restart"/>
            <w:vAlign w:val="center"/>
          </w:tcPr>
          <w:p w14:paraId="25AF39DB" w14:textId="77777777" w:rsidR="00BD2CA8" w:rsidRPr="005A1EB1" w:rsidRDefault="00BD2CA8" w:rsidP="0048131F">
            <w:pPr>
              <w:pStyle w:val="TableParagraph"/>
              <w:spacing w:line="195" w:lineRule="exact"/>
              <w:ind w:left="44" w:right="35"/>
              <w:jc w:val="center"/>
              <w:rPr>
                <w:rFonts w:asciiTheme="minorHAnsi" w:hAnsiTheme="minorHAnsi" w:cstheme="minorHAnsi"/>
                <w:b/>
                <w:sz w:val="15"/>
                <w:szCs w:val="15"/>
              </w:rPr>
            </w:pPr>
            <w:r w:rsidRPr="005A1EB1">
              <w:rPr>
                <w:rFonts w:asciiTheme="minorHAnsi" w:hAnsiTheme="minorHAnsi" w:cstheme="minorHAnsi"/>
                <w:b/>
                <w:sz w:val="15"/>
                <w:szCs w:val="15"/>
              </w:rPr>
              <w:t>Naziv</w:t>
            </w:r>
            <w:r w:rsidRPr="005A1EB1">
              <w:rPr>
                <w:rFonts w:asciiTheme="minorHAnsi" w:hAnsiTheme="minorHAnsi" w:cstheme="minorHAnsi"/>
                <w:b/>
                <w:spacing w:val="-3"/>
                <w:sz w:val="15"/>
                <w:szCs w:val="15"/>
              </w:rPr>
              <w:t xml:space="preserve"> </w:t>
            </w:r>
            <w:r w:rsidRPr="005A1EB1">
              <w:rPr>
                <w:rFonts w:asciiTheme="minorHAnsi" w:hAnsiTheme="minorHAnsi" w:cstheme="minorHAnsi"/>
                <w:b/>
                <w:sz w:val="15"/>
                <w:szCs w:val="15"/>
              </w:rPr>
              <w:t>cilja nadređenog</w:t>
            </w:r>
            <w:r w:rsidRPr="005A1EB1">
              <w:rPr>
                <w:rFonts w:asciiTheme="minorHAnsi" w:hAnsiTheme="minorHAnsi" w:cstheme="minorHAnsi"/>
                <w:b/>
                <w:spacing w:val="1"/>
                <w:sz w:val="15"/>
                <w:szCs w:val="15"/>
              </w:rPr>
              <w:t xml:space="preserve"> </w:t>
            </w:r>
            <w:r w:rsidRPr="005A1EB1">
              <w:rPr>
                <w:rFonts w:asciiTheme="minorHAnsi" w:hAnsiTheme="minorHAnsi" w:cstheme="minorHAnsi"/>
                <w:b/>
                <w:spacing w:val="-1"/>
                <w:sz w:val="15"/>
                <w:szCs w:val="15"/>
              </w:rPr>
              <w:t>akta</w:t>
            </w:r>
            <w:r w:rsidRPr="005A1EB1">
              <w:rPr>
                <w:rFonts w:asciiTheme="minorHAnsi" w:hAnsiTheme="minorHAnsi" w:cstheme="minorHAnsi"/>
                <w:b/>
                <w:spacing w:val="-2"/>
                <w:sz w:val="15"/>
                <w:szCs w:val="15"/>
              </w:rPr>
              <w:t xml:space="preserve"> </w:t>
            </w:r>
            <w:r w:rsidRPr="005A1EB1">
              <w:rPr>
                <w:rFonts w:asciiTheme="minorHAnsi" w:hAnsiTheme="minorHAnsi" w:cstheme="minorHAnsi"/>
                <w:b/>
                <w:spacing w:val="-1"/>
                <w:sz w:val="15"/>
                <w:szCs w:val="15"/>
              </w:rPr>
              <w:t xml:space="preserve">strateškog </w:t>
            </w:r>
            <w:r w:rsidRPr="005A1EB1">
              <w:rPr>
                <w:rFonts w:asciiTheme="minorHAnsi" w:hAnsiTheme="minorHAnsi" w:cstheme="minorHAnsi"/>
                <w:b/>
                <w:sz w:val="15"/>
                <w:szCs w:val="15"/>
              </w:rPr>
              <w:t>planiranja</w:t>
            </w:r>
          </w:p>
        </w:tc>
        <w:tc>
          <w:tcPr>
            <w:tcW w:w="750" w:type="dxa"/>
            <w:vMerge w:val="restart"/>
            <w:vAlign w:val="center"/>
          </w:tcPr>
          <w:p w14:paraId="4E4B5023" w14:textId="77777777" w:rsidR="00BD2CA8" w:rsidRPr="005A1EB1" w:rsidRDefault="00BD2CA8" w:rsidP="0048131F">
            <w:pPr>
              <w:pStyle w:val="TableParagraph"/>
              <w:ind w:left="125" w:right="114"/>
              <w:jc w:val="center"/>
              <w:rPr>
                <w:rFonts w:asciiTheme="minorHAnsi" w:hAnsiTheme="minorHAnsi" w:cstheme="minorHAnsi"/>
                <w:b/>
                <w:sz w:val="15"/>
                <w:szCs w:val="15"/>
              </w:rPr>
            </w:pPr>
            <w:r w:rsidRPr="005A1EB1">
              <w:rPr>
                <w:rFonts w:asciiTheme="minorHAnsi" w:hAnsiTheme="minorHAnsi" w:cstheme="minorHAnsi"/>
                <w:b/>
                <w:spacing w:val="-1"/>
                <w:sz w:val="15"/>
                <w:szCs w:val="15"/>
              </w:rPr>
              <w:t xml:space="preserve">Program </w:t>
            </w:r>
            <w:r w:rsidRPr="005A1EB1">
              <w:rPr>
                <w:rFonts w:asciiTheme="minorHAnsi" w:hAnsiTheme="minorHAnsi" w:cstheme="minorHAnsi"/>
                <w:b/>
                <w:sz w:val="15"/>
                <w:szCs w:val="15"/>
              </w:rPr>
              <w:t>u</w:t>
            </w:r>
            <w:r w:rsidRPr="005A1EB1">
              <w:rPr>
                <w:rFonts w:asciiTheme="minorHAnsi" w:hAnsiTheme="minorHAnsi" w:cstheme="minorHAnsi"/>
                <w:b/>
                <w:spacing w:val="-34"/>
                <w:sz w:val="15"/>
                <w:szCs w:val="15"/>
              </w:rPr>
              <w:t xml:space="preserve"> </w:t>
            </w:r>
            <w:r w:rsidRPr="005A1EB1">
              <w:rPr>
                <w:rFonts w:asciiTheme="minorHAnsi" w:hAnsiTheme="minorHAnsi" w:cstheme="minorHAnsi"/>
                <w:b/>
                <w:sz w:val="15"/>
                <w:szCs w:val="15"/>
              </w:rPr>
              <w:t xml:space="preserve">proračunu </w:t>
            </w:r>
            <w:r w:rsidRPr="005A1EB1">
              <w:rPr>
                <w:rFonts w:asciiTheme="minorHAnsi" w:hAnsiTheme="minorHAnsi" w:cstheme="minorHAnsi"/>
                <w:b/>
                <w:spacing w:val="-34"/>
                <w:sz w:val="15"/>
                <w:szCs w:val="15"/>
              </w:rPr>
              <w:t xml:space="preserve"> </w:t>
            </w:r>
            <w:r w:rsidRPr="005A1EB1">
              <w:rPr>
                <w:rFonts w:asciiTheme="minorHAnsi" w:hAnsiTheme="minorHAnsi" w:cstheme="minorHAnsi"/>
                <w:b/>
                <w:sz w:val="15"/>
                <w:szCs w:val="15"/>
              </w:rPr>
              <w:t>JLS</w:t>
            </w:r>
          </w:p>
        </w:tc>
        <w:tc>
          <w:tcPr>
            <w:tcW w:w="818" w:type="dxa"/>
            <w:vMerge w:val="restart"/>
            <w:vAlign w:val="center"/>
          </w:tcPr>
          <w:p w14:paraId="3A4E36CA" w14:textId="77777777" w:rsidR="00BD2CA8" w:rsidRPr="005A1EB1" w:rsidRDefault="00BD2CA8" w:rsidP="0048131F">
            <w:pPr>
              <w:pStyle w:val="TableParagraph"/>
              <w:ind w:left="179"/>
              <w:rPr>
                <w:rFonts w:asciiTheme="minorHAnsi" w:hAnsiTheme="minorHAnsi" w:cstheme="minorHAnsi"/>
                <w:b/>
                <w:sz w:val="15"/>
                <w:szCs w:val="15"/>
              </w:rPr>
            </w:pPr>
            <w:r w:rsidRPr="005A1EB1">
              <w:rPr>
                <w:rFonts w:asciiTheme="minorHAnsi" w:hAnsiTheme="minorHAnsi" w:cstheme="minorHAnsi"/>
                <w:b/>
                <w:sz w:val="15"/>
                <w:szCs w:val="15"/>
              </w:rPr>
              <w:t>Naziv</w:t>
            </w:r>
            <w:r w:rsidRPr="005A1EB1">
              <w:rPr>
                <w:rFonts w:asciiTheme="minorHAnsi" w:hAnsiTheme="minorHAnsi" w:cstheme="minorHAnsi"/>
                <w:b/>
                <w:spacing w:val="-2"/>
                <w:sz w:val="15"/>
                <w:szCs w:val="15"/>
              </w:rPr>
              <w:t xml:space="preserve"> </w:t>
            </w:r>
            <w:r w:rsidRPr="005A1EB1">
              <w:rPr>
                <w:rFonts w:asciiTheme="minorHAnsi" w:hAnsiTheme="minorHAnsi" w:cstheme="minorHAnsi"/>
                <w:b/>
                <w:sz w:val="15"/>
                <w:szCs w:val="15"/>
              </w:rPr>
              <w:t>mjere</w:t>
            </w:r>
          </w:p>
        </w:tc>
        <w:tc>
          <w:tcPr>
            <w:tcW w:w="956" w:type="dxa"/>
            <w:vMerge w:val="restart"/>
            <w:vAlign w:val="center"/>
          </w:tcPr>
          <w:p w14:paraId="6598C8AF" w14:textId="77777777" w:rsidR="00BD2CA8" w:rsidRPr="005A1EB1" w:rsidRDefault="00BD2CA8" w:rsidP="0048131F">
            <w:pPr>
              <w:pStyle w:val="TableParagraph"/>
              <w:ind w:left="70" w:right="60"/>
              <w:jc w:val="center"/>
              <w:rPr>
                <w:rFonts w:asciiTheme="minorHAnsi" w:hAnsiTheme="minorHAnsi" w:cstheme="minorHAnsi"/>
                <w:b/>
                <w:sz w:val="15"/>
                <w:szCs w:val="15"/>
              </w:rPr>
            </w:pPr>
            <w:r w:rsidRPr="005A1EB1">
              <w:rPr>
                <w:rFonts w:asciiTheme="minorHAnsi" w:hAnsiTheme="minorHAnsi" w:cstheme="minorHAnsi"/>
                <w:b/>
                <w:sz w:val="15"/>
                <w:szCs w:val="15"/>
              </w:rPr>
              <w:t>Procijenjeni</w:t>
            </w:r>
            <w:r w:rsidRPr="005A1EB1">
              <w:rPr>
                <w:rFonts w:asciiTheme="minorHAnsi" w:hAnsiTheme="minorHAnsi" w:cstheme="minorHAnsi"/>
                <w:b/>
                <w:spacing w:val="-34"/>
                <w:sz w:val="15"/>
                <w:szCs w:val="15"/>
              </w:rPr>
              <w:t xml:space="preserve"> </w:t>
            </w:r>
            <w:r w:rsidRPr="005A1EB1">
              <w:rPr>
                <w:rFonts w:asciiTheme="minorHAnsi" w:hAnsiTheme="minorHAnsi" w:cstheme="minorHAnsi"/>
                <w:b/>
                <w:sz w:val="15"/>
                <w:szCs w:val="15"/>
              </w:rPr>
              <w:t>trošak</w:t>
            </w:r>
            <w:r w:rsidRPr="005A1EB1">
              <w:rPr>
                <w:rFonts w:asciiTheme="minorHAnsi" w:hAnsiTheme="minorHAnsi" w:cstheme="minorHAnsi"/>
                <w:b/>
                <w:spacing w:val="1"/>
                <w:sz w:val="15"/>
                <w:szCs w:val="15"/>
              </w:rPr>
              <w:t xml:space="preserve"> </w:t>
            </w:r>
            <w:r w:rsidRPr="005A1EB1">
              <w:rPr>
                <w:rFonts w:asciiTheme="minorHAnsi" w:hAnsiTheme="minorHAnsi" w:cstheme="minorHAnsi"/>
                <w:b/>
                <w:sz w:val="15"/>
                <w:szCs w:val="15"/>
              </w:rPr>
              <w:t>provedbe</w:t>
            </w:r>
            <w:r w:rsidRPr="005A1EB1">
              <w:rPr>
                <w:rFonts w:asciiTheme="minorHAnsi" w:hAnsiTheme="minorHAnsi" w:cstheme="minorHAnsi"/>
                <w:b/>
                <w:spacing w:val="1"/>
                <w:sz w:val="15"/>
                <w:szCs w:val="15"/>
              </w:rPr>
              <w:t xml:space="preserve"> </w:t>
            </w:r>
            <w:r w:rsidRPr="005A1EB1">
              <w:rPr>
                <w:rFonts w:asciiTheme="minorHAnsi" w:hAnsiTheme="minorHAnsi" w:cstheme="minorHAnsi"/>
                <w:b/>
                <w:sz w:val="15"/>
                <w:szCs w:val="15"/>
              </w:rPr>
              <w:t>mjere 2025.</w:t>
            </w:r>
          </w:p>
          <w:p w14:paraId="3157D198" w14:textId="77777777" w:rsidR="00BD2CA8" w:rsidRPr="005A1EB1" w:rsidRDefault="00BD2CA8" w:rsidP="0048131F">
            <w:pPr>
              <w:pStyle w:val="TableParagraph"/>
              <w:spacing w:before="2"/>
              <w:ind w:left="70" w:right="58"/>
              <w:jc w:val="center"/>
              <w:rPr>
                <w:rFonts w:asciiTheme="minorHAnsi" w:hAnsiTheme="minorHAnsi" w:cstheme="minorHAnsi"/>
                <w:b/>
                <w:sz w:val="15"/>
                <w:szCs w:val="15"/>
              </w:rPr>
            </w:pPr>
            <w:r w:rsidRPr="005A1EB1">
              <w:rPr>
                <w:rFonts w:asciiTheme="minorHAnsi" w:hAnsiTheme="minorHAnsi" w:cstheme="minorHAnsi"/>
                <w:b/>
                <w:sz w:val="15"/>
                <w:szCs w:val="15"/>
              </w:rPr>
              <w:t>(u EUR)</w:t>
            </w:r>
          </w:p>
        </w:tc>
        <w:tc>
          <w:tcPr>
            <w:tcW w:w="1092" w:type="dxa"/>
            <w:vMerge w:val="restart"/>
            <w:vAlign w:val="center"/>
          </w:tcPr>
          <w:p w14:paraId="409464BD" w14:textId="23E8FFAE" w:rsidR="00BD2CA8" w:rsidRPr="005A1EB1" w:rsidRDefault="00BD2CA8" w:rsidP="0048131F">
            <w:pPr>
              <w:pStyle w:val="TableParagraph"/>
              <w:jc w:val="center"/>
              <w:rPr>
                <w:rFonts w:asciiTheme="minorHAnsi" w:hAnsiTheme="minorHAnsi" w:cstheme="minorHAnsi"/>
                <w:b/>
                <w:sz w:val="15"/>
                <w:szCs w:val="15"/>
              </w:rPr>
            </w:pPr>
            <w:r w:rsidRPr="005A1EB1">
              <w:rPr>
                <w:rFonts w:asciiTheme="minorHAnsi" w:hAnsiTheme="minorHAnsi" w:cstheme="minorHAnsi"/>
                <w:b/>
                <w:sz w:val="15"/>
                <w:szCs w:val="15"/>
              </w:rPr>
              <w:t>Ključne</w:t>
            </w:r>
            <w:r w:rsidR="0048131F" w:rsidRPr="005A1EB1">
              <w:rPr>
                <w:rFonts w:asciiTheme="minorHAnsi" w:hAnsiTheme="minorHAnsi" w:cstheme="minorHAnsi"/>
                <w:b/>
                <w:sz w:val="15"/>
                <w:szCs w:val="15"/>
              </w:rPr>
              <w:t xml:space="preserve"> </w:t>
            </w:r>
            <w:r w:rsidRPr="005A1EB1">
              <w:rPr>
                <w:rFonts w:asciiTheme="minorHAnsi" w:hAnsiTheme="minorHAnsi" w:cstheme="minorHAnsi"/>
                <w:b/>
                <w:sz w:val="15"/>
                <w:szCs w:val="15"/>
              </w:rPr>
              <w:t>aktivnosti</w:t>
            </w:r>
          </w:p>
        </w:tc>
        <w:tc>
          <w:tcPr>
            <w:tcW w:w="1092" w:type="dxa"/>
            <w:vMerge w:val="restart"/>
            <w:vAlign w:val="center"/>
          </w:tcPr>
          <w:p w14:paraId="17E970B1" w14:textId="313EB1D3" w:rsidR="00BD2CA8" w:rsidRPr="005A1EB1" w:rsidRDefault="00BD2CA8" w:rsidP="0048131F">
            <w:pPr>
              <w:pStyle w:val="TableParagraph"/>
              <w:ind w:right="97"/>
              <w:jc w:val="center"/>
              <w:rPr>
                <w:rFonts w:asciiTheme="minorHAnsi" w:hAnsiTheme="minorHAnsi" w:cstheme="minorHAnsi"/>
                <w:b/>
                <w:sz w:val="15"/>
                <w:szCs w:val="15"/>
              </w:rPr>
            </w:pPr>
            <w:r w:rsidRPr="005A1EB1">
              <w:rPr>
                <w:rFonts w:asciiTheme="minorHAnsi" w:hAnsiTheme="minorHAnsi" w:cstheme="minorHAnsi"/>
                <w:b/>
                <w:sz w:val="15"/>
                <w:szCs w:val="15"/>
              </w:rPr>
              <w:t>Pokazatelj</w:t>
            </w:r>
            <w:r w:rsidR="0048131F" w:rsidRPr="005A1EB1">
              <w:rPr>
                <w:rFonts w:asciiTheme="minorHAnsi" w:hAnsiTheme="minorHAnsi" w:cstheme="minorHAnsi"/>
                <w:b/>
                <w:spacing w:val="-34"/>
                <w:sz w:val="15"/>
                <w:szCs w:val="15"/>
              </w:rPr>
              <w:t xml:space="preserve"> </w:t>
            </w:r>
            <w:r w:rsidRPr="005A1EB1">
              <w:rPr>
                <w:rFonts w:asciiTheme="minorHAnsi" w:hAnsiTheme="minorHAnsi" w:cstheme="minorHAnsi"/>
                <w:b/>
                <w:sz w:val="15"/>
                <w:szCs w:val="15"/>
              </w:rPr>
              <w:t>rezultata</w:t>
            </w:r>
          </w:p>
        </w:tc>
        <w:tc>
          <w:tcPr>
            <w:tcW w:w="962" w:type="dxa"/>
            <w:vMerge w:val="restart"/>
            <w:vAlign w:val="center"/>
          </w:tcPr>
          <w:p w14:paraId="7194FB75" w14:textId="77777777" w:rsidR="00BD2CA8" w:rsidRPr="005A1EB1" w:rsidRDefault="00BD2CA8" w:rsidP="0048131F">
            <w:pPr>
              <w:pStyle w:val="TableParagraph"/>
              <w:ind w:left="44" w:right="32"/>
              <w:jc w:val="center"/>
              <w:rPr>
                <w:rFonts w:asciiTheme="minorHAnsi" w:hAnsiTheme="minorHAnsi" w:cstheme="minorHAnsi"/>
                <w:b/>
                <w:sz w:val="15"/>
                <w:szCs w:val="15"/>
              </w:rPr>
            </w:pPr>
            <w:r w:rsidRPr="005A1EB1">
              <w:rPr>
                <w:rFonts w:asciiTheme="minorHAnsi" w:hAnsiTheme="minorHAnsi" w:cstheme="minorHAnsi"/>
                <w:b/>
                <w:sz w:val="15"/>
                <w:szCs w:val="15"/>
              </w:rPr>
              <w:t>Početna</w:t>
            </w:r>
            <w:r w:rsidRPr="005A1EB1">
              <w:rPr>
                <w:rFonts w:asciiTheme="minorHAnsi" w:hAnsiTheme="minorHAnsi" w:cstheme="minorHAnsi"/>
                <w:b/>
                <w:spacing w:val="1"/>
                <w:sz w:val="15"/>
                <w:szCs w:val="15"/>
              </w:rPr>
              <w:t xml:space="preserve"> </w:t>
            </w:r>
            <w:r w:rsidRPr="005A1EB1">
              <w:rPr>
                <w:rFonts w:asciiTheme="minorHAnsi" w:hAnsiTheme="minorHAnsi" w:cstheme="minorHAnsi"/>
                <w:b/>
                <w:sz w:val="15"/>
                <w:szCs w:val="15"/>
              </w:rPr>
              <w:t>vrijednost 2021.</w:t>
            </w:r>
            <w:r w:rsidRPr="005A1EB1">
              <w:rPr>
                <w:rFonts w:asciiTheme="minorHAnsi" w:hAnsiTheme="minorHAnsi" w:cstheme="minorHAnsi"/>
                <w:b/>
                <w:spacing w:val="-34"/>
                <w:sz w:val="15"/>
                <w:szCs w:val="15"/>
              </w:rPr>
              <w:t xml:space="preserve"> </w:t>
            </w:r>
          </w:p>
        </w:tc>
        <w:tc>
          <w:tcPr>
            <w:tcW w:w="1767" w:type="dxa"/>
            <w:gridSpan w:val="3"/>
            <w:vAlign w:val="center"/>
          </w:tcPr>
          <w:p w14:paraId="7B7FAA71" w14:textId="77777777" w:rsidR="00BD2CA8" w:rsidRPr="005A1EB1" w:rsidRDefault="00BD2CA8" w:rsidP="0048131F">
            <w:pPr>
              <w:pStyle w:val="TableParagraph"/>
              <w:ind w:left="70" w:right="56"/>
              <w:jc w:val="center"/>
              <w:rPr>
                <w:rFonts w:asciiTheme="minorHAnsi" w:hAnsiTheme="minorHAnsi" w:cstheme="minorHAnsi"/>
                <w:b/>
                <w:sz w:val="15"/>
                <w:szCs w:val="15"/>
              </w:rPr>
            </w:pPr>
            <w:r w:rsidRPr="005A1EB1">
              <w:rPr>
                <w:rFonts w:asciiTheme="minorHAnsi" w:hAnsiTheme="minorHAnsi" w:cstheme="minorHAnsi"/>
                <w:b/>
                <w:sz w:val="15"/>
                <w:szCs w:val="15"/>
              </w:rPr>
              <w:t>Ciljna</w:t>
            </w:r>
            <w:r w:rsidRPr="005A1EB1">
              <w:rPr>
                <w:rFonts w:asciiTheme="minorHAnsi" w:hAnsiTheme="minorHAnsi" w:cstheme="minorHAnsi"/>
                <w:b/>
                <w:spacing w:val="1"/>
                <w:sz w:val="15"/>
                <w:szCs w:val="15"/>
              </w:rPr>
              <w:t xml:space="preserve"> </w:t>
            </w:r>
            <w:r w:rsidRPr="005A1EB1">
              <w:rPr>
                <w:rFonts w:asciiTheme="minorHAnsi" w:hAnsiTheme="minorHAnsi" w:cstheme="minorHAnsi"/>
                <w:b/>
                <w:sz w:val="15"/>
                <w:szCs w:val="15"/>
              </w:rPr>
              <w:t>vrijednost</w:t>
            </w:r>
            <w:r w:rsidRPr="005A1EB1">
              <w:rPr>
                <w:rFonts w:asciiTheme="minorHAnsi" w:hAnsiTheme="minorHAnsi" w:cstheme="minorHAnsi"/>
                <w:b/>
                <w:spacing w:val="-34"/>
                <w:sz w:val="15"/>
                <w:szCs w:val="15"/>
              </w:rPr>
              <w:t xml:space="preserve"> </w:t>
            </w:r>
          </w:p>
        </w:tc>
      </w:tr>
      <w:tr w:rsidR="00BD2CA8" w:rsidRPr="0048131F" w14:paraId="199AD9D9" w14:textId="77777777" w:rsidTr="005A1EB1">
        <w:trPr>
          <w:trHeight w:val="645"/>
        </w:trPr>
        <w:tc>
          <w:tcPr>
            <w:tcW w:w="956" w:type="dxa"/>
            <w:vMerge/>
            <w:tcBorders>
              <w:bottom w:val="single" w:sz="4" w:space="0" w:color="auto"/>
            </w:tcBorders>
          </w:tcPr>
          <w:p w14:paraId="721DF427" w14:textId="77777777" w:rsidR="00BD2CA8" w:rsidRPr="005A1EB1" w:rsidRDefault="00BD2CA8" w:rsidP="0048131F">
            <w:pPr>
              <w:pStyle w:val="TableParagraph"/>
              <w:spacing w:before="49"/>
              <w:ind w:left="44" w:right="35"/>
              <w:jc w:val="center"/>
              <w:rPr>
                <w:rFonts w:asciiTheme="minorHAnsi" w:hAnsiTheme="minorHAnsi" w:cstheme="minorHAnsi"/>
                <w:b/>
                <w:sz w:val="15"/>
                <w:szCs w:val="15"/>
              </w:rPr>
            </w:pPr>
          </w:p>
        </w:tc>
        <w:tc>
          <w:tcPr>
            <w:tcW w:w="887" w:type="dxa"/>
            <w:vMerge/>
          </w:tcPr>
          <w:p w14:paraId="022C79FA" w14:textId="77777777" w:rsidR="00BD2CA8" w:rsidRPr="005A1EB1" w:rsidRDefault="00BD2CA8" w:rsidP="0048131F">
            <w:pPr>
              <w:pStyle w:val="TableParagraph"/>
              <w:spacing w:line="195" w:lineRule="exact"/>
              <w:ind w:left="44" w:right="35"/>
              <w:jc w:val="center"/>
              <w:rPr>
                <w:rFonts w:asciiTheme="minorHAnsi" w:hAnsiTheme="minorHAnsi" w:cstheme="minorHAnsi"/>
                <w:b/>
                <w:sz w:val="15"/>
                <w:szCs w:val="15"/>
              </w:rPr>
            </w:pPr>
          </w:p>
        </w:tc>
        <w:tc>
          <w:tcPr>
            <w:tcW w:w="750" w:type="dxa"/>
            <w:vMerge/>
            <w:vAlign w:val="center"/>
          </w:tcPr>
          <w:p w14:paraId="7F501E65" w14:textId="77777777" w:rsidR="00BD2CA8" w:rsidRPr="005A1EB1" w:rsidRDefault="00BD2CA8" w:rsidP="0048131F">
            <w:pPr>
              <w:pStyle w:val="TableParagraph"/>
              <w:ind w:left="125" w:right="114"/>
              <w:jc w:val="center"/>
              <w:rPr>
                <w:rFonts w:asciiTheme="minorHAnsi" w:hAnsiTheme="minorHAnsi" w:cstheme="minorHAnsi"/>
                <w:b/>
                <w:spacing w:val="-1"/>
                <w:sz w:val="15"/>
                <w:szCs w:val="15"/>
              </w:rPr>
            </w:pPr>
          </w:p>
        </w:tc>
        <w:tc>
          <w:tcPr>
            <w:tcW w:w="818" w:type="dxa"/>
            <w:vMerge/>
            <w:vAlign w:val="center"/>
          </w:tcPr>
          <w:p w14:paraId="3FAAF9D6" w14:textId="77777777" w:rsidR="00BD2CA8" w:rsidRPr="005A1EB1" w:rsidRDefault="00BD2CA8" w:rsidP="0048131F">
            <w:pPr>
              <w:pStyle w:val="TableParagraph"/>
              <w:ind w:left="179"/>
              <w:jc w:val="center"/>
              <w:rPr>
                <w:rFonts w:asciiTheme="minorHAnsi" w:hAnsiTheme="minorHAnsi" w:cstheme="minorHAnsi"/>
                <w:b/>
                <w:sz w:val="15"/>
                <w:szCs w:val="15"/>
              </w:rPr>
            </w:pPr>
          </w:p>
        </w:tc>
        <w:tc>
          <w:tcPr>
            <w:tcW w:w="956" w:type="dxa"/>
            <w:vMerge/>
            <w:vAlign w:val="center"/>
          </w:tcPr>
          <w:p w14:paraId="1D3F5BF0" w14:textId="77777777" w:rsidR="00BD2CA8" w:rsidRPr="005A1EB1" w:rsidRDefault="00BD2CA8" w:rsidP="0048131F">
            <w:pPr>
              <w:pStyle w:val="TableParagraph"/>
              <w:ind w:left="70" w:right="60"/>
              <w:jc w:val="center"/>
              <w:rPr>
                <w:rFonts w:asciiTheme="minorHAnsi" w:hAnsiTheme="minorHAnsi" w:cstheme="minorHAnsi"/>
                <w:b/>
                <w:sz w:val="15"/>
                <w:szCs w:val="15"/>
              </w:rPr>
            </w:pPr>
          </w:p>
        </w:tc>
        <w:tc>
          <w:tcPr>
            <w:tcW w:w="1092" w:type="dxa"/>
            <w:vMerge/>
            <w:vAlign w:val="center"/>
          </w:tcPr>
          <w:p w14:paraId="22B6CDD2" w14:textId="77777777" w:rsidR="00BD2CA8" w:rsidRPr="005A1EB1" w:rsidRDefault="00BD2CA8" w:rsidP="0048131F">
            <w:pPr>
              <w:pStyle w:val="TableParagraph"/>
              <w:ind w:left="311"/>
              <w:jc w:val="center"/>
              <w:rPr>
                <w:rFonts w:asciiTheme="minorHAnsi" w:hAnsiTheme="minorHAnsi" w:cstheme="minorHAnsi"/>
                <w:b/>
                <w:sz w:val="15"/>
                <w:szCs w:val="15"/>
              </w:rPr>
            </w:pPr>
          </w:p>
        </w:tc>
        <w:tc>
          <w:tcPr>
            <w:tcW w:w="1092" w:type="dxa"/>
            <w:vMerge/>
            <w:vAlign w:val="center"/>
          </w:tcPr>
          <w:p w14:paraId="5A02BDA4" w14:textId="77777777" w:rsidR="00BD2CA8" w:rsidRPr="005A1EB1" w:rsidRDefault="00BD2CA8" w:rsidP="0048131F">
            <w:pPr>
              <w:pStyle w:val="TableParagraph"/>
              <w:ind w:left="174" w:right="97" w:hanging="44"/>
              <w:jc w:val="center"/>
              <w:rPr>
                <w:rFonts w:asciiTheme="minorHAnsi" w:hAnsiTheme="minorHAnsi" w:cstheme="minorHAnsi"/>
                <w:b/>
                <w:sz w:val="15"/>
                <w:szCs w:val="15"/>
              </w:rPr>
            </w:pPr>
          </w:p>
        </w:tc>
        <w:tc>
          <w:tcPr>
            <w:tcW w:w="962" w:type="dxa"/>
            <w:vMerge/>
            <w:vAlign w:val="center"/>
          </w:tcPr>
          <w:p w14:paraId="363219F1" w14:textId="77777777" w:rsidR="00BD2CA8" w:rsidRPr="005A1EB1" w:rsidRDefault="00BD2CA8" w:rsidP="0048131F">
            <w:pPr>
              <w:pStyle w:val="TableParagraph"/>
              <w:ind w:left="44" w:right="32"/>
              <w:jc w:val="center"/>
              <w:rPr>
                <w:rFonts w:asciiTheme="minorHAnsi" w:hAnsiTheme="minorHAnsi" w:cstheme="minorHAnsi"/>
                <w:b/>
                <w:sz w:val="15"/>
                <w:szCs w:val="15"/>
              </w:rPr>
            </w:pPr>
          </w:p>
        </w:tc>
        <w:tc>
          <w:tcPr>
            <w:tcW w:w="709" w:type="dxa"/>
            <w:vAlign w:val="center"/>
          </w:tcPr>
          <w:p w14:paraId="50D2208E" w14:textId="1A54C98E" w:rsidR="005A1EB1" w:rsidRDefault="005A1EB1" w:rsidP="0048131F">
            <w:pPr>
              <w:pStyle w:val="TableParagraph"/>
              <w:ind w:left="87" w:right="70"/>
              <w:jc w:val="center"/>
              <w:rPr>
                <w:rFonts w:asciiTheme="minorHAnsi" w:hAnsiTheme="minorHAnsi" w:cstheme="minorHAnsi"/>
                <w:b/>
                <w:sz w:val="15"/>
                <w:szCs w:val="15"/>
              </w:rPr>
            </w:pPr>
            <w:r>
              <w:rPr>
                <w:rFonts w:asciiTheme="minorHAnsi" w:hAnsiTheme="minorHAnsi" w:cstheme="minorHAnsi"/>
                <w:b/>
                <w:sz w:val="15"/>
                <w:szCs w:val="15"/>
              </w:rPr>
              <w:t>z</w:t>
            </w:r>
            <w:r w:rsidR="00BD2CA8" w:rsidRPr="005A1EB1">
              <w:rPr>
                <w:rFonts w:asciiTheme="minorHAnsi" w:hAnsiTheme="minorHAnsi" w:cstheme="minorHAnsi"/>
                <w:b/>
                <w:sz w:val="15"/>
                <w:szCs w:val="15"/>
              </w:rPr>
              <w:t>a</w:t>
            </w:r>
          </w:p>
          <w:p w14:paraId="3B19F277" w14:textId="31ACE4CB" w:rsidR="00BD2CA8" w:rsidRPr="005A1EB1" w:rsidRDefault="00BD2CA8" w:rsidP="0048131F">
            <w:pPr>
              <w:pStyle w:val="TableParagraph"/>
              <w:ind w:left="87" w:right="70"/>
              <w:jc w:val="center"/>
              <w:rPr>
                <w:rFonts w:asciiTheme="minorHAnsi" w:hAnsiTheme="minorHAnsi" w:cstheme="minorHAnsi"/>
                <w:b/>
                <w:sz w:val="15"/>
                <w:szCs w:val="15"/>
              </w:rPr>
            </w:pPr>
            <w:r w:rsidRPr="005A1EB1">
              <w:rPr>
                <w:rFonts w:asciiTheme="minorHAnsi" w:hAnsiTheme="minorHAnsi" w:cstheme="minorHAnsi"/>
                <w:b/>
                <w:sz w:val="15"/>
                <w:szCs w:val="15"/>
              </w:rPr>
              <w:t xml:space="preserve"> 2023.</w:t>
            </w:r>
          </w:p>
        </w:tc>
        <w:tc>
          <w:tcPr>
            <w:tcW w:w="567" w:type="dxa"/>
            <w:vAlign w:val="center"/>
          </w:tcPr>
          <w:p w14:paraId="6D7796BF" w14:textId="77777777" w:rsidR="00BD2CA8" w:rsidRPr="005A1EB1" w:rsidRDefault="00BD2CA8" w:rsidP="0048131F">
            <w:pPr>
              <w:pStyle w:val="TableParagraph"/>
              <w:ind w:left="75" w:right="61"/>
              <w:jc w:val="center"/>
              <w:rPr>
                <w:rFonts w:asciiTheme="minorHAnsi" w:hAnsiTheme="minorHAnsi" w:cstheme="minorHAnsi"/>
                <w:b/>
                <w:sz w:val="15"/>
                <w:szCs w:val="15"/>
              </w:rPr>
            </w:pPr>
            <w:r w:rsidRPr="005A1EB1">
              <w:rPr>
                <w:rFonts w:asciiTheme="minorHAnsi" w:hAnsiTheme="minorHAnsi" w:cstheme="minorHAnsi"/>
                <w:b/>
                <w:sz w:val="15"/>
                <w:szCs w:val="15"/>
              </w:rPr>
              <w:t>za</w:t>
            </w:r>
          </w:p>
          <w:p w14:paraId="1FDEFD39" w14:textId="77777777" w:rsidR="00BD2CA8" w:rsidRPr="005A1EB1" w:rsidRDefault="00BD2CA8" w:rsidP="0048131F">
            <w:pPr>
              <w:pStyle w:val="TableParagraph"/>
              <w:ind w:left="75" w:right="61"/>
              <w:jc w:val="center"/>
              <w:rPr>
                <w:rFonts w:asciiTheme="minorHAnsi" w:hAnsiTheme="minorHAnsi" w:cstheme="minorHAnsi"/>
                <w:b/>
                <w:sz w:val="15"/>
                <w:szCs w:val="15"/>
              </w:rPr>
            </w:pPr>
            <w:r w:rsidRPr="005A1EB1">
              <w:rPr>
                <w:rFonts w:asciiTheme="minorHAnsi" w:hAnsiTheme="minorHAnsi" w:cstheme="minorHAnsi"/>
                <w:b/>
                <w:sz w:val="15"/>
                <w:szCs w:val="15"/>
              </w:rPr>
              <w:t>2024.</w:t>
            </w:r>
          </w:p>
        </w:tc>
        <w:tc>
          <w:tcPr>
            <w:tcW w:w="491" w:type="dxa"/>
            <w:vAlign w:val="center"/>
          </w:tcPr>
          <w:p w14:paraId="48A53379" w14:textId="77777777" w:rsidR="00BD2CA8" w:rsidRPr="005A1EB1" w:rsidRDefault="00BD2CA8" w:rsidP="0048131F">
            <w:pPr>
              <w:pStyle w:val="TableParagraph"/>
              <w:ind w:left="70" w:right="56"/>
              <w:jc w:val="center"/>
              <w:rPr>
                <w:rFonts w:asciiTheme="minorHAnsi" w:hAnsiTheme="minorHAnsi" w:cstheme="minorHAnsi"/>
                <w:b/>
                <w:sz w:val="15"/>
                <w:szCs w:val="15"/>
              </w:rPr>
            </w:pPr>
            <w:r w:rsidRPr="005A1EB1">
              <w:rPr>
                <w:rFonts w:asciiTheme="minorHAnsi" w:hAnsiTheme="minorHAnsi" w:cstheme="minorHAnsi"/>
                <w:b/>
                <w:sz w:val="15"/>
                <w:szCs w:val="15"/>
              </w:rPr>
              <w:t>za</w:t>
            </w:r>
          </w:p>
          <w:p w14:paraId="04B4728A" w14:textId="77777777" w:rsidR="00BD2CA8" w:rsidRPr="005A1EB1" w:rsidRDefault="00BD2CA8" w:rsidP="0048131F">
            <w:pPr>
              <w:pStyle w:val="TableParagraph"/>
              <w:ind w:left="70" w:right="56"/>
              <w:jc w:val="center"/>
              <w:rPr>
                <w:rFonts w:asciiTheme="minorHAnsi" w:hAnsiTheme="minorHAnsi" w:cstheme="minorHAnsi"/>
                <w:b/>
                <w:sz w:val="15"/>
                <w:szCs w:val="15"/>
              </w:rPr>
            </w:pPr>
            <w:r w:rsidRPr="005A1EB1">
              <w:rPr>
                <w:rFonts w:asciiTheme="minorHAnsi" w:hAnsiTheme="minorHAnsi" w:cstheme="minorHAnsi"/>
                <w:b/>
                <w:sz w:val="15"/>
                <w:szCs w:val="15"/>
              </w:rPr>
              <w:t>2025.</w:t>
            </w:r>
          </w:p>
        </w:tc>
      </w:tr>
      <w:tr w:rsidR="0048131F" w:rsidRPr="0048131F" w14:paraId="6219F4EE" w14:textId="77777777" w:rsidTr="00B83BDB">
        <w:trPr>
          <w:trHeight w:val="931"/>
        </w:trPr>
        <w:tc>
          <w:tcPr>
            <w:tcW w:w="956" w:type="dxa"/>
            <w:vMerge w:val="restart"/>
            <w:tcBorders>
              <w:top w:val="single" w:sz="4" w:space="0" w:color="auto"/>
            </w:tcBorders>
            <w:vAlign w:val="center"/>
          </w:tcPr>
          <w:p w14:paraId="64A418C5" w14:textId="77777777" w:rsidR="00BD2CA8" w:rsidRPr="0048131F" w:rsidRDefault="00BD2CA8" w:rsidP="0048131F">
            <w:pPr>
              <w:pStyle w:val="TableParagraph"/>
              <w:spacing w:before="49"/>
              <w:ind w:left="44" w:right="35"/>
              <w:jc w:val="center"/>
              <w:rPr>
                <w:rFonts w:asciiTheme="minorHAnsi" w:hAnsiTheme="minorHAnsi" w:cstheme="minorHAnsi"/>
                <w:b/>
                <w:sz w:val="14"/>
                <w:szCs w:val="14"/>
              </w:rPr>
            </w:pPr>
            <w:r w:rsidRPr="0048131F">
              <w:rPr>
                <w:rFonts w:asciiTheme="minorHAnsi" w:hAnsiTheme="minorHAnsi" w:cstheme="minorHAnsi"/>
                <w:b/>
                <w:sz w:val="14"/>
                <w:szCs w:val="14"/>
              </w:rPr>
              <w:t>Provedbeni program Grada Rovinja-Rovigno za razdoblje 2021.-2025. godine</w:t>
            </w:r>
          </w:p>
        </w:tc>
        <w:tc>
          <w:tcPr>
            <w:tcW w:w="887" w:type="dxa"/>
            <w:vMerge w:val="restart"/>
            <w:vAlign w:val="center"/>
          </w:tcPr>
          <w:p w14:paraId="06572D97" w14:textId="77777777" w:rsidR="00BD2CA8" w:rsidRPr="0048131F" w:rsidRDefault="00BD2CA8" w:rsidP="0048131F">
            <w:pPr>
              <w:pStyle w:val="TableParagraph"/>
              <w:ind w:left="28" w:right="19" w:firstLine="2"/>
              <w:jc w:val="center"/>
              <w:rPr>
                <w:rFonts w:asciiTheme="minorHAnsi" w:hAnsiTheme="minorHAnsi" w:cstheme="minorHAnsi"/>
                <w:sz w:val="14"/>
                <w:szCs w:val="14"/>
              </w:rPr>
            </w:pPr>
            <w:r w:rsidRPr="0048131F">
              <w:rPr>
                <w:rFonts w:asciiTheme="minorHAnsi" w:hAnsiTheme="minorHAnsi" w:cstheme="minorHAnsi"/>
                <w:sz w:val="14"/>
                <w:szCs w:val="14"/>
              </w:rPr>
              <w:t>0</w:t>
            </w:r>
          </w:p>
          <w:p w14:paraId="597C9C2C" w14:textId="77777777" w:rsidR="00BD2CA8" w:rsidRPr="0048131F" w:rsidRDefault="00BD2CA8" w:rsidP="0048131F">
            <w:pPr>
              <w:pStyle w:val="TableParagraph"/>
              <w:ind w:left="28" w:right="19" w:firstLine="2"/>
              <w:jc w:val="center"/>
              <w:rPr>
                <w:rFonts w:asciiTheme="minorHAnsi" w:hAnsiTheme="minorHAnsi" w:cstheme="minorHAnsi"/>
                <w:color w:val="FF0000"/>
                <w:sz w:val="14"/>
                <w:szCs w:val="14"/>
              </w:rPr>
            </w:pPr>
          </w:p>
        </w:tc>
        <w:tc>
          <w:tcPr>
            <w:tcW w:w="750" w:type="dxa"/>
            <w:vMerge w:val="restart"/>
            <w:shd w:val="clear" w:color="auto" w:fill="FFF1CC"/>
            <w:vAlign w:val="center"/>
          </w:tcPr>
          <w:p w14:paraId="1C80252B" w14:textId="77777777" w:rsidR="00BD2CA8" w:rsidRPr="0048131F" w:rsidRDefault="00BD2CA8" w:rsidP="0048131F">
            <w:pPr>
              <w:pStyle w:val="TableParagraph"/>
              <w:jc w:val="center"/>
              <w:rPr>
                <w:rFonts w:asciiTheme="minorHAnsi" w:hAnsiTheme="minorHAnsi" w:cstheme="minorHAnsi"/>
                <w:sz w:val="14"/>
                <w:szCs w:val="14"/>
              </w:rPr>
            </w:pPr>
            <w:r w:rsidRPr="0048131F">
              <w:rPr>
                <w:rFonts w:asciiTheme="minorHAnsi" w:hAnsiTheme="minorHAnsi" w:cstheme="minorHAnsi"/>
                <w:sz w:val="14"/>
                <w:szCs w:val="14"/>
              </w:rPr>
              <w:t>P-1050 Program:</w:t>
            </w:r>
          </w:p>
          <w:p w14:paraId="7B1EACA6" w14:textId="77777777" w:rsidR="00BD2CA8" w:rsidRPr="0048131F" w:rsidRDefault="00BD2CA8" w:rsidP="0048131F">
            <w:pPr>
              <w:pStyle w:val="TableParagraph"/>
              <w:spacing w:before="7"/>
              <w:jc w:val="center"/>
              <w:rPr>
                <w:rFonts w:asciiTheme="minorHAnsi" w:hAnsiTheme="minorHAnsi" w:cstheme="minorHAnsi"/>
                <w:color w:val="FF0000"/>
                <w:sz w:val="14"/>
                <w:szCs w:val="14"/>
              </w:rPr>
            </w:pPr>
            <w:r w:rsidRPr="0048131F">
              <w:rPr>
                <w:rFonts w:asciiTheme="minorHAnsi" w:hAnsiTheme="minorHAnsi" w:cstheme="minorHAnsi"/>
                <w:sz w:val="14"/>
                <w:szCs w:val="14"/>
              </w:rPr>
              <w:t>Digitalizacija poslovanje gradske uprave</w:t>
            </w:r>
          </w:p>
          <w:p w14:paraId="62D247D3" w14:textId="77777777" w:rsidR="00BD2CA8" w:rsidRPr="0048131F" w:rsidRDefault="00BD2CA8" w:rsidP="0048131F">
            <w:pPr>
              <w:pStyle w:val="TableParagraph"/>
              <w:ind w:left="74" w:right="63" w:hanging="4"/>
              <w:jc w:val="center"/>
              <w:rPr>
                <w:rFonts w:asciiTheme="minorHAnsi" w:hAnsiTheme="minorHAnsi" w:cstheme="minorHAnsi"/>
                <w:color w:val="FF0000"/>
                <w:sz w:val="14"/>
                <w:szCs w:val="14"/>
              </w:rPr>
            </w:pPr>
          </w:p>
        </w:tc>
        <w:tc>
          <w:tcPr>
            <w:tcW w:w="818" w:type="dxa"/>
            <w:vMerge w:val="restart"/>
            <w:vAlign w:val="center"/>
          </w:tcPr>
          <w:p w14:paraId="381A5CAB" w14:textId="25689FFB" w:rsidR="00BD2CA8" w:rsidRPr="0048131F" w:rsidRDefault="00BD2CA8" w:rsidP="0048131F">
            <w:pPr>
              <w:pStyle w:val="TableParagraph"/>
              <w:spacing w:before="7"/>
              <w:jc w:val="center"/>
              <w:rPr>
                <w:rFonts w:asciiTheme="minorHAnsi" w:hAnsiTheme="minorHAnsi" w:cstheme="minorHAnsi"/>
                <w:sz w:val="14"/>
                <w:szCs w:val="14"/>
              </w:rPr>
            </w:pPr>
            <w:r w:rsidRPr="0048131F">
              <w:rPr>
                <w:rFonts w:asciiTheme="minorHAnsi" w:hAnsiTheme="minorHAnsi" w:cstheme="minorHAnsi"/>
                <w:sz w:val="14"/>
                <w:szCs w:val="14"/>
              </w:rPr>
              <w:t>13. Lokalna uprava i administracija</w:t>
            </w:r>
          </w:p>
          <w:p w14:paraId="6661DEFD" w14:textId="77777777" w:rsidR="00BD2CA8" w:rsidRPr="0048131F" w:rsidRDefault="00BD2CA8" w:rsidP="0048131F">
            <w:pPr>
              <w:pStyle w:val="TableParagraph"/>
              <w:ind w:left="29" w:right="11" w:firstLine="9"/>
              <w:jc w:val="center"/>
              <w:rPr>
                <w:rFonts w:asciiTheme="minorHAnsi" w:hAnsiTheme="minorHAnsi" w:cstheme="minorHAnsi"/>
                <w:color w:val="FF0000"/>
                <w:sz w:val="14"/>
                <w:szCs w:val="14"/>
              </w:rPr>
            </w:pPr>
          </w:p>
        </w:tc>
        <w:tc>
          <w:tcPr>
            <w:tcW w:w="956" w:type="dxa"/>
            <w:vMerge w:val="restart"/>
            <w:shd w:val="clear" w:color="auto" w:fill="FFF1CC"/>
            <w:vAlign w:val="center"/>
          </w:tcPr>
          <w:p w14:paraId="53B48C11" w14:textId="77777777" w:rsidR="00BD2CA8" w:rsidRPr="0048131F" w:rsidRDefault="00BD2CA8" w:rsidP="0048131F">
            <w:pPr>
              <w:pStyle w:val="TableParagraph"/>
              <w:jc w:val="center"/>
              <w:rPr>
                <w:rFonts w:asciiTheme="minorHAnsi" w:hAnsiTheme="minorHAnsi" w:cstheme="minorHAnsi"/>
                <w:sz w:val="14"/>
                <w:szCs w:val="14"/>
              </w:rPr>
            </w:pPr>
            <w:r w:rsidRPr="0048131F">
              <w:rPr>
                <w:rFonts w:asciiTheme="minorHAnsi" w:hAnsiTheme="minorHAnsi" w:cstheme="minorHAnsi"/>
                <w:sz w:val="14"/>
                <w:szCs w:val="14"/>
              </w:rPr>
              <w:t>20.000,00</w:t>
            </w:r>
          </w:p>
          <w:p w14:paraId="506E4131" w14:textId="77777777" w:rsidR="00BD2CA8" w:rsidRPr="0048131F" w:rsidRDefault="00BD2CA8" w:rsidP="0048131F">
            <w:pPr>
              <w:pStyle w:val="TableParagraph"/>
              <w:ind w:left="142"/>
              <w:jc w:val="center"/>
              <w:rPr>
                <w:rFonts w:asciiTheme="minorHAnsi" w:hAnsiTheme="minorHAnsi" w:cstheme="minorHAnsi"/>
                <w:color w:val="FF0000"/>
                <w:sz w:val="14"/>
                <w:szCs w:val="14"/>
              </w:rPr>
            </w:pPr>
          </w:p>
        </w:tc>
        <w:tc>
          <w:tcPr>
            <w:tcW w:w="1092" w:type="dxa"/>
            <w:vMerge w:val="restart"/>
            <w:vAlign w:val="center"/>
          </w:tcPr>
          <w:p w14:paraId="30C7C68C" w14:textId="77777777" w:rsidR="00BD2CA8" w:rsidRPr="0048131F" w:rsidRDefault="00BD2CA8" w:rsidP="0048131F">
            <w:pPr>
              <w:jc w:val="center"/>
              <w:rPr>
                <w:rFonts w:eastAsia="Calibri" w:cstheme="minorHAnsi"/>
                <w:sz w:val="14"/>
                <w:szCs w:val="14"/>
              </w:rPr>
            </w:pPr>
          </w:p>
          <w:p w14:paraId="7B18C937" w14:textId="77777777" w:rsidR="00BD2CA8" w:rsidRPr="0048131F" w:rsidRDefault="00BD2CA8" w:rsidP="0048131F">
            <w:pPr>
              <w:jc w:val="center"/>
              <w:rPr>
                <w:rFonts w:eastAsia="Calibri" w:cstheme="minorHAnsi"/>
                <w:sz w:val="14"/>
                <w:szCs w:val="14"/>
              </w:rPr>
            </w:pPr>
            <w:r w:rsidRPr="0048131F">
              <w:rPr>
                <w:rFonts w:eastAsia="Calibri" w:cstheme="minorHAnsi"/>
                <w:sz w:val="14"/>
                <w:szCs w:val="14"/>
              </w:rPr>
              <w:t>T 105001: Projekt uvođenja IKT infrastrukture za javne usluge</w:t>
            </w:r>
          </w:p>
          <w:p w14:paraId="00EC3374" w14:textId="77777777" w:rsidR="00BD2CA8" w:rsidRPr="0048131F" w:rsidRDefault="00BD2CA8" w:rsidP="0048131F">
            <w:pPr>
              <w:jc w:val="center"/>
              <w:rPr>
                <w:rFonts w:eastAsia="Calibri" w:cstheme="minorHAnsi"/>
                <w:sz w:val="14"/>
                <w:szCs w:val="14"/>
              </w:rPr>
            </w:pPr>
            <w:r w:rsidRPr="0048131F">
              <w:rPr>
                <w:rFonts w:eastAsia="Calibri" w:cstheme="minorHAnsi"/>
                <w:sz w:val="14"/>
                <w:szCs w:val="14"/>
              </w:rPr>
              <w:t xml:space="preserve">T105002: Projekt „Rovinj-Rovigno </w:t>
            </w:r>
            <w:proofErr w:type="spellStart"/>
            <w:r w:rsidRPr="0048131F">
              <w:rPr>
                <w:rFonts w:eastAsia="Calibri" w:cstheme="minorHAnsi"/>
                <w:sz w:val="14"/>
                <w:szCs w:val="14"/>
              </w:rPr>
              <w:t>Direct</w:t>
            </w:r>
            <w:proofErr w:type="spellEnd"/>
            <w:r w:rsidRPr="0048131F">
              <w:rPr>
                <w:rFonts w:eastAsia="Calibri" w:cstheme="minorHAnsi"/>
                <w:sz w:val="14"/>
                <w:szCs w:val="14"/>
              </w:rPr>
              <w:t>“</w:t>
            </w:r>
          </w:p>
        </w:tc>
        <w:tc>
          <w:tcPr>
            <w:tcW w:w="1092" w:type="dxa"/>
            <w:shd w:val="clear" w:color="auto" w:fill="FFF1CC"/>
            <w:vAlign w:val="center"/>
          </w:tcPr>
          <w:p w14:paraId="007E8EFC" w14:textId="77777777" w:rsidR="00BD2CA8" w:rsidRPr="0048131F" w:rsidRDefault="00BD2CA8" w:rsidP="0048131F">
            <w:pPr>
              <w:spacing w:after="0"/>
              <w:jc w:val="center"/>
              <w:rPr>
                <w:rFonts w:eastAsia="Calibri" w:cstheme="minorHAnsi"/>
                <w:sz w:val="14"/>
                <w:szCs w:val="14"/>
              </w:rPr>
            </w:pPr>
            <w:r w:rsidRPr="0048131F">
              <w:rPr>
                <w:rFonts w:eastAsia="Calibri" w:cstheme="minorHAnsi"/>
                <w:sz w:val="14"/>
                <w:szCs w:val="14"/>
              </w:rPr>
              <w:t>Broj digitaliziranih usluga koje pruža JLS</w:t>
            </w:r>
          </w:p>
        </w:tc>
        <w:tc>
          <w:tcPr>
            <w:tcW w:w="962" w:type="dxa"/>
            <w:shd w:val="clear" w:color="auto" w:fill="auto"/>
            <w:vAlign w:val="center"/>
          </w:tcPr>
          <w:p w14:paraId="1240029D" w14:textId="77777777" w:rsidR="00BD2CA8" w:rsidRPr="0048131F" w:rsidRDefault="00BD2CA8" w:rsidP="0048131F">
            <w:pPr>
              <w:jc w:val="center"/>
              <w:rPr>
                <w:rFonts w:eastAsia="Calibri" w:cstheme="minorHAnsi"/>
                <w:sz w:val="14"/>
                <w:szCs w:val="14"/>
              </w:rPr>
            </w:pPr>
            <w:r w:rsidRPr="0048131F">
              <w:rPr>
                <w:rFonts w:eastAsia="Calibri" w:cstheme="minorHAnsi"/>
                <w:sz w:val="14"/>
                <w:szCs w:val="14"/>
              </w:rPr>
              <w:t>7</w:t>
            </w:r>
          </w:p>
        </w:tc>
        <w:tc>
          <w:tcPr>
            <w:tcW w:w="709" w:type="dxa"/>
            <w:shd w:val="clear" w:color="auto" w:fill="auto"/>
            <w:vAlign w:val="center"/>
          </w:tcPr>
          <w:p w14:paraId="3CB0EE54" w14:textId="77777777" w:rsidR="00BD2CA8" w:rsidRPr="0048131F" w:rsidRDefault="00BD2CA8" w:rsidP="0048131F">
            <w:pPr>
              <w:jc w:val="center"/>
              <w:rPr>
                <w:rFonts w:eastAsia="Calibri" w:cstheme="minorHAnsi"/>
                <w:sz w:val="14"/>
                <w:szCs w:val="14"/>
              </w:rPr>
            </w:pPr>
            <w:r w:rsidRPr="0048131F">
              <w:rPr>
                <w:rFonts w:eastAsia="Calibri" w:cstheme="minorHAnsi"/>
                <w:sz w:val="14"/>
                <w:szCs w:val="14"/>
              </w:rPr>
              <w:t>10</w:t>
            </w:r>
          </w:p>
        </w:tc>
        <w:tc>
          <w:tcPr>
            <w:tcW w:w="567" w:type="dxa"/>
            <w:shd w:val="clear" w:color="auto" w:fill="auto"/>
            <w:vAlign w:val="center"/>
          </w:tcPr>
          <w:p w14:paraId="6AB3DAED" w14:textId="77777777" w:rsidR="00BD2CA8" w:rsidRPr="0048131F" w:rsidRDefault="00BD2CA8" w:rsidP="0048131F">
            <w:pPr>
              <w:jc w:val="center"/>
              <w:rPr>
                <w:rFonts w:eastAsia="Calibri" w:cstheme="minorHAnsi"/>
                <w:sz w:val="14"/>
                <w:szCs w:val="14"/>
              </w:rPr>
            </w:pPr>
            <w:r w:rsidRPr="0048131F">
              <w:rPr>
                <w:rFonts w:eastAsia="Calibri" w:cstheme="minorHAnsi"/>
                <w:sz w:val="14"/>
                <w:szCs w:val="14"/>
              </w:rPr>
              <w:t>12</w:t>
            </w:r>
          </w:p>
        </w:tc>
        <w:tc>
          <w:tcPr>
            <w:tcW w:w="491" w:type="dxa"/>
            <w:shd w:val="clear" w:color="auto" w:fill="auto"/>
            <w:vAlign w:val="center"/>
          </w:tcPr>
          <w:p w14:paraId="10E2A67E" w14:textId="77777777" w:rsidR="00BD2CA8" w:rsidRPr="0048131F" w:rsidRDefault="00BD2CA8" w:rsidP="0048131F">
            <w:pPr>
              <w:jc w:val="center"/>
              <w:rPr>
                <w:rFonts w:eastAsia="Calibri" w:cstheme="minorHAnsi"/>
                <w:sz w:val="14"/>
                <w:szCs w:val="14"/>
              </w:rPr>
            </w:pPr>
            <w:r w:rsidRPr="0048131F">
              <w:rPr>
                <w:rFonts w:eastAsia="Calibri" w:cstheme="minorHAnsi"/>
                <w:sz w:val="14"/>
                <w:szCs w:val="14"/>
              </w:rPr>
              <w:t>15</w:t>
            </w:r>
          </w:p>
        </w:tc>
      </w:tr>
      <w:tr w:rsidR="0048131F" w:rsidRPr="0048131F" w14:paraId="55B4C6C8" w14:textId="77777777" w:rsidTr="005A1EB1">
        <w:trPr>
          <w:trHeight w:val="810"/>
        </w:trPr>
        <w:tc>
          <w:tcPr>
            <w:tcW w:w="956" w:type="dxa"/>
            <w:vMerge/>
          </w:tcPr>
          <w:p w14:paraId="18D64167" w14:textId="77777777" w:rsidR="00BD2CA8" w:rsidRPr="0048131F" w:rsidRDefault="00BD2CA8" w:rsidP="0048131F">
            <w:pPr>
              <w:pStyle w:val="TableParagraph"/>
              <w:spacing w:before="49"/>
              <w:ind w:left="44" w:right="35"/>
              <w:jc w:val="center"/>
              <w:rPr>
                <w:rFonts w:asciiTheme="minorHAnsi" w:hAnsiTheme="minorHAnsi" w:cstheme="minorHAnsi"/>
                <w:b/>
                <w:sz w:val="14"/>
                <w:szCs w:val="14"/>
              </w:rPr>
            </w:pPr>
          </w:p>
        </w:tc>
        <w:tc>
          <w:tcPr>
            <w:tcW w:w="887" w:type="dxa"/>
            <w:vMerge/>
            <w:vAlign w:val="center"/>
          </w:tcPr>
          <w:p w14:paraId="6E97D851" w14:textId="77777777" w:rsidR="00BD2CA8" w:rsidRPr="0048131F" w:rsidRDefault="00BD2CA8" w:rsidP="0048131F">
            <w:pPr>
              <w:pStyle w:val="TableParagraph"/>
              <w:jc w:val="center"/>
              <w:rPr>
                <w:rFonts w:asciiTheme="minorHAnsi" w:hAnsiTheme="minorHAnsi" w:cstheme="minorHAnsi"/>
                <w:sz w:val="14"/>
                <w:szCs w:val="14"/>
              </w:rPr>
            </w:pPr>
          </w:p>
        </w:tc>
        <w:tc>
          <w:tcPr>
            <w:tcW w:w="750" w:type="dxa"/>
            <w:vMerge/>
            <w:shd w:val="clear" w:color="auto" w:fill="FFF1CC"/>
            <w:vAlign w:val="center"/>
          </w:tcPr>
          <w:p w14:paraId="52529BB4" w14:textId="77777777" w:rsidR="00BD2CA8" w:rsidRPr="0048131F" w:rsidRDefault="00BD2CA8" w:rsidP="0048131F">
            <w:pPr>
              <w:pStyle w:val="TableParagraph"/>
              <w:spacing w:before="7"/>
              <w:jc w:val="center"/>
              <w:rPr>
                <w:rFonts w:asciiTheme="minorHAnsi" w:hAnsiTheme="minorHAnsi" w:cstheme="minorHAnsi"/>
                <w:sz w:val="14"/>
                <w:szCs w:val="14"/>
              </w:rPr>
            </w:pPr>
          </w:p>
        </w:tc>
        <w:tc>
          <w:tcPr>
            <w:tcW w:w="818" w:type="dxa"/>
            <w:vMerge/>
            <w:vAlign w:val="center"/>
          </w:tcPr>
          <w:p w14:paraId="462C2108" w14:textId="77777777" w:rsidR="00BD2CA8" w:rsidRPr="0048131F" w:rsidRDefault="00BD2CA8" w:rsidP="0048131F">
            <w:pPr>
              <w:pStyle w:val="TableParagraph"/>
              <w:spacing w:before="7"/>
              <w:jc w:val="center"/>
              <w:rPr>
                <w:rFonts w:asciiTheme="minorHAnsi" w:hAnsiTheme="minorHAnsi" w:cstheme="minorHAnsi"/>
                <w:sz w:val="14"/>
                <w:szCs w:val="14"/>
              </w:rPr>
            </w:pPr>
          </w:p>
        </w:tc>
        <w:tc>
          <w:tcPr>
            <w:tcW w:w="956" w:type="dxa"/>
            <w:vMerge/>
            <w:shd w:val="clear" w:color="auto" w:fill="FFF1CC"/>
            <w:vAlign w:val="center"/>
          </w:tcPr>
          <w:p w14:paraId="25FC052D" w14:textId="77777777" w:rsidR="00BD2CA8" w:rsidRPr="0048131F" w:rsidRDefault="00BD2CA8" w:rsidP="0048131F">
            <w:pPr>
              <w:pStyle w:val="TableParagraph"/>
              <w:jc w:val="center"/>
              <w:rPr>
                <w:rFonts w:asciiTheme="minorHAnsi" w:hAnsiTheme="minorHAnsi" w:cstheme="minorHAnsi"/>
                <w:sz w:val="14"/>
                <w:szCs w:val="14"/>
              </w:rPr>
            </w:pPr>
          </w:p>
        </w:tc>
        <w:tc>
          <w:tcPr>
            <w:tcW w:w="1092" w:type="dxa"/>
            <w:vMerge/>
            <w:vAlign w:val="center"/>
          </w:tcPr>
          <w:p w14:paraId="505F5DF2" w14:textId="77777777" w:rsidR="00BD2CA8" w:rsidRPr="0048131F" w:rsidRDefault="00BD2CA8" w:rsidP="0048131F">
            <w:pPr>
              <w:jc w:val="center"/>
              <w:rPr>
                <w:rFonts w:eastAsia="Calibri" w:cstheme="minorHAnsi"/>
                <w:sz w:val="14"/>
                <w:szCs w:val="14"/>
              </w:rPr>
            </w:pPr>
          </w:p>
        </w:tc>
        <w:tc>
          <w:tcPr>
            <w:tcW w:w="1092" w:type="dxa"/>
            <w:shd w:val="clear" w:color="auto" w:fill="FFF1CC"/>
            <w:vAlign w:val="center"/>
          </w:tcPr>
          <w:p w14:paraId="75A3FB81" w14:textId="77777777" w:rsidR="00BD2CA8" w:rsidRPr="0048131F" w:rsidRDefault="00BD2CA8" w:rsidP="0048131F">
            <w:pPr>
              <w:spacing w:after="0"/>
              <w:jc w:val="center"/>
              <w:rPr>
                <w:rFonts w:eastAsia="Calibri" w:cstheme="minorHAnsi"/>
                <w:sz w:val="14"/>
                <w:szCs w:val="14"/>
              </w:rPr>
            </w:pPr>
            <w:r w:rsidRPr="0048131F">
              <w:rPr>
                <w:rFonts w:eastAsia="Calibri" w:cstheme="minorHAnsi"/>
                <w:sz w:val="14"/>
                <w:szCs w:val="14"/>
              </w:rPr>
              <w:t>Broj projekata kojima je odobreno sufinanciranje</w:t>
            </w:r>
          </w:p>
        </w:tc>
        <w:tc>
          <w:tcPr>
            <w:tcW w:w="962" w:type="dxa"/>
            <w:shd w:val="clear" w:color="auto" w:fill="auto"/>
            <w:vAlign w:val="center"/>
          </w:tcPr>
          <w:p w14:paraId="2EF487F7" w14:textId="77777777" w:rsidR="00BD2CA8" w:rsidRPr="0048131F" w:rsidRDefault="00BD2CA8" w:rsidP="0048131F">
            <w:pPr>
              <w:jc w:val="center"/>
              <w:rPr>
                <w:rFonts w:eastAsia="Calibri" w:cstheme="minorHAnsi"/>
                <w:sz w:val="14"/>
                <w:szCs w:val="14"/>
              </w:rPr>
            </w:pPr>
            <w:r w:rsidRPr="0048131F">
              <w:rPr>
                <w:rFonts w:eastAsia="Calibri" w:cstheme="minorHAnsi"/>
                <w:sz w:val="14"/>
                <w:szCs w:val="14"/>
              </w:rPr>
              <w:t>1</w:t>
            </w:r>
          </w:p>
        </w:tc>
        <w:tc>
          <w:tcPr>
            <w:tcW w:w="709" w:type="dxa"/>
            <w:shd w:val="clear" w:color="auto" w:fill="auto"/>
            <w:vAlign w:val="center"/>
          </w:tcPr>
          <w:p w14:paraId="7610CB32" w14:textId="77777777" w:rsidR="00BD2CA8" w:rsidRPr="0048131F" w:rsidRDefault="00BD2CA8" w:rsidP="0048131F">
            <w:pPr>
              <w:jc w:val="center"/>
              <w:rPr>
                <w:rFonts w:eastAsia="Calibri" w:cstheme="minorHAnsi"/>
                <w:sz w:val="14"/>
                <w:szCs w:val="14"/>
              </w:rPr>
            </w:pPr>
            <w:r w:rsidRPr="0048131F">
              <w:rPr>
                <w:rFonts w:eastAsia="Calibri" w:cstheme="minorHAnsi"/>
                <w:sz w:val="14"/>
                <w:szCs w:val="14"/>
              </w:rPr>
              <w:t>2</w:t>
            </w:r>
          </w:p>
        </w:tc>
        <w:tc>
          <w:tcPr>
            <w:tcW w:w="567" w:type="dxa"/>
            <w:shd w:val="clear" w:color="auto" w:fill="auto"/>
            <w:vAlign w:val="center"/>
          </w:tcPr>
          <w:p w14:paraId="7D502D67" w14:textId="77777777" w:rsidR="00BD2CA8" w:rsidRPr="0048131F" w:rsidRDefault="00BD2CA8" w:rsidP="0048131F">
            <w:pPr>
              <w:jc w:val="center"/>
              <w:rPr>
                <w:rFonts w:eastAsia="Calibri" w:cstheme="minorHAnsi"/>
                <w:sz w:val="14"/>
                <w:szCs w:val="14"/>
              </w:rPr>
            </w:pPr>
            <w:r w:rsidRPr="0048131F">
              <w:rPr>
                <w:rFonts w:eastAsia="Calibri" w:cstheme="minorHAnsi"/>
                <w:sz w:val="14"/>
                <w:szCs w:val="14"/>
              </w:rPr>
              <w:t>1</w:t>
            </w:r>
          </w:p>
        </w:tc>
        <w:tc>
          <w:tcPr>
            <w:tcW w:w="491" w:type="dxa"/>
            <w:shd w:val="clear" w:color="auto" w:fill="auto"/>
            <w:vAlign w:val="center"/>
          </w:tcPr>
          <w:p w14:paraId="07EACC85" w14:textId="77777777" w:rsidR="00BD2CA8" w:rsidRPr="0048131F" w:rsidRDefault="00BD2CA8" w:rsidP="0048131F">
            <w:pPr>
              <w:jc w:val="center"/>
              <w:rPr>
                <w:rFonts w:eastAsia="Calibri" w:cstheme="minorHAnsi"/>
                <w:sz w:val="14"/>
                <w:szCs w:val="14"/>
              </w:rPr>
            </w:pPr>
            <w:r w:rsidRPr="0048131F">
              <w:rPr>
                <w:rFonts w:eastAsia="Calibri" w:cstheme="minorHAnsi"/>
                <w:sz w:val="14"/>
                <w:szCs w:val="14"/>
              </w:rPr>
              <w:t>1</w:t>
            </w:r>
          </w:p>
        </w:tc>
      </w:tr>
    </w:tbl>
    <w:p w14:paraId="351220E6" w14:textId="77777777" w:rsidR="00BD2CA8" w:rsidRPr="00C3305C" w:rsidRDefault="00BD2CA8" w:rsidP="00BD2CA8">
      <w:pPr>
        <w:spacing w:after="0" w:line="240" w:lineRule="auto"/>
        <w:jc w:val="both"/>
        <w:rPr>
          <w:rFonts w:ascii="Arial" w:eastAsia="Times New Roman" w:hAnsi="Arial" w:cs="Arial"/>
          <w:sz w:val="24"/>
          <w:szCs w:val="24"/>
          <w:highlight w:val="yellow"/>
        </w:rPr>
      </w:pPr>
    </w:p>
    <w:p w14:paraId="1384E2B6" w14:textId="77777777" w:rsidR="00BD2CA8" w:rsidRPr="00C3305C"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sz w:val="24"/>
          <w:szCs w:val="24"/>
        </w:rPr>
      </w:pPr>
      <w:r w:rsidRPr="00C3305C">
        <w:rPr>
          <w:rFonts w:ascii="Arial" w:eastAsia="Times New Roman" w:hAnsi="Arial" w:cs="Arial"/>
          <w:b/>
          <w:sz w:val="24"/>
          <w:szCs w:val="24"/>
        </w:rPr>
        <w:t xml:space="preserve">T 105002: Projekt „Rovinj-Rovigno </w:t>
      </w:r>
      <w:proofErr w:type="spellStart"/>
      <w:r w:rsidRPr="00C3305C">
        <w:rPr>
          <w:rFonts w:ascii="Arial" w:eastAsia="Times New Roman" w:hAnsi="Arial" w:cs="Arial"/>
          <w:b/>
          <w:sz w:val="24"/>
          <w:szCs w:val="24"/>
        </w:rPr>
        <w:t>Direct</w:t>
      </w:r>
      <w:proofErr w:type="spellEnd"/>
      <w:r w:rsidRPr="00C3305C">
        <w:rPr>
          <w:rFonts w:ascii="Arial" w:eastAsia="Times New Roman" w:hAnsi="Arial" w:cs="Arial"/>
          <w:b/>
          <w:sz w:val="24"/>
          <w:szCs w:val="24"/>
        </w:rPr>
        <w:t>“ = 20.000,00 EUR</w:t>
      </w:r>
    </w:p>
    <w:p w14:paraId="6BFA1AB5" w14:textId="77777777" w:rsidR="00BD2CA8" w:rsidRPr="00C3305C" w:rsidRDefault="00BD2CA8" w:rsidP="00BD2CA8">
      <w:pPr>
        <w:spacing w:after="0" w:line="240" w:lineRule="auto"/>
        <w:jc w:val="both"/>
        <w:rPr>
          <w:rFonts w:ascii="Arial" w:eastAsia="Times New Roman" w:hAnsi="Arial" w:cs="Arial"/>
          <w:sz w:val="24"/>
          <w:szCs w:val="24"/>
        </w:rPr>
      </w:pPr>
      <w:r w:rsidRPr="00C3305C">
        <w:rPr>
          <w:rFonts w:ascii="Arial" w:eastAsia="Times New Roman" w:hAnsi="Arial" w:cs="Arial"/>
          <w:b/>
          <w:sz w:val="24"/>
          <w:szCs w:val="24"/>
        </w:rPr>
        <w:t>Zakonska osnova:</w:t>
      </w:r>
      <w:r w:rsidRPr="00C3305C">
        <w:rPr>
          <w:rFonts w:ascii="Arial" w:eastAsia="Times New Roman" w:hAnsi="Arial" w:cs="Arial"/>
          <w:sz w:val="24"/>
          <w:szCs w:val="24"/>
        </w:rPr>
        <w:t xml:space="preserve"> Zakon o lokalnoj i područnoj (regionalnoj) samoupravi, </w:t>
      </w:r>
      <w:r w:rsidRPr="00C3305C">
        <w:rPr>
          <w:rFonts w:ascii="Arial" w:hAnsi="Arial" w:cs="Arial"/>
          <w:sz w:val="24"/>
          <w:szCs w:val="24"/>
        </w:rPr>
        <w:t>Javni poziv Fonda za zaštitu okoliša i energetsku učinkovitost</w:t>
      </w:r>
      <w:r w:rsidRPr="00C3305C">
        <w:rPr>
          <w:rFonts w:ascii="Arial" w:eastAsia="Times New Roman" w:hAnsi="Arial" w:cs="Arial"/>
          <w:sz w:val="24"/>
          <w:szCs w:val="24"/>
        </w:rPr>
        <w:t xml:space="preserve"> </w:t>
      </w:r>
      <w:r w:rsidRPr="00C3305C">
        <w:rPr>
          <w:rFonts w:ascii="Arial" w:hAnsi="Arial" w:cs="Arial"/>
          <w:sz w:val="24"/>
          <w:szCs w:val="24"/>
        </w:rPr>
        <w:t xml:space="preserve">za poticanje razvoja pametnih i održivih rješenja i usluga. </w:t>
      </w:r>
    </w:p>
    <w:p w14:paraId="74DF939A" w14:textId="59EE1F66" w:rsidR="00BD2CA8" w:rsidRPr="00C3305C" w:rsidRDefault="00BD2CA8" w:rsidP="00BD2CA8">
      <w:pPr>
        <w:spacing w:after="0" w:line="240" w:lineRule="auto"/>
        <w:jc w:val="both"/>
        <w:rPr>
          <w:rFonts w:ascii="Arial" w:eastAsia="Calibri" w:hAnsi="Arial" w:cs="Arial"/>
          <w:color w:val="000000"/>
          <w:sz w:val="24"/>
          <w:szCs w:val="24"/>
        </w:rPr>
      </w:pPr>
      <w:r w:rsidRPr="00C3305C">
        <w:rPr>
          <w:rFonts w:ascii="Arial" w:eastAsia="Times New Roman" w:hAnsi="Arial" w:cs="Arial"/>
          <w:b/>
          <w:sz w:val="24"/>
          <w:szCs w:val="24"/>
        </w:rPr>
        <w:t>Opis:</w:t>
      </w:r>
      <w:r w:rsidRPr="00C3305C">
        <w:rPr>
          <w:rFonts w:ascii="Arial" w:eastAsia="Times New Roman" w:hAnsi="Arial" w:cs="Arial"/>
          <w:sz w:val="24"/>
          <w:szCs w:val="24"/>
        </w:rPr>
        <w:t xml:space="preserve"> </w:t>
      </w:r>
      <w:r w:rsidRPr="00C3305C">
        <w:rPr>
          <w:rFonts w:ascii="Arial" w:eastAsia="Calibri" w:hAnsi="Arial" w:cs="Arial"/>
          <w:color w:val="000000"/>
          <w:sz w:val="24"/>
          <w:szCs w:val="24"/>
        </w:rPr>
        <w:t xml:space="preserve">Projektom se realizirala digitalna platforma koja omogućava digitalizaciju usluga grada kroz web i mobilnu aplikaciju odnosno omogućava </w:t>
      </w:r>
      <w:r w:rsidRPr="00C3305C">
        <w:rPr>
          <w:rFonts w:ascii="Arial" w:hAnsi="Arial" w:cs="Arial"/>
          <w:sz w:val="24"/>
          <w:szCs w:val="24"/>
        </w:rPr>
        <w:t>dvosmjernu komunikaciju između građana i gradske uprave i službi, pregled i plaćanje svih gradskih računa</w:t>
      </w:r>
      <w:r w:rsidRPr="00C3305C">
        <w:rPr>
          <w:rFonts w:ascii="Arial" w:eastAsia="Calibri" w:hAnsi="Arial" w:cs="Arial"/>
          <w:color w:val="000000"/>
          <w:sz w:val="24"/>
          <w:szCs w:val="24"/>
        </w:rPr>
        <w:t>, uspostava „</w:t>
      </w:r>
      <w:r w:rsidRPr="00C3305C">
        <w:rPr>
          <w:rFonts w:ascii="Arial" w:hAnsi="Arial" w:cs="Arial"/>
          <w:sz w:val="24"/>
          <w:szCs w:val="24"/>
        </w:rPr>
        <w:t>Gradske službe za podršku“ (</w:t>
      </w:r>
      <w:proofErr w:type="spellStart"/>
      <w:r w:rsidRPr="00C3305C">
        <w:rPr>
          <w:rFonts w:ascii="Arial" w:hAnsi="Arial" w:cs="Arial"/>
          <w:sz w:val="24"/>
          <w:szCs w:val="24"/>
        </w:rPr>
        <w:t>service</w:t>
      </w:r>
      <w:proofErr w:type="spellEnd"/>
      <w:r w:rsidRPr="00C3305C">
        <w:rPr>
          <w:rFonts w:ascii="Arial" w:hAnsi="Arial" w:cs="Arial"/>
          <w:sz w:val="24"/>
          <w:szCs w:val="24"/>
        </w:rPr>
        <w:t xml:space="preserve"> desk), omogućava unos elektroničkih obrazaca kao formalnih zahtjeva prema gradu, slanje notifikacija građanima, itd. Aplikacija je realizirana tijekom 2024., dok je u 2025. godini predviđeno tek 20.000,00 </w:t>
      </w:r>
      <w:r w:rsidR="00325E9F">
        <w:rPr>
          <w:rFonts w:ascii="Arial" w:hAnsi="Arial" w:cs="Arial"/>
          <w:sz w:val="24"/>
          <w:szCs w:val="24"/>
        </w:rPr>
        <w:t>eura</w:t>
      </w:r>
      <w:r w:rsidRPr="00C3305C">
        <w:rPr>
          <w:rFonts w:ascii="Arial" w:hAnsi="Arial" w:cs="Arial"/>
          <w:sz w:val="24"/>
          <w:szCs w:val="24"/>
        </w:rPr>
        <w:t xml:space="preserve"> za eventualne nadogradnje ukoliko korištenje aplikacije to bude pokazalo potrebnim.</w:t>
      </w:r>
    </w:p>
    <w:p w14:paraId="402E72E8" w14:textId="77777777" w:rsidR="00BD2CA8" w:rsidRPr="00C3305C" w:rsidRDefault="00BD2CA8" w:rsidP="00BD2CA8">
      <w:pPr>
        <w:spacing w:after="0" w:line="240" w:lineRule="auto"/>
        <w:jc w:val="both"/>
        <w:rPr>
          <w:rFonts w:ascii="Arial" w:eastAsia="Times New Roman" w:hAnsi="Arial" w:cs="Arial"/>
          <w:sz w:val="24"/>
          <w:szCs w:val="24"/>
        </w:rPr>
      </w:pPr>
      <w:r w:rsidRPr="00C3305C">
        <w:rPr>
          <w:rFonts w:ascii="Arial" w:eastAsia="Times New Roman" w:hAnsi="Arial" w:cs="Arial"/>
          <w:b/>
          <w:sz w:val="24"/>
          <w:szCs w:val="24"/>
        </w:rPr>
        <w:t xml:space="preserve">Opći cilj: </w:t>
      </w:r>
      <w:r w:rsidRPr="00C3305C">
        <w:rPr>
          <w:rFonts w:ascii="Arial" w:eastAsia="Calibri" w:hAnsi="Arial" w:cs="Arial"/>
          <w:color w:val="000000"/>
          <w:sz w:val="24"/>
          <w:szCs w:val="24"/>
        </w:rPr>
        <w:t>optimizacija i digitalizacija usluga i procesa javne uprave kroz implementaciju digitalne platforme Grada Rovinja-Rovigno, edukacija djelatnika za rad u digitalnom modusu.</w:t>
      </w:r>
    </w:p>
    <w:p w14:paraId="50FB00C7" w14:textId="77777777" w:rsidR="00BD2CA8" w:rsidRPr="00C3305C" w:rsidRDefault="00BD2CA8" w:rsidP="00BD2CA8">
      <w:pPr>
        <w:spacing w:after="0" w:line="240" w:lineRule="auto"/>
        <w:jc w:val="both"/>
        <w:rPr>
          <w:rFonts w:ascii="Arial" w:eastAsia="Times New Roman" w:hAnsi="Arial" w:cs="Arial"/>
          <w:sz w:val="24"/>
          <w:szCs w:val="24"/>
        </w:rPr>
      </w:pPr>
      <w:r w:rsidRPr="00C3305C">
        <w:rPr>
          <w:rFonts w:ascii="Arial" w:eastAsia="Times New Roman" w:hAnsi="Arial" w:cs="Arial"/>
          <w:b/>
          <w:sz w:val="24"/>
          <w:szCs w:val="24"/>
        </w:rPr>
        <w:t>Pokazatelj uspješnosti:</w:t>
      </w:r>
      <w:r w:rsidRPr="00C3305C">
        <w:rPr>
          <w:rFonts w:ascii="Arial" w:eastAsia="Times New Roman" w:hAnsi="Arial" w:cs="Arial"/>
          <w:sz w:val="24"/>
          <w:szCs w:val="24"/>
        </w:rPr>
        <w:t xml:space="preserve"> razvijena i uspostavljena funkcionalna digitalna platforma, educirani djelatnici.</w:t>
      </w:r>
    </w:p>
    <w:p w14:paraId="4859AB9B" w14:textId="77777777" w:rsidR="00BD2CA8" w:rsidRPr="00C3305C" w:rsidRDefault="00BD2CA8" w:rsidP="00BD2CA8">
      <w:pPr>
        <w:spacing w:after="0" w:line="240" w:lineRule="auto"/>
        <w:jc w:val="both"/>
        <w:rPr>
          <w:rFonts w:ascii="Arial" w:eastAsia="Times New Roman" w:hAnsi="Arial" w:cs="Arial"/>
          <w:sz w:val="24"/>
          <w:szCs w:val="24"/>
        </w:rPr>
      </w:pPr>
    </w:p>
    <w:p w14:paraId="331946EE" w14:textId="77777777" w:rsidR="00BD2CA8" w:rsidRPr="00C3305C" w:rsidRDefault="00BD2CA8" w:rsidP="00BD2CA8">
      <w:pPr>
        <w:pBdr>
          <w:top w:val="single" w:sz="4" w:space="1" w:color="auto"/>
          <w:left w:val="single" w:sz="4" w:space="4" w:color="auto"/>
          <w:bottom w:val="single" w:sz="4" w:space="1" w:color="auto"/>
          <w:right w:val="single" w:sz="4" w:space="4" w:color="auto"/>
        </w:pBdr>
        <w:shd w:val="clear" w:color="auto" w:fill="FFFF80"/>
        <w:spacing w:after="0" w:line="240" w:lineRule="auto"/>
        <w:jc w:val="both"/>
        <w:rPr>
          <w:rFonts w:ascii="Arial" w:eastAsia="Times New Roman" w:hAnsi="Arial" w:cs="Arial"/>
          <w:sz w:val="24"/>
          <w:szCs w:val="24"/>
        </w:rPr>
      </w:pPr>
      <w:r w:rsidRPr="00C3305C">
        <w:rPr>
          <w:rFonts w:ascii="Arial" w:eastAsia="Times New Roman" w:hAnsi="Arial" w:cs="Arial"/>
          <w:b/>
          <w:sz w:val="24"/>
          <w:szCs w:val="24"/>
        </w:rPr>
        <w:t>Program 1041: Sigurnost zajednice = 7.965,00 EUR</w:t>
      </w:r>
    </w:p>
    <w:p w14:paraId="6BC2E855" w14:textId="77777777" w:rsidR="00BD2CA8" w:rsidRPr="00C3305C" w:rsidRDefault="00BD2CA8" w:rsidP="00BD2CA8">
      <w:pPr>
        <w:spacing w:after="0" w:line="240" w:lineRule="auto"/>
        <w:jc w:val="both"/>
        <w:rPr>
          <w:rFonts w:ascii="Arial" w:eastAsia="Times New Roman" w:hAnsi="Arial" w:cs="Arial"/>
          <w:b/>
          <w:sz w:val="24"/>
          <w:szCs w:val="24"/>
        </w:rPr>
      </w:pPr>
    </w:p>
    <w:p w14:paraId="2F57F6D9" w14:textId="77777777" w:rsidR="00BD2CA8" w:rsidRPr="00C3305C" w:rsidRDefault="00BD2CA8" w:rsidP="00BD2CA8">
      <w:pPr>
        <w:pBdr>
          <w:top w:val="single" w:sz="4" w:space="1" w:color="auto"/>
          <w:left w:val="single" w:sz="4" w:space="4" w:color="auto"/>
          <w:bottom w:val="single" w:sz="4" w:space="0" w:color="auto"/>
          <w:right w:val="single" w:sz="4" w:space="4" w:color="auto"/>
        </w:pBdr>
        <w:shd w:val="clear" w:color="auto" w:fill="E9E9E9"/>
        <w:spacing w:after="0" w:line="240" w:lineRule="auto"/>
        <w:jc w:val="both"/>
        <w:rPr>
          <w:rFonts w:ascii="Arial" w:eastAsia="Times New Roman" w:hAnsi="Arial" w:cs="Arial"/>
          <w:b/>
          <w:sz w:val="24"/>
          <w:szCs w:val="24"/>
        </w:rPr>
      </w:pPr>
      <w:r w:rsidRPr="00C3305C">
        <w:rPr>
          <w:rFonts w:ascii="Arial" w:eastAsia="Times New Roman" w:hAnsi="Arial" w:cs="Arial"/>
          <w:b/>
          <w:sz w:val="24"/>
          <w:szCs w:val="24"/>
        </w:rPr>
        <w:t>T 104101: MUP RH = 7.965,00 EUR</w:t>
      </w:r>
    </w:p>
    <w:p w14:paraId="5CA5A0F2" w14:textId="77777777" w:rsidR="00BD2CA8" w:rsidRPr="00C3305C" w:rsidRDefault="00BD2CA8" w:rsidP="00BD2CA8">
      <w:pPr>
        <w:spacing w:after="0" w:line="240" w:lineRule="auto"/>
        <w:jc w:val="both"/>
        <w:rPr>
          <w:rFonts w:ascii="Arial" w:eastAsia="Times New Roman" w:hAnsi="Arial" w:cs="Arial"/>
          <w:sz w:val="24"/>
          <w:szCs w:val="24"/>
        </w:rPr>
      </w:pPr>
      <w:r w:rsidRPr="00C3305C">
        <w:rPr>
          <w:rFonts w:ascii="Arial" w:eastAsia="Times New Roman" w:hAnsi="Arial" w:cs="Arial"/>
          <w:b/>
          <w:sz w:val="24"/>
          <w:szCs w:val="24"/>
        </w:rPr>
        <w:t>Zakonska osnova:</w:t>
      </w:r>
      <w:r w:rsidRPr="00C3305C">
        <w:rPr>
          <w:rFonts w:ascii="Arial" w:eastAsia="Times New Roman" w:hAnsi="Arial" w:cs="Arial"/>
          <w:sz w:val="24"/>
          <w:szCs w:val="24"/>
        </w:rPr>
        <w:t xml:space="preserve"> Zakon o lokalnoj i područnoj (regionalnoj) samoupravi</w:t>
      </w:r>
    </w:p>
    <w:p w14:paraId="591C5401" w14:textId="77777777" w:rsidR="00BD2CA8" w:rsidRPr="00C3305C" w:rsidRDefault="00BD2CA8" w:rsidP="00BD2CA8">
      <w:pPr>
        <w:spacing w:after="0" w:line="240" w:lineRule="auto"/>
        <w:jc w:val="both"/>
        <w:rPr>
          <w:rFonts w:ascii="Arial" w:eastAsia="Times New Roman" w:hAnsi="Arial" w:cs="Arial"/>
          <w:sz w:val="24"/>
          <w:szCs w:val="24"/>
        </w:rPr>
      </w:pPr>
      <w:r w:rsidRPr="00C3305C">
        <w:rPr>
          <w:rFonts w:ascii="Arial" w:eastAsia="Times New Roman" w:hAnsi="Arial" w:cs="Arial"/>
          <w:b/>
          <w:sz w:val="24"/>
          <w:szCs w:val="24"/>
        </w:rPr>
        <w:t xml:space="preserve">Opis: </w:t>
      </w:r>
      <w:r w:rsidRPr="00C3305C">
        <w:rPr>
          <w:rFonts w:ascii="Arial" w:eastAsia="Times New Roman" w:hAnsi="Arial" w:cs="Arial"/>
          <w:sz w:val="24"/>
          <w:szCs w:val="24"/>
        </w:rPr>
        <w:t>ovim se sredstvima sufinancira smještaj policajaca koji budu povućeni iz raznih dijelova Hrvatske na ispomoć u naš grad zbog potrebe dodatnog osiguranja sigurnosti turista i građana tijekom špice turističke sezone.</w:t>
      </w:r>
    </w:p>
    <w:p w14:paraId="2ECFA060" w14:textId="77777777" w:rsidR="00BD2CA8" w:rsidRPr="00C3305C" w:rsidRDefault="00BD2CA8" w:rsidP="00BD2CA8">
      <w:pPr>
        <w:spacing w:after="0" w:line="240" w:lineRule="auto"/>
        <w:jc w:val="both"/>
        <w:rPr>
          <w:rFonts w:ascii="Arial" w:eastAsia="Times New Roman" w:hAnsi="Arial" w:cs="Arial"/>
          <w:sz w:val="24"/>
          <w:szCs w:val="24"/>
        </w:rPr>
      </w:pPr>
      <w:r w:rsidRPr="00C3305C">
        <w:rPr>
          <w:rFonts w:ascii="Arial" w:eastAsia="Times New Roman" w:hAnsi="Arial" w:cs="Arial"/>
          <w:b/>
          <w:sz w:val="24"/>
          <w:szCs w:val="24"/>
        </w:rPr>
        <w:lastRenderedPageBreak/>
        <w:t xml:space="preserve">Opći cilj: </w:t>
      </w:r>
      <w:r w:rsidRPr="00C3305C">
        <w:rPr>
          <w:rFonts w:ascii="Arial" w:eastAsia="Times New Roman" w:hAnsi="Arial" w:cs="Arial"/>
          <w:sz w:val="24"/>
          <w:szCs w:val="24"/>
        </w:rPr>
        <w:t>osiguravanje veće sigurnosti građana i turista.</w:t>
      </w:r>
    </w:p>
    <w:p w14:paraId="69954497" w14:textId="3E75E7B0" w:rsidR="00BD2CA8" w:rsidRDefault="00BD2CA8" w:rsidP="00BD2CA8">
      <w:pPr>
        <w:spacing w:after="0" w:line="240" w:lineRule="auto"/>
        <w:jc w:val="both"/>
        <w:rPr>
          <w:rFonts w:ascii="Arial" w:eastAsia="Times New Roman" w:hAnsi="Arial" w:cs="Arial"/>
          <w:sz w:val="24"/>
          <w:szCs w:val="24"/>
        </w:rPr>
      </w:pPr>
      <w:r w:rsidRPr="00C3305C">
        <w:rPr>
          <w:rFonts w:ascii="Arial" w:eastAsia="Times New Roman" w:hAnsi="Arial" w:cs="Arial"/>
          <w:b/>
          <w:sz w:val="24"/>
          <w:szCs w:val="24"/>
        </w:rPr>
        <w:t>Pokazatelj uspješnosti:</w:t>
      </w:r>
      <w:r w:rsidRPr="00C3305C">
        <w:rPr>
          <w:rFonts w:ascii="Arial" w:eastAsia="Times New Roman" w:hAnsi="Arial" w:cs="Arial"/>
          <w:sz w:val="24"/>
          <w:szCs w:val="24"/>
        </w:rPr>
        <w:t xml:space="preserve"> veći broj policajaca koji brinu o sigurnosti zajednice tijekom turističke sezone. </w:t>
      </w:r>
    </w:p>
    <w:p w14:paraId="1EFF8EB1" w14:textId="77777777" w:rsidR="00B12420" w:rsidRPr="00C3305C" w:rsidRDefault="00B12420" w:rsidP="00BD2CA8">
      <w:pPr>
        <w:spacing w:after="0" w:line="240" w:lineRule="auto"/>
        <w:jc w:val="both"/>
        <w:rPr>
          <w:rFonts w:ascii="Arial" w:eastAsia="Times New Roman" w:hAnsi="Arial" w:cs="Arial"/>
          <w:sz w:val="24"/>
          <w:szCs w:val="24"/>
        </w:rPr>
      </w:pPr>
    </w:p>
    <w:p w14:paraId="424BBB9A" w14:textId="19654DB3" w:rsidR="00BD2CA8" w:rsidRPr="00B83BDB" w:rsidRDefault="00BD2CA8" w:rsidP="00B83BDB">
      <w:pPr>
        <w:pBdr>
          <w:top w:val="single" w:sz="4" w:space="1" w:color="auto"/>
          <w:left w:val="single" w:sz="4" w:space="4" w:color="auto"/>
          <w:bottom w:val="single" w:sz="4" w:space="1" w:color="auto"/>
          <w:right w:val="single" w:sz="4" w:space="4" w:color="auto"/>
        </w:pBdr>
        <w:shd w:val="clear" w:color="auto" w:fill="B1EDA0"/>
        <w:spacing w:after="0" w:line="240" w:lineRule="auto"/>
        <w:jc w:val="both"/>
        <w:rPr>
          <w:rFonts w:ascii="Arial" w:eastAsia="Times New Roman" w:hAnsi="Arial" w:cs="Arial"/>
          <w:b/>
          <w:sz w:val="24"/>
          <w:szCs w:val="24"/>
        </w:rPr>
      </w:pPr>
      <w:r w:rsidRPr="00C3305C">
        <w:rPr>
          <w:rFonts w:ascii="Arial" w:eastAsia="Times New Roman" w:hAnsi="Arial" w:cs="Arial"/>
          <w:b/>
          <w:sz w:val="24"/>
          <w:szCs w:val="24"/>
        </w:rPr>
        <w:t>GLAVA 00104: VIJEĆA NACIONALNIH MANJINA = 11.000,00 EUR</w:t>
      </w:r>
    </w:p>
    <w:p w14:paraId="39229FC4" w14:textId="77777777" w:rsidR="00B12420" w:rsidRDefault="00B12420" w:rsidP="00BD2CA8">
      <w:pPr>
        <w:spacing w:after="0" w:line="240" w:lineRule="auto"/>
        <w:jc w:val="both"/>
        <w:rPr>
          <w:rFonts w:ascii="Arial" w:hAnsi="Arial" w:cs="Arial"/>
          <w:b/>
          <w:sz w:val="24"/>
          <w:szCs w:val="24"/>
        </w:rPr>
      </w:pPr>
    </w:p>
    <w:p w14:paraId="028C0077" w14:textId="77777777" w:rsidR="00B83BDB" w:rsidRDefault="00B83BDB" w:rsidP="00B83BDB">
      <w:pPr>
        <w:pBdr>
          <w:top w:val="single" w:sz="4" w:space="1" w:color="auto"/>
          <w:left w:val="single" w:sz="4" w:space="4" w:color="auto"/>
          <w:bottom w:val="single" w:sz="4" w:space="1" w:color="auto"/>
          <w:right w:val="single" w:sz="4" w:space="4" w:color="auto"/>
        </w:pBdr>
        <w:shd w:val="clear" w:color="auto" w:fill="FFFF80"/>
        <w:spacing w:after="0" w:line="240" w:lineRule="auto"/>
        <w:jc w:val="both"/>
        <w:rPr>
          <w:rFonts w:ascii="Arial" w:eastAsia="Times New Roman" w:hAnsi="Arial" w:cs="Arial"/>
          <w:b/>
          <w:sz w:val="24"/>
          <w:szCs w:val="24"/>
        </w:rPr>
      </w:pPr>
      <w:r w:rsidRPr="00C3305C">
        <w:rPr>
          <w:rFonts w:ascii="Arial" w:eastAsia="Times New Roman" w:hAnsi="Arial" w:cs="Arial"/>
          <w:b/>
          <w:sz w:val="24"/>
          <w:szCs w:val="24"/>
        </w:rPr>
        <w:t xml:space="preserve">Program 1046: Financiranje redovne djelatnosti nacionalnih manjina </w:t>
      </w:r>
    </w:p>
    <w:p w14:paraId="4FFA90F3" w14:textId="77777777" w:rsidR="00B83BDB" w:rsidRPr="00C3305C" w:rsidRDefault="00B83BDB" w:rsidP="00B83BDB">
      <w:pPr>
        <w:pBdr>
          <w:top w:val="single" w:sz="4" w:space="1" w:color="auto"/>
          <w:left w:val="single" w:sz="4" w:space="4" w:color="auto"/>
          <w:bottom w:val="single" w:sz="4" w:space="1" w:color="auto"/>
          <w:right w:val="single" w:sz="4" w:space="4" w:color="auto"/>
        </w:pBdr>
        <w:shd w:val="clear" w:color="auto" w:fill="FFFF80"/>
        <w:spacing w:after="0" w:line="240" w:lineRule="auto"/>
        <w:jc w:val="both"/>
        <w:rPr>
          <w:rFonts w:ascii="Arial" w:eastAsia="Times New Roman" w:hAnsi="Arial" w:cs="Arial"/>
          <w:b/>
          <w:sz w:val="24"/>
          <w:szCs w:val="24"/>
        </w:rPr>
      </w:pPr>
      <w:r w:rsidRPr="00C3305C">
        <w:rPr>
          <w:rFonts w:ascii="Arial" w:eastAsia="Times New Roman" w:hAnsi="Arial" w:cs="Arial"/>
          <w:b/>
          <w:sz w:val="24"/>
          <w:szCs w:val="24"/>
        </w:rPr>
        <w:t>= 11.000,00 EUR</w:t>
      </w:r>
    </w:p>
    <w:p w14:paraId="64A7559B" w14:textId="77777777" w:rsidR="00B83BDB" w:rsidRPr="00C3305C" w:rsidRDefault="00B83BDB" w:rsidP="00BD2CA8">
      <w:pPr>
        <w:spacing w:after="0" w:line="240" w:lineRule="auto"/>
        <w:jc w:val="both"/>
        <w:rPr>
          <w:rFonts w:ascii="Arial" w:hAnsi="Arial" w:cs="Arial"/>
          <w:b/>
          <w:sz w:val="24"/>
          <w:szCs w:val="24"/>
        </w:rPr>
      </w:pPr>
    </w:p>
    <w:p w14:paraId="6E68E446" w14:textId="77777777" w:rsidR="00BD2CA8" w:rsidRPr="00C3305C" w:rsidRDefault="00BD2CA8" w:rsidP="00BD2CA8">
      <w:pPr>
        <w:pBdr>
          <w:top w:val="single" w:sz="4" w:space="1" w:color="auto"/>
          <w:left w:val="single" w:sz="4" w:space="4" w:color="auto"/>
          <w:bottom w:val="single" w:sz="4" w:space="1" w:color="auto"/>
          <w:right w:val="single" w:sz="4" w:space="4" w:color="auto"/>
        </w:pBdr>
        <w:shd w:val="clear" w:color="auto" w:fill="FFD5EA"/>
        <w:spacing w:after="0" w:line="240" w:lineRule="auto"/>
        <w:jc w:val="both"/>
        <w:rPr>
          <w:rFonts w:ascii="Arial" w:hAnsi="Arial" w:cs="Arial"/>
          <w:b/>
          <w:sz w:val="24"/>
          <w:szCs w:val="24"/>
        </w:rPr>
      </w:pPr>
      <w:r w:rsidRPr="00C3305C">
        <w:rPr>
          <w:rFonts w:ascii="Arial" w:hAnsi="Arial" w:cs="Arial"/>
          <w:b/>
          <w:sz w:val="24"/>
          <w:szCs w:val="24"/>
        </w:rPr>
        <w:t>Proračunski korisnik 00084:</w:t>
      </w:r>
      <w:r>
        <w:rPr>
          <w:rFonts w:ascii="Arial" w:hAnsi="Arial" w:cs="Arial"/>
          <w:b/>
          <w:sz w:val="24"/>
          <w:szCs w:val="24"/>
        </w:rPr>
        <w:t xml:space="preserve"> </w:t>
      </w:r>
      <w:r w:rsidRPr="00C3305C">
        <w:rPr>
          <w:rFonts w:ascii="Arial" w:hAnsi="Arial" w:cs="Arial"/>
          <w:b/>
          <w:sz w:val="24"/>
          <w:szCs w:val="24"/>
        </w:rPr>
        <w:t>Albanska nacionalna manjina Grada Rovinja-Rovigno = 2.750,00 EUR</w:t>
      </w:r>
    </w:p>
    <w:p w14:paraId="490A4FC2" w14:textId="77777777" w:rsidR="00BD2CA8" w:rsidRPr="00C3305C" w:rsidRDefault="00BD2CA8" w:rsidP="00BD2CA8">
      <w:pPr>
        <w:spacing w:after="0" w:line="240" w:lineRule="auto"/>
        <w:jc w:val="both"/>
        <w:rPr>
          <w:rFonts w:ascii="Arial" w:hAnsi="Arial" w:cs="Arial"/>
          <w:b/>
          <w:sz w:val="24"/>
          <w:szCs w:val="24"/>
        </w:rPr>
      </w:pPr>
    </w:p>
    <w:p w14:paraId="2BA2A8E8" w14:textId="77777777" w:rsidR="00BD2CA8" w:rsidRPr="00C3305C" w:rsidRDefault="00BD2CA8" w:rsidP="00BD2CA8">
      <w:pPr>
        <w:pBdr>
          <w:top w:val="single" w:sz="4" w:space="1" w:color="auto"/>
          <w:left w:val="single" w:sz="4" w:space="4" w:color="auto"/>
          <w:bottom w:val="single" w:sz="4" w:space="1" w:color="auto"/>
          <w:right w:val="single" w:sz="4" w:space="4" w:color="auto"/>
          <w:between w:val="single" w:sz="4" w:space="1" w:color="auto"/>
        </w:pBdr>
        <w:shd w:val="clear" w:color="auto" w:fill="FFD5EA"/>
        <w:spacing w:after="0" w:line="240" w:lineRule="auto"/>
        <w:jc w:val="both"/>
        <w:rPr>
          <w:rFonts w:ascii="Arial" w:hAnsi="Arial" w:cs="Arial"/>
          <w:b/>
          <w:sz w:val="24"/>
          <w:szCs w:val="24"/>
        </w:rPr>
      </w:pPr>
      <w:r w:rsidRPr="00C3305C">
        <w:rPr>
          <w:rFonts w:ascii="Arial" w:hAnsi="Arial" w:cs="Arial"/>
          <w:b/>
          <w:sz w:val="24"/>
          <w:szCs w:val="24"/>
        </w:rPr>
        <w:t>Proračunski korisnik 00097: Bošnjačka nacionalna manjina Grada Rovinja-Rovigno = 2.750,00 EUR</w:t>
      </w:r>
    </w:p>
    <w:p w14:paraId="1A36A78C" w14:textId="77777777" w:rsidR="00BD2CA8" w:rsidRPr="00C3305C" w:rsidRDefault="00BD2CA8" w:rsidP="00BD2CA8">
      <w:pPr>
        <w:spacing w:after="0" w:line="240" w:lineRule="auto"/>
        <w:rPr>
          <w:rFonts w:ascii="Arial" w:hAnsi="Arial" w:cs="Arial"/>
          <w:b/>
          <w:sz w:val="24"/>
          <w:szCs w:val="24"/>
        </w:rPr>
      </w:pPr>
    </w:p>
    <w:p w14:paraId="3DC6627A" w14:textId="77777777" w:rsidR="00BD2CA8" w:rsidRPr="00C3305C" w:rsidRDefault="00BD2CA8" w:rsidP="00BD2CA8">
      <w:pPr>
        <w:pBdr>
          <w:top w:val="single" w:sz="4" w:space="1" w:color="auto"/>
          <w:left w:val="single" w:sz="4" w:space="4" w:color="auto"/>
          <w:bottom w:val="single" w:sz="4" w:space="1" w:color="auto"/>
          <w:right w:val="single" w:sz="4" w:space="4" w:color="auto"/>
        </w:pBdr>
        <w:shd w:val="clear" w:color="auto" w:fill="FFD5EA"/>
        <w:spacing w:after="0" w:line="240" w:lineRule="auto"/>
        <w:jc w:val="both"/>
        <w:rPr>
          <w:rFonts w:ascii="Arial" w:hAnsi="Arial" w:cs="Arial"/>
          <w:b/>
          <w:sz w:val="24"/>
          <w:szCs w:val="24"/>
        </w:rPr>
      </w:pPr>
      <w:r w:rsidRPr="00C3305C">
        <w:rPr>
          <w:rFonts w:ascii="Arial" w:hAnsi="Arial" w:cs="Arial"/>
          <w:b/>
          <w:sz w:val="24"/>
          <w:szCs w:val="24"/>
        </w:rPr>
        <w:t>Proračunski korisnik 00417: Srpska nacionalna manjina Grada Rovinja-Rovigno                                                                                                                                             = 2.750,00 EUR</w:t>
      </w:r>
    </w:p>
    <w:p w14:paraId="7EBCBA22" w14:textId="77777777" w:rsidR="00BD2CA8" w:rsidRPr="00C3305C" w:rsidRDefault="00BD2CA8" w:rsidP="00BD2CA8">
      <w:pPr>
        <w:spacing w:after="0" w:line="240" w:lineRule="auto"/>
        <w:jc w:val="both"/>
        <w:rPr>
          <w:rFonts w:ascii="Arial" w:hAnsi="Arial" w:cs="Arial"/>
          <w:b/>
          <w:sz w:val="24"/>
          <w:szCs w:val="24"/>
        </w:rPr>
      </w:pPr>
    </w:p>
    <w:p w14:paraId="293DA60F" w14:textId="77777777" w:rsidR="00BD2CA8" w:rsidRPr="00C3305C" w:rsidRDefault="00BD2CA8" w:rsidP="00BD2CA8">
      <w:pPr>
        <w:pBdr>
          <w:top w:val="single" w:sz="4" w:space="1" w:color="auto"/>
          <w:left w:val="single" w:sz="4" w:space="4" w:color="auto"/>
          <w:bottom w:val="single" w:sz="4" w:space="1" w:color="auto"/>
          <w:right w:val="single" w:sz="4" w:space="4" w:color="auto"/>
        </w:pBdr>
        <w:shd w:val="clear" w:color="auto" w:fill="FFD5EA"/>
        <w:spacing w:after="0" w:line="240" w:lineRule="auto"/>
        <w:jc w:val="both"/>
        <w:rPr>
          <w:rFonts w:ascii="Arial" w:hAnsi="Arial" w:cs="Arial"/>
          <w:b/>
          <w:sz w:val="24"/>
          <w:szCs w:val="24"/>
        </w:rPr>
      </w:pPr>
      <w:r w:rsidRPr="00C3305C">
        <w:rPr>
          <w:rFonts w:ascii="Arial" w:hAnsi="Arial" w:cs="Arial"/>
          <w:b/>
          <w:sz w:val="24"/>
          <w:szCs w:val="24"/>
        </w:rPr>
        <w:t>Proračunski korisnik 00188: Talijanska nacionalna manjina Grada Rovinja-Rovigno = 2.750,00 EUR</w:t>
      </w:r>
    </w:p>
    <w:p w14:paraId="3D186318" w14:textId="77777777" w:rsidR="00BD2CA8" w:rsidRPr="00C3305C" w:rsidRDefault="00BD2CA8" w:rsidP="00BD2CA8">
      <w:pPr>
        <w:spacing w:after="0" w:line="240" w:lineRule="auto"/>
        <w:jc w:val="both"/>
        <w:rPr>
          <w:rFonts w:ascii="Arial" w:eastAsia="Times New Roman" w:hAnsi="Arial" w:cs="Arial"/>
          <w:sz w:val="24"/>
          <w:szCs w:val="24"/>
        </w:rPr>
      </w:pPr>
      <w:r w:rsidRPr="00C3305C">
        <w:rPr>
          <w:rFonts w:ascii="Arial" w:eastAsia="Times New Roman" w:hAnsi="Arial" w:cs="Arial"/>
          <w:b/>
          <w:sz w:val="24"/>
          <w:szCs w:val="24"/>
        </w:rPr>
        <w:t xml:space="preserve">Zakonska osnova: </w:t>
      </w:r>
      <w:r w:rsidRPr="00C3305C">
        <w:rPr>
          <w:rFonts w:ascii="Arial" w:eastAsia="Times New Roman" w:hAnsi="Arial" w:cs="Arial"/>
          <w:sz w:val="24"/>
          <w:szCs w:val="24"/>
        </w:rPr>
        <w:t>Ustavni zakon o pravima nacionalnih manjina.</w:t>
      </w:r>
    </w:p>
    <w:p w14:paraId="6B9E5ACB" w14:textId="77777777" w:rsidR="00BD2CA8" w:rsidRPr="00C3305C" w:rsidRDefault="00BD2CA8" w:rsidP="00BD2CA8">
      <w:pPr>
        <w:spacing w:after="0" w:line="240" w:lineRule="auto"/>
        <w:jc w:val="both"/>
        <w:rPr>
          <w:rFonts w:ascii="Arial" w:eastAsia="Times New Roman" w:hAnsi="Arial" w:cs="Arial"/>
          <w:sz w:val="24"/>
          <w:szCs w:val="24"/>
        </w:rPr>
      </w:pPr>
      <w:r w:rsidRPr="00C3305C">
        <w:rPr>
          <w:rFonts w:ascii="Arial" w:eastAsia="Times New Roman" w:hAnsi="Arial" w:cs="Arial"/>
          <w:b/>
          <w:sz w:val="24"/>
          <w:szCs w:val="24"/>
        </w:rPr>
        <w:t xml:space="preserve">Opis: </w:t>
      </w:r>
      <w:r w:rsidRPr="00C3305C">
        <w:rPr>
          <w:rFonts w:ascii="Arial" w:eastAsia="Times New Roman" w:hAnsi="Arial" w:cs="Arial"/>
          <w:sz w:val="24"/>
          <w:szCs w:val="24"/>
        </w:rPr>
        <w:t>sukladno Ustavnom zakonu o pravima nacionalnih manjina, navedena sredstva se koriste za materijalne rashode poslovanja vijeća nacionalnih manjina.</w:t>
      </w:r>
    </w:p>
    <w:p w14:paraId="350E1E19" w14:textId="77777777" w:rsidR="00BD2CA8" w:rsidRPr="00C3305C" w:rsidRDefault="00BD2CA8" w:rsidP="00BD2CA8">
      <w:pPr>
        <w:spacing w:after="0" w:line="240" w:lineRule="auto"/>
        <w:jc w:val="both"/>
        <w:rPr>
          <w:rFonts w:ascii="Arial" w:eastAsia="Times New Roman" w:hAnsi="Arial" w:cs="Arial"/>
          <w:sz w:val="24"/>
          <w:szCs w:val="24"/>
        </w:rPr>
      </w:pPr>
      <w:r w:rsidRPr="00C3305C">
        <w:rPr>
          <w:rFonts w:ascii="Arial" w:eastAsia="Times New Roman" w:hAnsi="Arial" w:cs="Arial"/>
          <w:b/>
          <w:sz w:val="24"/>
          <w:szCs w:val="24"/>
        </w:rPr>
        <w:t xml:space="preserve">Opći cilj: </w:t>
      </w:r>
      <w:r w:rsidRPr="00C3305C">
        <w:rPr>
          <w:rFonts w:ascii="Arial" w:eastAsia="Times New Roman" w:hAnsi="Arial" w:cs="Arial"/>
          <w:sz w:val="24"/>
          <w:szCs w:val="24"/>
        </w:rPr>
        <w:t>osiguravanje ustavnih prava nacionalnih manjina.</w:t>
      </w:r>
    </w:p>
    <w:p w14:paraId="79A584C3" w14:textId="77777777" w:rsidR="00BD2CA8" w:rsidRPr="00C3305C" w:rsidRDefault="00BD2CA8" w:rsidP="00BD2CA8">
      <w:pPr>
        <w:spacing w:after="0" w:line="240" w:lineRule="auto"/>
        <w:jc w:val="both"/>
        <w:rPr>
          <w:rFonts w:ascii="Arial" w:eastAsia="Times New Roman" w:hAnsi="Arial" w:cs="Arial"/>
          <w:sz w:val="24"/>
          <w:szCs w:val="24"/>
        </w:rPr>
      </w:pPr>
      <w:r w:rsidRPr="00C3305C">
        <w:rPr>
          <w:rFonts w:ascii="Arial" w:eastAsia="Times New Roman" w:hAnsi="Arial" w:cs="Arial"/>
          <w:b/>
          <w:sz w:val="24"/>
          <w:szCs w:val="24"/>
        </w:rPr>
        <w:t>Pokazatelj uspješnosti:</w:t>
      </w:r>
      <w:r w:rsidRPr="00C3305C">
        <w:rPr>
          <w:rFonts w:ascii="Arial" w:eastAsia="Times New Roman" w:hAnsi="Arial" w:cs="Arial"/>
          <w:sz w:val="24"/>
          <w:szCs w:val="24"/>
        </w:rPr>
        <w:t xml:space="preserve"> ostvarenje prava nacionalnih manjina.</w:t>
      </w:r>
    </w:p>
    <w:p w14:paraId="173F8A96" w14:textId="77777777" w:rsidR="00C759CA" w:rsidRDefault="00C759CA">
      <w:pPr>
        <w:rPr>
          <w:rFonts w:ascii="Arial" w:eastAsia="Times New Roman" w:hAnsi="Arial" w:cs="Arial"/>
          <w:sz w:val="24"/>
          <w:szCs w:val="24"/>
        </w:rPr>
      </w:pPr>
    </w:p>
    <w:p w14:paraId="6A8FB849" w14:textId="77777777" w:rsidR="00BD2CA8" w:rsidRPr="0071493D" w:rsidRDefault="00BD2CA8" w:rsidP="00BD2CA8">
      <w:pPr>
        <w:pBdr>
          <w:top w:val="single" w:sz="4" w:space="1" w:color="auto"/>
          <w:left w:val="single" w:sz="4" w:space="4" w:color="auto"/>
          <w:bottom w:val="single" w:sz="4" w:space="1" w:color="auto"/>
          <w:right w:val="single" w:sz="4" w:space="4" w:color="auto"/>
        </w:pBdr>
        <w:shd w:val="clear" w:color="auto" w:fill="FFCB97"/>
        <w:spacing w:after="0" w:line="240" w:lineRule="auto"/>
        <w:jc w:val="both"/>
        <w:rPr>
          <w:rFonts w:ascii="Arial" w:hAnsi="Arial" w:cs="Arial"/>
          <w:b/>
          <w:bCs/>
          <w:sz w:val="24"/>
          <w:szCs w:val="24"/>
          <w:lang w:eastAsia="hr-HR"/>
        </w:rPr>
      </w:pPr>
      <w:r w:rsidRPr="0071493D">
        <w:rPr>
          <w:rFonts w:ascii="Arial" w:hAnsi="Arial" w:cs="Arial"/>
          <w:b/>
          <w:bCs/>
          <w:sz w:val="24"/>
          <w:szCs w:val="24"/>
          <w:lang w:eastAsia="hr-HR"/>
        </w:rPr>
        <w:t xml:space="preserve">RAZDJEL 002: UPRAVNI ODJEL ZA FINANCIJE, PRORAČUN I NAPLATU PRIHODA = </w:t>
      </w:r>
      <w:r>
        <w:rPr>
          <w:rFonts w:ascii="Arial" w:hAnsi="Arial" w:cs="Arial"/>
          <w:b/>
          <w:bCs/>
          <w:sz w:val="24"/>
          <w:szCs w:val="24"/>
          <w:lang w:eastAsia="hr-HR"/>
        </w:rPr>
        <w:t>3.955.935,00</w:t>
      </w:r>
      <w:r w:rsidRPr="0071493D">
        <w:rPr>
          <w:rFonts w:ascii="Arial" w:hAnsi="Arial" w:cs="Arial"/>
          <w:b/>
          <w:bCs/>
          <w:sz w:val="24"/>
          <w:szCs w:val="24"/>
          <w:lang w:eastAsia="hr-HR"/>
        </w:rPr>
        <w:t xml:space="preserve"> EUR</w:t>
      </w:r>
    </w:p>
    <w:p w14:paraId="269DAAAD" w14:textId="77777777" w:rsidR="00BD2CA8" w:rsidRPr="0071493D" w:rsidRDefault="00BD2CA8" w:rsidP="00BD2CA8">
      <w:pPr>
        <w:spacing w:after="0" w:line="240" w:lineRule="auto"/>
        <w:jc w:val="both"/>
        <w:rPr>
          <w:rFonts w:ascii="Arial" w:hAnsi="Arial" w:cs="Arial"/>
          <w:sz w:val="24"/>
          <w:szCs w:val="24"/>
          <w:lang w:eastAsia="hr-HR"/>
        </w:rPr>
      </w:pPr>
    </w:p>
    <w:p w14:paraId="09A986BE" w14:textId="77777777" w:rsidR="00BD2CA8" w:rsidRPr="0071493D" w:rsidRDefault="00BD2CA8" w:rsidP="00BD2CA8">
      <w:pPr>
        <w:pBdr>
          <w:top w:val="single" w:sz="4" w:space="1" w:color="auto"/>
          <w:left w:val="single" w:sz="4" w:space="4" w:color="auto"/>
          <w:bottom w:val="single" w:sz="4" w:space="1" w:color="auto"/>
          <w:right w:val="single" w:sz="4" w:space="4" w:color="auto"/>
        </w:pBdr>
        <w:shd w:val="clear" w:color="auto" w:fill="B1EDA0"/>
        <w:spacing w:after="0" w:line="240" w:lineRule="auto"/>
        <w:jc w:val="both"/>
        <w:rPr>
          <w:rFonts w:ascii="Arial" w:hAnsi="Arial" w:cs="Arial"/>
          <w:b/>
          <w:sz w:val="24"/>
          <w:szCs w:val="24"/>
          <w:lang w:eastAsia="hr-HR"/>
        </w:rPr>
      </w:pPr>
      <w:r w:rsidRPr="0071493D">
        <w:rPr>
          <w:rFonts w:ascii="Arial" w:hAnsi="Arial" w:cs="Arial"/>
          <w:b/>
          <w:sz w:val="24"/>
          <w:szCs w:val="24"/>
          <w:lang w:eastAsia="hr-HR"/>
        </w:rPr>
        <w:t xml:space="preserve">GLAVA 00201: UPRAVNI ODJEL ZA FINANCIJE, PRORAČUN I NAPLATU PRIHODA = </w:t>
      </w:r>
      <w:r>
        <w:rPr>
          <w:rFonts w:ascii="Arial" w:hAnsi="Arial" w:cs="Arial"/>
          <w:b/>
          <w:sz w:val="24"/>
          <w:szCs w:val="24"/>
          <w:lang w:eastAsia="hr-HR"/>
        </w:rPr>
        <w:t>3.955.935,00</w:t>
      </w:r>
      <w:r w:rsidRPr="0071493D">
        <w:rPr>
          <w:rFonts w:ascii="Arial" w:hAnsi="Arial" w:cs="Arial"/>
          <w:b/>
          <w:bCs/>
          <w:sz w:val="24"/>
          <w:szCs w:val="24"/>
          <w:lang w:eastAsia="hr-HR"/>
        </w:rPr>
        <w:t xml:space="preserve"> </w:t>
      </w:r>
      <w:r w:rsidRPr="0071493D">
        <w:rPr>
          <w:rFonts w:ascii="Arial" w:hAnsi="Arial" w:cs="Arial"/>
          <w:b/>
          <w:sz w:val="24"/>
          <w:szCs w:val="24"/>
          <w:lang w:eastAsia="hr-HR"/>
        </w:rPr>
        <w:t xml:space="preserve"> EUR</w:t>
      </w:r>
    </w:p>
    <w:p w14:paraId="47A2DCF9" w14:textId="77777777" w:rsidR="00BD2CA8" w:rsidRPr="0071493D" w:rsidRDefault="00BD2CA8" w:rsidP="00BD2CA8">
      <w:pPr>
        <w:spacing w:after="0" w:line="240" w:lineRule="auto"/>
        <w:jc w:val="both"/>
        <w:rPr>
          <w:rFonts w:ascii="Arial" w:hAnsi="Arial" w:cs="Arial"/>
          <w:b/>
          <w:sz w:val="24"/>
          <w:szCs w:val="24"/>
          <w:lang w:eastAsia="hr-HR"/>
        </w:rPr>
      </w:pPr>
      <w:r w:rsidRPr="0071493D">
        <w:rPr>
          <w:rFonts w:ascii="Arial" w:hAnsi="Arial" w:cs="Arial"/>
          <w:b/>
          <w:sz w:val="24"/>
          <w:szCs w:val="24"/>
          <w:lang w:eastAsia="hr-HR"/>
        </w:rPr>
        <w:t xml:space="preserve">            </w:t>
      </w:r>
    </w:p>
    <w:p w14:paraId="4E040DE7" w14:textId="77777777" w:rsidR="00BD2CA8" w:rsidRDefault="00BD2CA8" w:rsidP="00BD2CA8">
      <w:pPr>
        <w:pBdr>
          <w:top w:val="single" w:sz="4" w:space="1" w:color="auto"/>
          <w:left w:val="single" w:sz="4" w:space="4" w:color="auto"/>
          <w:bottom w:val="single" w:sz="4" w:space="1" w:color="auto"/>
          <w:right w:val="single" w:sz="4" w:space="4" w:color="auto"/>
        </w:pBdr>
        <w:shd w:val="clear" w:color="auto" w:fill="FFFF80"/>
        <w:spacing w:after="0" w:line="240" w:lineRule="auto"/>
        <w:jc w:val="both"/>
        <w:rPr>
          <w:rFonts w:ascii="Arial" w:hAnsi="Arial" w:cs="Arial"/>
          <w:b/>
          <w:bCs/>
          <w:sz w:val="24"/>
          <w:szCs w:val="24"/>
          <w:lang w:eastAsia="hr-HR"/>
        </w:rPr>
      </w:pPr>
      <w:r w:rsidRPr="0071493D">
        <w:rPr>
          <w:rFonts w:ascii="Arial" w:hAnsi="Arial" w:cs="Arial"/>
          <w:b/>
          <w:bCs/>
          <w:sz w:val="24"/>
          <w:szCs w:val="24"/>
          <w:lang w:eastAsia="hr-HR"/>
        </w:rPr>
        <w:t xml:space="preserve">Program 1003: Mjere i aktivnosti iz djelokruga upravnog tijela </w:t>
      </w:r>
    </w:p>
    <w:p w14:paraId="0C9641C5" w14:textId="77777777" w:rsidR="00BD2CA8" w:rsidRPr="0071493D" w:rsidRDefault="00BD2CA8" w:rsidP="00BD2CA8">
      <w:pPr>
        <w:pBdr>
          <w:top w:val="single" w:sz="4" w:space="1" w:color="auto"/>
          <w:left w:val="single" w:sz="4" w:space="4" w:color="auto"/>
          <w:bottom w:val="single" w:sz="4" w:space="1" w:color="auto"/>
          <w:right w:val="single" w:sz="4" w:space="4" w:color="auto"/>
        </w:pBdr>
        <w:shd w:val="clear" w:color="auto" w:fill="FFFF80"/>
        <w:spacing w:after="0" w:line="240" w:lineRule="auto"/>
        <w:jc w:val="both"/>
        <w:rPr>
          <w:rFonts w:ascii="Arial" w:hAnsi="Arial" w:cs="Arial"/>
          <w:b/>
          <w:bCs/>
          <w:sz w:val="24"/>
          <w:szCs w:val="24"/>
          <w:lang w:eastAsia="hr-HR"/>
        </w:rPr>
      </w:pPr>
      <w:r w:rsidRPr="0071493D">
        <w:rPr>
          <w:rFonts w:ascii="Arial" w:hAnsi="Arial" w:cs="Arial"/>
          <w:b/>
          <w:bCs/>
          <w:sz w:val="24"/>
          <w:szCs w:val="24"/>
          <w:lang w:eastAsia="hr-HR"/>
        </w:rPr>
        <w:t xml:space="preserve">= </w:t>
      </w:r>
      <w:r>
        <w:rPr>
          <w:rFonts w:ascii="Arial" w:hAnsi="Arial" w:cs="Arial"/>
          <w:b/>
          <w:bCs/>
          <w:sz w:val="24"/>
          <w:szCs w:val="24"/>
          <w:lang w:eastAsia="hr-HR"/>
        </w:rPr>
        <w:t>3.387.937,00</w:t>
      </w:r>
      <w:r w:rsidRPr="0071493D">
        <w:rPr>
          <w:rFonts w:ascii="Arial" w:hAnsi="Arial" w:cs="Arial"/>
          <w:b/>
          <w:bCs/>
          <w:sz w:val="24"/>
          <w:szCs w:val="24"/>
          <w:lang w:eastAsia="hr-HR"/>
        </w:rPr>
        <w:t xml:space="preserve"> EUR</w:t>
      </w:r>
    </w:p>
    <w:p w14:paraId="7B65D6CA" w14:textId="77777777" w:rsidR="00BD2CA8" w:rsidRPr="0071493D" w:rsidRDefault="00BD2CA8" w:rsidP="00BD2CA8">
      <w:pPr>
        <w:spacing w:after="0" w:line="240" w:lineRule="auto"/>
        <w:jc w:val="both"/>
        <w:rPr>
          <w:rFonts w:ascii="Arial" w:hAnsi="Arial" w:cs="Arial"/>
          <w:sz w:val="24"/>
          <w:szCs w:val="24"/>
        </w:rPr>
      </w:pPr>
    </w:p>
    <w:p w14:paraId="0CEDF461" w14:textId="77777777" w:rsidR="00BD2CA8" w:rsidRPr="0071493D"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hAnsi="Arial" w:cs="Arial"/>
          <w:b/>
          <w:bCs/>
          <w:sz w:val="24"/>
          <w:szCs w:val="24"/>
          <w:lang w:eastAsia="hr-HR"/>
        </w:rPr>
      </w:pPr>
      <w:r w:rsidRPr="0071493D">
        <w:rPr>
          <w:rFonts w:ascii="Arial" w:hAnsi="Arial" w:cs="Arial"/>
          <w:b/>
          <w:bCs/>
          <w:sz w:val="24"/>
          <w:szCs w:val="24"/>
          <w:lang w:eastAsia="hr-HR"/>
        </w:rPr>
        <w:t xml:space="preserve">A 100302: Administrativno, tehničko i stručno osoblje gradske uprave </w:t>
      </w:r>
    </w:p>
    <w:p w14:paraId="1FC4DD6B" w14:textId="77777777" w:rsidR="00BD2CA8" w:rsidRPr="0071493D"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hAnsi="Arial" w:cs="Arial"/>
          <w:b/>
          <w:bCs/>
          <w:sz w:val="24"/>
          <w:szCs w:val="24"/>
          <w:lang w:eastAsia="hr-HR"/>
        </w:rPr>
      </w:pPr>
      <w:r w:rsidRPr="0071493D">
        <w:rPr>
          <w:rFonts w:ascii="Arial" w:hAnsi="Arial" w:cs="Arial"/>
          <w:b/>
          <w:bCs/>
          <w:sz w:val="24"/>
          <w:szCs w:val="24"/>
          <w:lang w:eastAsia="hr-HR"/>
        </w:rPr>
        <w:t xml:space="preserve">= </w:t>
      </w:r>
      <w:r>
        <w:rPr>
          <w:rFonts w:ascii="Arial" w:hAnsi="Arial" w:cs="Arial"/>
          <w:b/>
          <w:bCs/>
          <w:sz w:val="24"/>
          <w:szCs w:val="24"/>
          <w:lang w:eastAsia="hr-HR"/>
        </w:rPr>
        <w:t>3.387.937,00</w:t>
      </w:r>
      <w:r w:rsidRPr="0071493D">
        <w:rPr>
          <w:rFonts w:ascii="Arial" w:hAnsi="Arial" w:cs="Arial"/>
          <w:b/>
          <w:bCs/>
          <w:sz w:val="24"/>
          <w:szCs w:val="24"/>
          <w:lang w:eastAsia="hr-HR"/>
        </w:rPr>
        <w:t xml:space="preserve"> EUR</w:t>
      </w:r>
    </w:p>
    <w:p w14:paraId="5E6F23D7" w14:textId="77777777" w:rsidR="00BD2CA8" w:rsidRPr="007A5132" w:rsidRDefault="00BD2CA8" w:rsidP="00BD2CA8">
      <w:pPr>
        <w:spacing w:after="0" w:line="240" w:lineRule="auto"/>
        <w:jc w:val="both"/>
        <w:rPr>
          <w:rFonts w:ascii="Arial" w:hAnsi="Arial" w:cs="Arial"/>
          <w:sz w:val="24"/>
          <w:szCs w:val="24"/>
        </w:rPr>
      </w:pPr>
      <w:r w:rsidRPr="0071493D">
        <w:rPr>
          <w:rFonts w:ascii="Arial" w:hAnsi="Arial" w:cs="Arial"/>
          <w:b/>
          <w:sz w:val="24"/>
          <w:szCs w:val="24"/>
          <w:lang w:eastAsia="hr-HR"/>
        </w:rPr>
        <w:t xml:space="preserve">Zakonska </w:t>
      </w:r>
      <w:r w:rsidRPr="007A5132">
        <w:rPr>
          <w:rFonts w:ascii="Arial" w:hAnsi="Arial" w:cs="Arial"/>
          <w:b/>
          <w:sz w:val="24"/>
          <w:szCs w:val="24"/>
          <w:lang w:eastAsia="hr-HR"/>
        </w:rPr>
        <w:t xml:space="preserve">osnova: </w:t>
      </w:r>
      <w:r w:rsidRPr="007A5132">
        <w:rPr>
          <w:rFonts w:ascii="Arial" w:hAnsi="Arial" w:cs="Arial"/>
          <w:sz w:val="24"/>
          <w:szCs w:val="24"/>
        </w:rPr>
        <w:t xml:space="preserve">Zakon o proračunu, Opći porezni zakon, Zakon o lokalnoj i područnoj (regionalnoj) samoupravi, Zakon o financiranju jedinica lokalne i područne (regionalne) samouprave, Zakon o porezu na dohodak, Zakon o fiskalnoj odgovornosti, Odluka o izvršavanju Proračuna Grada Rovinja-Rovigno. </w:t>
      </w:r>
    </w:p>
    <w:p w14:paraId="68BEE45E" w14:textId="63EA30C7" w:rsidR="00BD2CA8" w:rsidRPr="007A5132" w:rsidRDefault="00BD2CA8" w:rsidP="00BD2CA8">
      <w:pPr>
        <w:spacing w:after="0" w:line="240" w:lineRule="auto"/>
        <w:jc w:val="both"/>
        <w:rPr>
          <w:rFonts w:ascii="Arial" w:hAnsi="Arial" w:cs="Arial"/>
          <w:color w:val="FF0000"/>
          <w:sz w:val="24"/>
          <w:szCs w:val="24"/>
          <w:lang w:eastAsia="hr-HR"/>
        </w:rPr>
      </w:pPr>
      <w:r w:rsidRPr="007A5132">
        <w:rPr>
          <w:rFonts w:ascii="Arial" w:hAnsi="Arial" w:cs="Arial"/>
          <w:b/>
          <w:sz w:val="24"/>
          <w:szCs w:val="24"/>
        </w:rPr>
        <w:t>O</w:t>
      </w:r>
      <w:r w:rsidRPr="00BA378D">
        <w:rPr>
          <w:rFonts w:ascii="Arial" w:hAnsi="Arial" w:cs="Arial"/>
          <w:b/>
          <w:sz w:val="24"/>
          <w:szCs w:val="24"/>
        </w:rPr>
        <w:t xml:space="preserve">pis: </w:t>
      </w:r>
      <w:r w:rsidRPr="00BA378D">
        <w:rPr>
          <w:rFonts w:ascii="Arial" w:hAnsi="Arial" w:cs="Arial"/>
          <w:sz w:val="24"/>
          <w:szCs w:val="24"/>
        </w:rPr>
        <w:t xml:space="preserve">u ovoj aktivnosti planirana su </w:t>
      </w:r>
      <w:r w:rsidRPr="00BA378D">
        <w:rPr>
          <w:rFonts w:ascii="Arial" w:hAnsi="Arial" w:cs="Arial"/>
          <w:sz w:val="24"/>
          <w:szCs w:val="24"/>
          <w:lang w:eastAsia="hr-HR"/>
        </w:rPr>
        <w:t>sredstva namijenjena plaćama i naknadama 78 (</w:t>
      </w:r>
      <w:r w:rsidR="00CD771C">
        <w:rPr>
          <w:rFonts w:ascii="Arial" w:hAnsi="Arial" w:cs="Arial"/>
          <w:sz w:val="24"/>
          <w:szCs w:val="24"/>
          <w:lang w:eastAsia="hr-HR"/>
        </w:rPr>
        <w:t>sedamdeset</w:t>
      </w:r>
      <w:r w:rsidR="00014EB1">
        <w:rPr>
          <w:rFonts w:ascii="Arial" w:hAnsi="Arial" w:cs="Arial"/>
          <w:sz w:val="24"/>
          <w:szCs w:val="24"/>
          <w:lang w:eastAsia="hr-HR"/>
        </w:rPr>
        <w:t xml:space="preserve"> </w:t>
      </w:r>
      <w:r w:rsidR="00CD771C">
        <w:rPr>
          <w:rFonts w:ascii="Arial" w:hAnsi="Arial" w:cs="Arial"/>
          <w:sz w:val="24"/>
          <w:szCs w:val="24"/>
          <w:lang w:eastAsia="hr-HR"/>
        </w:rPr>
        <w:t>osam</w:t>
      </w:r>
      <w:r w:rsidRPr="00BA378D">
        <w:rPr>
          <w:rFonts w:ascii="Arial" w:hAnsi="Arial" w:cs="Arial"/>
          <w:sz w:val="24"/>
          <w:szCs w:val="24"/>
          <w:lang w:eastAsia="hr-HR"/>
        </w:rPr>
        <w:t xml:space="preserve">) zaposlenih u gradskoj upravi, od čega sedamdeset pet službenika i namještenika, </w:t>
      </w:r>
      <w:r w:rsidR="00325E9F">
        <w:rPr>
          <w:rFonts w:ascii="Arial" w:hAnsi="Arial" w:cs="Arial"/>
          <w:sz w:val="24"/>
          <w:szCs w:val="24"/>
          <w:lang w:eastAsia="hr-HR"/>
        </w:rPr>
        <w:t>jednog</w:t>
      </w:r>
      <w:r w:rsidRPr="00BA378D">
        <w:rPr>
          <w:rFonts w:ascii="Arial" w:hAnsi="Arial" w:cs="Arial"/>
          <w:sz w:val="24"/>
          <w:szCs w:val="24"/>
          <w:lang w:eastAsia="hr-HR"/>
        </w:rPr>
        <w:t xml:space="preserve"> vježbenika i dva dužnosnika.</w:t>
      </w:r>
    </w:p>
    <w:p w14:paraId="7E4BCE40" w14:textId="77777777" w:rsidR="00BD2CA8" w:rsidRPr="007A5132" w:rsidRDefault="00BD2CA8" w:rsidP="00BD2CA8">
      <w:pPr>
        <w:spacing w:after="0" w:line="240" w:lineRule="auto"/>
        <w:jc w:val="both"/>
        <w:rPr>
          <w:rFonts w:ascii="Arial" w:hAnsi="Arial" w:cs="Arial"/>
          <w:b/>
          <w:sz w:val="24"/>
          <w:szCs w:val="24"/>
        </w:rPr>
      </w:pPr>
      <w:r w:rsidRPr="007A5132">
        <w:rPr>
          <w:rFonts w:ascii="Arial" w:hAnsi="Arial" w:cs="Arial"/>
          <w:b/>
          <w:sz w:val="24"/>
          <w:szCs w:val="24"/>
          <w:lang w:eastAsia="hr-HR"/>
        </w:rPr>
        <w:t>Opći cilj:</w:t>
      </w:r>
      <w:r w:rsidRPr="007A5132">
        <w:rPr>
          <w:rFonts w:ascii="Arial" w:hAnsi="Arial" w:cs="Arial"/>
          <w:sz w:val="24"/>
          <w:szCs w:val="24"/>
          <w:lang w:eastAsia="hr-HR"/>
        </w:rPr>
        <w:t xml:space="preserve"> nesmetano funkcioniranje upravnih tijela Grada Rovinja-Rovigno. </w:t>
      </w:r>
    </w:p>
    <w:p w14:paraId="1D74E29E" w14:textId="6EDDEB90" w:rsidR="00BD2CA8" w:rsidRPr="0071493D" w:rsidRDefault="00BD2CA8" w:rsidP="00BD2CA8">
      <w:pPr>
        <w:tabs>
          <w:tab w:val="right" w:pos="0"/>
          <w:tab w:val="center" w:pos="4703"/>
          <w:tab w:val="right" w:pos="9406"/>
        </w:tabs>
        <w:spacing w:after="0" w:line="240" w:lineRule="auto"/>
        <w:jc w:val="both"/>
        <w:rPr>
          <w:rFonts w:ascii="Arial" w:hAnsi="Arial" w:cs="Arial"/>
          <w:sz w:val="24"/>
          <w:szCs w:val="24"/>
        </w:rPr>
      </w:pPr>
      <w:r w:rsidRPr="007A5132">
        <w:rPr>
          <w:rFonts w:ascii="Arial" w:hAnsi="Arial" w:cs="Arial"/>
          <w:b/>
          <w:sz w:val="24"/>
          <w:szCs w:val="24"/>
        </w:rPr>
        <w:t xml:space="preserve">Pokazatelj uspješnosti: </w:t>
      </w:r>
      <w:r w:rsidRPr="007A5132">
        <w:rPr>
          <w:rFonts w:ascii="Arial" w:hAnsi="Arial" w:cs="Arial"/>
          <w:sz w:val="24"/>
          <w:szCs w:val="24"/>
        </w:rPr>
        <w:t>ostvareni uvjeti za normalno funkcioniranje upravnih tijela Grada Rovinja-Rovigno.</w:t>
      </w:r>
    </w:p>
    <w:p w14:paraId="28268331" w14:textId="77777777" w:rsidR="00BD2CA8" w:rsidRPr="0071493D" w:rsidRDefault="00BD2CA8" w:rsidP="00CD771C">
      <w:p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80"/>
        <w:spacing w:after="0" w:line="240" w:lineRule="auto"/>
        <w:jc w:val="both"/>
        <w:rPr>
          <w:rFonts w:ascii="Arial" w:hAnsi="Arial" w:cs="Arial"/>
          <w:b/>
          <w:bCs/>
          <w:sz w:val="24"/>
          <w:szCs w:val="24"/>
          <w:lang w:eastAsia="hr-HR"/>
        </w:rPr>
      </w:pPr>
      <w:r w:rsidRPr="0071493D">
        <w:rPr>
          <w:rFonts w:ascii="Arial" w:hAnsi="Arial" w:cs="Arial"/>
          <w:b/>
          <w:bCs/>
          <w:sz w:val="24"/>
          <w:szCs w:val="24"/>
          <w:lang w:eastAsia="hr-HR"/>
        </w:rPr>
        <w:lastRenderedPageBreak/>
        <w:t>Program 1004: Servisiranje javnog duga Grada = 5</w:t>
      </w:r>
      <w:r>
        <w:rPr>
          <w:rFonts w:ascii="Arial" w:hAnsi="Arial" w:cs="Arial"/>
          <w:b/>
          <w:bCs/>
          <w:sz w:val="24"/>
          <w:szCs w:val="24"/>
          <w:lang w:eastAsia="hr-HR"/>
        </w:rPr>
        <w:t>4</w:t>
      </w:r>
      <w:r w:rsidRPr="0071493D">
        <w:rPr>
          <w:rFonts w:ascii="Arial" w:hAnsi="Arial" w:cs="Arial"/>
          <w:b/>
          <w:bCs/>
          <w:sz w:val="24"/>
          <w:szCs w:val="24"/>
          <w:lang w:eastAsia="hr-HR"/>
        </w:rPr>
        <w:t>5.000,00 EUR</w:t>
      </w:r>
    </w:p>
    <w:p w14:paraId="6883C6B1" w14:textId="77777777" w:rsidR="00BD2CA8" w:rsidRPr="0071493D" w:rsidRDefault="00BD2CA8" w:rsidP="00BD2CA8">
      <w:pPr>
        <w:tabs>
          <w:tab w:val="right" w:pos="0"/>
          <w:tab w:val="center" w:pos="4703"/>
          <w:tab w:val="right" w:pos="9406"/>
        </w:tabs>
        <w:spacing w:after="0" w:line="240" w:lineRule="auto"/>
        <w:jc w:val="both"/>
        <w:rPr>
          <w:rFonts w:ascii="Arial" w:hAnsi="Arial" w:cs="Arial"/>
          <w:sz w:val="24"/>
          <w:szCs w:val="24"/>
        </w:rPr>
      </w:pPr>
    </w:p>
    <w:p w14:paraId="226A509D" w14:textId="77777777" w:rsidR="00BD2CA8" w:rsidRPr="0071493D"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hAnsi="Arial" w:cs="Arial"/>
          <w:b/>
          <w:bCs/>
          <w:sz w:val="24"/>
          <w:szCs w:val="24"/>
          <w:lang w:eastAsia="hr-HR"/>
        </w:rPr>
      </w:pPr>
      <w:r w:rsidRPr="0071493D">
        <w:rPr>
          <w:rFonts w:ascii="Arial" w:hAnsi="Arial" w:cs="Arial"/>
          <w:b/>
          <w:bCs/>
          <w:sz w:val="24"/>
          <w:szCs w:val="24"/>
          <w:lang w:eastAsia="hr-HR"/>
        </w:rPr>
        <w:t xml:space="preserve">A 100408: Otplata kredita MB 2917 uzetog putem </w:t>
      </w:r>
      <w:proofErr w:type="spellStart"/>
      <w:r w:rsidRPr="0071493D">
        <w:rPr>
          <w:rFonts w:ascii="Arial" w:hAnsi="Arial" w:cs="Arial"/>
          <w:b/>
          <w:bCs/>
          <w:sz w:val="24"/>
          <w:szCs w:val="24"/>
          <w:lang w:eastAsia="hr-HR"/>
        </w:rPr>
        <w:t>Valbruna</w:t>
      </w:r>
      <w:proofErr w:type="spellEnd"/>
      <w:r w:rsidRPr="0071493D">
        <w:rPr>
          <w:rFonts w:ascii="Arial" w:hAnsi="Arial" w:cs="Arial"/>
          <w:b/>
          <w:bCs/>
          <w:sz w:val="24"/>
          <w:szCs w:val="24"/>
          <w:lang w:eastAsia="hr-HR"/>
        </w:rPr>
        <w:t xml:space="preserve"> Sport d.o.o. Rovinj-Rovigno = 5</w:t>
      </w:r>
      <w:r>
        <w:rPr>
          <w:rFonts w:ascii="Arial" w:hAnsi="Arial" w:cs="Arial"/>
          <w:b/>
          <w:bCs/>
          <w:sz w:val="24"/>
          <w:szCs w:val="24"/>
          <w:lang w:eastAsia="hr-HR"/>
        </w:rPr>
        <w:t>45</w:t>
      </w:r>
      <w:r w:rsidRPr="0071493D">
        <w:rPr>
          <w:rFonts w:ascii="Arial" w:hAnsi="Arial" w:cs="Arial"/>
          <w:b/>
          <w:bCs/>
          <w:sz w:val="24"/>
          <w:szCs w:val="24"/>
          <w:lang w:eastAsia="hr-HR"/>
        </w:rPr>
        <w:t>.000,00 EUR</w:t>
      </w:r>
    </w:p>
    <w:p w14:paraId="63A3687B" w14:textId="4B49175A" w:rsidR="00BD2CA8" w:rsidRPr="007A5132" w:rsidRDefault="00BD2CA8" w:rsidP="00BD2CA8">
      <w:pPr>
        <w:spacing w:after="0" w:line="240" w:lineRule="auto"/>
        <w:jc w:val="both"/>
        <w:rPr>
          <w:rFonts w:ascii="Arial" w:hAnsi="Arial" w:cs="Arial"/>
          <w:sz w:val="24"/>
          <w:szCs w:val="24"/>
        </w:rPr>
      </w:pPr>
      <w:r w:rsidRPr="0071493D">
        <w:rPr>
          <w:rFonts w:ascii="Arial" w:hAnsi="Arial" w:cs="Arial"/>
          <w:b/>
          <w:sz w:val="24"/>
          <w:szCs w:val="24"/>
          <w:lang w:eastAsia="hr-HR"/>
        </w:rPr>
        <w:t>Zakonska os</w:t>
      </w:r>
      <w:r w:rsidRPr="007A5132">
        <w:rPr>
          <w:rFonts w:ascii="Arial" w:hAnsi="Arial" w:cs="Arial"/>
          <w:b/>
          <w:sz w:val="24"/>
          <w:szCs w:val="24"/>
          <w:lang w:eastAsia="hr-HR"/>
        </w:rPr>
        <w:t xml:space="preserve">nova: </w:t>
      </w:r>
      <w:r w:rsidRPr="007A5132">
        <w:rPr>
          <w:rFonts w:ascii="Arial" w:hAnsi="Arial" w:cs="Arial"/>
          <w:sz w:val="24"/>
          <w:szCs w:val="24"/>
        </w:rPr>
        <w:t xml:space="preserve">Zakon o proračunu, Opći porezni zakon, Zakon o lokalnoj i područnoj (regionalnoj) samoupravi, Zakon o financiranju jedinica lokalne i područne (regionalne) samouprave, Zakon o fiskalnoj odgovornosti, Odluka o izvršavanju Proračuna Grada Rovinja-Rovigno, Suglasnost Ministarstva financija, Odluka o davanju jamstva za zaduživanje trgovačkom društvu </w:t>
      </w:r>
      <w:proofErr w:type="spellStart"/>
      <w:r w:rsidR="00014EB1" w:rsidRPr="007A5132">
        <w:rPr>
          <w:rFonts w:ascii="Arial" w:hAnsi="Arial" w:cs="Arial"/>
          <w:sz w:val="24"/>
          <w:szCs w:val="24"/>
        </w:rPr>
        <w:t>Valbruna</w:t>
      </w:r>
      <w:proofErr w:type="spellEnd"/>
      <w:r w:rsidR="00014EB1" w:rsidRPr="007A5132">
        <w:rPr>
          <w:rFonts w:ascii="Arial" w:hAnsi="Arial" w:cs="Arial"/>
          <w:sz w:val="24"/>
          <w:szCs w:val="24"/>
        </w:rPr>
        <w:t xml:space="preserve"> Sport </w:t>
      </w:r>
      <w:r w:rsidRPr="007A5132">
        <w:rPr>
          <w:rFonts w:ascii="Arial" w:hAnsi="Arial" w:cs="Arial"/>
          <w:sz w:val="24"/>
          <w:szCs w:val="24"/>
        </w:rPr>
        <w:t xml:space="preserve">d.o.o. Rovinj-Rovigno. </w:t>
      </w:r>
    </w:p>
    <w:p w14:paraId="0EEC2189" w14:textId="77777777" w:rsidR="00BD2CA8" w:rsidRPr="007A5132" w:rsidRDefault="00BD2CA8" w:rsidP="00BD2CA8">
      <w:pPr>
        <w:spacing w:after="0" w:line="240" w:lineRule="auto"/>
        <w:jc w:val="both"/>
        <w:rPr>
          <w:rFonts w:ascii="Arial" w:hAnsi="Arial" w:cs="Arial"/>
          <w:sz w:val="24"/>
          <w:szCs w:val="24"/>
        </w:rPr>
      </w:pPr>
      <w:r w:rsidRPr="007A5132">
        <w:rPr>
          <w:rFonts w:ascii="Arial" w:hAnsi="Arial" w:cs="Arial"/>
          <w:b/>
          <w:sz w:val="24"/>
          <w:szCs w:val="24"/>
        </w:rPr>
        <w:t xml:space="preserve">Opis: </w:t>
      </w:r>
      <w:r w:rsidRPr="007A5132">
        <w:rPr>
          <w:rFonts w:ascii="Arial" w:hAnsi="Arial" w:cs="Arial"/>
          <w:sz w:val="24"/>
          <w:szCs w:val="24"/>
        </w:rPr>
        <w:t>kroz ovu aktivnost osigurana su sredstva za financiranje izgradnje sportsko-lječilišnog bazenskog kompleksa (gradski bazen) u sklopu Specijalne bolnice za ortopediju i rehabilitaciju „Martin Horvat“ Rovinj-Rovigno.</w:t>
      </w:r>
    </w:p>
    <w:p w14:paraId="13CF38FF" w14:textId="31561B87" w:rsidR="00BD2CA8" w:rsidRPr="007A5132" w:rsidRDefault="00BD2CA8" w:rsidP="00BD2CA8">
      <w:pPr>
        <w:spacing w:after="0" w:line="240" w:lineRule="auto"/>
        <w:jc w:val="both"/>
        <w:rPr>
          <w:rFonts w:ascii="Arial" w:hAnsi="Arial" w:cs="Arial"/>
          <w:color w:val="FF0000"/>
          <w:sz w:val="24"/>
          <w:szCs w:val="24"/>
          <w:lang w:eastAsia="hr-HR"/>
        </w:rPr>
      </w:pPr>
      <w:r w:rsidRPr="007A5132">
        <w:rPr>
          <w:rFonts w:ascii="Arial" w:hAnsi="Arial" w:cs="Arial"/>
          <w:sz w:val="24"/>
          <w:szCs w:val="24"/>
        </w:rPr>
        <w:t xml:space="preserve">Planirano je ukupno  550.000,00 eura, što je iznos za otplatu 4. anuiteta kredita za sportsko- lječilišni bazenski kompleks (gradski bazen) u sklopu Specijalne bolnice za ortopediju i rehabilitaciju „Martin Horvat“ Rovinj-Rovigno, a koji će biti realiziran od strane </w:t>
      </w:r>
      <w:proofErr w:type="spellStart"/>
      <w:r w:rsidR="00014EB1" w:rsidRPr="007A5132">
        <w:rPr>
          <w:rFonts w:ascii="Arial" w:hAnsi="Arial" w:cs="Arial"/>
          <w:sz w:val="24"/>
          <w:szCs w:val="24"/>
        </w:rPr>
        <w:t>Valbruna</w:t>
      </w:r>
      <w:proofErr w:type="spellEnd"/>
      <w:r w:rsidRPr="007A5132">
        <w:rPr>
          <w:rFonts w:ascii="Arial" w:hAnsi="Arial" w:cs="Arial"/>
          <w:sz w:val="24"/>
          <w:szCs w:val="24"/>
        </w:rPr>
        <w:t xml:space="preserve"> </w:t>
      </w:r>
      <w:r w:rsidR="00014EB1" w:rsidRPr="007A5132">
        <w:rPr>
          <w:rFonts w:ascii="Arial" w:hAnsi="Arial" w:cs="Arial"/>
          <w:sz w:val="24"/>
          <w:szCs w:val="24"/>
        </w:rPr>
        <w:t>Sport</w:t>
      </w:r>
      <w:r w:rsidRPr="007A5132">
        <w:rPr>
          <w:rFonts w:ascii="Arial" w:hAnsi="Arial" w:cs="Arial"/>
          <w:sz w:val="24"/>
          <w:szCs w:val="24"/>
        </w:rPr>
        <w:t xml:space="preserve"> d.o.o. Rovinj-Rovigno. </w:t>
      </w:r>
    </w:p>
    <w:p w14:paraId="0FCA5945" w14:textId="3C2825E4" w:rsidR="00BD2CA8" w:rsidRPr="007A5132" w:rsidRDefault="00BD2CA8" w:rsidP="00BD2CA8">
      <w:pPr>
        <w:spacing w:after="0" w:line="240" w:lineRule="auto"/>
        <w:jc w:val="both"/>
        <w:rPr>
          <w:rFonts w:ascii="Arial" w:hAnsi="Arial" w:cs="Arial"/>
          <w:b/>
          <w:sz w:val="24"/>
          <w:szCs w:val="24"/>
        </w:rPr>
      </w:pPr>
      <w:r w:rsidRPr="007A5132">
        <w:rPr>
          <w:rFonts w:ascii="Arial" w:hAnsi="Arial" w:cs="Arial"/>
          <w:b/>
          <w:sz w:val="24"/>
          <w:szCs w:val="24"/>
          <w:lang w:eastAsia="hr-HR"/>
        </w:rPr>
        <w:t>Opći cilj:</w:t>
      </w:r>
      <w:r w:rsidRPr="007A5132">
        <w:rPr>
          <w:rFonts w:ascii="Arial" w:hAnsi="Arial" w:cs="Arial"/>
          <w:sz w:val="24"/>
          <w:szCs w:val="24"/>
          <w:lang w:eastAsia="hr-HR"/>
        </w:rPr>
        <w:t xml:space="preserve"> osiguravanje sredstava u skladu s Odlukom o davanju jamstva za zaduženje trgovačkom društvu </w:t>
      </w:r>
      <w:proofErr w:type="spellStart"/>
      <w:r w:rsidR="00014EB1" w:rsidRPr="007A5132">
        <w:rPr>
          <w:rFonts w:ascii="Arial" w:hAnsi="Arial" w:cs="Arial"/>
          <w:sz w:val="24"/>
          <w:szCs w:val="24"/>
        </w:rPr>
        <w:t>Valbruna</w:t>
      </w:r>
      <w:proofErr w:type="spellEnd"/>
      <w:r w:rsidR="00014EB1" w:rsidRPr="007A5132">
        <w:rPr>
          <w:rFonts w:ascii="Arial" w:hAnsi="Arial" w:cs="Arial"/>
          <w:sz w:val="24"/>
          <w:szCs w:val="24"/>
        </w:rPr>
        <w:t xml:space="preserve"> Sport </w:t>
      </w:r>
      <w:r w:rsidRPr="007A5132">
        <w:rPr>
          <w:rFonts w:ascii="Arial" w:hAnsi="Arial" w:cs="Arial"/>
          <w:sz w:val="24"/>
          <w:szCs w:val="24"/>
          <w:lang w:eastAsia="hr-HR"/>
        </w:rPr>
        <w:t>d.o.o. Rovinj-Rovigno.</w:t>
      </w:r>
    </w:p>
    <w:p w14:paraId="60CF5C3E" w14:textId="6E4D2270" w:rsidR="00BD2CA8" w:rsidRPr="0071493D" w:rsidRDefault="00BD2CA8" w:rsidP="00BD2CA8">
      <w:pPr>
        <w:tabs>
          <w:tab w:val="right" w:pos="0"/>
          <w:tab w:val="center" w:pos="4703"/>
          <w:tab w:val="right" w:pos="9406"/>
        </w:tabs>
        <w:spacing w:after="0" w:line="240" w:lineRule="auto"/>
        <w:jc w:val="both"/>
        <w:rPr>
          <w:rFonts w:ascii="Arial" w:hAnsi="Arial" w:cs="Arial"/>
          <w:sz w:val="24"/>
          <w:szCs w:val="24"/>
        </w:rPr>
      </w:pPr>
      <w:r w:rsidRPr="007A5132">
        <w:rPr>
          <w:rFonts w:ascii="Arial" w:hAnsi="Arial" w:cs="Arial"/>
          <w:b/>
          <w:sz w:val="24"/>
          <w:szCs w:val="24"/>
        </w:rPr>
        <w:t xml:space="preserve">Pokazatelj uspješnosti: </w:t>
      </w:r>
      <w:r w:rsidRPr="007A5132">
        <w:rPr>
          <w:rFonts w:ascii="Arial" w:hAnsi="Arial" w:cs="Arial"/>
          <w:sz w:val="24"/>
          <w:szCs w:val="24"/>
        </w:rPr>
        <w:t xml:space="preserve">pravovremena otplata kredita od strane trgovačkog društva </w:t>
      </w:r>
      <w:proofErr w:type="spellStart"/>
      <w:r w:rsidR="00014EB1" w:rsidRPr="007A5132">
        <w:rPr>
          <w:rFonts w:ascii="Arial" w:hAnsi="Arial" w:cs="Arial"/>
          <w:sz w:val="24"/>
          <w:szCs w:val="24"/>
        </w:rPr>
        <w:t>Valbruna</w:t>
      </w:r>
      <w:proofErr w:type="spellEnd"/>
      <w:r w:rsidR="00014EB1" w:rsidRPr="007A5132">
        <w:rPr>
          <w:rFonts w:ascii="Arial" w:hAnsi="Arial" w:cs="Arial"/>
          <w:sz w:val="24"/>
          <w:szCs w:val="24"/>
        </w:rPr>
        <w:t xml:space="preserve"> Sport </w:t>
      </w:r>
      <w:r w:rsidRPr="007A5132">
        <w:rPr>
          <w:rFonts w:ascii="Arial" w:hAnsi="Arial" w:cs="Arial"/>
          <w:sz w:val="24"/>
          <w:szCs w:val="24"/>
        </w:rPr>
        <w:t>d.o.o. Rovinj-Rovigno.</w:t>
      </w:r>
    </w:p>
    <w:p w14:paraId="0E12AEDD" w14:textId="77777777" w:rsidR="00BD2CA8" w:rsidRPr="0071493D" w:rsidRDefault="00BD2CA8" w:rsidP="00BD2CA8">
      <w:pPr>
        <w:spacing w:after="0" w:line="240" w:lineRule="auto"/>
        <w:jc w:val="both"/>
        <w:rPr>
          <w:rFonts w:ascii="Arial" w:hAnsi="Arial" w:cs="Arial"/>
          <w:b/>
          <w:sz w:val="24"/>
          <w:szCs w:val="24"/>
          <w:lang w:eastAsia="hr-HR"/>
        </w:rPr>
      </w:pPr>
    </w:p>
    <w:p w14:paraId="7DCAFCD1" w14:textId="77777777" w:rsidR="00BD2CA8" w:rsidRPr="0071493D" w:rsidRDefault="00BD2CA8" w:rsidP="00BD2CA8">
      <w:pPr>
        <w:pBdr>
          <w:top w:val="single" w:sz="4" w:space="1" w:color="auto"/>
          <w:left w:val="single" w:sz="4" w:space="4" w:color="auto"/>
          <w:bottom w:val="single" w:sz="4" w:space="1" w:color="auto"/>
          <w:right w:val="single" w:sz="4" w:space="4" w:color="auto"/>
        </w:pBdr>
        <w:shd w:val="clear" w:color="auto" w:fill="FFFF80"/>
        <w:spacing w:after="0" w:line="240" w:lineRule="auto"/>
        <w:jc w:val="both"/>
        <w:rPr>
          <w:rFonts w:ascii="Arial" w:hAnsi="Arial" w:cs="Arial"/>
          <w:b/>
          <w:bCs/>
          <w:sz w:val="24"/>
          <w:szCs w:val="24"/>
          <w:lang w:eastAsia="hr-HR"/>
        </w:rPr>
      </w:pPr>
      <w:r w:rsidRPr="0071493D">
        <w:rPr>
          <w:rFonts w:ascii="Arial" w:hAnsi="Arial" w:cs="Arial"/>
          <w:b/>
          <w:bCs/>
          <w:sz w:val="24"/>
          <w:szCs w:val="24"/>
          <w:lang w:eastAsia="hr-HR"/>
        </w:rPr>
        <w:t xml:space="preserve">Program 1005: Razvoj gradske riznice = </w:t>
      </w:r>
      <w:r>
        <w:rPr>
          <w:rFonts w:ascii="Arial" w:hAnsi="Arial" w:cs="Arial"/>
          <w:b/>
          <w:bCs/>
          <w:sz w:val="24"/>
          <w:szCs w:val="24"/>
          <w:lang w:eastAsia="hr-HR"/>
        </w:rPr>
        <w:t>22.998</w:t>
      </w:r>
      <w:r w:rsidRPr="0071493D">
        <w:rPr>
          <w:rFonts w:ascii="Arial" w:hAnsi="Arial" w:cs="Arial"/>
          <w:b/>
          <w:bCs/>
          <w:sz w:val="24"/>
          <w:szCs w:val="24"/>
          <w:lang w:eastAsia="hr-HR"/>
        </w:rPr>
        <w:t>,00 EUR</w:t>
      </w:r>
    </w:p>
    <w:p w14:paraId="6F51E864" w14:textId="77777777" w:rsidR="00BD2CA8" w:rsidRPr="0071493D" w:rsidRDefault="00BD2CA8" w:rsidP="00BD2CA8">
      <w:pPr>
        <w:spacing w:after="0" w:line="240" w:lineRule="auto"/>
        <w:jc w:val="both"/>
        <w:rPr>
          <w:rFonts w:ascii="Arial" w:hAnsi="Arial" w:cs="Arial"/>
          <w:sz w:val="24"/>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004"/>
        <w:gridCol w:w="997"/>
        <w:gridCol w:w="977"/>
        <w:gridCol w:w="928"/>
        <w:gridCol w:w="982"/>
        <w:gridCol w:w="870"/>
        <w:gridCol w:w="957"/>
        <w:gridCol w:w="799"/>
        <w:gridCol w:w="533"/>
        <w:gridCol w:w="513"/>
        <w:gridCol w:w="502"/>
      </w:tblGrid>
      <w:tr w:rsidR="00BD2CA8" w:rsidRPr="0048131F" w14:paraId="6245B7D4" w14:textId="77777777" w:rsidTr="0048131F">
        <w:trPr>
          <w:trHeight w:val="638"/>
          <w:jc w:val="center"/>
        </w:trPr>
        <w:tc>
          <w:tcPr>
            <w:tcW w:w="554" w:type="pct"/>
            <w:vMerge w:val="restart"/>
            <w:tcBorders>
              <w:top w:val="single" w:sz="4" w:space="0" w:color="auto"/>
              <w:left w:val="single" w:sz="4" w:space="0" w:color="000000"/>
              <w:bottom w:val="single" w:sz="4" w:space="0" w:color="auto"/>
              <w:right w:val="single" w:sz="4" w:space="0" w:color="000000"/>
            </w:tcBorders>
            <w:vAlign w:val="center"/>
            <w:hideMark/>
          </w:tcPr>
          <w:p w14:paraId="344D37F2" w14:textId="77777777" w:rsidR="00BD2CA8" w:rsidRPr="005A1EB1" w:rsidRDefault="00BD2CA8" w:rsidP="0048131F">
            <w:pPr>
              <w:pStyle w:val="TableParagraph"/>
              <w:ind w:left="44" w:right="35"/>
              <w:jc w:val="center"/>
              <w:rPr>
                <w:rFonts w:asciiTheme="minorHAnsi" w:hAnsiTheme="minorHAnsi" w:cstheme="minorHAnsi"/>
                <w:b/>
                <w:sz w:val="15"/>
                <w:szCs w:val="15"/>
              </w:rPr>
            </w:pPr>
            <w:r w:rsidRPr="005A1EB1">
              <w:rPr>
                <w:rFonts w:asciiTheme="minorHAnsi" w:hAnsiTheme="minorHAnsi" w:cstheme="minorHAnsi"/>
                <w:b/>
                <w:sz w:val="15"/>
                <w:szCs w:val="15"/>
              </w:rPr>
              <w:t>Doprinos</w:t>
            </w:r>
            <w:r w:rsidRPr="005A1EB1">
              <w:rPr>
                <w:rFonts w:asciiTheme="minorHAnsi" w:hAnsiTheme="minorHAnsi" w:cstheme="minorHAnsi"/>
                <w:b/>
                <w:spacing w:val="-34"/>
                <w:sz w:val="15"/>
                <w:szCs w:val="15"/>
              </w:rPr>
              <w:t xml:space="preserve"> </w:t>
            </w:r>
            <w:r w:rsidRPr="005A1EB1">
              <w:rPr>
                <w:rFonts w:asciiTheme="minorHAnsi" w:hAnsiTheme="minorHAnsi" w:cstheme="minorHAnsi"/>
                <w:b/>
                <w:sz w:val="15"/>
                <w:szCs w:val="15"/>
              </w:rPr>
              <w:t>provedbi</w:t>
            </w:r>
          </w:p>
          <w:p w14:paraId="1167FCE2" w14:textId="77777777" w:rsidR="00BD2CA8" w:rsidRPr="005A1EB1" w:rsidRDefault="00BD2CA8" w:rsidP="0048131F">
            <w:pPr>
              <w:pStyle w:val="TableParagraph"/>
              <w:ind w:left="44" w:right="35"/>
              <w:jc w:val="center"/>
              <w:rPr>
                <w:rFonts w:asciiTheme="minorHAnsi" w:hAnsiTheme="minorHAnsi" w:cstheme="minorHAnsi"/>
                <w:b/>
                <w:sz w:val="15"/>
                <w:szCs w:val="15"/>
              </w:rPr>
            </w:pPr>
            <w:r w:rsidRPr="005A1EB1">
              <w:rPr>
                <w:rFonts w:asciiTheme="minorHAnsi" w:hAnsiTheme="minorHAnsi" w:cstheme="minorHAnsi"/>
                <w:b/>
                <w:sz w:val="15"/>
                <w:szCs w:val="15"/>
              </w:rPr>
              <w:t>nadređenog</w:t>
            </w:r>
          </w:p>
          <w:p w14:paraId="5D5D25E5" w14:textId="77777777" w:rsidR="00BD2CA8" w:rsidRPr="005A1EB1" w:rsidRDefault="00BD2CA8" w:rsidP="0048131F">
            <w:pPr>
              <w:pStyle w:val="TableParagraph"/>
              <w:ind w:left="44" w:right="35"/>
              <w:jc w:val="center"/>
              <w:rPr>
                <w:rFonts w:asciiTheme="minorHAnsi" w:hAnsiTheme="minorHAnsi" w:cstheme="minorHAnsi"/>
                <w:b/>
                <w:sz w:val="15"/>
                <w:szCs w:val="15"/>
              </w:rPr>
            </w:pPr>
            <w:r w:rsidRPr="005A1EB1">
              <w:rPr>
                <w:rFonts w:asciiTheme="minorHAnsi" w:hAnsiTheme="minorHAnsi" w:cstheme="minorHAnsi"/>
                <w:b/>
                <w:sz w:val="15"/>
                <w:szCs w:val="15"/>
              </w:rPr>
              <w:t>akta</w:t>
            </w:r>
            <w:r w:rsidRPr="005A1EB1">
              <w:rPr>
                <w:rFonts w:asciiTheme="minorHAnsi" w:hAnsiTheme="minorHAnsi" w:cstheme="minorHAnsi"/>
                <w:b/>
                <w:spacing w:val="1"/>
                <w:sz w:val="15"/>
                <w:szCs w:val="15"/>
              </w:rPr>
              <w:t xml:space="preserve"> </w:t>
            </w:r>
            <w:r w:rsidRPr="005A1EB1">
              <w:rPr>
                <w:rFonts w:asciiTheme="minorHAnsi" w:hAnsiTheme="minorHAnsi" w:cstheme="minorHAnsi"/>
                <w:b/>
                <w:sz w:val="15"/>
                <w:szCs w:val="15"/>
              </w:rPr>
              <w:t>strateškog</w:t>
            </w:r>
            <w:r w:rsidRPr="005A1EB1">
              <w:rPr>
                <w:rFonts w:asciiTheme="minorHAnsi" w:hAnsiTheme="minorHAnsi" w:cstheme="minorHAnsi"/>
                <w:b/>
                <w:spacing w:val="-34"/>
                <w:sz w:val="15"/>
                <w:szCs w:val="15"/>
              </w:rPr>
              <w:t xml:space="preserve"> </w:t>
            </w:r>
            <w:r w:rsidRPr="005A1EB1">
              <w:rPr>
                <w:rFonts w:asciiTheme="minorHAnsi" w:hAnsiTheme="minorHAnsi" w:cstheme="minorHAnsi"/>
                <w:b/>
                <w:sz w:val="15"/>
                <w:szCs w:val="15"/>
              </w:rPr>
              <w:t>planiranja</w:t>
            </w:r>
          </w:p>
        </w:tc>
        <w:tc>
          <w:tcPr>
            <w:tcW w:w="550" w:type="pct"/>
            <w:vMerge w:val="restart"/>
            <w:tcBorders>
              <w:top w:val="single" w:sz="4" w:space="0" w:color="000000"/>
              <w:left w:val="single" w:sz="4" w:space="0" w:color="000000"/>
              <w:bottom w:val="single" w:sz="4" w:space="0" w:color="000000"/>
              <w:right w:val="single" w:sz="4" w:space="0" w:color="000000"/>
            </w:tcBorders>
            <w:vAlign w:val="center"/>
            <w:hideMark/>
          </w:tcPr>
          <w:p w14:paraId="59839A15" w14:textId="77777777" w:rsidR="00BD2CA8" w:rsidRPr="005A1EB1" w:rsidRDefault="00BD2CA8" w:rsidP="0048131F">
            <w:pPr>
              <w:pStyle w:val="TableParagraph"/>
              <w:ind w:left="44" w:right="35"/>
              <w:jc w:val="center"/>
              <w:rPr>
                <w:rFonts w:asciiTheme="minorHAnsi" w:hAnsiTheme="minorHAnsi" w:cstheme="minorHAnsi"/>
                <w:b/>
                <w:sz w:val="15"/>
                <w:szCs w:val="15"/>
              </w:rPr>
            </w:pPr>
            <w:r w:rsidRPr="005A1EB1">
              <w:rPr>
                <w:rFonts w:asciiTheme="minorHAnsi" w:hAnsiTheme="minorHAnsi" w:cstheme="minorHAnsi"/>
                <w:b/>
                <w:sz w:val="15"/>
                <w:szCs w:val="15"/>
              </w:rPr>
              <w:t>Naziv</w:t>
            </w:r>
            <w:r w:rsidRPr="005A1EB1">
              <w:rPr>
                <w:rFonts w:asciiTheme="minorHAnsi" w:hAnsiTheme="minorHAnsi" w:cstheme="minorHAnsi"/>
                <w:b/>
                <w:spacing w:val="-3"/>
                <w:sz w:val="15"/>
                <w:szCs w:val="15"/>
              </w:rPr>
              <w:t xml:space="preserve"> </w:t>
            </w:r>
            <w:r w:rsidRPr="005A1EB1">
              <w:rPr>
                <w:rFonts w:asciiTheme="minorHAnsi" w:hAnsiTheme="minorHAnsi" w:cstheme="minorHAnsi"/>
                <w:b/>
                <w:sz w:val="15"/>
                <w:szCs w:val="15"/>
              </w:rPr>
              <w:t>cilja nadređenog</w:t>
            </w:r>
            <w:r w:rsidRPr="005A1EB1">
              <w:rPr>
                <w:rFonts w:asciiTheme="minorHAnsi" w:hAnsiTheme="minorHAnsi" w:cstheme="minorHAnsi"/>
                <w:b/>
                <w:spacing w:val="1"/>
                <w:sz w:val="15"/>
                <w:szCs w:val="15"/>
              </w:rPr>
              <w:t xml:space="preserve"> </w:t>
            </w:r>
            <w:r w:rsidRPr="005A1EB1">
              <w:rPr>
                <w:rFonts w:asciiTheme="minorHAnsi" w:hAnsiTheme="minorHAnsi" w:cstheme="minorHAnsi"/>
                <w:b/>
                <w:spacing w:val="-1"/>
                <w:sz w:val="15"/>
                <w:szCs w:val="15"/>
              </w:rPr>
              <w:t>akta</w:t>
            </w:r>
            <w:r w:rsidRPr="005A1EB1">
              <w:rPr>
                <w:rFonts w:asciiTheme="minorHAnsi" w:hAnsiTheme="minorHAnsi" w:cstheme="minorHAnsi"/>
                <w:b/>
                <w:spacing w:val="-2"/>
                <w:sz w:val="15"/>
                <w:szCs w:val="15"/>
              </w:rPr>
              <w:t xml:space="preserve"> </w:t>
            </w:r>
            <w:r w:rsidRPr="005A1EB1">
              <w:rPr>
                <w:rFonts w:asciiTheme="minorHAnsi" w:hAnsiTheme="minorHAnsi" w:cstheme="minorHAnsi"/>
                <w:b/>
                <w:spacing w:val="-1"/>
                <w:sz w:val="15"/>
                <w:szCs w:val="15"/>
              </w:rPr>
              <w:t xml:space="preserve">strateškog </w:t>
            </w:r>
            <w:r w:rsidRPr="005A1EB1">
              <w:rPr>
                <w:rFonts w:asciiTheme="minorHAnsi" w:hAnsiTheme="minorHAnsi" w:cstheme="minorHAnsi"/>
                <w:b/>
                <w:sz w:val="15"/>
                <w:szCs w:val="15"/>
              </w:rPr>
              <w:t>planiranja</w:t>
            </w:r>
          </w:p>
        </w:tc>
        <w:tc>
          <w:tcPr>
            <w:tcW w:w="539" w:type="pct"/>
            <w:vMerge w:val="restart"/>
            <w:tcBorders>
              <w:top w:val="single" w:sz="4" w:space="0" w:color="000000"/>
              <w:left w:val="single" w:sz="4" w:space="0" w:color="000000"/>
              <w:bottom w:val="single" w:sz="4" w:space="0" w:color="000000"/>
              <w:right w:val="single" w:sz="4" w:space="0" w:color="000000"/>
            </w:tcBorders>
            <w:vAlign w:val="center"/>
            <w:hideMark/>
          </w:tcPr>
          <w:p w14:paraId="28BAF3F1" w14:textId="77777777" w:rsidR="00BD2CA8" w:rsidRPr="005A1EB1" w:rsidRDefault="00BD2CA8" w:rsidP="0048131F">
            <w:pPr>
              <w:pStyle w:val="TableParagraph"/>
              <w:ind w:left="125" w:right="114"/>
              <w:jc w:val="center"/>
              <w:rPr>
                <w:rFonts w:asciiTheme="minorHAnsi" w:hAnsiTheme="minorHAnsi" w:cstheme="minorHAnsi"/>
                <w:b/>
                <w:sz w:val="15"/>
                <w:szCs w:val="15"/>
              </w:rPr>
            </w:pPr>
            <w:r w:rsidRPr="005A1EB1">
              <w:rPr>
                <w:rFonts w:asciiTheme="minorHAnsi" w:hAnsiTheme="minorHAnsi" w:cstheme="minorHAnsi"/>
                <w:b/>
                <w:spacing w:val="-1"/>
                <w:sz w:val="15"/>
                <w:szCs w:val="15"/>
              </w:rPr>
              <w:t xml:space="preserve">Program </w:t>
            </w:r>
            <w:r w:rsidRPr="005A1EB1">
              <w:rPr>
                <w:rFonts w:asciiTheme="minorHAnsi" w:hAnsiTheme="minorHAnsi" w:cstheme="minorHAnsi"/>
                <w:b/>
                <w:sz w:val="15"/>
                <w:szCs w:val="15"/>
              </w:rPr>
              <w:t>u</w:t>
            </w:r>
            <w:r w:rsidRPr="005A1EB1">
              <w:rPr>
                <w:rFonts w:asciiTheme="minorHAnsi" w:hAnsiTheme="minorHAnsi" w:cstheme="minorHAnsi"/>
                <w:b/>
                <w:spacing w:val="-34"/>
                <w:sz w:val="15"/>
                <w:szCs w:val="15"/>
              </w:rPr>
              <w:t xml:space="preserve"> </w:t>
            </w:r>
            <w:r w:rsidRPr="005A1EB1">
              <w:rPr>
                <w:rFonts w:asciiTheme="minorHAnsi" w:hAnsiTheme="minorHAnsi" w:cstheme="minorHAnsi"/>
                <w:b/>
                <w:sz w:val="15"/>
                <w:szCs w:val="15"/>
              </w:rPr>
              <w:t xml:space="preserve">proračunu </w:t>
            </w:r>
            <w:r w:rsidRPr="005A1EB1">
              <w:rPr>
                <w:rFonts w:asciiTheme="minorHAnsi" w:hAnsiTheme="minorHAnsi" w:cstheme="minorHAnsi"/>
                <w:b/>
                <w:spacing w:val="-34"/>
                <w:sz w:val="15"/>
                <w:szCs w:val="15"/>
              </w:rPr>
              <w:t xml:space="preserve"> </w:t>
            </w:r>
            <w:r w:rsidRPr="005A1EB1">
              <w:rPr>
                <w:rFonts w:asciiTheme="minorHAnsi" w:hAnsiTheme="minorHAnsi" w:cstheme="minorHAnsi"/>
                <w:b/>
                <w:sz w:val="15"/>
                <w:szCs w:val="15"/>
              </w:rPr>
              <w:t>JLS</w:t>
            </w:r>
          </w:p>
        </w:tc>
        <w:tc>
          <w:tcPr>
            <w:tcW w:w="512" w:type="pct"/>
            <w:vMerge w:val="restart"/>
            <w:tcBorders>
              <w:top w:val="single" w:sz="4" w:space="0" w:color="000000"/>
              <w:left w:val="single" w:sz="4" w:space="0" w:color="000000"/>
              <w:bottom w:val="single" w:sz="4" w:space="0" w:color="000000"/>
              <w:right w:val="single" w:sz="4" w:space="0" w:color="000000"/>
            </w:tcBorders>
            <w:vAlign w:val="center"/>
            <w:hideMark/>
          </w:tcPr>
          <w:p w14:paraId="272D3600" w14:textId="77777777" w:rsidR="00BD2CA8" w:rsidRPr="005A1EB1" w:rsidRDefault="00BD2CA8" w:rsidP="0048131F">
            <w:pPr>
              <w:pStyle w:val="TableParagraph"/>
              <w:jc w:val="center"/>
              <w:rPr>
                <w:rFonts w:asciiTheme="minorHAnsi" w:hAnsiTheme="minorHAnsi" w:cstheme="minorHAnsi"/>
                <w:b/>
                <w:sz w:val="15"/>
                <w:szCs w:val="15"/>
              </w:rPr>
            </w:pPr>
            <w:r w:rsidRPr="005A1EB1">
              <w:rPr>
                <w:rFonts w:asciiTheme="minorHAnsi" w:hAnsiTheme="minorHAnsi" w:cstheme="minorHAnsi"/>
                <w:b/>
                <w:sz w:val="15"/>
                <w:szCs w:val="15"/>
              </w:rPr>
              <w:t>Naziv</w:t>
            </w:r>
            <w:r w:rsidRPr="005A1EB1">
              <w:rPr>
                <w:rFonts w:asciiTheme="minorHAnsi" w:hAnsiTheme="minorHAnsi" w:cstheme="minorHAnsi"/>
                <w:b/>
                <w:spacing w:val="-2"/>
                <w:sz w:val="15"/>
                <w:szCs w:val="15"/>
              </w:rPr>
              <w:t xml:space="preserve"> </w:t>
            </w:r>
            <w:r w:rsidRPr="005A1EB1">
              <w:rPr>
                <w:rFonts w:asciiTheme="minorHAnsi" w:hAnsiTheme="minorHAnsi" w:cstheme="minorHAnsi"/>
                <w:b/>
                <w:sz w:val="15"/>
                <w:szCs w:val="15"/>
              </w:rPr>
              <w:t>mjere</w:t>
            </w:r>
          </w:p>
        </w:tc>
        <w:tc>
          <w:tcPr>
            <w:tcW w:w="542" w:type="pct"/>
            <w:vMerge w:val="restart"/>
            <w:tcBorders>
              <w:top w:val="single" w:sz="4" w:space="0" w:color="000000"/>
              <w:left w:val="single" w:sz="4" w:space="0" w:color="000000"/>
              <w:bottom w:val="single" w:sz="4" w:space="0" w:color="000000"/>
              <w:right w:val="single" w:sz="4" w:space="0" w:color="000000"/>
            </w:tcBorders>
            <w:vAlign w:val="center"/>
            <w:hideMark/>
          </w:tcPr>
          <w:p w14:paraId="0C7D627D" w14:textId="195F24EE" w:rsidR="00BD2CA8" w:rsidRPr="005A1EB1" w:rsidRDefault="00BD2CA8" w:rsidP="0048131F">
            <w:pPr>
              <w:pStyle w:val="TableParagraph"/>
              <w:ind w:left="70" w:right="60"/>
              <w:jc w:val="center"/>
              <w:rPr>
                <w:rFonts w:asciiTheme="minorHAnsi" w:hAnsiTheme="minorHAnsi" w:cstheme="minorHAnsi"/>
                <w:b/>
                <w:sz w:val="15"/>
                <w:szCs w:val="15"/>
              </w:rPr>
            </w:pPr>
            <w:r w:rsidRPr="005A1EB1">
              <w:rPr>
                <w:rFonts w:asciiTheme="minorHAnsi" w:hAnsiTheme="minorHAnsi" w:cstheme="minorHAnsi"/>
                <w:b/>
                <w:sz w:val="15"/>
                <w:szCs w:val="15"/>
              </w:rPr>
              <w:t>Procijenjeni</w:t>
            </w:r>
            <w:r w:rsidRPr="005A1EB1">
              <w:rPr>
                <w:rFonts w:asciiTheme="minorHAnsi" w:hAnsiTheme="minorHAnsi" w:cstheme="minorHAnsi"/>
                <w:b/>
                <w:spacing w:val="-34"/>
                <w:sz w:val="15"/>
                <w:szCs w:val="15"/>
              </w:rPr>
              <w:t xml:space="preserve"> </w:t>
            </w:r>
            <w:r w:rsidRPr="005A1EB1">
              <w:rPr>
                <w:rFonts w:asciiTheme="minorHAnsi" w:hAnsiTheme="minorHAnsi" w:cstheme="minorHAnsi"/>
                <w:b/>
                <w:sz w:val="15"/>
                <w:szCs w:val="15"/>
              </w:rPr>
              <w:t>trošak</w:t>
            </w:r>
            <w:r w:rsidRPr="005A1EB1">
              <w:rPr>
                <w:rFonts w:asciiTheme="minorHAnsi" w:hAnsiTheme="minorHAnsi" w:cstheme="minorHAnsi"/>
                <w:b/>
                <w:spacing w:val="1"/>
                <w:sz w:val="15"/>
                <w:szCs w:val="15"/>
              </w:rPr>
              <w:t xml:space="preserve"> </w:t>
            </w:r>
            <w:r w:rsidRPr="005A1EB1">
              <w:rPr>
                <w:rFonts w:asciiTheme="minorHAnsi" w:hAnsiTheme="minorHAnsi" w:cstheme="minorHAnsi"/>
                <w:b/>
                <w:sz w:val="15"/>
                <w:szCs w:val="15"/>
              </w:rPr>
              <w:t>provedbe</w:t>
            </w:r>
            <w:r w:rsidRPr="005A1EB1">
              <w:rPr>
                <w:rFonts w:asciiTheme="minorHAnsi" w:hAnsiTheme="minorHAnsi" w:cstheme="minorHAnsi"/>
                <w:b/>
                <w:spacing w:val="1"/>
                <w:sz w:val="15"/>
                <w:szCs w:val="15"/>
              </w:rPr>
              <w:t xml:space="preserve"> </w:t>
            </w:r>
            <w:r w:rsidRPr="005A1EB1">
              <w:rPr>
                <w:rFonts w:asciiTheme="minorHAnsi" w:hAnsiTheme="minorHAnsi" w:cstheme="minorHAnsi"/>
                <w:b/>
                <w:sz w:val="15"/>
                <w:szCs w:val="15"/>
              </w:rPr>
              <w:t>mjere 202</w:t>
            </w:r>
            <w:r w:rsidR="005F55EA">
              <w:rPr>
                <w:rFonts w:asciiTheme="minorHAnsi" w:hAnsiTheme="minorHAnsi" w:cstheme="minorHAnsi"/>
                <w:b/>
                <w:sz w:val="15"/>
                <w:szCs w:val="15"/>
              </w:rPr>
              <w:t>5</w:t>
            </w:r>
            <w:r w:rsidRPr="005A1EB1">
              <w:rPr>
                <w:rFonts w:asciiTheme="minorHAnsi" w:hAnsiTheme="minorHAnsi" w:cstheme="minorHAnsi"/>
                <w:b/>
                <w:sz w:val="15"/>
                <w:szCs w:val="15"/>
              </w:rPr>
              <w:t>.</w:t>
            </w:r>
          </w:p>
          <w:p w14:paraId="413809A3" w14:textId="77777777" w:rsidR="00BD2CA8" w:rsidRPr="005A1EB1" w:rsidRDefault="00BD2CA8" w:rsidP="0048131F">
            <w:pPr>
              <w:pStyle w:val="TableParagraph"/>
              <w:ind w:left="70" w:right="58"/>
              <w:jc w:val="center"/>
              <w:rPr>
                <w:rFonts w:asciiTheme="minorHAnsi" w:hAnsiTheme="minorHAnsi" w:cstheme="minorHAnsi"/>
                <w:b/>
                <w:sz w:val="15"/>
                <w:szCs w:val="15"/>
              </w:rPr>
            </w:pPr>
            <w:r w:rsidRPr="005A1EB1">
              <w:rPr>
                <w:rFonts w:asciiTheme="minorHAnsi" w:hAnsiTheme="minorHAnsi" w:cstheme="minorHAnsi"/>
                <w:b/>
                <w:sz w:val="15"/>
                <w:szCs w:val="15"/>
              </w:rPr>
              <w:t>(u EUR)</w:t>
            </w:r>
          </w:p>
        </w:tc>
        <w:tc>
          <w:tcPr>
            <w:tcW w:w="480" w:type="pct"/>
            <w:vMerge w:val="restart"/>
            <w:tcBorders>
              <w:top w:val="single" w:sz="4" w:space="0" w:color="000000"/>
              <w:left w:val="single" w:sz="4" w:space="0" w:color="000000"/>
              <w:bottom w:val="single" w:sz="4" w:space="0" w:color="000000"/>
              <w:right w:val="single" w:sz="4" w:space="0" w:color="000000"/>
            </w:tcBorders>
            <w:vAlign w:val="center"/>
            <w:hideMark/>
          </w:tcPr>
          <w:p w14:paraId="1DD67CD9" w14:textId="77777777" w:rsidR="00BD2CA8" w:rsidRPr="005A1EB1" w:rsidRDefault="00BD2CA8" w:rsidP="0048131F">
            <w:pPr>
              <w:pStyle w:val="TableParagraph"/>
              <w:jc w:val="center"/>
              <w:rPr>
                <w:rFonts w:asciiTheme="minorHAnsi" w:hAnsiTheme="minorHAnsi" w:cstheme="minorHAnsi"/>
                <w:b/>
                <w:sz w:val="15"/>
                <w:szCs w:val="15"/>
              </w:rPr>
            </w:pPr>
            <w:r w:rsidRPr="005A1EB1">
              <w:rPr>
                <w:rFonts w:asciiTheme="minorHAnsi" w:hAnsiTheme="minorHAnsi" w:cstheme="minorHAnsi"/>
                <w:b/>
                <w:sz w:val="15"/>
                <w:szCs w:val="15"/>
              </w:rPr>
              <w:t>Ključne</w:t>
            </w:r>
          </w:p>
          <w:p w14:paraId="48804103" w14:textId="77777777" w:rsidR="00BD2CA8" w:rsidRPr="005A1EB1" w:rsidRDefault="00BD2CA8" w:rsidP="0048131F">
            <w:pPr>
              <w:pStyle w:val="TableParagraph"/>
              <w:jc w:val="center"/>
              <w:rPr>
                <w:rFonts w:asciiTheme="minorHAnsi" w:hAnsiTheme="minorHAnsi" w:cstheme="minorHAnsi"/>
                <w:b/>
                <w:sz w:val="15"/>
                <w:szCs w:val="15"/>
              </w:rPr>
            </w:pPr>
            <w:r w:rsidRPr="005A1EB1">
              <w:rPr>
                <w:rFonts w:asciiTheme="minorHAnsi" w:hAnsiTheme="minorHAnsi" w:cstheme="minorHAnsi"/>
                <w:b/>
                <w:sz w:val="15"/>
                <w:szCs w:val="15"/>
              </w:rPr>
              <w:t>aktivnosti</w:t>
            </w:r>
          </w:p>
        </w:tc>
        <w:tc>
          <w:tcPr>
            <w:tcW w:w="528" w:type="pct"/>
            <w:vMerge w:val="restart"/>
            <w:tcBorders>
              <w:top w:val="single" w:sz="4" w:space="0" w:color="000000"/>
              <w:left w:val="single" w:sz="4" w:space="0" w:color="000000"/>
              <w:bottom w:val="single" w:sz="4" w:space="0" w:color="000000"/>
              <w:right w:val="single" w:sz="4" w:space="0" w:color="000000"/>
            </w:tcBorders>
            <w:vAlign w:val="center"/>
            <w:hideMark/>
          </w:tcPr>
          <w:p w14:paraId="7B4AE20F" w14:textId="77777777" w:rsidR="00BD2CA8" w:rsidRPr="005A1EB1" w:rsidRDefault="00BD2CA8" w:rsidP="0048131F">
            <w:pPr>
              <w:pStyle w:val="TableParagraph"/>
              <w:ind w:left="174" w:right="97" w:hanging="44"/>
              <w:jc w:val="center"/>
              <w:rPr>
                <w:rFonts w:asciiTheme="minorHAnsi" w:hAnsiTheme="minorHAnsi" w:cstheme="minorHAnsi"/>
                <w:b/>
                <w:sz w:val="15"/>
                <w:szCs w:val="15"/>
              </w:rPr>
            </w:pPr>
            <w:r w:rsidRPr="005A1EB1">
              <w:rPr>
                <w:rFonts w:asciiTheme="minorHAnsi" w:hAnsiTheme="minorHAnsi" w:cstheme="minorHAnsi"/>
                <w:b/>
                <w:sz w:val="15"/>
                <w:szCs w:val="15"/>
              </w:rPr>
              <w:t>Pokazatelj</w:t>
            </w:r>
            <w:r w:rsidRPr="005A1EB1">
              <w:rPr>
                <w:rFonts w:asciiTheme="minorHAnsi" w:hAnsiTheme="minorHAnsi" w:cstheme="minorHAnsi"/>
                <w:b/>
                <w:spacing w:val="-34"/>
                <w:sz w:val="15"/>
                <w:szCs w:val="15"/>
              </w:rPr>
              <w:t xml:space="preserve"> </w:t>
            </w:r>
            <w:r w:rsidRPr="005A1EB1">
              <w:rPr>
                <w:rFonts w:asciiTheme="minorHAnsi" w:hAnsiTheme="minorHAnsi" w:cstheme="minorHAnsi"/>
                <w:b/>
                <w:sz w:val="15"/>
                <w:szCs w:val="15"/>
              </w:rPr>
              <w:t>rezultata</w:t>
            </w:r>
          </w:p>
        </w:tc>
        <w:tc>
          <w:tcPr>
            <w:tcW w:w="441" w:type="pct"/>
            <w:vMerge w:val="restart"/>
            <w:tcBorders>
              <w:top w:val="single" w:sz="4" w:space="0" w:color="000000"/>
              <w:left w:val="single" w:sz="4" w:space="0" w:color="000000"/>
              <w:bottom w:val="single" w:sz="4" w:space="0" w:color="000000"/>
              <w:right w:val="single" w:sz="4" w:space="0" w:color="000000"/>
            </w:tcBorders>
            <w:vAlign w:val="center"/>
            <w:hideMark/>
          </w:tcPr>
          <w:p w14:paraId="02CF4EB7" w14:textId="77777777" w:rsidR="00BD2CA8" w:rsidRPr="005A1EB1" w:rsidRDefault="00BD2CA8" w:rsidP="0048131F">
            <w:pPr>
              <w:pStyle w:val="TableParagraph"/>
              <w:ind w:left="44" w:right="32"/>
              <w:jc w:val="center"/>
              <w:rPr>
                <w:rFonts w:asciiTheme="minorHAnsi" w:hAnsiTheme="minorHAnsi" w:cstheme="minorHAnsi"/>
                <w:b/>
                <w:sz w:val="15"/>
                <w:szCs w:val="15"/>
              </w:rPr>
            </w:pPr>
            <w:r w:rsidRPr="005A1EB1">
              <w:rPr>
                <w:rFonts w:asciiTheme="minorHAnsi" w:hAnsiTheme="minorHAnsi" w:cstheme="minorHAnsi"/>
                <w:b/>
                <w:sz w:val="15"/>
                <w:szCs w:val="15"/>
              </w:rPr>
              <w:t>Početna</w:t>
            </w:r>
            <w:r w:rsidRPr="005A1EB1">
              <w:rPr>
                <w:rFonts w:asciiTheme="minorHAnsi" w:hAnsiTheme="minorHAnsi" w:cstheme="minorHAnsi"/>
                <w:b/>
                <w:spacing w:val="1"/>
                <w:sz w:val="15"/>
                <w:szCs w:val="15"/>
              </w:rPr>
              <w:t xml:space="preserve"> </w:t>
            </w:r>
            <w:r w:rsidRPr="005A1EB1">
              <w:rPr>
                <w:rFonts w:asciiTheme="minorHAnsi" w:hAnsiTheme="minorHAnsi" w:cstheme="minorHAnsi"/>
                <w:b/>
                <w:sz w:val="15"/>
                <w:szCs w:val="15"/>
              </w:rPr>
              <w:t>vrijednost 2021.</w:t>
            </w:r>
          </w:p>
        </w:tc>
        <w:tc>
          <w:tcPr>
            <w:tcW w:w="854" w:type="pct"/>
            <w:gridSpan w:val="3"/>
            <w:tcBorders>
              <w:top w:val="single" w:sz="4" w:space="0" w:color="000000"/>
              <w:left w:val="single" w:sz="4" w:space="0" w:color="000000"/>
              <w:bottom w:val="single" w:sz="4" w:space="0" w:color="000000"/>
              <w:right w:val="single" w:sz="4" w:space="0" w:color="000000"/>
            </w:tcBorders>
            <w:vAlign w:val="center"/>
            <w:hideMark/>
          </w:tcPr>
          <w:p w14:paraId="660B804B" w14:textId="77777777" w:rsidR="00BD2CA8" w:rsidRPr="005A1EB1" w:rsidRDefault="00BD2CA8" w:rsidP="0048131F">
            <w:pPr>
              <w:pStyle w:val="TableParagraph"/>
              <w:ind w:left="70" w:right="56"/>
              <w:jc w:val="center"/>
              <w:rPr>
                <w:rFonts w:asciiTheme="minorHAnsi" w:hAnsiTheme="minorHAnsi" w:cstheme="minorHAnsi"/>
                <w:b/>
                <w:sz w:val="15"/>
                <w:szCs w:val="15"/>
              </w:rPr>
            </w:pPr>
            <w:r w:rsidRPr="005A1EB1">
              <w:rPr>
                <w:rFonts w:asciiTheme="minorHAnsi" w:hAnsiTheme="minorHAnsi" w:cstheme="minorHAnsi"/>
                <w:b/>
                <w:sz w:val="15"/>
                <w:szCs w:val="15"/>
              </w:rPr>
              <w:t>Ciljna</w:t>
            </w:r>
            <w:r w:rsidRPr="005A1EB1">
              <w:rPr>
                <w:rFonts w:asciiTheme="minorHAnsi" w:hAnsiTheme="minorHAnsi" w:cstheme="minorHAnsi"/>
                <w:b/>
                <w:spacing w:val="1"/>
                <w:sz w:val="15"/>
                <w:szCs w:val="15"/>
              </w:rPr>
              <w:t xml:space="preserve"> </w:t>
            </w:r>
            <w:r w:rsidRPr="005A1EB1">
              <w:rPr>
                <w:rFonts w:asciiTheme="minorHAnsi" w:hAnsiTheme="minorHAnsi" w:cstheme="minorHAnsi"/>
                <w:b/>
                <w:sz w:val="15"/>
                <w:szCs w:val="15"/>
              </w:rPr>
              <w:t>vrijednost</w:t>
            </w:r>
          </w:p>
        </w:tc>
      </w:tr>
      <w:tr w:rsidR="00BD2CA8" w:rsidRPr="0048131F" w14:paraId="71F78F3E" w14:textId="77777777" w:rsidTr="0048131F">
        <w:trPr>
          <w:trHeight w:val="637"/>
          <w:jc w:val="center"/>
        </w:trPr>
        <w:tc>
          <w:tcPr>
            <w:tcW w:w="554" w:type="pct"/>
            <w:vMerge/>
            <w:tcBorders>
              <w:top w:val="single" w:sz="4" w:space="0" w:color="auto"/>
              <w:left w:val="single" w:sz="4" w:space="0" w:color="000000"/>
              <w:bottom w:val="single" w:sz="4" w:space="0" w:color="auto"/>
              <w:right w:val="single" w:sz="4" w:space="0" w:color="000000"/>
            </w:tcBorders>
            <w:vAlign w:val="center"/>
            <w:hideMark/>
          </w:tcPr>
          <w:p w14:paraId="27AA3727" w14:textId="77777777" w:rsidR="00BD2CA8" w:rsidRPr="005A1EB1" w:rsidRDefault="00BD2CA8" w:rsidP="0048131F">
            <w:pPr>
              <w:spacing w:after="0" w:line="240" w:lineRule="auto"/>
              <w:jc w:val="center"/>
              <w:rPr>
                <w:rFonts w:eastAsia="Calibri" w:cstheme="minorHAnsi"/>
                <w:b/>
                <w:sz w:val="15"/>
                <w:szCs w:val="15"/>
              </w:rPr>
            </w:pPr>
          </w:p>
        </w:tc>
        <w:tc>
          <w:tcPr>
            <w:tcW w:w="550" w:type="pct"/>
            <w:vMerge/>
            <w:tcBorders>
              <w:top w:val="single" w:sz="4" w:space="0" w:color="000000"/>
              <w:left w:val="single" w:sz="4" w:space="0" w:color="000000"/>
              <w:bottom w:val="single" w:sz="4" w:space="0" w:color="000000"/>
              <w:right w:val="single" w:sz="4" w:space="0" w:color="000000"/>
            </w:tcBorders>
            <w:vAlign w:val="center"/>
            <w:hideMark/>
          </w:tcPr>
          <w:p w14:paraId="4812A5AA" w14:textId="77777777" w:rsidR="00BD2CA8" w:rsidRPr="005A1EB1" w:rsidRDefault="00BD2CA8" w:rsidP="0048131F">
            <w:pPr>
              <w:spacing w:after="0" w:line="240" w:lineRule="auto"/>
              <w:jc w:val="center"/>
              <w:rPr>
                <w:rFonts w:eastAsia="Calibri" w:cstheme="minorHAnsi"/>
                <w:b/>
                <w:sz w:val="15"/>
                <w:szCs w:val="15"/>
              </w:rPr>
            </w:pPr>
          </w:p>
        </w:tc>
        <w:tc>
          <w:tcPr>
            <w:tcW w:w="539" w:type="pct"/>
            <w:vMerge/>
            <w:tcBorders>
              <w:top w:val="single" w:sz="4" w:space="0" w:color="000000"/>
              <w:left w:val="single" w:sz="4" w:space="0" w:color="000000"/>
              <w:bottom w:val="single" w:sz="4" w:space="0" w:color="000000"/>
              <w:right w:val="single" w:sz="4" w:space="0" w:color="000000"/>
            </w:tcBorders>
            <w:vAlign w:val="center"/>
            <w:hideMark/>
          </w:tcPr>
          <w:p w14:paraId="0E6A4413" w14:textId="77777777" w:rsidR="00BD2CA8" w:rsidRPr="005A1EB1" w:rsidRDefault="00BD2CA8" w:rsidP="0048131F">
            <w:pPr>
              <w:spacing w:after="0" w:line="240" w:lineRule="auto"/>
              <w:jc w:val="center"/>
              <w:rPr>
                <w:rFonts w:eastAsia="Calibri" w:cstheme="minorHAnsi"/>
                <w:b/>
                <w:sz w:val="15"/>
                <w:szCs w:val="15"/>
              </w:rPr>
            </w:pPr>
          </w:p>
        </w:tc>
        <w:tc>
          <w:tcPr>
            <w:tcW w:w="512" w:type="pct"/>
            <w:vMerge/>
            <w:tcBorders>
              <w:top w:val="single" w:sz="4" w:space="0" w:color="000000"/>
              <w:left w:val="single" w:sz="4" w:space="0" w:color="000000"/>
              <w:bottom w:val="single" w:sz="4" w:space="0" w:color="000000"/>
              <w:right w:val="single" w:sz="4" w:space="0" w:color="000000"/>
            </w:tcBorders>
            <w:vAlign w:val="center"/>
            <w:hideMark/>
          </w:tcPr>
          <w:p w14:paraId="1DC25429" w14:textId="77777777" w:rsidR="00BD2CA8" w:rsidRPr="005A1EB1" w:rsidRDefault="00BD2CA8" w:rsidP="0048131F">
            <w:pPr>
              <w:spacing w:after="0" w:line="240" w:lineRule="auto"/>
              <w:jc w:val="center"/>
              <w:rPr>
                <w:rFonts w:eastAsia="Calibri" w:cstheme="minorHAnsi"/>
                <w:b/>
                <w:sz w:val="15"/>
                <w:szCs w:val="15"/>
              </w:rPr>
            </w:pPr>
          </w:p>
        </w:tc>
        <w:tc>
          <w:tcPr>
            <w:tcW w:w="542" w:type="pct"/>
            <w:vMerge/>
            <w:tcBorders>
              <w:top w:val="single" w:sz="4" w:space="0" w:color="000000"/>
              <w:left w:val="single" w:sz="4" w:space="0" w:color="000000"/>
              <w:bottom w:val="single" w:sz="4" w:space="0" w:color="000000"/>
              <w:right w:val="single" w:sz="4" w:space="0" w:color="000000"/>
            </w:tcBorders>
            <w:vAlign w:val="center"/>
            <w:hideMark/>
          </w:tcPr>
          <w:p w14:paraId="432378C5" w14:textId="77777777" w:rsidR="00BD2CA8" w:rsidRPr="005A1EB1" w:rsidRDefault="00BD2CA8" w:rsidP="0048131F">
            <w:pPr>
              <w:spacing w:after="0" w:line="240" w:lineRule="auto"/>
              <w:jc w:val="center"/>
              <w:rPr>
                <w:rFonts w:eastAsia="Calibri" w:cstheme="minorHAnsi"/>
                <w:b/>
                <w:sz w:val="15"/>
                <w:szCs w:val="15"/>
              </w:rPr>
            </w:pPr>
          </w:p>
        </w:tc>
        <w:tc>
          <w:tcPr>
            <w:tcW w:w="480" w:type="pct"/>
            <w:vMerge/>
            <w:tcBorders>
              <w:top w:val="single" w:sz="4" w:space="0" w:color="000000"/>
              <w:left w:val="single" w:sz="4" w:space="0" w:color="000000"/>
              <w:bottom w:val="single" w:sz="4" w:space="0" w:color="000000"/>
              <w:right w:val="single" w:sz="4" w:space="0" w:color="000000"/>
            </w:tcBorders>
            <w:vAlign w:val="center"/>
            <w:hideMark/>
          </w:tcPr>
          <w:p w14:paraId="42DCE92B" w14:textId="77777777" w:rsidR="00BD2CA8" w:rsidRPr="005A1EB1" w:rsidRDefault="00BD2CA8" w:rsidP="0048131F">
            <w:pPr>
              <w:spacing w:after="0" w:line="240" w:lineRule="auto"/>
              <w:jc w:val="center"/>
              <w:rPr>
                <w:rFonts w:eastAsia="Calibri" w:cstheme="minorHAnsi"/>
                <w:b/>
                <w:sz w:val="15"/>
                <w:szCs w:val="15"/>
              </w:rPr>
            </w:pPr>
          </w:p>
        </w:tc>
        <w:tc>
          <w:tcPr>
            <w:tcW w:w="528" w:type="pct"/>
            <w:vMerge/>
            <w:tcBorders>
              <w:top w:val="single" w:sz="4" w:space="0" w:color="000000"/>
              <w:left w:val="single" w:sz="4" w:space="0" w:color="000000"/>
              <w:bottom w:val="single" w:sz="4" w:space="0" w:color="000000"/>
              <w:right w:val="single" w:sz="4" w:space="0" w:color="000000"/>
            </w:tcBorders>
            <w:vAlign w:val="center"/>
            <w:hideMark/>
          </w:tcPr>
          <w:p w14:paraId="2FE9FB07" w14:textId="77777777" w:rsidR="00BD2CA8" w:rsidRPr="005A1EB1" w:rsidRDefault="00BD2CA8" w:rsidP="0048131F">
            <w:pPr>
              <w:spacing w:after="0" w:line="240" w:lineRule="auto"/>
              <w:jc w:val="center"/>
              <w:rPr>
                <w:rFonts w:eastAsia="Calibri" w:cstheme="minorHAnsi"/>
                <w:b/>
                <w:sz w:val="15"/>
                <w:szCs w:val="15"/>
              </w:rPr>
            </w:pPr>
          </w:p>
        </w:tc>
        <w:tc>
          <w:tcPr>
            <w:tcW w:w="441" w:type="pct"/>
            <w:vMerge/>
            <w:tcBorders>
              <w:top w:val="single" w:sz="4" w:space="0" w:color="000000"/>
              <w:left w:val="single" w:sz="4" w:space="0" w:color="000000"/>
              <w:bottom w:val="single" w:sz="4" w:space="0" w:color="000000"/>
              <w:right w:val="single" w:sz="4" w:space="0" w:color="000000"/>
            </w:tcBorders>
            <w:vAlign w:val="center"/>
            <w:hideMark/>
          </w:tcPr>
          <w:p w14:paraId="3E4FFE4E" w14:textId="77777777" w:rsidR="00BD2CA8" w:rsidRPr="005A1EB1" w:rsidRDefault="00BD2CA8" w:rsidP="0048131F">
            <w:pPr>
              <w:spacing w:after="0" w:line="240" w:lineRule="auto"/>
              <w:jc w:val="center"/>
              <w:rPr>
                <w:rFonts w:eastAsia="Calibri" w:cstheme="minorHAnsi"/>
                <w:b/>
                <w:sz w:val="15"/>
                <w:szCs w:val="15"/>
              </w:rPr>
            </w:pPr>
          </w:p>
        </w:tc>
        <w:tc>
          <w:tcPr>
            <w:tcW w:w="294" w:type="pct"/>
            <w:tcBorders>
              <w:top w:val="single" w:sz="4" w:space="0" w:color="000000"/>
              <w:left w:val="single" w:sz="4" w:space="0" w:color="000000"/>
              <w:bottom w:val="single" w:sz="4" w:space="0" w:color="000000"/>
              <w:right w:val="single" w:sz="4" w:space="0" w:color="000000"/>
            </w:tcBorders>
            <w:vAlign w:val="center"/>
            <w:hideMark/>
          </w:tcPr>
          <w:p w14:paraId="1DDBCA1C" w14:textId="4A5DAA28" w:rsidR="00BD2CA8" w:rsidRPr="005A1EB1" w:rsidRDefault="0077500F" w:rsidP="0048131F">
            <w:pPr>
              <w:pStyle w:val="TableParagraph"/>
              <w:ind w:left="87" w:right="70"/>
              <w:jc w:val="center"/>
              <w:rPr>
                <w:rFonts w:asciiTheme="minorHAnsi" w:hAnsiTheme="minorHAnsi" w:cstheme="minorHAnsi"/>
                <w:b/>
                <w:sz w:val="15"/>
                <w:szCs w:val="15"/>
              </w:rPr>
            </w:pPr>
            <w:r w:rsidRPr="005A1EB1">
              <w:rPr>
                <w:rFonts w:asciiTheme="minorHAnsi" w:hAnsiTheme="minorHAnsi" w:cstheme="minorHAnsi"/>
                <w:b/>
                <w:sz w:val="15"/>
                <w:szCs w:val="15"/>
              </w:rPr>
              <w:t>za 2023</w:t>
            </w:r>
            <w:r w:rsidR="00BD2CA8" w:rsidRPr="005A1EB1">
              <w:rPr>
                <w:rFonts w:asciiTheme="minorHAnsi" w:hAnsiTheme="minorHAnsi" w:cstheme="minorHAnsi"/>
                <w:b/>
                <w:sz w:val="15"/>
                <w:szCs w:val="15"/>
              </w:rPr>
              <w:t>.</w:t>
            </w:r>
          </w:p>
        </w:tc>
        <w:tc>
          <w:tcPr>
            <w:tcW w:w="283" w:type="pct"/>
            <w:tcBorders>
              <w:top w:val="single" w:sz="4" w:space="0" w:color="000000"/>
              <w:left w:val="single" w:sz="4" w:space="0" w:color="000000"/>
              <w:bottom w:val="single" w:sz="4" w:space="0" w:color="000000"/>
              <w:right w:val="single" w:sz="4" w:space="0" w:color="000000"/>
            </w:tcBorders>
            <w:vAlign w:val="center"/>
            <w:hideMark/>
          </w:tcPr>
          <w:p w14:paraId="13E54A7F" w14:textId="77777777" w:rsidR="00BD2CA8" w:rsidRPr="005A1EB1" w:rsidRDefault="00BD2CA8" w:rsidP="0048131F">
            <w:pPr>
              <w:pStyle w:val="TableParagraph"/>
              <w:ind w:left="75" w:right="61"/>
              <w:jc w:val="center"/>
              <w:rPr>
                <w:rFonts w:asciiTheme="minorHAnsi" w:hAnsiTheme="minorHAnsi" w:cstheme="minorHAnsi"/>
                <w:b/>
                <w:sz w:val="15"/>
                <w:szCs w:val="15"/>
              </w:rPr>
            </w:pPr>
            <w:r w:rsidRPr="005A1EB1">
              <w:rPr>
                <w:rFonts w:asciiTheme="minorHAnsi" w:hAnsiTheme="minorHAnsi" w:cstheme="minorHAnsi"/>
                <w:b/>
                <w:sz w:val="15"/>
                <w:szCs w:val="15"/>
              </w:rPr>
              <w:t>za</w:t>
            </w:r>
          </w:p>
          <w:p w14:paraId="5E67B810" w14:textId="1C18CB4F" w:rsidR="00BD2CA8" w:rsidRPr="005A1EB1" w:rsidRDefault="0077500F" w:rsidP="0048131F">
            <w:pPr>
              <w:pStyle w:val="TableParagraph"/>
              <w:ind w:left="75" w:right="61"/>
              <w:jc w:val="center"/>
              <w:rPr>
                <w:rFonts w:asciiTheme="minorHAnsi" w:hAnsiTheme="minorHAnsi" w:cstheme="minorHAnsi"/>
                <w:b/>
                <w:sz w:val="15"/>
                <w:szCs w:val="15"/>
              </w:rPr>
            </w:pPr>
            <w:r w:rsidRPr="005A1EB1">
              <w:rPr>
                <w:rFonts w:asciiTheme="minorHAnsi" w:hAnsiTheme="minorHAnsi" w:cstheme="minorHAnsi"/>
                <w:b/>
                <w:sz w:val="15"/>
                <w:szCs w:val="15"/>
              </w:rPr>
              <w:t>2024</w:t>
            </w:r>
            <w:r w:rsidR="00BD2CA8" w:rsidRPr="005A1EB1">
              <w:rPr>
                <w:rFonts w:asciiTheme="minorHAnsi" w:hAnsiTheme="minorHAnsi" w:cstheme="minorHAnsi"/>
                <w:b/>
                <w:sz w:val="15"/>
                <w:szCs w:val="15"/>
              </w:rPr>
              <w:t>.</w:t>
            </w:r>
          </w:p>
        </w:tc>
        <w:tc>
          <w:tcPr>
            <w:tcW w:w="277" w:type="pct"/>
            <w:tcBorders>
              <w:top w:val="single" w:sz="4" w:space="0" w:color="000000"/>
              <w:left w:val="single" w:sz="4" w:space="0" w:color="000000"/>
              <w:bottom w:val="single" w:sz="4" w:space="0" w:color="000000"/>
              <w:right w:val="single" w:sz="4" w:space="0" w:color="000000"/>
            </w:tcBorders>
            <w:vAlign w:val="center"/>
            <w:hideMark/>
          </w:tcPr>
          <w:p w14:paraId="4C0D140E" w14:textId="77777777" w:rsidR="00BD2CA8" w:rsidRPr="005A1EB1" w:rsidRDefault="00BD2CA8" w:rsidP="0048131F">
            <w:pPr>
              <w:pStyle w:val="TableParagraph"/>
              <w:ind w:left="70" w:right="56"/>
              <w:jc w:val="center"/>
              <w:rPr>
                <w:rFonts w:asciiTheme="minorHAnsi" w:hAnsiTheme="minorHAnsi" w:cstheme="minorHAnsi"/>
                <w:b/>
                <w:sz w:val="15"/>
                <w:szCs w:val="15"/>
              </w:rPr>
            </w:pPr>
            <w:r w:rsidRPr="005A1EB1">
              <w:rPr>
                <w:rFonts w:asciiTheme="minorHAnsi" w:hAnsiTheme="minorHAnsi" w:cstheme="minorHAnsi"/>
                <w:b/>
                <w:sz w:val="15"/>
                <w:szCs w:val="15"/>
              </w:rPr>
              <w:t>za</w:t>
            </w:r>
          </w:p>
          <w:p w14:paraId="2CC7398D" w14:textId="6B1D8604" w:rsidR="00BD2CA8" w:rsidRPr="005A1EB1" w:rsidRDefault="0077500F" w:rsidP="0048131F">
            <w:pPr>
              <w:pStyle w:val="TableParagraph"/>
              <w:ind w:left="70" w:right="56"/>
              <w:jc w:val="center"/>
              <w:rPr>
                <w:rFonts w:asciiTheme="minorHAnsi" w:hAnsiTheme="minorHAnsi" w:cstheme="minorHAnsi"/>
                <w:b/>
                <w:sz w:val="15"/>
                <w:szCs w:val="15"/>
              </w:rPr>
            </w:pPr>
            <w:r w:rsidRPr="005A1EB1">
              <w:rPr>
                <w:rFonts w:asciiTheme="minorHAnsi" w:hAnsiTheme="minorHAnsi" w:cstheme="minorHAnsi"/>
                <w:b/>
                <w:sz w:val="15"/>
                <w:szCs w:val="15"/>
              </w:rPr>
              <w:t>2025</w:t>
            </w:r>
            <w:r w:rsidR="00BD2CA8" w:rsidRPr="005A1EB1">
              <w:rPr>
                <w:rFonts w:asciiTheme="minorHAnsi" w:hAnsiTheme="minorHAnsi" w:cstheme="minorHAnsi"/>
                <w:b/>
                <w:sz w:val="15"/>
                <w:szCs w:val="15"/>
              </w:rPr>
              <w:t>.</w:t>
            </w:r>
          </w:p>
        </w:tc>
      </w:tr>
      <w:tr w:rsidR="00BD2CA8" w:rsidRPr="0048131F" w14:paraId="793B3643" w14:textId="77777777" w:rsidTr="000F7C6D">
        <w:trPr>
          <w:trHeight w:val="1863"/>
          <w:jc w:val="center"/>
        </w:trPr>
        <w:tc>
          <w:tcPr>
            <w:tcW w:w="554" w:type="pct"/>
            <w:tcBorders>
              <w:top w:val="single" w:sz="4" w:space="0" w:color="auto"/>
              <w:left w:val="single" w:sz="4" w:space="0" w:color="000000"/>
              <w:bottom w:val="single" w:sz="4" w:space="0" w:color="000000"/>
              <w:right w:val="single" w:sz="4" w:space="0" w:color="000000"/>
            </w:tcBorders>
            <w:vAlign w:val="center"/>
            <w:hideMark/>
          </w:tcPr>
          <w:p w14:paraId="413F2021" w14:textId="77777777" w:rsidR="00BD2CA8" w:rsidRPr="00CD771C" w:rsidRDefault="00BD2CA8" w:rsidP="0048131F">
            <w:pPr>
              <w:pStyle w:val="TableParagraph"/>
              <w:ind w:left="44" w:right="35"/>
              <w:jc w:val="center"/>
              <w:rPr>
                <w:rFonts w:asciiTheme="minorHAnsi" w:hAnsiTheme="minorHAnsi" w:cstheme="minorHAnsi"/>
                <w:bCs/>
                <w:sz w:val="14"/>
                <w:szCs w:val="14"/>
              </w:rPr>
            </w:pPr>
            <w:r w:rsidRPr="00CD771C">
              <w:rPr>
                <w:rFonts w:asciiTheme="minorHAnsi" w:hAnsiTheme="minorHAnsi" w:cstheme="minorHAnsi"/>
                <w:bCs/>
                <w:sz w:val="14"/>
                <w:szCs w:val="14"/>
              </w:rPr>
              <w:t>Provedbeni program Grada Rovinja-Rovigno za razdoblje 2021.-2025. godine</w:t>
            </w:r>
          </w:p>
        </w:tc>
        <w:tc>
          <w:tcPr>
            <w:tcW w:w="550" w:type="pct"/>
            <w:tcBorders>
              <w:top w:val="single" w:sz="4" w:space="0" w:color="000000"/>
              <w:left w:val="single" w:sz="4" w:space="0" w:color="000000"/>
              <w:bottom w:val="single" w:sz="4" w:space="0" w:color="000000"/>
              <w:right w:val="single" w:sz="4" w:space="0" w:color="000000"/>
            </w:tcBorders>
            <w:vAlign w:val="center"/>
          </w:tcPr>
          <w:p w14:paraId="2DC06D54" w14:textId="77777777" w:rsidR="00BD2CA8" w:rsidRPr="0048131F" w:rsidRDefault="00BD2CA8" w:rsidP="0048131F">
            <w:pPr>
              <w:pStyle w:val="TableParagraph"/>
              <w:ind w:left="28" w:right="19" w:firstLine="2"/>
              <w:jc w:val="center"/>
              <w:rPr>
                <w:rFonts w:asciiTheme="minorHAnsi" w:hAnsiTheme="minorHAnsi" w:cstheme="minorHAnsi"/>
                <w:sz w:val="14"/>
                <w:szCs w:val="14"/>
              </w:rPr>
            </w:pPr>
            <w:r w:rsidRPr="0048131F">
              <w:rPr>
                <w:rFonts w:asciiTheme="minorHAnsi" w:hAnsiTheme="minorHAnsi" w:cstheme="minorHAnsi"/>
                <w:sz w:val="14"/>
                <w:szCs w:val="14"/>
              </w:rPr>
              <w:t>RS3. ZELENA I DIGITALNA TRANZICIJA</w:t>
            </w:r>
          </w:p>
          <w:p w14:paraId="4A2EF31A" w14:textId="77777777" w:rsidR="00BD2CA8" w:rsidRPr="0048131F" w:rsidRDefault="00BD2CA8" w:rsidP="0048131F">
            <w:pPr>
              <w:pStyle w:val="TableParagraph"/>
              <w:ind w:left="28" w:right="19" w:firstLine="2"/>
              <w:jc w:val="center"/>
              <w:rPr>
                <w:rFonts w:asciiTheme="minorHAnsi" w:hAnsiTheme="minorHAnsi" w:cstheme="minorHAnsi"/>
                <w:sz w:val="14"/>
                <w:szCs w:val="14"/>
              </w:rPr>
            </w:pPr>
            <w:r w:rsidRPr="0048131F">
              <w:rPr>
                <w:rFonts w:asciiTheme="minorHAnsi" w:hAnsiTheme="minorHAnsi" w:cstheme="minorHAnsi"/>
                <w:sz w:val="14"/>
                <w:szCs w:val="14"/>
              </w:rPr>
              <w:t>SC11.Digitalna tranzicija društva i gospodarstva</w:t>
            </w:r>
          </w:p>
        </w:tc>
        <w:tc>
          <w:tcPr>
            <w:tcW w:w="539" w:type="pct"/>
            <w:tcBorders>
              <w:top w:val="single" w:sz="4" w:space="0" w:color="000000"/>
              <w:left w:val="single" w:sz="4" w:space="0" w:color="000000"/>
              <w:bottom w:val="single" w:sz="4" w:space="0" w:color="000000"/>
              <w:right w:val="single" w:sz="4" w:space="0" w:color="000000"/>
            </w:tcBorders>
            <w:shd w:val="clear" w:color="auto" w:fill="FFF1CC"/>
            <w:vAlign w:val="center"/>
          </w:tcPr>
          <w:p w14:paraId="06310025" w14:textId="77777777" w:rsidR="00BD2CA8" w:rsidRPr="0048131F" w:rsidRDefault="00BD2CA8" w:rsidP="0048131F">
            <w:pPr>
              <w:pStyle w:val="TableParagraph"/>
              <w:jc w:val="center"/>
              <w:rPr>
                <w:rFonts w:asciiTheme="minorHAnsi" w:hAnsiTheme="minorHAnsi" w:cstheme="minorHAnsi"/>
                <w:sz w:val="14"/>
                <w:szCs w:val="14"/>
              </w:rPr>
            </w:pPr>
            <w:r w:rsidRPr="0048131F">
              <w:rPr>
                <w:rFonts w:asciiTheme="minorHAnsi" w:hAnsiTheme="minorHAnsi" w:cstheme="minorHAnsi"/>
                <w:sz w:val="14"/>
                <w:szCs w:val="14"/>
              </w:rPr>
              <w:t>P-1005 Program:</w:t>
            </w:r>
          </w:p>
          <w:p w14:paraId="20DF3ACC" w14:textId="77777777" w:rsidR="00BD2CA8" w:rsidRPr="0048131F" w:rsidRDefault="00BD2CA8" w:rsidP="0048131F">
            <w:pPr>
              <w:pStyle w:val="TableParagraph"/>
              <w:jc w:val="center"/>
              <w:rPr>
                <w:rFonts w:asciiTheme="minorHAnsi" w:hAnsiTheme="minorHAnsi" w:cstheme="minorHAnsi"/>
                <w:sz w:val="14"/>
                <w:szCs w:val="14"/>
              </w:rPr>
            </w:pPr>
            <w:r w:rsidRPr="0048131F">
              <w:rPr>
                <w:rFonts w:asciiTheme="minorHAnsi" w:hAnsiTheme="minorHAnsi" w:cstheme="minorHAnsi"/>
                <w:sz w:val="14"/>
                <w:szCs w:val="14"/>
              </w:rPr>
              <w:t>Digitalizacija poslovanje gradske uprave</w:t>
            </w:r>
          </w:p>
          <w:p w14:paraId="2EDF7628" w14:textId="77777777" w:rsidR="00BD2CA8" w:rsidRPr="0048131F" w:rsidRDefault="00BD2CA8" w:rsidP="0048131F">
            <w:pPr>
              <w:pStyle w:val="TableParagraph"/>
              <w:ind w:left="74" w:right="63" w:hanging="4"/>
              <w:jc w:val="center"/>
              <w:rPr>
                <w:rFonts w:asciiTheme="minorHAnsi" w:hAnsiTheme="minorHAnsi" w:cstheme="minorHAnsi"/>
                <w:sz w:val="14"/>
                <w:szCs w:val="14"/>
              </w:rPr>
            </w:pPr>
          </w:p>
        </w:tc>
        <w:tc>
          <w:tcPr>
            <w:tcW w:w="512" w:type="pct"/>
            <w:tcBorders>
              <w:top w:val="single" w:sz="4" w:space="0" w:color="000000"/>
              <w:left w:val="single" w:sz="4" w:space="0" w:color="000000"/>
              <w:bottom w:val="single" w:sz="4" w:space="0" w:color="000000"/>
              <w:right w:val="single" w:sz="4" w:space="0" w:color="000000"/>
            </w:tcBorders>
            <w:vAlign w:val="center"/>
          </w:tcPr>
          <w:p w14:paraId="4DC4B266" w14:textId="77777777" w:rsidR="00BD2CA8" w:rsidRPr="0048131F" w:rsidRDefault="00BD2CA8" w:rsidP="0048131F">
            <w:pPr>
              <w:pStyle w:val="TableParagraph"/>
              <w:jc w:val="center"/>
              <w:rPr>
                <w:rFonts w:asciiTheme="minorHAnsi" w:hAnsiTheme="minorHAnsi" w:cstheme="minorHAnsi"/>
                <w:sz w:val="14"/>
                <w:szCs w:val="14"/>
              </w:rPr>
            </w:pPr>
            <w:r w:rsidRPr="0048131F">
              <w:rPr>
                <w:rFonts w:asciiTheme="minorHAnsi" w:hAnsiTheme="minorHAnsi" w:cstheme="minorHAnsi"/>
                <w:sz w:val="14"/>
                <w:szCs w:val="14"/>
              </w:rPr>
              <w:t>13. Lokalna uprava i administracija</w:t>
            </w:r>
          </w:p>
          <w:p w14:paraId="0DFCD30B" w14:textId="77777777" w:rsidR="00BD2CA8" w:rsidRPr="0048131F" w:rsidRDefault="00BD2CA8" w:rsidP="0048131F">
            <w:pPr>
              <w:pStyle w:val="TableParagraph"/>
              <w:ind w:left="29" w:right="11" w:firstLine="9"/>
              <w:jc w:val="center"/>
              <w:rPr>
                <w:rFonts w:asciiTheme="minorHAnsi" w:hAnsiTheme="minorHAnsi" w:cstheme="minorHAnsi"/>
                <w:sz w:val="14"/>
                <w:szCs w:val="14"/>
              </w:rPr>
            </w:pPr>
          </w:p>
        </w:tc>
        <w:tc>
          <w:tcPr>
            <w:tcW w:w="542" w:type="pct"/>
            <w:tcBorders>
              <w:top w:val="single" w:sz="4" w:space="0" w:color="000000"/>
              <w:left w:val="single" w:sz="4" w:space="0" w:color="000000"/>
              <w:bottom w:val="single" w:sz="4" w:space="0" w:color="000000"/>
              <w:right w:val="single" w:sz="4" w:space="0" w:color="000000"/>
            </w:tcBorders>
            <w:shd w:val="clear" w:color="auto" w:fill="FFF1CC"/>
            <w:vAlign w:val="center"/>
          </w:tcPr>
          <w:p w14:paraId="3738F442" w14:textId="77777777" w:rsidR="00BD2CA8" w:rsidRPr="0048131F" w:rsidRDefault="00BD2CA8" w:rsidP="0048131F">
            <w:pPr>
              <w:pStyle w:val="TableParagraph"/>
              <w:jc w:val="center"/>
              <w:rPr>
                <w:rFonts w:asciiTheme="minorHAnsi" w:hAnsiTheme="minorHAnsi" w:cstheme="minorHAnsi"/>
                <w:sz w:val="14"/>
                <w:szCs w:val="14"/>
              </w:rPr>
            </w:pPr>
            <w:r w:rsidRPr="0048131F">
              <w:rPr>
                <w:rFonts w:asciiTheme="minorHAnsi" w:hAnsiTheme="minorHAnsi" w:cstheme="minorHAnsi"/>
                <w:sz w:val="14"/>
                <w:szCs w:val="14"/>
              </w:rPr>
              <w:t>22.998,00</w:t>
            </w:r>
          </w:p>
          <w:p w14:paraId="1EFF68B6" w14:textId="77777777" w:rsidR="00BD2CA8" w:rsidRPr="0048131F" w:rsidRDefault="00BD2CA8" w:rsidP="0048131F">
            <w:pPr>
              <w:pStyle w:val="TableParagraph"/>
              <w:ind w:left="142"/>
              <w:jc w:val="center"/>
              <w:rPr>
                <w:rFonts w:asciiTheme="minorHAnsi" w:hAnsiTheme="minorHAnsi" w:cstheme="minorHAnsi"/>
                <w:sz w:val="14"/>
                <w:szCs w:val="14"/>
              </w:rPr>
            </w:pPr>
          </w:p>
        </w:tc>
        <w:tc>
          <w:tcPr>
            <w:tcW w:w="480" w:type="pct"/>
            <w:tcBorders>
              <w:top w:val="single" w:sz="4" w:space="0" w:color="000000"/>
              <w:left w:val="single" w:sz="4" w:space="0" w:color="000000"/>
              <w:bottom w:val="single" w:sz="4" w:space="0" w:color="000000"/>
              <w:right w:val="single" w:sz="4" w:space="0" w:color="000000"/>
            </w:tcBorders>
            <w:vAlign w:val="center"/>
          </w:tcPr>
          <w:p w14:paraId="4760D4B3" w14:textId="77777777" w:rsidR="00BD2CA8" w:rsidRPr="0048131F" w:rsidRDefault="00BD2CA8" w:rsidP="0048131F">
            <w:pPr>
              <w:spacing w:after="0" w:line="240" w:lineRule="auto"/>
              <w:jc w:val="center"/>
              <w:rPr>
                <w:rFonts w:eastAsia="Calibri" w:cstheme="minorHAnsi"/>
                <w:sz w:val="14"/>
                <w:szCs w:val="14"/>
              </w:rPr>
            </w:pPr>
            <w:r w:rsidRPr="0048131F">
              <w:rPr>
                <w:rFonts w:eastAsia="Calibri" w:cstheme="minorHAnsi"/>
                <w:sz w:val="14"/>
                <w:szCs w:val="14"/>
              </w:rPr>
              <w:t>A 100501:</w:t>
            </w:r>
          </w:p>
          <w:p w14:paraId="68CCB4E9" w14:textId="77777777" w:rsidR="00BD2CA8" w:rsidRPr="0048131F" w:rsidRDefault="00BD2CA8" w:rsidP="0048131F">
            <w:pPr>
              <w:spacing w:after="0" w:line="240" w:lineRule="auto"/>
              <w:jc w:val="center"/>
              <w:rPr>
                <w:rFonts w:eastAsia="Calibri" w:cstheme="minorHAnsi"/>
                <w:sz w:val="14"/>
                <w:szCs w:val="14"/>
              </w:rPr>
            </w:pPr>
            <w:r w:rsidRPr="0048131F">
              <w:rPr>
                <w:rFonts w:eastAsia="Calibri" w:cstheme="minorHAnsi"/>
                <w:sz w:val="14"/>
                <w:szCs w:val="14"/>
              </w:rPr>
              <w:t>Informatičko povezivanje proračunskih korisnika</w:t>
            </w:r>
          </w:p>
        </w:tc>
        <w:tc>
          <w:tcPr>
            <w:tcW w:w="528" w:type="pct"/>
            <w:tcBorders>
              <w:top w:val="single" w:sz="4" w:space="0" w:color="000000"/>
              <w:left w:val="single" w:sz="4" w:space="0" w:color="000000"/>
              <w:bottom w:val="single" w:sz="4" w:space="0" w:color="000000"/>
              <w:right w:val="single" w:sz="4" w:space="0" w:color="auto"/>
            </w:tcBorders>
            <w:shd w:val="clear" w:color="auto" w:fill="FFF1CC"/>
            <w:vAlign w:val="center"/>
            <w:hideMark/>
          </w:tcPr>
          <w:p w14:paraId="10453F57" w14:textId="77777777" w:rsidR="00BD2CA8" w:rsidRPr="0048131F" w:rsidRDefault="00BD2CA8" w:rsidP="0048131F">
            <w:pPr>
              <w:spacing w:after="0" w:line="240" w:lineRule="auto"/>
              <w:jc w:val="center"/>
              <w:rPr>
                <w:rFonts w:eastAsia="Calibri" w:cstheme="minorHAnsi"/>
                <w:sz w:val="14"/>
                <w:szCs w:val="14"/>
              </w:rPr>
            </w:pPr>
            <w:r w:rsidRPr="0048131F">
              <w:rPr>
                <w:rFonts w:eastAsia="Calibri" w:cstheme="minorHAnsi"/>
                <w:sz w:val="14"/>
                <w:szCs w:val="14"/>
              </w:rPr>
              <w:t>Broj digitaliziranih usluga koje pruža JLS</w:t>
            </w:r>
          </w:p>
        </w:tc>
        <w:tc>
          <w:tcPr>
            <w:tcW w:w="441" w:type="pct"/>
            <w:tcBorders>
              <w:top w:val="single" w:sz="4" w:space="0" w:color="000000"/>
              <w:left w:val="single" w:sz="4" w:space="0" w:color="auto"/>
              <w:bottom w:val="single" w:sz="4" w:space="0" w:color="000000"/>
              <w:right w:val="single" w:sz="4" w:space="0" w:color="000000"/>
            </w:tcBorders>
            <w:vAlign w:val="center"/>
            <w:hideMark/>
          </w:tcPr>
          <w:p w14:paraId="4B9BA746" w14:textId="77777777" w:rsidR="00BD2CA8" w:rsidRPr="0048131F" w:rsidRDefault="00BD2CA8" w:rsidP="0048131F">
            <w:pPr>
              <w:spacing w:after="0" w:line="240" w:lineRule="auto"/>
              <w:jc w:val="center"/>
              <w:rPr>
                <w:rFonts w:eastAsia="Calibri" w:cstheme="minorHAnsi"/>
                <w:sz w:val="14"/>
                <w:szCs w:val="14"/>
              </w:rPr>
            </w:pPr>
            <w:r w:rsidRPr="0048131F">
              <w:rPr>
                <w:rFonts w:eastAsia="Calibri" w:cstheme="minorHAnsi"/>
                <w:sz w:val="14"/>
                <w:szCs w:val="14"/>
              </w:rPr>
              <w:t>7</w:t>
            </w:r>
          </w:p>
        </w:tc>
        <w:tc>
          <w:tcPr>
            <w:tcW w:w="294" w:type="pct"/>
            <w:tcBorders>
              <w:top w:val="single" w:sz="4" w:space="0" w:color="000000"/>
              <w:left w:val="single" w:sz="4" w:space="0" w:color="000000"/>
              <w:bottom w:val="single" w:sz="4" w:space="0" w:color="000000"/>
              <w:right w:val="single" w:sz="4" w:space="0" w:color="000000"/>
            </w:tcBorders>
            <w:vAlign w:val="center"/>
            <w:hideMark/>
          </w:tcPr>
          <w:p w14:paraId="2D6D0AE3" w14:textId="4333ECFD" w:rsidR="00BD2CA8" w:rsidRPr="0048131F" w:rsidRDefault="00537700" w:rsidP="0048131F">
            <w:pPr>
              <w:spacing w:after="0" w:line="240" w:lineRule="auto"/>
              <w:jc w:val="center"/>
              <w:rPr>
                <w:rFonts w:eastAsia="Calibri" w:cstheme="minorHAnsi"/>
                <w:sz w:val="14"/>
                <w:szCs w:val="14"/>
              </w:rPr>
            </w:pPr>
            <w:r>
              <w:rPr>
                <w:rFonts w:eastAsia="Calibri" w:cstheme="minorHAnsi"/>
                <w:sz w:val="14"/>
                <w:szCs w:val="14"/>
              </w:rPr>
              <w:t>10</w:t>
            </w:r>
          </w:p>
        </w:tc>
        <w:tc>
          <w:tcPr>
            <w:tcW w:w="283" w:type="pct"/>
            <w:tcBorders>
              <w:top w:val="single" w:sz="4" w:space="0" w:color="000000"/>
              <w:left w:val="single" w:sz="4" w:space="0" w:color="000000"/>
              <w:bottom w:val="single" w:sz="4" w:space="0" w:color="000000"/>
              <w:right w:val="single" w:sz="4" w:space="0" w:color="000000"/>
            </w:tcBorders>
            <w:vAlign w:val="center"/>
            <w:hideMark/>
          </w:tcPr>
          <w:p w14:paraId="4B4773DE" w14:textId="32E5D66A" w:rsidR="00BD2CA8" w:rsidRPr="0048131F" w:rsidRDefault="00537700" w:rsidP="0048131F">
            <w:pPr>
              <w:spacing w:after="0" w:line="240" w:lineRule="auto"/>
              <w:jc w:val="center"/>
              <w:rPr>
                <w:rFonts w:eastAsia="Calibri" w:cstheme="minorHAnsi"/>
                <w:sz w:val="14"/>
                <w:szCs w:val="14"/>
              </w:rPr>
            </w:pPr>
            <w:r>
              <w:rPr>
                <w:rFonts w:eastAsia="Calibri" w:cstheme="minorHAnsi"/>
                <w:sz w:val="14"/>
                <w:szCs w:val="14"/>
              </w:rPr>
              <w:t>12</w:t>
            </w:r>
          </w:p>
        </w:tc>
        <w:tc>
          <w:tcPr>
            <w:tcW w:w="277" w:type="pct"/>
            <w:tcBorders>
              <w:top w:val="single" w:sz="4" w:space="0" w:color="000000"/>
              <w:left w:val="single" w:sz="4" w:space="0" w:color="000000"/>
              <w:bottom w:val="single" w:sz="4" w:space="0" w:color="000000"/>
              <w:right w:val="single" w:sz="4" w:space="0" w:color="000000"/>
            </w:tcBorders>
            <w:vAlign w:val="center"/>
            <w:hideMark/>
          </w:tcPr>
          <w:p w14:paraId="0F34D77B" w14:textId="05EE70A4" w:rsidR="00BD2CA8" w:rsidRPr="0048131F" w:rsidRDefault="00537700" w:rsidP="0048131F">
            <w:pPr>
              <w:spacing w:after="0" w:line="240" w:lineRule="auto"/>
              <w:jc w:val="center"/>
              <w:rPr>
                <w:rFonts w:eastAsia="Calibri" w:cstheme="minorHAnsi"/>
                <w:sz w:val="14"/>
                <w:szCs w:val="14"/>
              </w:rPr>
            </w:pPr>
            <w:r>
              <w:rPr>
                <w:rFonts w:eastAsia="Calibri" w:cstheme="minorHAnsi"/>
                <w:sz w:val="14"/>
                <w:szCs w:val="14"/>
              </w:rPr>
              <w:t>15</w:t>
            </w:r>
          </w:p>
        </w:tc>
      </w:tr>
    </w:tbl>
    <w:p w14:paraId="6F9DAB76" w14:textId="77777777" w:rsidR="00BD2CA8" w:rsidRPr="00926566" w:rsidRDefault="00BD2CA8" w:rsidP="00BD2CA8">
      <w:pPr>
        <w:spacing w:after="0" w:line="240" w:lineRule="auto"/>
        <w:jc w:val="both"/>
        <w:rPr>
          <w:rFonts w:ascii="Arial" w:hAnsi="Arial" w:cs="Arial"/>
        </w:rPr>
      </w:pPr>
    </w:p>
    <w:p w14:paraId="0EC7C947" w14:textId="77777777" w:rsidR="00BD2CA8" w:rsidRPr="0071493D"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hAnsi="Arial" w:cs="Arial"/>
          <w:b/>
          <w:bCs/>
          <w:sz w:val="24"/>
          <w:szCs w:val="24"/>
          <w:lang w:eastAsia="hr-HR"/>
        </w:rPr>
      </w:pPr>
      <w:r w:rsidRPr="0071493D">
        <w:rPr>
          <w:rFonts w:ascii="Arial" w:hAnsi="Arial" w:cs="Arial"/>
          <w:b/>
          <w:bCs/>
          <w:sz w:val="24"/>
          <w:szCs w:val="24"/>
          <w:lang w:eastAsia="hr-HR"/>
        </w:rPr>
        <w:t xml:space="preserve">A 100501: Informatičko povezivanje proračunskih korisnika = </w:t>
      </w:r>
      <w:r>
        <w:rPr>
          <w:rFonts w:ascii="Arial" w:hAnsi="Arial" w:cs="Arial"/>
          <w:b/>
          <w:bCs/>
          <w:sz w:val="24"/>
          <w:szCs w:val="24"/>
          <w:lang w:eastAsia="hr-HR"/>
        </w:rPr>
        <w:t>22.998,00</w:t>
      </w:r>
      <w:r w:rsidRPr="0071493D">
        <w:rPr>
          <w:rFonts w:ascii="Arial" w:hAnsi="Arial" w:cs="Arial"/>
          <w:b/>
          <w:bCs/>
          <w:sz w:val="24"/>
          <w:szCs w:val="24"/>
          <w:lang w:eastAsia="hr-HR"/>
        </w:rPr>
        <w:t xml:space="preserve"> EUR</w:t>
      </w:r>
    </w:p>
    <w:p w14:paraId="21816291" w14:textId="77777777" w:rsidR="00BD2CA8" w:rsidRPr="0080294D" w:rsidRDefault="00BD2CA8" w:rsidP="00BD2CA8">
      <w:pPr>
        <w:spacing w:after="0" w:line="240" w:lineRule="auto"/>
        <w:jc w:val="both"/>
        <w:rPr>
          <w:rFonts w:ascii="Arial" w:hAnsi="Arial" w:cs="Arial"/>
          <w:sz w:val="24"/>
          <w:szCs w:val="24"/>
        </w:rPr>
      </w:pPr>
      <w:r w:rsidRPr="0071493D">
        <w:rPr>
          <w:rFonts w:ascii="Arial" w:hAnsi="Arial" w:cs="Arial"/>
          <w:b/>
          <w:sz w:val="24"/>
          <w:szCs w:val="24"/>
          <w:lang w:eastAsia="hr-HR"/>
        </w:rPr>
        <w:t xml:space="preserve">Zakonska osnova: </w:t>
      </w:r>
      <w:r w:rsidRPr="0080294D">
        <w:rPr>
          <w:rFonts w:ascii="Arial" w:hAnsi="Arial" w:cs="Arial"/>
          <w:sz w:val="24"/>
          <w:szCs w:val="24"/>
        </w:rPr>
        <w:t>Zakon o proračunu, Opći porezni zakon, Zakon o lokalnoj i područnoj regionalnoj) samoupravi, Zakon o financiranju jedinica lokalne i područne (regionalne) samouprave.</w:t>
      </w:r>
    </w:p>
    <w:p w14:paraId="7BAF09DF" w14:textId="77777777" w:rsidR="00BD2CA8" w:rsidRPr="0080294D" w:rsidRDefault="00BD2CA8" w:rsidP="00BD2CA8">
      <w:pPr>
        <w:spacing w:after="0" w:line="240" w:lineRule="auto"/>
        <w:jc w:val="both"/>
        <w:rPr>
          <w:rFonts w:ascii="Arial" w:hAnsi="Arial" w:cs="Arial"/>
          <w:sz w:val="24"/>
          <w:szCs w:val="24"/>
        </w:rPr>
      </w:pPr>
      <w:r w:rsidRPr="0080294D">
        <w:rPr>
          <w:rFonts w:ascii="Arial" w:hAnsi="Arial" w:cs="Arial"/>
          <w:b/>
          <w:sz w:val="24"/>
          <w:szCs w:val="24"/>
        </w:rPr>
        <w:t xml:space="preserve">Opis: </w:t>
      </w:r>
      <w:r w:rsidRPr="0080294D">
        <w:rPr>
          <w:rFonts w:ascii="Arial" w:hAnsi="Arial" w:cs="Arial"/>
          <w:sz w:val="24"/>
          <w:szCs w:val="24"/>
        </w:rPr>
        <w:t xml:space="preserve">planirani iznos određen je sukladno iskazanim potrebama i dinamici uvođenja te sada iznosi </w:t>
      </w:r>
      <w:r>
        <w:rPr>
          <w:rFonts w:ascii="Arial" w:hAnsi="Arial" w:cs="Arial"/>
          <w:sz w:val="24"/>
          <w:szCs w:val="24"/>
        </w:rPr>
        <w:t>22.998</w:t>
      </w:r>
      <w:r w:rsidRPr="0080294D">
        <w:rPr>
          <w:rFonts w:ascii="Arial" w:hAnsi="Arial" w:cs="Arial"/>
          <w:sz w:val="24"/>
          <w:szCs w:val="24"/>
        </w:rPr>
        <w:t>,00 eura.</w:t>
      </w:r>
    </w:p>
    <w:p w14:paraId="051AAEDF" w14:textId="77777777" w:rsidR="00BD2CA8" w:rsidRPr="0080294D" w:rsidRDefault="00BD2CA8" w:rsidP="00BD2CA8">
      <w:pPr>
        <w:spacing w:after="0" w:line="240" w:lineRule="auto"/>
        <w:jc w:val="both"/>
        <w:rPr>
          <w:rFonts w:ascii="Arial" w:hAnsi="Arial" w:cs="Arial"/>
          <w:sz w:val="24"/>
          <w:szCs w:val="24"/>
        </w:rPr>
      </w:pPr>
      <w:r w:rsidRPr="0080294D">
        <w:rPr>
          <w:rFonts w:ascii="Arial" w:hAnsi="Arial" w:cs="Arial"/>
          <w:b/>
          <w:sz w:val="24"/>
          <w:szCs w:val="24"/>
          <w:lang w:eastAsia="hr-HR"/>
        </w:rPr>
        <w:t xml:space="preserve">Opći cilj: </w:t>
      </w:r>
      <w:r w:rsidRPr="0080294D">
        <w:rPr>
          <w:rFonts w:ascii="Arial" w:hAnsi="Arial" w:cs="Arial"/>
          <w:sz w:val="24"/>
          <w:szCs w:val="24"/>
          <w:lang w:eastAsia="hr-HR"/>
        </w:rPr>
        <w:t>nakon provedene prve faze odnosno pripremnih radnji nastavlja se s uvođenjem sustava gradske riznice, odnosno povezivanjem korisnika u jedinstvenu cjelinu.</w:t>
      </w:r>
      <w:r w:rsidRPr="0080294D">
        <w:rPr>
          <w:rFonts w:ascii="Arial" w:hAnsi="Arial" w:cs="Arial"/>
          <w:b/>
          <w:sz w:val="24"/>
          <w:szCs w:val="24"/>
          <w:lang w:eastAsia="hr-HR"/>
        </w:rPr>
        <w:t xml:space="preserve"> </w:t>
      </w:r>
    </w:p>
    <w:p w14:paraId="6BB3420E" w14:textId="77777777" w:rsidR="00BD2CA8" w:rsidRPr="0080294D" w:rsidRDefault="00BD2CA8" w:rsidP="00BD2CA8">
      <w:pPr>
        <w:spacing w:after="0" w:line="240" w:lineRule="auto"/>
        <w:jc w:val="both"/>
        <w:rPr>
          <w:rFonts w:ascii="Arial" w:hAnsi="Arial" w:cs="Arial"/>
          <w:sz w:val="24"/>
          <w:szCs w:val="24"/>
        </w:rPr>
      </w:pPr>
      <w:r w:rsidRPr="0080294D">
        <w:rPr>
          <w:rFonts w:ascii="Arial" w:hAnsi="Arial" w:cs="Arial"/>
          <w:b/>
          <w:sz w:val="24"/>
          <w:szCs w:val="24"/>
        </w:rPr>
        <w:t xml:space="preserve">Pokazatelj uspješnosti: </w:t>
      </w:r>
      <w:r w:rsidRPr="0080294D">
        <w:rPr>
          <w:rFonts w:ascii="Arial" w:hAnsi="Arial" w:cs="Arial"/>
          <w:sz w:val="24"/>
          <w:szCs w:val="24"/>
        </w:rPr>
        <w:t xml:space="preserve">realizacija planiranih aktivnosti u zadanom roku s prvenstvenim ciljem kompletnog povezivanja proračunskih korisnika putem jednog jedinstvenog računa, odnosno kompletiranja procesa gradske riznice.     </w:t>
      </w:r>
    </w:p>
    <w:p w14:paraId="22387F94" w14:textId="321A4BCB" w:rsidR="0048131F" w:rsidRDefault="00BD2CA8" w:rsidP="0048131F">
      <w:pPr>
        <w:autoSpaceDE w:val="0"/>
        <w:autoSpaceDN w:val="0"/>
        <w:adjustRightInd w:val="0"/>
        <w:spacing w:after="0" w:line="240" w:lineRule="auto"/>
        <w:jc w:val="both"/>
        <w:rPr>
          <w:rFonts w:ascii="Arial" w:hAnsi="Arial" w:cs="Arial"/>
          <w:bCs/>
          <w:sz w:val="24"/>
          <w:szCs w:val="24"/>
        </w:rPr>
      </w:pPr>
      <w:r w:rsidRPr="0080294D">
        <w:rPr>
          <w:rFonts w:ascii="Arial" w:hAnsi="Arial" w:cs="Arial"/>
          <w:bCs/>
          <w:sz w:val="24"/>
          <w:szCs w:val="24"/>
        </w:rPr>
        <w:lastRenderedPageBreak/>
        <w:t xml:space="preserve">Ostale aktivnosti, projekti Upravnog odjela </w:t>
      </w:r>
      <w:r w:rsidRPr="0080294D">
        <w:rPr>
          <w:rFonts w:ascii="Arial" w:hAnsi="Arial" w:cs="Arial"/>
          <w:sz w:val="24"/>
          <w:szCs w:val="24"/>
        </w:rPr>
        <w:t>za financije, proračun i naplatu prihoda</w:t>
      </w:r>
      <w:r w:rsidRPr="0080294D">
        <w:rPr>
          <w:rFonts w:ascii="Arial" w:hAnsi="Arial" w:cs="Arial"/>
          <w:bCs/>
          <w:sz w:val="24"/>
          <w:szCs w:val="24"/>
        </w:rPr>
        <w:t xml:space="preserve"> ostaju neizmijenjeni.</w:t>
      </w:r>
    </w:p>
    <w:p w14:paraId="02C41AF8" w14:textId="77777777" w:rsidR="00B83BDB" w:rsidRDefault="00B83BDB" w:rsidP="0048131F">
      <w:pPr>
        <w:autoSpaceDE w:val="0"/>
        <w:autoSpaceDN w:val="0"/>
        <w:adjustRightInd w:val="0"/>
        <w:spacing w:after="0" w:line="240" w:lineRule="auto"/>
        <w:jc w:val="both"/>
        <w:rPr>
          <w:rFonts w:ascii="Arial" w:hAnsi="Arial" w:cs="Arial"/>
          <w:bCs/>
          <w:sz w:val="24"/>
          <w:szCs w:val="24"/>
        </w:rPr>
      </w:pPr>
    </w:p>
    <w:p w14:paraId="398C447E" w14:textId="77777777" w:rsidR="00B83BDB" w:rsidRPr="0048131F" w:rsidRDefault="00B83BDB" w:rsidP="0048131F">
      <w:pPr>
        <w:autoSpaceDE w:val="0"/>
        <w:autoSpaceDN w:val="0"/>
        <w:adjustRightInd w:val="0"/>
        <w:spacing w:after="0" w:line="240" w:lineRule="auto"/>
        <w:jc w:val="both"/>
        <w:rPr>
          <w:rFonts w:ascii="Arial" w:hAnsi="Arial" w:cs="Arial"/>
          <w:bCs/>
          <w:sz w:val="24"/>
          <w:szCs w:val="24"/>
        </w:rPr>
      </w:pPr>
    </w:p>
    <w:p w14:paraId="184D518F" w14:textId="0CA2F9BC" w:rsidR="00BD2CA8" w:rsidRPr="00571B11" w:rsidRDefault="00BD2CA8" w:rsidP="00BD2CA8">
      <w:pPr>
        <w:pBdr>
          <w:top w:val="single" w:sz="4" w:space="1" w:color="auto"/>
          <w:left w:val="single" w:sz="4" w:space="4" w:color="auto"/>
          <w:bottom w:val="single" w:sz="4" w:space="1" w:color="auto"/>
          <w:right w:val="single" w:sz="4" w:space="4" w:color="auto"/>
        </w:pBdr>
        <w:shd w:val="clear" w:color="auto" w:fill="FFCB97"/>
        <w:spacing w:after="0" w:line="240" w:lineRule="auto"/>
        <w:jc w:val="both"/>
        <w:rPr>
          <w:rFonts w:ascii="Arial" w:eastAsia="Times New Roman" w:hAnsi="Arial" w:cs="Arial"/>
          <w:b/>
          <w:sz w:val="24"/>
          <w:szCs w:val="24"/>
        </w:rPr>
      </w:pPr>
      <w:r>
        <w:rPr>
          <w:rFonts w:ascii="Arial" w:eastAsia="Times New Roman" w:hAnsi="Arial" w:cs="Arial"/>
          <w:b/>
          <w:sz w:val="24"/>
          <w:szCs w:val="24"/>
        </w:rPr>
        <w:t xml:space="preserve">RAZDJEL 003: UPRAVNI ODJEL ZA GOSPODARSTVO, JAVNU NABAVU I EUROPSKE FONDOVE </w:t>
      </w:r>
      <w:r w:rsidRPr="00571B11">
        <w:rPr>
          <w:rFonts w:ascii="Arial" w:eastAsia="Times New Roman" w:hAnsi="Arial" w:cs="Arial"/>
          <w:b/>
          <w:sz w:val="24"/>
          <w:szCs w:val="24"/>
        </w:rPr>
        <w:t xml:space="preserve">= </w:t>
      </w:r>
      <w:r w:rsidR="00EB01C0">
        <w:rPr>
          <w:rFonts w:ascii="Arial" w:eastAsia="Times New Roman" w:hAnsi="Arial" w:cs="Arial"/>
          <w:b/>
          <w:sz w:val="24"/>
          <w:szCs w:val="24"/>
        </w:rPr>
        <w:t>1.417.597</w:t>
      </w:r>
      <w:r w:rsidRPr="00065D8C">
        <w:rPr>
          <w:rFonts w:ascii="Arial" w:eastAsia="Times New Roman" w:hAnsi="Arial" w:cs="Arial"/>
          <w:b/>
          <w:sz w:val="24"/>
          <w:szCs w:val="24"/>
        </w:rPr>
        <w:t xml:space="preserve">,00 </w:t>
      </w:r>
      <w:r>
        <w:rPr>
          <w:rFonts w:ascii="Arial" w:eastAsia="Times New Roman" w:hAnsi="Arial" w:cs="Arial"/>
          <w:b/>
          <w:sz w:val="24"/>
          <w:szCs w:val="24"/>
        </w:rPr>
        <w:t>EUR</w:t>
      </w:r>
    </w:p>
    <w:p w14:paraId="693EA6D9" w14:textId="77777777" w:rsidR="00BD2CA8" w:rsidRPr="00571B11" w:rsidRDefault="00BD2CA8" w:rsidP="00BD2CA8">
      <w:pPr>
        <w:spacing w:after="0" w:line="240" w:lineRule="auto"/>
        <w:jc w:val="both"/>
        <w:rPr>
          <w:rFonts w:ascii="Arial" w:eastAsia="Times New Roman" w:hAnsi="Arial" w:cs="Arial"/>
          <w:b/>
          <w:sz w:val="24"/>
          <w:szCs w:val="24"/>
        </w:rPr>
      </w:pPr>
    </w:p>
    <w:p w14:paraId="2393D31C" w14:textId="5A7B7F10" w:rsidR="00BD2CA8" w:rsidRPr="00065D8C" w:rsidRDefault="00BD2CA8" w:rsidP="00BD2CA8">
      <w:pPr>
        <w:pBdr>
          <w:top w:val="single" w:sz="4" w:space="1" w:color="auto"/>
          <w:left w:val="single" w:sz="4" w:space="4" w:color="auto"/>
          <w:bottom w:val="single" w:sz="4" w:space="1" w:color="auto"/>
          <w:right w:val="single" w:sz="4" w:space="4" w:color="auto"/>
        </w:pBdr>
        <w:shd w:val="clear" w:color="auto" w:fill="B1EDA0"/>
        <w:spacing w:after="0" w:line="240" w:lineRule="auto"/>
        <w:jc w:val="both"/>
        <w:rPr>
          <w:rFonts w:ascii="Arial" w:eastAsia="Times New Roman" w:hAnsi="Arial" w:cs="Arial"/>
          <w:b/>
          <w:sz w:val="24"/>
          <w:szCs w:val="24"/>
          <w:lang w:eastAsia="hr-HR"/>
        </w:rPr>
      </w:pPr>
      <w:r w:rsidRPr="00571B11">
        <w:rPr>
          <w:rFonts w:ascii="Arial" w:eastAsia="Times New Roman" w:hAnsi="Arial" w:cs="Arial"/>
          <w:b/>
          <w:sz w:val="24"/>
          <w:szCs w:val="24"/>
          <w:lang w:eastAsia="hr-HR"/>
        </w:rPr>
        <w:t xml:space="preserve">GLAVA 00301:  UPRAVNI ODJEL ZA GOSPODARSTVO JAVNU NABAVU I EUROPSKE FONDOVE = </w:t>
      </w:r>
      <w:r w:rsidR="00EB01C0">
        <w:rPr>
          <w:rFonts w:ascii="Arial" w:eastAsia="Times New Roman" w:hAnsi="Arial" w:cs="Arial"/>
          <w:b/>
          <w:sz w:val="24"/>
          <w:szCs w:val="24"/>
          <w:lang w:eastAsia="hr-HR"/>
        </w:rPr>
        <w:t>1.417.597</w:t>
      </w:r>
      <w:r w:rsidRPr="00065D8C">
        <w:rPr>
          <w:rFonts w:ascii="Arial" w:eastAsia="Times New Roman" w:hAnsi="Arial" w:cs="Arial"/>
          <w:b/>
          <w:sz w:val="24"/>
          <w:szCs w:val="24"/>
          <w:lang w:eastAsia="hr-HR"/>
        </w:rPr>
        <w:t>,0</w:t>
      </w:r>
      <w:r>
        <w:rPr>
          <w:rFonts w:ascii="Arial" w:eastAsia="Times New Roman" w:hAnsi="Arial" w:cs="Arial"/>
          <w:b/>
          <w:sz w:val="24"/>
          <w:szCs w:val="24"/>
          <w:lang w:eastAsia="hr-HR"/>
        </w:rPr>
        <w:t>0 EUR</w:t>
      </w:r>
    </w:p>
    <w:p w14:paraId="7916B1CF" w14:textId="77777777" w:rsidR="00BD2CA8" w:rsidRPr="00571B11" w:rsidRDefault="00BD2CA8" w:rsidP="00BD2CA8">
      <w:pPr>
        <w:spacing w:after="0" w:line="240" w:lineRule="auto"/>
        <w:jc w:val="both"/>
        <w:rPr>
          <w:rFonts w:ascii="Arial" w:eastAsia="Times New Roman" w:hAnsi="Arial" w:cs="Arial"/>
          <w:sz w:val="24"/>
          <w:szCs w:val="24"/>
        </w:rPr>
      </w:pPr>
    </w:p>
    <w:p w14:paraId="76B04DD4" w14:textId="77777777" w:rsidR="00BD2CA8" w:rsidRPr="00065D8C" w:rsidRDefault="00BD2CA8" w:rsidP="00BD2CA8">
      <w:pPr>
        <w:pBdr>
          <w:top w:val="single" w:sz="4" w:space="1" w:color="auto"/>
          <w:left w:val="single" w:sz="4" w:space="4" w:color="auto"/>
          <w:bottom w:val="single" w:sz="4" w:space="1" w:color="auto"/>
          <w:right w:val="single" w:sz="4" w:space="4" w:color="auto"/>
        </w:pBdr>
        <w:shd w:val="clear" w:color="auto" w:fill="FFFF80"/>
        <w:spacing w:after="0" w:line="240" w:lineRule="auto"/>
        <w:jc w:val="both"/>
        <w:rPr>
          <w:rFonts w:ascii="Arial" w:eastAsia="Times New Roman" w:hAnsi="Arial" w:cs="Arial"/>
          <w:b/>
          <w:bCs/>
          <w:sz w:val="24"/>
          <w:szCs w:val="24"/>
          <w:lang w:eastAsia="hr-HR"/>
        </w:rPr>
      </w:pPr>
      <w:r w:rsidRPr="00A63350">
        <w:rPr>
          <w:rFonts w:ascii="Arial" w:eastAsia="Times New Roman" w:hAnsi="Arial" w:cs="Arial"/>
          <w:b/>
          <w:bCs/>
          <w:sz w:val="24"/>
          <w:szCs w:val="24"/>
          <w:lang w:eastAsia="hr-HR"/>
        </w:rPr>
        <w:t xml:space="preserve">Program 1006: </w:t>
      </w:r>
      <w:r w:rsidRPr="00571B11">
        <w:rPr>
          <w:rFonts w:ascii="Arial" w:eastAsia="Times New Roman" w:hAnsi="Arial" w:cs="Arial"/>
          <w:b/>
          <w:bCs/>
          <w:sz w:val="24"/>
          <w:szCs w:val="24"/>
          <w:lang w:eastAsia="hr-HR"/>
        </w:rPr>
        <w:t xml:space="preserve">Poticanje razvoja gospodarstva = </w:t>
      </w:r>
      <w:r w:rsidRPr="00065D8C">
        <w:rPr>
          <w:rFonts w:ascii="Arial" w:eastAsia="Times New Roman" w:hAnsi="Arial" w:cs="Arial"/>
          <w:b/>
          <w:bCs/>
          <w:sz w:val="24"/>
          <w:szCs w:val="24"/>
          <w:lang w:eastAsia="hr-HR"/>
        </w:rPr>
        <w:t>179.005</w:t>
      </w:r>
      <w:r>
        <w:rPr>
          <w:rFonts w:ascii="Arial" w:eastAsia="Times New Roman" w:hAnsi="Arial" w:cs="Arial"/>
          <w:b/>
          <w:bCs/>
          <w:sz w:val="24"/>
          <w:szCs w:val="24"/>
          <w:lang w:eastAsia="hr-HR"/>
        </w:rPr>
        <w:t>,00 EUR</w:t>
      </w:r>
    </w:p>
    <w:p w14:paraId="64A6B320" w14:textId="77777777" w:rsidR="00BD2CA8" w:rsidRDefault="00BD2CA8" w:rsidP="00BD2CA8">
      <w:pPr>
        <w:spacing w:after="0" w:line="240" w:lineRule="auto"/>
        <w:jc w:val="both"/>
        <w:rPr>
          <w:rFonts w:ascii="Arial" w:eastAsia="Times New Roman" w:hAnsi="Arial" w:cs="Arial"/>
          <w:b/>
          <w:bCs/>
          <w:sz w:val="24"/>
          <w:szCs w:val="24"/>
        </w:rPr>
      </w:pPr>
    </w:p>
    <w:tbl>
      <w:tblPr>
        <w:tblW w:w="91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7"/>
        <w:gridCol w:w="1023"/>
        <w:gridCol w:w="1157"/>
        <w:gridCol w:w="997"/>
        <w:gridCol w:w="1012"/>
        <w:gridCol w:w="1012"/>
        <w:gridCol w:w="1013"/>
        <w:gridCol w:w="887"/>
        <w:gridCol w:w="868"/>
      </w:tblGrid>
      <w:tr w:rsidR="00BD2CA8" w:rsidRPr="0048131F" w14:paraId="18A3A493" w14:textId="77777777" w:rsidTr="00473EE2">
        <w:trPr>
          <w:trHeight w:val="571"/>
          <w:jc w:val="center"/>
        </w:trPr>
        <w:tc>
          <w:tcPr>
            <w:tcW w:w="1157" w:type="dxa"/>
            <w:vMerge w:val="restart"/>
            <w:vAlign w:val="center"/>
          </w:tcPr>
          <w:p w14:paraId="0ADFB122" w14:textId="77777777" w:rsidR="00CD771C" w:rsidRPr="005A1EB1" w:rsidRDefault="00BD2CA8" w:rsidP="0048131F">
            <w:pPr>
              <w:pStyle w:val="TableParagraph"/>
              <w:spacing w:before="49"/>
              <w:ind w:left="44" w:right="35"/>
              <w:jc w:val="center"/>
              <w:rPr>
                <w:rFonts w:asciiTheme="minorHAnsi" w:hAnsiTheme="minorHAnsi" w:cstheme="minorHAnsi"/>
                <w:b/>
                <w:spacing w:val="-34"/>
                <w:sz w:val="15"/>
                <w:szCs w:val="15"/>
              </w:rPr>
            </w:pPr>
            <w:r w:rsidRPr="005A1EB1">
              <w:rPr>
                <w:rFonts w:asciiTheme="minorHAnsi" w:hAnsiTheme="minorHAnsi" w:cstheme="minorHAnsi"/>
                <w:b/>
                <w:sz w:val="15"/>
                <w:szCs w:val="15"/>
              </w:rPr>
              <w:t>Doprinos</w:t>
            </w:r>
            <w:r w:rsidRPr="005A1EB1">
              <w:rPr>
                <w:rFonts w:asciiTheme="minorHAnsi" w:hAnsiTheme="minorHAnsi" w:cstheme="minorHAnsi"/>
                <w:b/>
                <w:spacing w:val="-34"/>
                <w:sz w:val="15"/>
                <w:szCs w:val="15"/>
              </w:rPr>
              <w:t xml:space="preserve"> </w:t>
            </w:r>
            <w:r w:rsidR="00CD771C" w:rsidRPr="005A1EB1">
              <w:rPr>
                <w:rFonts w:asciiTheme="minorHAnsi" w:hAnsiTheme="minorHAnsi" w:cstheme="minorHAnsi"/>
                <w:b/>
                <w:spacing w:val="-34"/>
                <w:sz w:val="15"/>
                <w:szCs w:val="15"/>
              </w:rPr>
              <w:t xml:space="preserve">  </w:t>
            </w:r>
          </w:p>
          <w:p w14:paraId="6A32CF3A" w14:textId="7401F9F9" w:rsidR="00BD2CA8" w:rsidRPr="005A1EB1" w:rsidRDefault="00BD2CA8" w:rsidP="0048131F">
            <w:pPr>
              <w:pStyle w:val="TableParagraph"/>
              <w:spacing w:before="49"/>
              <w:ind w:left="44" w:right="35"/>
              <w:jc w:val="center"/>
              <w:rPr>
                <w:rFonts w:asciiTheme="minorHAnsi" w:hAnsiTheme="minorHAnsi" w:cstheme="minorHAnsi"/>
                <w:b/>
                <w:sz w:val="15"/>
                <w:szCs w:val="15"/>
              </w:rPr>
            </w:pPr>
            <w:r w:rsidRPr="005A1EB1">
              <w:rPr>
                <w:rFonts w:asciiTheme="minorHAnsi" w:hAnsiTheme="minorHAnsi" w:cstheme="minorHAnsi"/>
                <w:b/>
                <w:sz w:val="15"/>
                <w:szCs w:val="15"/>
              </w:rPr>
              <w:t>provedbi</w:t>
            </w:r>
          </w:p>
          <w:p w14:paraId="3A44E6E5" w14:textId="77777777" w:rsidR="00BD2CA8" w:rsidRPr="005A1EB1" w:rsidRDefault="00BD2CA8" w:rsidP="0048131F">
            <w:pPr>
              <w:pStyle w:val="TableParagraph"/>
              <w:spacing w:line="194" w:lineRule="exact"/>
              <w:ind w:left="44" w:right="35"/>
              <w:jc w:val="center"/>
              <w:rPr>
                <w:rFonts w:asciiTheme="minorHAnsi" w:hAnsiTheme="minorHAnsi" w:cstheme="minorHAnsi"/>
                <w:b/>
                <w:sz w:val="15"/>
                <w:szCs w:val="15"/>
              </w:rPr>
            </w:pPr>
            <w:r w:rsidRPr="005A1EB1">
              <w:rPr>
                <w:rFonts w:asciiTheme="minorHAnsi" w:hAnsiTheme="minorHAnsi" w:cstheme="minorHAnsi"/>
                <w:b/>
                <w:sz w:val="15"/>
                <w:szCs w:val="15"/>
              </w:rPr>
              <w:t>nadređenog</w:t>
            </w:r>
          </w:p>
          <w:p w14:paraId="005ABE94" w14:textId="77777777" w:rsidR="00BD2CA8" w:rsidRPr="005A1EB1" w:rsidRDefault="00BD2CA8" w:rsidP="0048131F">
            <w:pPr>
              <w:pStyle w:val="TableParagraph"/>
              <w:spacing w:line="195" w:lineRule="exact"/>
              <w:ind w:left="44" w:right="35"/>
              <w:jc w:val="center"/>
              <w:rPr>
                <w:rFonts w:asciiTheme="minorHAnsi" w:hAnsiTheme="minorHAnsi" w:cstheme="minorHAnsi"/>
                <w:b/>
                <w:sz w:val="15"/>
                <w:szCs w:val="15"/>
              </w:rPr>
            </w:pPr>
            <w:r w:rsidRPr="005A1EB1">
              <w:rPr>
                <w:rFonts w:asciiTheme="minorHAnsi" w:hAnsiTheme="minorHAnsi" w:cstheme="minorHAnsi"/>
                <w:b/>
                <w:sz w:val="15"/>
                <w:szCs w:val="15"/>
              </w:rPr>
              <w:t>akta</w:t>
            </w:r>
            <w:r w:rsidRPr="005A1EB1">
              <w:rPr>
                <w:rFonts w:asciiTheme="minorHAnsi" w:hAnsiTheme="minorHAnsi" w:cstheme="minorHAnsi"/>
                <w:b/>
                <w:spacing w:val="1"/>
                <w:sz w:val="15"/>
                <w:szCs w:val="15"/>
              </w:rPr>
              <w:t xml:space="preserve"> </w:t>
            </w:r>
            <w:r w:rsidRPr="005A1EB1">
              <w:rPr>
                <w:rFonts w:asciiTheme="minorHAnsi" w:hAnsiTheme="minorHAnsi" w:cstheme="minorHAnsi"/>
                <w:b/>
                <w:sz w:val="15"/>
                <w:szCs w:val="15"/>
              </w:rPr>
              <w:t>strateškog</w:t>
            </w:r>
            <w:r w:rsidRPr="005A1EB1">
              <w:rPr>
                <w:rFonts w:asciiTheme="minorHAnsi" w:hAnsiTheme="minorHAnsi" w:cstheme="minorHAnsi"/>
                <w:b/>
                <w:spacing w:val="-34"/>
                <w:sz w:val="15"/>
                <w:szCs w:val="15"/>
              </w:rPr>
              <w:t xml:space="preserve"> </w:t>
            </w:r>
            <w:r w:rsidRPr="005A1EB1">
              <w:rPr>
                <w:rFonts w:asciiTheme="minorHAnsi" w:hAnsiTheme="minorHAnsi" w:cstheme="minorHAnsi"/>
                <w:b/>
                <w:sz w:val="15"/>
                <w:szCs w:val="15"/>
              </w:rPr>
              <w:t>planiranja</w:t>
            </w:r>
          </w:p>
        </w:tc>
        <w:tc>
          <w:tcPr>
            <w:tcW w:w="1023" w:type="dxa"/>
            <w:vMerge w:val="restart"/>
            <w:vAlign w:val="center"/>
          </w:tcPr>
          <w:p w14:paraId="344DF002" w14:textId="77777777" w:rsidR="00BD2CA8" w:rsidRPr="005A1EB1" w:rsidRDefault="00BD2CA8" w:rsidP="0048131F">
            <w:pPr>
              <w:pStyle w:val="TableParagraph"/>
              <w:spacing w:line="195" w:lineRule="exact"/>
              <w:ind w:left="44" w:right="35"/>
              <w:jc w:val="center"/>
              <w:rPr>
                <w:rFonts w:asciiTheme="minorHAnsi" w:hAnsiTheme="minorHAnsi" w:cstheme="minorHAnsi"/>
                <w:b/>
                <w:sz w:val="15"/>
                <w:szCs w:val="15"/>
              </w:rPr>
            </w:pPr>
            <w:r w:rsidRPr="005A1EB1">
              <w:rPr>
                <w:rFonts w:asciiTheme="minorHAnsi" w:hAnsiTheme="minorHAnsi" w:cstheme="minorHAnsi"/>
                <w:b/>
                <w:sz w:val="15"/>
                <w:szCs w:val="15"/>
              </w:rPr>
              <w:t>Naziv</w:t>
            </w:r>
            <w:r w:rsidRPr="005A1EB1">
              <w:rPr>
                <w:rFonts w:asciiTheme="minorHAnsi" w:hAnsiTheme="minorHAnsi" w:cstheme="minorHAnsi"/>
                <w:b/>
                <w:spacing w:val="-3"/>
                <w:sz w:val="15"/>
                <w:szCs w:val="15"/>
              </w:rPr>
              <w:t xml:space="preserve"> </w:t>
            </w:r>
            <w:r w:rsidRPr="005A1EB1">
              <w:rPr>
                <w:rFonts w:asciiTheme="minorHAnsi" w:hAnsiTheme="minorHAnsi" w:cstheme="minorHAnsi"/>
                <w:b/>
                <w:sz w:val="15"/>
                <w:szCs w:val="15"/>
              </w:rPr>
              <w:t>cilja nadređenog</w:t>
            </w:r>
            <w:r w:rsidRPr="005A1EB1">
              <w:rPr>
                <w:rFonts w:asciiTheme="minorHAnsi" w:hAnsiTheme="minorHAnsi" w:cstheme="minorHAnsi"/>
                <w:b/>
                <w:spacing w:val="1"/>
                <w:sz w:val="15"/>
                <w:szCs w:val="15"/>
              </w:rPr>
              <w:t xml:space="preserve"> </w:t>
            </w:r>
            <w:r w:rsidRPr="005A1EB1">
              <w:rPr>
                <w:rFonts w:asciiTheme="minorHAnsi" w:hAnsiTheme="minorHAnsi" w:cstheme="minorHAnsi"/>
                <w:b/>
                <w:spacing w:val="-1"/>
                <w:sz w:val="15"/>
                <w:szCs w:val="15"/>
              </w:rPr>
              <w:t>akta</w:t>
            </w:r>
            <w:r w:rsidRPr="005A1EB1">
              <w:rPr>
                <w:rFonts w:asciiTheme="minorHAnsi" w:hAnsiTheme="minorHAnsi" w:cstheme="minorHAnsi"/>
                <w:b/>
                <w:spacing w:val="-2"/>
                <w:sz w:val="15"/>
                <w:szCs w:val="15"/>
              </w:rPr>
              <w:t xml:space="preserve"> </w:t>
            </w:r>
            <w:r w:rsidRPr="005A1EB1">
              <w:rPr>
                <w:rFonts w:asciiTheme="minorHAnsi" w:hAnsiTheme="minorHAnsi" w:cstheme="minorHAnsi"/>
                <w:b/>
                <w:spacing w:val="-1"/>
                <w:sz w:val="15"/>
                <w:szCs w:val="15"/>
              </w:rPr>
              <w:t xml:space="preserve">strateškog </w:t>
            </w:r>
            <w:r w:rsidRPr="005A1EB1">
              <w:rPr>
                <w:rFonts w:asciiTheme="minorHAnsi" w:hAnsiTheme="minorHAnsi" w:cstheme="minorHAnsi"/>
                <w:b/>
                <w:sz w:val="15"/>
                <w:szCs w:val="15"/>
              </w:rPr>
              <w:t>planiranja</w:t>
            </w:r>
          </w:p>
        </w:tc>
        <w:tc>
          <w:tcPr>
            <w:tcW w:w="1157" w:type="dxa"/>
            <w:vMerge w:val="restart"/>
            <w:vAlign w:val="center"/>
          </w:tcPr>
          <w:p w14:paraId="2CFD5811" w14:textId="77777777" w:rsidR="00BD2CA8" w:rsidRPr="005A1EB1" w:rsidRDefault="00BD2CA8" w:rsidP="0048131F">
            <w:pPr>
              <w:pStyle w:val="TableParagraph"/>
              <w:ind w:left="125" w:right="114"/>
              <w:jc w:val="center"/>
              <w:rPr>
                <w:rFonts w:asciiTheme="minorHAnsi" w:hAnsiTheme="minorHAnsi" w:cstheme="minorHAnsi"/>
                <w:b/>
                <w:sz w:val="15"/>
                <w:szCs w:val="15"/>
              </w:rPr>
            </w:pPr>
            <w:r w:rsidRPr="005A1EB1">
              <w:rPr>
                <w:rFonts w:asciiTheme="minorHAnsi" w:hAnsiTheme="minorHAnsi" w:cstheme="minorHAnsi"/>
                <w:b/>
                <w:spacing w:val="-1"/>
                <w:sz w:val="15"/>
                <w:szCs w:val="15"/>
              </w:rPr>
              <w:t xml:space="preserve">Program </w:t>
            </w:r>
            <w:r w:rsidRPr="005A1EB1">
              <w:rPr>
                <w:rFonts w:asciiTheme="minorHAnsi" w:hAnsiTheme="minorHAnsi" w:cstheme="minorHAnsi"/>
                <w:b/>
                <w:sz w:val="15"/>
                <w:szCs w:val="15"/>
              </w:rPr>
              <w:t>u</w:t>
            </w:r>
            <w:r w:rsidRPr="005A1EB1">
              <w:rPr>
                <w:rFonts w:asciiTheme="minorHAnsi" w:hAnsiTheme="minorHAnsi" w:cstheme="minorHAnsi"/>
                <w:b/>
                <w:spacing w:val="-34"/>
                <w:sz w:val="15"/>
                <w:szCs w:val="15"/>
              </w:rPr>
              <w:t xml:space="preserve"> </w:t>
            </w:r>
            <w:r w:rsidRPr="005A1EB1">
              <w:rPr>
                <w:rFonts w:asciiTheme="minorHAnsi" w:hAnsiTheme="minorHAnsi" w:cstheme="minorHAnsi"/>
                <w:b/>
                <w:sz w:val="15"/>
                <w:szCs w:val="15"/>
              </w:rPr>
              <w:t xml:space="preserve">proračunu </w:t>
            </w:r>
            <w:r w:rsidRPr="005A1EB1">
              <w:rPr>
                <w:rFonts w:asciiTheme="minorHAnsi" w:hAnsiTheme="minorHAnsi" w:cstheme="minorHAnsi"/>
                <w:b/>
                <w:spacing w:val="-34"/>
                <w:sz w:val="15"/>
                <w:szCs w:val="15"/>
              </w:rPr>
              <w:t xml:space="preserve"> </w:t>
            </w:r>
            <w:r w:rsidRPr="005A1EB1">
              <w:rPr>
                <w:rFonts w:asciiTheme="minorHAnsi" w:hAnsiTheme="minorHAnsi" w:cstheme="minorHAnsi"/>
                <w:b/>
                <w:sz w:val="15"/>
                <w:szCs w:val="15"/>
              </w:rPr>
              <w:t>JLS</w:t>
            </w:r>
          </w:p>
        </w:tc>
        <w:tc>
          <w:tcPr>
            <w:tcW w:w="997" w:type="dxa"/>
            <w:vMerge w:val="restart"/>
            <w:vAlign w:val="center"/>
          </w:tcPr>
          <w:p w14:paraId="0E285627" w14:textId="77777777" w:rsidR="00BD2CA8" w:rsidRPr="005A1EB1" w:rsidRDefault="00BD2CA8" w:rsidP="0048131F">
            <w:pPr>
              <w:pStyle w:val="TableParagraph"/>
              <w:jc w:val="center"/>
              <w:rPr>
                <w:rFonts w:asciiTheme="minorHAnsi" w:hAnsiTheme="minorHAnsi" w:cstheme="minorHAnsi"/>
                <w:b/>
                <w:sz w:val="15"/>
                <w:szCs w:val="15"/>
              </w:rPr>
            </w:pPr>
            <w:r w:rsidRPr="005A1EB1">
              <w:rPr>
                <w:rFonts w:asciiTheme="minorHAnsi" w:hAnsiTheme="minorHAnsi" w:cstheme="minorHAnsi"/>
                <w:b/>
                <w:sz w:val="15"/>
                <w:szCs w:val="15"/>
              </w:rPr>
              <w:t>Naziv</w:t>
            </w:r>
            <w:r w:rsidRPr="005A1EB1">
              <w:rPr>
                <w:rFonts w:asciiTheme="minorHAnsi" w:hAnsiTheme="minorHAnsi" w:cstheme="minorHAnsi"/>
                <w:b/>
                <w:spacing w:val="-2"/>
                <w:sz w:val="15"/>
                <w:szCs w:val="15"/>
              </w:rPr>
              <w:t xml:space="preserve"> </w:t>
            </w:r>
            <w:r w:rsidRPr="005A1EB1">
              <w:rPr>
                <w:rFonts w:asciiTheme="minorHAnsi" w:hAnsiTheme="minorHAnsi" w:cstheme="minorHAnsi"/>
                <w:b/>
                <w:sz w:val="15"/>
                <w:szCs w:val="15"/>
              </w:rPr>
              <w:t>mjere</w:t>
            </w:r>
          </w:p>
        </w:tc>
        <w:tc>
          <w:tcPr>
            <w:tcW w:w="1012" w:type="dxa"/>
            <w:vMerge w:val="restart"/>
            <w:vAlign w:val="center"/>
          </w:tcPr>
          <w:p w14:paraId="3C7DBEB4" w14:textId="77777777" w:rsidR="00BD2CA8" w:rsidRPr="005A1EB1" w:rsidRDefault="00BD2CA8" w:rsidP="0048131F">
            <w:pPr>
              <w:pStyle w:val="TableParagraph"/>
              <w:ind w:left="70" w:right="60"/>
              <w:jc w:val="center"/>
              <w:rPr>
                <w:rFonts w:asciiTheme="minorHAnsi" w:hAnsiTheme="minorHAnsi" w:cstheme="minorHAnsi"/>
                <w:b/>
                <w:sz w:val="15"/>
                <w:szCs w:val="15"/>
              </w:rPr>
            </w:pPr>
            <w:r w:rsidRPr="005A1EB1">
              <w:rPr>
                <w:rFonts w:asciiTheme="minorHAnsi" w:hAnsiTheme="minorHAnsi" w:cstheme="minorHAnsi"/>
                <w:b/>
                <w:sz w:val="15"/>
                <w:szCs w:val="15"/>
              </w:rPr>
              <w:t>Procijenjeni</w:t>
            </w:r>
            <w:r w:rsidRPr="005A1EB1">
              <w:rPr>
                <w:rFonts w:asciiTheme="minorHAnsi" w:hAnsiTheme="minorHAnsi" w:cstheme="minorHAnsi"/>
                <w:b/>
                <w:spacing w:val="-34"/>
                <w:sz w:val="15"/>
                <w:szCs w:val="15"/>
              </w:rPr>
              <w:t xml:space="preserve"> </w:t>
            </w:r>
            <w:r w:rsidRPr="005A1EB1">
              <w:rPr>
                <w:rFonts w:asciiTheme="minorHAnsi" w:hAnsiTheme="minorHAnsi" w:cstheme="minorHAnsi"/>
                <w:b/>
                <w:sz w:val="15"/>
                <w:szCs w:val="15"/>
              </w:rPr>
              <w:t>trošak</w:t>
            </w:r>
            <w:r w:rsidRPr="005A1EB1">
              <w:rPr>
                <w:rFonts w:asciiTheme="minorHAnsi" w:hAnsiTheme="minorHAnsi" w:cstheme="minorHAnsi"/>
                <w:b/>
                <w:spacing w:val="1"/>
                <w:sz w:val="15"/>
                <w:szCs w:val="15"/>
              </w:rPr>
              <w:t xml:space="preserve"> </w:t>
            </w:r>
            <w:r w:rsidRPr="005A1EB1">
              <w:rPr>
                <w:rFonts w:asciiTheme="minorHAnsi" w:hAnsiTheme="minorHAnsi" w:cstheme="minorHAnsi"/>
                <w:b/>
                <w:sz w:val="15"/>
                <w:szCs w:val="15"/>
              </w:rPr>
              <w:t>provedbe</w:t>
            </w:r>
            <w:r w:rsidRPr="005A1EB1">
              <w:rPr>
                <w:rFonts w:asciiTheme="minorHAnsi" w:hAnsiTheme="minorHAnsi" w:cstheme="minorHAnsi"/>
                <w:b/>
                <w:spacing w:val="1"/>
                <w:sz w:val="15"/>
                <w:szCs w:val="15"/>
              </w:rPr>
              <w:t xml:space="preserve"> </w:t>
            </w:r>
            <w:r w:rsidRPr="005A1EB1">
              <w:rPr>
                <w:rFonts w:asciiTheme="minorHAnsi" w:hAnsiTheme="minorHAnsi" w:cstheme="minorHAnsi"/>
                <w:b/>
                <w:sz w:val="15"/>
                <w:szCs w:val="15"/>
              </w:rPr>
              <w:t>mjere 2025.</w:t>
            </w:r>
          </w:p>
          <w:p w14:paraId="3F09E37F" w14:textId="77777777" w:rsidR="00BD2CA8" w:rsidRPr="005A1EB1" w:rsidRDefault="00BD2CA8" w:rsidP="0048131F">
            <w:pPr>
              <w:pStyle w:val="TableParagraph"/>
              <w:spacing w:before="2"/>
              <w:ind w:left="70" w:right="58"/>
              <w:jc w:val="center"/>
              <w:rPr>
                <w:rFonts w:asciiTheme="minorHAnsi" w:hAnsiTheme="minorHAnsi" w:cstheme="minorHAnsi"/>
                <w:b/>
                <w:sz w:val="15"/>
                <w:szCs w:val="15"/>
              </w:rPr>
            </w:pPr>
            <w:r w:rsidRPr="005A1EB1">
              <w:rPr>
                <w:rFonts w:asciiTheme="minorHAnsi" w:hAnsiTheme="minorHAnsi" w:cstheme="minorHAnsi"/>
                <w:b/>
                <w:sz w:val="15"/>
                <w:szCs w:val="15"/>
              </w:rPr>
              <w:t>(u EUR)</w:t>
            </w:r>
          </w:p>
        </w:tc>
        <w:tc>
          <w:tcPr>
            <w:tcW w:w="1012" w:type="dxa"/>
            <w:vMerge w:val="restart"/>
            <w:vAlign w:val="center"/>
          </w:tcPr>
          <w:p w14:paraId="79694C62" w14:textId="77777777" w:rsidR="00BD2CA8" w:rsidRPr="005A1EB1" w:rsidRDefault="00BD2CA8" w:rsidP="0048131F">
            <w:pPr>
              <w:pStyle w:val="TableParagraph"/>
              <w:jc w:val="center"/>
              <w:rPr>
                <w:rFonts w:asciiTheme="minorHAnsi" w:hAnsiTheme="minorHAnsi" w:cstheme="minorHAnsi"/>
                <w:b/>
                <w:sz w:val="15"/>
                <w:szCs w:val="15"/>
              </w:rPr>
            </w:pPr>
            <w:r w:rsidRPr="005A1EB1">
              <w:rPr>
                <w:rFonts w:asciiTheme="minorHAnsi" w:hAnsiTheme="minorHAnsi" w:cstheme="minorHAnsi"/>
                <w:b/>
                <w:sz w:val="15"/>
                <w:szCs w:val="15"/>
              </w:rPr>
              <w:t>Ključne</w:t>
            </w:r>
          </w:p>
          <w:p w14:paraId="57A45638" w14:textId="77777777" w:rsidR="00BD2CA8" w:rsidRPr="005A1EB1" w:rsidRDefault="00BD2CA8" w:rsidP="0048131F">
            <w:pPr>
              <w:pStyle w:val="TableParagraph"/>
              <w:spacing w:before="1"/>
              <w:jc w:val="center"/>
              <w:rPr>
                <w:rFonts w:asciiTheme="minorHAnsi" w:hAnsiTheme="minorHAnsi" w:cstheme="minorHAnsi"/>
                <w:b/>
                <w:sz w:val="15"/>
                <w:szCs w:val="15"/>
              </w:rPr>
            </w:pPr>
            <w:r w:rsidRPr="005A1EB1">
              <w:rPr>
                <w:rFonts w:asciiTheme="minorHAnsi" w:hAnsiTheme="minorHAnsi" w:cstheme="minorHAnsi"/>
                <w:b/>
                <w:sz w:val="15"/>
                <w:szCs w:val="15"/>
              </w:rPr>
              <w:t>aktivnosti</w:t>
            </w:r>
          </w:p>
        </w:tc>
        <w:tc>
          <w:tcPr>
            <w:tcW w:w="1013" w:type="dxa"/>
            <w:vMerge w:val="restart"/>
            <w:vAlign w:val="center"/>
          </w:tcPr>
          <w:p w14:paraId="568C7DAE" w14:textId="77777777" w:rsidR="00BD2CA8" w:rsidRPr="005A1EB1" w:rsidRDefault="00BD2CA8" w:rsidP="0048131F">
            <w:pPr>
              <w:pStyle w:val="TableParagraph"/>
              <w:ind w:left="174" w:right="97" w:hanging="44"/>
              <w:jc w:val="center"/>
              <w:rPr>
                <w:rFonts w:asciiTheme="minorHAnsi" w:hAnsiTheme="minorHAnsi" w:cstheme="minorHAnsi"/>
                <w:b/>
                <w:sz w:val="15"/>
                <w:szCs w:val="15"/>
              </w:rPr>
            </w:pPr>
            <w:r w:rsidRPr="005A1EB1">
              <w:rPr>
                <w:rFonts w:asciiTheme="minorHAnsi" w:hAnsiTheme="minorHAnsi" w:cstheme="minorHAnsi"/>
                <w:b/>
                <w:sz w:val="15"/>
                <w:szCs w:val="15"/>
              </w:rPr>
              <w:t>Pokazatelj</w:t>
            </w:r>
            <w:r w:rsidRPr="005A1EB1">
              <w:rPr>
                <w:rFonts w:asciiTheme="minorHAnsi" w:hAnsiTheme="minorHAnsi" w:cstheme="minorHAnsi"/>
                <w:b/>
                <w:spacing w:val="-34"/>
                <w:sz w:val="15"/>
                <w:szCs w:val="15"/>
              </w:rPr>
              <w:t xml:space="preserve"> </w:t>
            </w:r>
            <w:r w:rsidRPr="005A1EB1">
              <w:rPr>
                <w:rFonts w:asciiTheme="minorHAnsi" w:hAnsiTheme="minorHAnsi" w:cstheme="minorHAnsi"/>
                <w:b/>
                <w:sz w:val="15"/>
                <w:szCs w:val="15"/>
              </w:rPr>
              <w:t>rezultata</w:t>
            </w:r>
          </w:p>
        </w:tc>
        <w:tc>
          <w:tcPr>
            <w:tcW w:w="887" w:type="dxa"/>
            <w:vMerge w:val="restart"/>
            <w:vAlign w:val="center"/>
          </w:tcPr>
          <w:p w14:paraId="66BE6628" w14:textId="77777777" w:rsidR="00BD2CA8" w:rsidRPr="005A1EB1" w:rsidRDefault="00BD2CA8" w:rsidP="0048131F">
            <w:pPr>
              <w:pStyle w:val="TableParagraph"/>
              <w:ind w:left="44" w:right="32"/>
              <w:jc w:val="center"/>
              <w:rPr>
                <w:rFonts w:asciiTheme="minorHAnsi" w:hAnsiTheme="minorHAnsi" w:cstheme="minorHAnsi"/>
                <w:b/>
                <w:sz w:val="15"/>
                <w:szCs w:val="15"/>
              </w:rPr>
            </w:pPr>
            <w:r w:rsidRPr="005A1EB1">
              <w:rPr>
                <w:rFonts w:asciiTheme="minorHAnsi" w:hAnsiTheme="minorHAnsi" w:cstheme="minorHAnsi"/>
                <w:b/>
                <w:sz w:val="15"/>
                <w:szCs w:val="15"/>
              </w:rPr>
              <w:t>Početna</w:t>
            </w:r>
            <w:r w:rsidRPr="005A1EB1">
              <w:rPr>
                <w:rFonts w:asciiTheme="minorHAnsi" w:hAnsiTheme="minorHAnsi" w:cstheme="minorHAnsi"/>
                <w:b/>
                <w:spacing w:val="1"/>
                <w:sz w:val="15"/>
                <w:szCs w:val="15"/>
              </w:rPr>
              <w:t xml:space="preserve"> </w:t>
            </w:r>
            <w:r w:rsidRPr="005A1EB1">
              <w:rPr>
                <w:rFonts w:asciiTheme="minorHAnsi" w:hAnsiTheme="minorHAnsi" w:cstheme="minorHAnsi"/>
                <w:b/>
                <w:sz w:val="15"/>
                <w:szCs w:val="15"/>
              </w:rPr>
              <w:t>vrijednost 2021.</w:t>
            </w:r>
          </w:p>
        </w:tc>
        <w:tc>
          <w:tcPr>
            <w:tcW w:w="868" w:type="dxa"/>
            <w:vAlign w:val="center"/>
          </w:tcPr>
          <w:p w14:paraId="31620697" w14:textId="77777777" w:rsidR="00BD2CA8" w:rsidRPr="005A1EB1" w:rsidRDefault="00BD2CA8" w:rsidP="0048131F">
            <w:pPr>
              <w:jc w:val="center"/>
              <w:rPr>
                <w:rFonts w:cstheme="minorHAnsi"/>
                <w:sz w:val="15"/>
                <w:szCs w:val="15"/>
              </w:rPr>
            </w:pPr>
            <w:r w:rsidRPr="005A1EB1">
              <w:rPr>
                <w:rFonts w:cstheme="minorHAnsi"/>
                <w:b/>
                <w:sz w:val="15"/>
                <w:szCs w:val="15"/>
              </w:rPr>
              <w:t>Ciljna</w:t>
            </w:r>
            <w:r w:rsidRPr="005A1EB1">
              <w:rPr>
                <w:rFonts w:cstheme="minorHAnsi"/>
                <w:b/>
                <w:spacing w:val="1"/>
                <w:sz w:val="15"/>
                <w:szCs w:val="15"/>
              </w:rPr>
              <w:t xml:space="preserve"> </w:t>
            </w:r>
            <w:r w:rsidRPr="005A1EB1">
              <w:rPr>
                <w:rFonts w:cstheme="minorHAnsi"/>
                <w:b/>
                <w:sz w:val="15"/>
                <w:szCs w:val="15"/>
              </w:rPr>
              <w:t>vrijednost</w:t>
            </w:r>
          </w:p>
        </w:tc>
      </w:tr>
      <w:tr w:rsidR="00BD2CA8" w:rsidRPr="0048131F" w14:paraId="3E48F280" w14:textId="77777777" w:rsidTr="00473EE2">
        <w:trPr>
          <w:trHeight w:val="353"/>
          <w:jc w:val="center"/>
        </w:trPr>
        <w:tc>
          <w:tcPr>
            <w:tcW w:w="1157" w:type="dxa"/>
            <w:vMerge/>
            <w:vAlign w:val="center"/>
          </w:tcPr>
          <w:p w14:paraId="58ED6D73" w14:textId="77777777" w:rsidR="00BD2CA8" w:rsidRPr="005A1EB1" w:rsidRDefault="00BD2CA8" w:rsidP="0048131F">
            <w:pPr>
              <w:pStyle w:val="TableParagraph"/>
              <w:spacing w:line="195" w:lineRule="exact"/>
              <w:ind w:left="44" w:right="35"/>
              <w:jc w:val="center"/>
              <w:rPr>
                <w:rFonts w:asciiTheme="minorHAnsi" w:hAnsiTheme="minorHAnsi" w:cstheme="minorHAnsi"/>
                <w:b/>
                <w:sz w:val="15"/>
                <w:szCs w:val="15"/>
              </w:rPr>
            </w:pPr>
          </w:p>
        </w:tc>
        <w:tc>
          <w:tcPr>
            <w:tcW w:w="1023" w:type="dxa"/>
            <w:vMerge/>
            <w:vAlign w:val="center"/>
          </w:tcPr>
          <w:p w14:paraId="278CAAA6" w14:textId="77777777" w:rsidR="00BD2CA8" w:rsidRPr="005A1EB1" w:rsidRDefault="00BD2CA8" w:rsidP="0048131F">
            <w:pPr>
              <w:pStyle w:val="TableParagraph"/>
              <w:spacing w:line="195" w:lineRule="exact"/>
              <w:ind w:left="44" w:right="35"/>
              <w:jc w:val="center"/>
              <w:rPr>
                <w:rFonts w:asciiTheme="minorHAnsi" w:hAnsiTheme="minorHAnsi" w:cstheme="minorHAnsi"/>
                <w:b/>
                <w:sz w:val="15"/>
                <w:szCs w:val="15"/>
              </w:rPr>
            </w:pPr>
          </w:p>
        </w:tc>
        <w:tc>
          <w:tcPr>
            <w:tcW w:w="1157" w:type="dxa"/>
            <w:vMerge/>
            <w:vAlign w:val="center"/>
          </w:tcPr>
          <w:p w14:paraId="5A7B5BEC" w14:textId="77777777" w:rsidR="00BD2CA8" w:rsidRPr="005A1EB1" w:rsidRDefault="00BD2CA8" w:rsidP="0048131F">
            <w:pPr>
              <w:pStyle w:val="TableParagraph"/>
              <w:ind w:left="125" w:right="114"/>
              <w:jc w:val="center"/>
              <w:rPr>
                <w:rFonts w:asciiTheme="minorHAnsi" w:hAnsiTheme="minorHAnsi" w:cstheme="minorHAnsi"/>
                <w:b/>
                <w:spacing w:val="-1"/>
                <w:sz w:val="15"/>
                <w:szCs w:val="15"/>
              </w:rPr>
            </w:pPr>
          </w:p>
        </w:tc>
        <w:tc>
          <w:tcPr>
            <w:tcW w:w="997" w:type="dxa"/>
            <w:vMerge/>
            <w:vAlign w:val="center"/>
          </w:tcPr>
          <w:p w14:paraId="498260B9" w14:textId="77777777" w:rsidR="00BD2CA8" w:rsidRPr="005A1EB1" w:rsidRDefault="00BD2CA8" w:rsidP="0048131F">
            <w:pPr>
              <w:pStyle w:val="TableParagraph"/>
              <w:jc w:val="center"/>
              <w:rPr>
                <w:rFonts w:asciiTheme="minorHAnsi" w:hAnsiTheme="minorHAnsi" w:cstheme="minorHAnsi"/>
                <w:b/>
                <w:sz w:val="15"/>
                <w:szCs w:val="15"/>
              </w:rPr>
            </w:pPr>
          </w:p>
        </w:tc>
        <w:tc>
          <w:tcPr>
            <w:tcW w:w="1012" w:type="dxa"/>
            <w:vMerge/>
            <w:vAlign w:val="center"/>
          </w:tcPr>
          <w:p w14:paraId="29C579F1" w14:textId="77777777" w:rsidR="00BD2CA8" w:rsidRPr="005A1EB1" w:rsidRDefault="00BD2CA8" w:rsidP="0048131F">
            <w:pPr>
              <w:pStyle w:val="TableParagraph"/>
              <w:ind w:left="70" w:right="60"/>
              <w:jc w:val="center"/>
              <w:rPr>
                <w:rFonts w:asciiTheme="minorHAnsi" w:hAnsiTheme="minorHAnsi" w:cstheme="minorHAnsi"/>
                <w:b/>
                <w:sz w:val="15"/>
                <w:szCs w:val="15"/>
              </w:rPr>
            </w:pPr>
          </w:p>
        </w:tc>
        <w:tc>
          <w:tcPr>
            <w:tcW w:w="1012" w:type="dxa"/>
            <w:vMerge/>
            <w:vAlign w:val="center"/>
          </w:tcPr>
          <w:p w14:paraId="17E3D923" w14:textId="77777777" w:rsidR="00BD2CA8" w:rsidRPr="005A1EB1" w:rsidRDefault="00BD2CA8" w:rsidP="0048131F">
            <w:pPr>
              <w:pStyle w:val="TableParagraph"/>
              <w:jc w:val="center"/>
              <w:rPr>
                <w:rFonts w:asciiTheme="minorHAnsi" w:hAnsiTheme="minorHAnsi" w:cstheme="minorHAnsi"/>
                <w:b/>
                <w:sz w:val="15"/>
                <w:szCs w:val="15"/>
              </w:rPr>
            </w:pPr>
          </w:p>
        </w:tc>
        <w:tc>
          <w:tcPr>
            <w:tcW w:w="1013" w:type="dxa"/>
            <w:vMerge/>
            <w:vAlign w:val="center"/>
          </w:tcPr>
          <w:p w14:paraId="1B0DCB3D" w14:textId="77777777" w:rsidR="00BD2CA8" w:rsidRPr="005A1EB1" w:rsidRDefault="00BD2CA8" w:rsidP="0048131F">
            <w:pPr>
              <w:pStyle w:val="TableParagraph"/>
              <w:ind w:left="174" w:right="97" w:hanging="44"/>
              <w:jc w:val="center"/>
              <w:rPr>
                <w:rFonts w:asciiTheme="minorHAnsi" w:hAnsiTheme="minorHAnsi" w:cstheme="minorHAnsi"/>
                <w:b/>
                <w:sz w:val="15"/>
                <w:szCs w:val="15"/>
              </w:rPr>
            </w:pPr>
          </w:p>
        </w:tc>
        <w:tc>
          <w:tcPr>
            <w:tcW w:w="887" w:type="dxa"/>
            <w:vMerge/>
            <w:vAlign w:val="center"/>
          </w:tcPr>
          <w:p w14:paraId="7B3AAD7C" w14:textId="77777777" w:rsidR="00BD2CA8" w:rsidRPr="005A1EB1" w:rsidRDefault="00BD2CA8" w:rsidP="0048131F">
            <w:pPr>
              <w:pStyle w:val="TableParagraph"/>
              <w:ind w:left="44" w:right="32"/>
              <w:jc w:val="center"/>
              <w:rPr>
                <w:rFonts w:asciiTheme="minorHAnsi" w:hAnsiTheme="minorHAnsi" w:cstheme="minorHAnsi"/>
                <w:b/>
                <w:sz w:val="15"/>
                <w:szCs w:val="15"/>
              </w:rPr>
            </w:pPr>
          </w:p>
        </w:tc>
        <w:tc>
          <w:tcPr>
            <w:tcW w:w="868" w:type="dxa"/>
            <w:vAlign w:val="center"/>
          </w:tcPr>
          <w:p w14:paraId="151E7572" w14:textId="77777777" w:rsidR="00BD2CA8" w:rsidRPr="005A1EB1" w:rsidRDefault="00BD2CA8" w:rsidP="0048131F">
            <w:pPr>
              <w:pStyle w:val="TableParagraph"/>
              <w:ind w:left="70" w:right="56"/>
              <w:jc w:val="center"/>
              <w:rPr>
                <w:rFonts w:asciiTheme="minorHAnsi" w:hAnsiTheme="minorHAnsi" w:cstheme="minorHAnsi"/>
                <w:b/>
                <w:sz w:val="15"/>
                <w:szCs w:val="15"/>
              </w:rPr>
            </w:pPr>
            <w:r w:rsidRPr="005A1EB1">
              <w:rPr>
                <w:rFonts w:asciiTheme="minorHAnsi" w:hAnsiTheme="minorHAnsi" w:cstheme="minorHAnsi"/>
                <w:b/>
                <w:sz w:val="15"/>
                <w:szCs w:val="15"/>
              </w:rPr>
              <w:t>za</w:t>
            </w:r>
          </w:p>
          <w:p w14:paraId="4C8C5295" w14:textId="77777777" w:rsidR="00BD2CA8" w:rsidRPr="005A1EB1" w:rsidRDefault="00BD2CA8" w:rsidP="0048131F">
            <w:pPr>
              <w:pStyle w:val="TableParagraph"/>
              <w:ind w:left="70" w:right="56"/>
              <w:jc w:val="center"/>
              <w:rPr>
                <w:rFonts w:asciiTheme="minorHAnsi" w:hAnsiTheme="minorHAnsi" w:cstheme="minorHAnsi"/>
                <w:b/>
                <w:sz w:val="15"/>
                <w:szCs w:val="15"/>
              </w:rPr>
            </w:pPr>
            <w:r w:rsidRPr="005A1EB1">
              <w:rPr>
                <w:rFonts w:asciiTheme="minorHAnsi" w:hAnsiTheme="minorHAnsi" w:cstheme="minorHAnsi"/>
                <w:b/>
                <w:sz w:val="15"/>
                <w:szCs w:val="15"/>
              </w:rPr>
              <w:t>2025.</w:t>
            </w:r>
          </w:p>
        </w:tc>
      </w:tr>
      <w:tr w:rsidR="00BD2CA8" w:rsidRPr="0048131F" w14:paraId="4B693B4F" w14:textId="77777777" w:rsidTr="00473EE2">
        <w:trPr>
          <w:trHeight w:val="643"/>
          <w:jc w:val="center"/>
        </w:trPr>
        <w:tc>
          <w:tcPr>
            <w:tcW w:w="1157" w:type="dxa"/>
            <w:vMerge w:val="restart"/>
            <w:vAlign w:val="center"/>
          </w:tcPr>
          <w:p w14:paraId="30701E30" w14:textId="5842D88D" w:rsidR="00CD771C" w:rsidRDefault="00CD771C" w:rsidP="00CD771C">
            <w:pPr>
              <w:pStyle w:val="TableParagraph"/>
              <w:jc w:val="center"/>
              <w:rPr>
                <w:rFonts w:asciiTheme="minorHAnsi" w:hAnsiTheme="minorHAnsi" w:cstheme="minorHAnsi"/>
                <w:bCs/>
                <w:sz w:val="14"/>
                <w:szCs w:val="14"/>
              </w:rPr>
            </w:pPr>
            <w:r w:rsidRPr="00CD771C">
              <w:rPr>
                <w:rFonts w:asciiTheme="minorHAnsi" w:hAnsiTheme="minorHAnsi" w:cstheme="minorHAnsi"/>
                <w:bCs/>
                <w:sz w:val="14"/>
                <w:szCs w:val="14"/>
              </w:rPr>
              <w:t xml:space="preserve">Provedbeni program Grada Rovinja-Rovigno za razdoblje </w:t>
            </w:r>
          </w:p>
          <w:p w14:paraId="0F8BE036" w14:textId="3C053FDF" w:rsidR="00BD2CA8" w:rsidRPr="0048131F" w:rsidRDefault="00CD771C" w:rsidP="0048131F">
            <w:pPr>
              <w:pStyle w:val="TableParagraph"/>
              <w:jc w:val="center"/>
              <w:rPr>
                <w:rFonts w:asciiTheme="minorHAnsi" w:hAnsiTheme="minorHAnsi" w:cstheme="minorHAnsi"/>
                <w:color w:val="FF0000"/>
                <w:sz w:val="14"/>
                <w:szCs w:val="14"/>
              </w:rPr>
            </w:pPr>
            <w:r w:rsidRPr="00CD771C">
              <w:rPr>
                <w:rFonts w:asciiTheme="minorHAnsi" w:hAnsiTheme="minorHAnsi" w:cstheme="minorHAnsi"/>
                <w:bCs/>
                <w:sz w:val="14"/>
                <w:szCs w:val="14"/>
              </w:rPr>
              <w:t>2021.-2025. godine</w:t>
            </w:r>
          </w:p>
        </w:tc>
        <w:tc>
          <w:tcPr>
            <w:tcW w:w="1023" w:type="dxa"/>
            <w:vMerge w:val="restart"/>
            <w:vAlign w:val="center"/>
          </w:tcPr>
          <w:p w14:paraId="04252494" w14:textId="77777777" w:rsidR="00BD2CA8" w:rsidRPr="0048131F" w:rsidRDefault="00BD2CA8" w:rsidP="0048131F">
            <w:pPr>
              <w:pStyle w:val="TableParagraph"/>
              <w:jc w:val="center"/>
              <w:rPr>
                <w:rFonts w:asciiTheme="minorHAnsi" w:hAnsiTheme="minorHAnsi" w:cstheme="minorHAnsi"/>
                <w:sz w:val="14"/>
                <w:szCs w:val="14"/>
              </w:rPr>
            </w:pPr>
          </w:p>
          <w:p w14:paraId="1FF8F4A5" w14:textId="77777777" w:rsidR="00BD2CA8" w:rsidRPr="0048131F" w:rsidRDefault="00BD2CA8" w:rsidP="0048131F">
            <w:pPr>
              <w:pStyle w:val="TableParagraph"/>
              <w:ind w:left="28" w:right="19" w:firstLine="2"/>
              <w:jc w:val="center"/>
              <w:rPr>
                <w:rFonts w:asciiTheme="minorHAnsi" w:hAnsiTheme="minorHAnsi" w:cstheme="minorHAnsi"/>
                <w:sz w:val="14"/>
                <w:szCs w:val="14"/>
              </w:rPr>
            </w:pPr>
            <w:r w:rsidRPr="0048131F">
              <w:rPr>
                <w:rFonts w:asciiTheme="minorHAnsi" w:hAnsiTheme="minorHAnsi" w:cstheme="minorHAnsi"/>
                <w:sz w:val="14"/>
                <w:szCs w:val="14"/>
              </w:rPr>
              <w:t>RS1. ODRŽIVO GOSPODARSTVO I DRUŠTVO</w:t>
            </w:r>
          </w:p>
          <w:p w14:paraId="2CCE1E3B" w14:textId="77777777" w:rsidR="00BD2CA8" w:rsidRPr="0048131F" w:rsidRDefault="00BD2CA8" w:rsidP="0048131F">
            <w:pPr>
              <w:pStyle w:val="TableParagraph"/>
              <w:ind w:left="28" w:right="19" w:firstLine="2"/>
              <w:jc w:val="center"/>
              <w:rPr>
                <w:rFonts w:asciiTheme="minorHAnsi" w:hAnsiTheme="minorHAnsi" w:cstheme="minorHAnsi"/>
                <w:sz w:val="14"/>
                <w:szCs w:val="14"/>
              </w:rPr>
            </w:pPr>
            <w:r w:rsidRPr="0048131F">
              <w:rPr>
                <w:rFonts w:asciiTheme="minorHAnsi" w:hAnsiTheme="minorHAnsi" w:cstheme="minorHAnsi"/>
                <w:sz w:val="14"/>
                <w:szCs w:val="14"/>
              </w:rPr>
              <w:t>SC1. Konkurentno i inovativno gospodarstvo</w:t>
            </w:r>
          </w:p>
        </w:tc>
        <w:tc>
          <w:tcPr>
            <w:tcW w:w="1157" w:type="dxa"/>
            <w:vMerge w:val="restart"/>
            <w:shd w:val="clear" w:color="auto" w:fill="FFF1CC"/>
            <w:vAlign w:val="center"/>
          </w:tcPr>
          <w:p w14:paraId="7A6A916D" w14:textId="77777777" w:rsidR="00BD2CA8" w:rsidRPr="0048131F" w:rsidRDefault="00BD2CA8" w:rsidP="0048131F">
            <w:pPr>
              <w:pStyle w:val="TableParagraph"/>
              <w:ind w:right="63"/>
              <w:jc w:val="center"/>
              <w:rPr>
                <w:rFonts w:asciiTheme="minorHAnsi" w:hAnsiTheme="minorHAnsi" w:cstheme="minorHAnsi"/>
                <w:sz w:val="14"/>
                <w:szCs w:val="14"/>
              </w:rPr>
            </w:pPr>
            <w:r w:rsidRPr="0048131F">
              <w:rPr>
                <w:rFonts w:asciiTheme="minorHAnsi" w:hAnsiTheme="minorHAnsi" w:cstheme="minorHAnsi"/>
                <w:sz w:val="14"/>
                <w:szCs w:val="14"/>
              </w:rPr>
              <w:t>P-1006 Poticanje razvoja gospodarstva</w:t>
            </w:r>
          </w:p>
        </w:tc>
        <w:tc>
          <w:tcPr>
            <w:tcW w:w="997" w:type="dxa"/>
            <w:vMerge w:val="restart"/>
            <w:vAlign w:val="center"/>
          </w:tcPr>
          <w:p w14:paraId="6559F430" w14:textId="77777777" w:rsidR="00BD2CA8" w:rsidRPr="0048131F" w:rsidRDefault="00BD2CA8" w:rsidP="0048131F">
            <w:pPr>
              <w:pStyle w:val="TableParagraph"/>
              <w:ind w:right="11"/>
              <w:jc w:val="center"/>
              <w:rPr>
                <w:rFonts w:asciiTheme="minorHAnsi" w:hAnsiTheme="minorHAnsi" w:cstheme="minorHAnsi"/>
                <w:sz w:val="14"/>
                <w:szCs w:val="14"/>
              </w:rPr>
            </w:pPr>
            <w:r w:rsidRPr="0048131F">
              <w:rPr>
                <w:rFonts w:asciiTheme="minorHAnsi" w:hAnsiTheme="minorHAnsi" w:cstheme="minorHAnsi"/>
                <w:sz w:val="14"/>
                <w:szCs w:val="14"/>
              </w:rPr>
              <w:t>12. Gospodarski razvoj</w:t>
            </w:r>
          </w:p>
        </w:tc>
        <w:tc>
          <w:tcPr>
            <w:tcW w:w="1012" w:type="dxa"/>
            <w:vMerge w:val="restart"/>
            <w:shd w:val="clear" w:color="auto" w:fill="FFF1CC"/>
            <w:vAlign w:val="center"/>
          </w:tcPr>
          <w:p w14:paraId="46F9BD5D" w14:textId="77777777" w:rsidR="00BD2CA8" w:rsidRPr="0048131F" w:rsidRDefault="00BD2CA8" w:rsidP="0048131F">
            <w:pPr>
              <w:pStyle w:val="TableParagraph"/>
              <w:jc w:val="center"/>
              <w:rPr>
                <w:rFonts w:asciiTheme="minorHAnsi" w:hAnsiTheme="minorHAnsi" w:cstheme="minorHAnsi"/>
                <w:sz w:val="14"/>
                <w:szCs w:val="14"/>
              </w:rPr>
            </w:pPr>
            <w:r w:rsidRPr="0048131F">
              <w:rPr>
                <w:rFonts w:asciiTheme="minorHAnsi" w:hAnsiTheme="minorHAnsi" w:cstheme="minorHAnsi"/>
                <w:sz w:val="14"/>
                <w:szCs w:val="14"/>
              </w:rPr>
              <w:t>179.005,00</w:t>
            </w:r>
          </w:p>
        </w:tc>
        <w:tc>
          <w:tcPr>
            <w:tcW w:w="1012" w:type="dxa"/>
            <w:vMerge w:val="restart"/>
            <w:vAlign w:val="center"/>
          </w:tcPr>
          <w:p w14:paraId="75E27026" w14:textId="77777777" w:rsidR="00BD2CA8" w:rsidRPr="0048131F" w:rsidRDefault="00BD2CA8" w:rsidP="00014EB1">
            <w:pPr>
              <w:jc w:val="center"/>
              <w:rPr>
                <w:rFonts w:cstheme="minorHAnsi"/>
                <w:sz w:val="14"/>
                <w:szCs w:val="14"/>
              </w:rPr>
            </w:pPr>
            <w:r w:rsidRPr="0048131F">
              <w:rPr>
                <w:rFonts w:cstheme="minorHAnsi"/>
                <w:sz w:val="14"/>
                <w:szCs w:val="14"/>
              </w:rPr>
              <w:t>A 100601: Razvojni programi</w:t>
            </w:r>
          </w:p>
          <w:p w14:paraId="0AF55A11" w14:textId="77777777" w:rsidR="00BD2CA8" w:rsidRPr="0048131F" w:rsidRDefault="00BD2CA8" w:rsidP="00014EB1">
            <w:pPr>
              <w:jc w:val="center"/>
              <w:rPr>
                <w:rFonts w:cstheme="minorHAnsi"/>
                <w:sz w:val="14"/>
                <w:szCs w:val="14"/>
              </w:rPr>
            </w:pPr>
            <w:r w:rsidRPr="0048131F">
              <w:rPr>
                <w:rFonts w:cstheme="minorHAnsi"/>
                <w:sz w:val="14"/>
                <w:szCs w:val="14"/>
              </w:rPr>
              <w:t>A 100602: Poticanje razvoja poduzetništva</w:t>
            </w:r>
          </w:p>
          <w:p w14:paraId="018D0630" w14:textId="77777777" w:rsidR="00BD2CA8" w:rsidRPr="0048131F" w:rsidRDefault="00BD2CA8" w:rsidP="00014EB1">
            <w:pPr>
              <w:jc w:val="center"/>
              <w:rPr>
                <w:rFonts w:cstheme="minorHAnsi"/>
                <w:sz w:val="14"/>
                <w:szCs w:val="14"/>
              </w:rPr>
            </w:pPr>
            <w:r w:rsidRPr="0048131F">
              <w:rPr>
                <w:rFonts w:cstheme="minorHAnsi"/>
                <w:sz w:val="14"/>
                <w:szCs w:val="14"/>
              </w:rPr>
              <w:t>A 100603: Subvencije kamatne stope poduzetničkih kredita</w:t>
            </w:r>
          </w:p>
          <w:p w14:paraId="1A3301E8" w14:textId="77777777" w:rsidR="00BD2CA8" w:rsidRPr="0048131F" w:rsidRDefault="00BD2CA8" w:rsidP="00014EB1">
            <w:pPr>
              <w:jc w:val="center"/>
              <w:rPr>
                <w:rFonts w:cstheme="minorHAnsi"/>
                <w:sz w:val="14"/>
                <w:szCs w:val="14"/>
              </w:rPr>
            </w:pPr>
            <w:r w:rsidRPr="0048131F">
              <w:rPr>
                <w:rFonts w:cstheme="minorHAnsi"/>
                <w:sz w:val="14"/>
                <w:szCs w:val="14"/>
              </w:rPr>
              <w:t>A 100604: Poticaji i pomoći obrtnicima i malim poduzetnicima</w:t>
            </w:r>
          </w:p>
          <w:p w14:paraId="31DCEA0A" w14:textId="77777777" w:rsidR="00BD2CA8" w:rsidRPr="0048131F" w:rsidRDefault="00BD2CA8" w:rsidP="00014EB1">
            <w:pPr>
              <w:jc w:val="center"/>
              <w:rPr>
                <w:rFonts w:cstheme="minorHAnsi"/>
                <w:sz w:val="14"/>
                <w:szCs w:val="14"/>
              </w:rPr>
            </w:pPr>
            <w:r w:rsidRPr="0048131F">
              <w:rPr>
                <w:rFonts w:cstheme="minorHAnsi"/>
                <w:sz w:val="14"/>
                <w:szCs w:val="14"/>
              </w:rPr>
              <w:t xml:space="preserve">A 100605: Poduzetnički inkubator i </w:t>
            </w:r>
            <w:proofErr w:type="spellStart"/>
            <w:r w:rsidRPr="0048131F">
              <w:rPr>
                <w:rFonts w:cstheme="minorHAnsi"/>
                <w:sz w:val="14"/>
                <w:szCs w:val="14"/>
              </w:rPr>
              <w:t>coworking</w:t>
            </w:r>
            <w:proofErr w:type="spellEnd"/>
          </w:p>
          <w:p w14:paraId="030B4EED" w14:textId="77777777" w:rsidR="00BD2CA8" w:rsidRPr="0048131F" w:rsidRDefault="00BD2CA8" w:rsidP="00014EB1">
            <w:pPr>
              <w:jc w:val="center"/>
              <w:rPr>
                <w:rFonts w:cstheme="minorHAnsi"/>
                <w:sz w:val="14"/>
                <w:szCs w:val="14"/>
              </w:rPr>
            </w:pPr>
            <w:r w:rsidRPr="0048131F">
              <w:rPr>
                <w:rFonts w:cstheme="minorHAnsi"/>
                <w:sz w:val="14"/>
                <w:szCs w:val="14"/>
              </w:rPr>
              <w:t>A 100606: Programi pripreme i praćenja turističke sezone</w:t>
            </w:r>
          </w:p>
          <w:p w14:paraId="63DF884A" w14:textId="77777777" w:rsidR="00BD2CA8" w:rsidRPr="0048131F" w:rsidRDefault="00BD2CA8" w:rsidP="00014EB1">
            <w:pPr>
              <w:jc w:val="center"/>
              <w:rPr>
                <w:rFonts w:cstheme="minorHAnsi"/>
                <w:sz w:val="14"/>
                <w:szCs w:val="14"/>
              </w:rPr>
            </w:pPr>
            <w:r w:rsidRPr="0048131F">
              <w:rPr>
                <w:rFonts w:cstheme="minorHAnsi"/>
                <w:sz w:val="14"/>
                <w:szCs w:val="14"/>
              </w:rPr>
              <w:t>A 100607: Spasilačka služba u turističkoj sezoni</w:t>
            </w:r>
          </w:p>
          <w:p w14:paraId="117C6B32" w14:textId="77777777" w:rsidR="00BD2CA8" w:rsidRPr="0048131F" w:rsidRDefault="00BD2CA8" w:rsidP="00014EB1">
            <w:pPr>
              <w:jc w:val="center"/>
              <w:rPr>
                <w:rFonts w:cstheme="minorHAnsi"/>
                <w:sz w:val="14"/>
                <w:szCs w:val="14"/>
              </w:rPr>
            </w:pPr>
            <w:r w:rsidRPr="0048131F">
              <w:rPr>
                <w:rFonts w:cstheme="minorHAnsi"/>
                <w:sz w:val="14"/>
                <w:szCs w:val="14"/>
              </w:rPr>
              <w:t>T 100601: Sufinanciranje Lokalne akcijske grupe Južne Istre</w:t>
            </w:r>
          </w:p>
          <w:p w14:paraId="6D2929F7" w14:textId="77777777" w:rsidR="00BD2CA8" w:rsidRPr="0048131F" w:rsidRDefault="00BD2CA8" w:rsidP="00014EB1">
            <w:pPr>
              <w:jc w:val="center"/>
              <w:rPr>
                <w:rFonts w:cstheme="minorHAnsi"/>
                <w:sz w:val="14"/>
                <w:szCs w:val="14"/>
              </w:rPr>
            </w:pPr>
            <w:r w:rsidRPr="0048131F">
              <w:rPr>
                <w:rFonts w:cstheme="minorHAnsi"/>
                <w:sz w:val="14"/>
                <w:szCs w:val="14"/>
              </w:rPr>
              <w:t xml:space="preserve">T 100602: Sufinanciranje Lokalne akcijske grupe u ribarstvu (LAGUR) </w:t>
            </w:r>
            <w:r w:rsidRPr="0048131F">
              <w:rPr>
                <w:rFonts w:cstheme="minorHAnsi"/>
                <w:sz w:val="14"/>
                <w:szCs w:val="14"/>
              </w:rPr>
              <w:lastRenderedPageBreak/>
              <w:t>ISTARSKA BATANA</w:t>
            </w:r>
          </w:p>
        </w:tc>
        <w:tc>
          <w:tcPr>
            <w:tcW w:w="1013" w:type="dxa"/>
            <w:shd w:val="clear" w:color="auto" w:fill="FFF1CC"/>
            <w:vAlign w:val="center"/>
          </w:tcPr>
          <w:p w14:paraId="5F3BC989" w14:textId="77777777" w:rsidR="00BD2CA8" w:rsidRPr="0048131F" w:rsidRDefault="00BD2CA8" w:rsidP="0048131F">
            <w:pPr>
              <w:jc w:val="center"/>
              <w:rPr>
                <w:rFonts w:cstheme="minorHAnsi"/>
                <w:sz w:val="14"/>
                <w:szCs w:val="14"/>
              </w:rPr>
            </w:pPr>
            <w:r w:rsidRPr="0048131F">
              <w:rPr>
                <w:rFonts w:cstheme="minorHAnsi"/>
                <w:sz w:val="14"/>
                <w:szCs w:val="14"/>
              </w:rPr>
              <w:lastRenderedPageBreak/>
              <w:t>ukupan broj zaposlenih</w:t>
            </w:r>
          </w:p>
        </w:tc>
        <w:tc>
          <w:tcPr>
            <w:tcW w:w="887" w:type="dxa"/>
            <w:shd w:val="clear" w:color="auto" w:fill="auto"/>
            <w:vAlign w:val="center"/>
          </w:tcPr>
          <w:p w14:paraId="13AF80B0" w14:textId="77777777" w:rsidR="00BD2CA8" w:rsidRPr="0048131F" w:rsidRDefault="00BD2CA8" w:rsidP="0048131F">
            <w:pPr>
              <w:jc w:val="center"/>
              <w:rPr>
                <w:rFonts w:cstheme="minorHAnsi"/>
                <w:sz w:val="14"/>
                <w:szCs w:val="14"/>
              </w:rPr>
            </w:pPr>
            <w:r w:rsidRPr="0048131F">
              <w:rPr>
                <w:rFonts w:cstheme="minorHAnsi"/>
                <w:sz w:val="14"/>
                <w:szCs w:val="14"/>
              </w:rPr>
              <w:t>7.600,00</w:t>
            </w:r>
          </w:p>
        </w:tc>
        <w:tc>
          <w:tcPr>
            <w:tcW w:w="868" w:type="dxa"/>
            <w:shd w:val="clear" w:color="auto" w:fill="auto"/>
            <w:vAlign w:val="center"/>
          </w:tcPr>
          <w:p w14:paraId="4EE89356" w14:textId="77777777" w:rsidR="00BD2CA8" w:rsidRPr="0048131F" w:rsidRDefault="00BD2CA8" w:rsidP="0048131F">
            <w:pPr>
              <w:jc w:val="center"/>
              <w:rPr>
                <w:rFonts w:cstheme="minorHAnsi"/>
                <w:sz w:val="14"/>
                <w:szCs w:val="14"/>
              </w:rPr>
            </w:pPr>
            <w:r w:rsidRPr="0048131F">
              <w:rPr>
                <w:rFonts w:cstheme="minorHAnsi"/>
                <w:sz w:val="14"/>
                <w:szCs w:val="14"/>
              </w:rPr>
              <w:t>7.750,00</w:t>
            </w:r>
          </w:p>
        </w:tc>
      </w:tr>
      <w:tr w:rsidR="00BD2CA8" w:rsidRPr="0048131F" w14:paraId="713B8872" w14:textId="77777777" w:rsidTr="00473EE2">
        <w:trPr>
          <w:trHeight w:val="643"/>
          <w:jc w:val="center"/>
        </w:trPr>
        <w:tc>
          <w:tcPr>
            <w:tcW w:w="1157" w:type="dxa"/>
            <w:vMerge/>
          </w:tcPr>
          <w:p w14:paraId="1F152336" w14:textId="77777777" w:rsidR="00BD2CA8" w:rsidRPr="0048131F" w:rsidRDefault="00BD2CA8" w:rsidP="0048131F">
            <w:pPr>
              <w:pStyle w:val="TableParagraph"/>
              <w:jc w:val="center"/>
              <w:rPr>
                <w:rFonts w:asciiTheme="minorHAnsi" w:hAnsiTheme="minorHAnsi" w:cstheme="minorHAnsi"/>
                <w:sz w:val="14"/>
                <w:szCs w:val="14"/>
              </w:rPr>
            </w:pPr>
          </w:p>
        </w:tc>
        <w:tc>
          <w:tcPr>
            <w:tcW w:w="1023" w:type="dxa"/>
            <w:vMerge/>
            <w:vAlign w:val="center"/>
          </w:tcPr>
          <w:p w14:paraId="08F49C79" w14:textId="77777777" w:rsidR="00BD2CA8" w:rsidRPr="0048131F" w:rsidRDefault="00BD2CA8" w:rsidP="0048131F">
            <w:pPr>
              <w:pStyle w:val="TableParagraph"/>
              <w:jc w:val="center"/>
              <w:rPr>
                <w:rFonts w:asciiTheme="minorHAnsi" w:hAnsiTheme="minorHAnsi" w:cstheme="minorHAnsi"/>
                <w:sz w:val="14"/>
                <w:szCs w:val="14"/>
              </w:rPr>
            </w:pPr>
          </w:p>
        </w:tc>
        <w:tc>
          <w:tcPr>
            <w:tcW w:w="1157" w:type="dxa"/>
            <w:vMerge/>
            <w:shd w:val="clear" w:color="auto" w:fill="FFF1CC"/>
            <w:vAlign w:val="center"/>
          </w:tcPr>
          <w:p w14:paraId="2B2376DF" w14:textId="77777777" w:rsidR="00BD2CA8" w:rsidRPr="0048131F" w:rsidRDefault="00BD2CA8" w:rsidP="0048131F">
            <w:pPr>
              <w:pStyle w:val="TableParagraph"/>
              <w:spacing w:before="7"/>
              <w:rPr>
                <w:rFonts w:asciiTheme="minorHAnsi" w:hAnsiTheme="minorHAnsi" w:cstheme="minorHAnsi"/>
                <w:sz w:val="14"/>
                <w:szCs w:val="14"/>
              </w:rPr>
            </w:pPr>
          </w:p>
        </w:tc>
        <w:tc>
          <w:tcPr>
            <w:tcW w:w="997" w:type="dxa"/>
            <w:vMerge/>
            <w:vAlign w:val="center"/>
          </w:tcPr>
          <w:p w14:paraId="0A94033C" w14:textId="77777777" w:rsidR="00BD2CA8" w:rsidRPr="0048131F" w:rsidRDefault="00BD2CA8" w:rsidP="0048131F">
            <w:pPr>
              <w:pStyle w:val="TableParagraph"/>
              <w:spacing w:before="7"/>
              <w:rPr>
                <w:rFonts w:asciiTheme="minorHAnsi" w:hAnsiTheme="minorHAnsi" w:cstheme="minorHAnsi"/>
                <w:sz w:val="14"/>
                <w:szCs w:val="14"/>
              </w:rPr>
            </w:pPr>
          </w:p>
        </w:tc>
        <w:tc>
          <w:tcPr>
            <w:tcW w:w="1012" w:type="dxa"/>
            <w:vMerge/>
            <w:shd w:val="clear" w:color="auto" w:fill="FFF1CC"/>
            <w:vAlign w:val="center"/>
          </w:tcPr>
          <w:p w14:paraId="6B4CCD71" w14:textId="77777777" w:rsidR="00BD2CA8" w:rsidRPr="0048131F" w:rsidRDefault="00BD2CA8" w:rsidP="0048131F">
            <w:pPr>
              <w:pStyle w:val="TableParagraph"/>
              <w:rPr>
                <w:rFonts w:asciiTheme="minorHAnsi" w:hAnsiTheme="minorHAnsi" w:cstheme="minorHAnsi"/>
                <w:sz w:val="14"/>
                <w:szCs w:val="14"/>
              </w:rPr>
            </w:pPr>
          </w:p>
        </w:tc>
        <w:tc>
          <w:tcPr>
            <w:tcW w:w="1012" w:type="dxa"/>
            <w:vMerge/>
            <w:vAlign w:val="center"/>
          </w:tcPr>
          <w:p w14:paraId="7C724E2D" w14:textId="77777777" w:rsidR="00BD2CA8" w:rsidRPr="0048131F" w:rsidRDefault="00BD2CA8" w:rsidP="0048131F">
            <w:pPr>
              <w:rPr>
                <w:rFonts w:cstheme="minorHAnsi"/>
                <w:sz w:val="14"/>
                <w:szCs w:val="14"/>
              </w:rPr>
            </w:pPr>
          </w:p>
        </w:tc>
        <w:tc>
          <w:tcPr>
            <w:tcW w:w="1013" w:type="dxa"/>
            <w:shd w:val="clear" w:color="auto" w:fill="FFF1CC"/>
            <w:vAlign w:val="center"/>
          </w:tcPr>
          <w:p w14:paraId="482E045E" w14:textId="77777777" w:rsidR="00BD2CA8" w:rsidRPr="0048131F" w:rsidRDefault="00BD2CA8" w:rsidP="0048131F">
            <w:pPr>
              <w:jc w:val="center"/>
              <w:rPr>
                <w:rFonts w:cstheme="minorHAnsi"/>
                <w:sz w:val="14"/>
                <w:szCs w:val="14"/>
              </w:rPr>
            </w:pPr>
            <w:r w:rsidRPr="0048131F">
              <w:rPr>
                <w:rFonts w:cstheme="minorHAnsi"/>
                <w:sz w:val="14"/>
                <w:szCs w:val="14"/>
              </w:rPr>
              <w:t>ukupan broj nezaposlenih</w:t>
            </w:r>
          </w:p>
        </w:tc>
        <w:tc>
          <w:tcPr>
            <w:tcW w:w="887" w:type="dxa"/>
            <w:shd w:val="clear" w:color="auto" w:fill="auto"/>
            <w:vAlign w:val="center"/>
          </w:tcPr>
          <w:p w14:paraId="286A52E8" w14:textId="77777777" w:rsidR="00BD2CA8" w:rsidRPr="0048131F" w:rsidRDefault="00BD2CA8" w:rsidP="0048131F">
            <w:pPr>
              <w:jc w:val="center"/>
              <w:rPr>
                <w:rFonts w:cstheme="minorHAnsi"/>
                <w:sz w:val="14"/>
                <w:szCs w:val="14"/>
              </w:rPr>
            </w:pPr>
            <w:r w:rsidRPr="0048131F">
              <w:rPr>
                <w:rFonts w:cstheme="minorHAnsi"/>
                <w:sz w:val="14"/>
                <w:szCs w:val="14"/>
              </w:rPr>
              <w:t>528,00</w:t>
            </w:r>
          </w:p>
        </w:tc>
        <w:tc>
          <w:tcPr>
            <w:tcW w:w="868" w:type="dxa"/>
            <w:shd w:val="clear" w:color="auto" w:fill="auto"/>
            <w:vAlign w:val="center"/>
          </w:tcPr>
          <w:p w14:paraId="11FB5012" w14:textId="77777777" w:rsidR="00BD2CA8" w:rsidRPr="0048131F" w:rsidRDefault="00BD2CA8" w:rsidP="0048131F">
            <w:pPr>
              <w:jc w:val="center"/>
              <w:rPr>
                <w:rFonts w:cstheme="minorHAnsi"/>
                <w:sz w:val="14"/>
                <w:szCs w:val="14"/>
              </w:rPr>
            </w:pPr>
            <w:r w:rsidRPr="0048131F">
              <w:rPr>
                <w:rFonts w:cstheme="minorHAnsi"/>
                <w:sz w:val="14"/>
                <w:szCs w:val="14"/>
              </w:rPr>
              <w:t>400,00</w:t>
            </w:r>
          </w:p>
        </w:tc>
      </w:tr>
      <w:tr w:rsidR="00BD2CA8" w:rsidRPr="0048131F" w14:paraId="58C405FD" w14:textId="77777777" w:rsidTr="00473EE2">
        <w:trPr>
          <w:trHeight w:val="801"/>
          <w:jc w:val="center"/>
        </w:trPr>
        <w:tc>
          <w:tcPr>
            <w:tcW w:w="1157" w:type="dxa"/>
            <w:vMerge/>
          </w:tcPr>
          <w:p w14:paraId="13EE6950" w14:textId="77777777" w:rsidR="00BD2CA8" w:rsidRPr="0048131F" w:rsidRDefault="00BD2CA8" w:rsidP="0048131F">
            <w:pPr>
              <w:pStyle w:val="TableParagraph"/>
              <w:jc w:val="center"/>
              <w:rPr>
                <w:rFonts w:asciiTheme="minorHAnsi" w:hAnsiTheme="minorHAnsi" w:cstheme="minorHAnsi"/>
                <w:sz w:val="14"/>
                <w:szCs w:val="14"/>
              </w:rPr>
            </w:pPr>
          </w:p>
        </w:tc>
        <w:tc>
          <w:tcPr>
            <w:tcW w:w="1023" w:type="dxa"/>
            <w:vMerge/>
            <w:vAlign w:val="center"/>
          </w:tcPr>
          <w:p w14:paraId="3C4AEB1E" w14:textId="77777777" w:rsidR="00BD2CA8" w:rsidRPr="0048131F" w:rsidRDefault="00BD2CA8" w:rsidP="0048131F">
            <w:pPr>
              <w:pStyle w:val="TableParagraph"/>
              <w:jc w:val="center"/>
              <w:rPr>
                <w:rFonts w:asciiTheme="minorHAnsi" w:hAnsiTheme="minorHAnsi" w:cstheme="minorHAnsi"/>
                <w:sz w:val="14"/>
                <w:szCs w:val="14"/>
              </w:rPr>
            </w:pPr>
          </w:p>
        </w:tc>
        <w:tc>
          <w:tcPr>
            <w:tcW w:w="1157" w:type="dxa"/>
            <w:vMerge/>
            <w:shd w:val="clear" w:color="auto" w:fill="FFF1CC"/>
            <w:vAlign w:val="center"/>
          </w:tcPr>
          <w:p w14:paraId="212ABB90" w14:textId="77777777" w:rsidR="00BD2CA8" w:rsidRPr="0048131F" w:rsidRDefault="00BD2CA8" w:rsidP="0048131F">
            <w:pPr>
              <w:pStyle w:val="TableParagraph"/>
              <w:spacing w:before="7"/>
              <w:rPr>
                <w:rFonts w:asciiTheme="minorHAnsi" w:hAnsiTheme="minorHAnsi" w:cstheme="minorHAnsi"/>
                <w:sz w:val="14"/>
                <w:szCs w:val="14"/>
              </w:rPr>
            </w:pPr>
          </w:p>
        </w:tc>
        <w:tc>
          <w:tcPr>
            <w:tcW w:w="997" w:type="dxa"/>
            <w:vMerge/>
            <w:vAlign w:val="center"/>
          </w:tcPr>
          <w:p w14:paraId="7F6A38BC" w14:textId="77777777" w:rsidR="00BD2CA8" w:rsidRPr="0048131F" w:rsidRDefault="00BD2CA8" w:rsidP="0048131F">
            <w:pPr>
              <w:pStyle w:val="TableParagraph"/>
              <w:spacing w:before="7"/>
              <w:rPr>
                <w:rFonts w:asciiTheme="minorHAnsi" w:hAnsiTheme="minorHAnsi" w:cstheme="minorHAnsi"/>
                <w:sz w:val="14"/>
                <w:szCs w:val="14"/>
              </w:rPr>
            </w:pPr>
          </w:p>
        </w:tc>
        <w:tc>
          <w:tcPr>
            <w:tcW w:w="1012" w:type="dxa"/>
            <w:vMerge/>
            <w:shd w:val="clear" w:color="auto" w:fill="FFF1CC"/>
            <w:vAlign w:val="center"/>
          </w:tcPr>
          <w:p w14:paraId="290F71B2" w14:textId="77777777" w:rsidR="00BD2CA8" w:rsidRPr="0048131F" w:rsidRDefault="00BD2CA8" w:rsidP="0048131F">
            <w:pPr>
              <w:pStyle w:val="TableParagraph"/>
              <w:rPr>
                <w:rFonts w:asciiTheme="minorHAnsi" w:hAnsiTheme="minorHAnsi" w:cstheme="minorHAnsi"/>
                <w:sz w:val="14"/>
                <w:szCs w:val="14"/>
              </w:rPr>
            </w:pPr>
          </w:p>
        </w:tc>
        <w:tc>
          <w:tcPr>
            <w:tcW w:w="1012" w:type="dxa"/>
            <w:vMerge/>
            <w:vAlign w:val="center"/>
          </w:tcPr>
          <w:p w14:paraId="508974A2" w14:textId="77777777" w:rsidR="00BD2CA8" w:rsidRPr="0048131F" w:rsidRDefault="00BD2CA8" w:rsidP="0048131F">
            <w:pPr>
              <w:rPr>
                <w:rFonts w:cstheme="minorHAnsi"/>
                <w:sz w:val="14"/>
                <w:szCs w:val="14"/>
              </w:rPr>
            </w:pPr>
          </w:p>
        </w:tc>
        <w:tc>
          <w:tcPr>
            <w:tcW w:w="1013" w:type="dxa"/>
            <w:shd w:val="clear" w:color="auto" w:fill="FFF1CC"/>
            <w:vAlign w:val="center"/>
          </w:tcPr>
          <w:p w14:paraId="444C42D1" w14:textId="77777777" w:rsidR="00BD2CA8" w:rsidRPr="0048131F" w:rsidRDefault="00BD2CA8" w:rsidP="0048131F">
            <w:pPr>
              <w:jc w:val="center"/>
              <w:rPr>
                <w:rFonts w:cstheme="minorHAnsi"/>
                <w:sz w:val="14"/>
                <w:szCs w:val="14"/>
              </w:rPr>
            </w:pPr>
            <w:r w:rsidRPr="0048131F">
              <w:rPr>
                <w:rFonts w:cstheme="minorHAnsi"/>
                <w:sz w:val="14"/>
                <w:szCs w:val="14"/>
              </w:rPr>
              <w:t>ukupan broj poduzetnika</w:t>
            </w:r>
          </w:p>
        </w:tc>
        <w:tc>
          <w:tcPr>
            <w:tcW w:w="887" w:type="dxa"/>
            <w:shd w:val="clear" w:color="auto" w:fill="auto"/>
            <w:vAlign w:val="center"/>
          </w:tcPr>
          <w:p w14:paraId="3CAC2F35" w14:textId="77777777" w:rsidR="00BD2CA8" w:rsidRPr="0048131F" w:rsidRDefault="00BD2CA8" w:rsidP="0048131F">
            <w:pPr>
              <w:jc w:val="center"/>
              <w:rPr>
                <w:rFonts w:cstheme="minorHAnsi"/>
                <w:sz w:val="14"/>
                <w:szCs w:val="14"/>
              </w:rPr>
            </w:pPr>
            <w:r w:rsidRPr="0048131F">
              <w:rPr>
                <w:rFonts w:cstheme="minorHAnsi"/>
                <w:sz w:val="14"/>
                <w:szCs w:val="14"/>
              </w:rPr>
              <w:t>887,00</w:t>
            </w:r>
          </w:p>
        </w:tc>
        <w:tc>
          <w:tcPr>
            <w:tcW w:w="868" w:type="dxa"/>
            <w:shd w:val="clear" w:color="auto" w:fill="auto"/>
            <w:vAlign w:val="center"/>
          </w:tcPr>
          <w:p w14:paraId="349BD195" w14:textId="77777777" w:rsidR="00BD2CA8" w:rsidRPr="0048131F" w:rsidRDefault="00BD2CA8" w:rsidP="0048131F">
            <w:pPr>
              <w:jc w:val="center"/>
              <w:rPr>
                <w:rFonts w:cstheme="minorHAnsi"/>
                <w:sz w:val="14"/>
                <w:szCs w:val="14"/>
              </w:rPr>
            </w:pPr>
            <w:r w:rsidRPr="0048131F">
              <w:rPr>
                <w:rFonts w:cstheme="minorHAnsi"/>
                <w:sz w:val="14"/>
                <w:szCs w:val="14"/>
              </w:rPr>
              <w:t>930,00</w:t>
            </w:r>
          </w:p>
        </w:tc>
      </w:tr>
      <w:tr w:rsidR="00BD2CA8" w:rsidRPr="0048131F" w14:paraId="20D215C3" w14:textId="77777777" w:rsidTr="00473EE2">
        <w:trPr>
          <w:trHeight w:val="1226"/>
          <w:jc w:val="center"/>
        </w:trPr>
        <w:tc>
          <w:tcPr>
            <w:tcW w:w="1157" w:type="dxa"/>
            <w:vMerge/>
          </w:tcPr>
          <w:p w14:paraId="732691F9" w14:textId="77777777" w:rsidR="00BD2CA8" w:rsidRPr="0048131F" w:rsidRDefault="00BD2CA8" w:rsidP="0048131F">
            <w:pPr>
              <w:pStyle w:val="TableParagraph"/>
              <w:jc w:val="center"/>
              <w:rPr>
                <w:rFonts w:asciiTheme="minorHAnsi" w:hAnsiTheme="minorHAnsi" w:cstheme="minorHAnsi"/>
                <w:sz w:val="14"/>
                <w:szCs w:val="14"/>
              </w:rPr>
            </w:pPr>
          </w:p>
        </w:tc>
        <w:tc>
          <w:tcPr>
            <w:tcW w:w="1023" w:type="dxa"/>
            <w:vMerge/>
            <w:vAlign w:val="center"/>
          </w:tcPr>
          <w:p w14:paraId="29BB0035" w14:textId="77777777" w:rsidR="00BD2CA8" w:rsidRPr="0048131F" w:rsidRDefault="00BD2CA8" w:rsidP="0048131F">
            <w:pPr>
              <w:pStyle w:val="TableParagraph"/>
              <w:jc w:val="center"/>
              <w:rPr>
                <w:rFonts w:asciiTheme="minorHAnsi" w:hAnsiTheme="minorHAnsi" w:cstheme="minorHAnsi"/>
                <w:sz w:val="14"/>
                <w:szCs w:val="14"/>
              </w:rPr>
            </w:pPr>
          </w:p>
        </w:tc>
        <w:tc>
          <w:tcPr>
            <w:tcW w:w="1157" w:type="dxa"/>
            <w:vMerge/>
            <w:shd w:val="clear" w:color="auto" w:fill="FFF1CC"/>
            <w:vAlign w:val="center"/>
          </w:tcPr>
          <w:p w14:paraId="0603C9C0" w14:textId="77777777" w:rsidR="00BD2CA8" w:rsidRPr="0048131F" w:rsidRDefault="00BD2CA8" w:rsidP="0048131F">
            <w:pPr>
              <w:pStyle w:val="TableParagraph"/>
              <w:spacing w:before="7"/>
              <w:rPr>
                <w:rFonts w:asciiTheme="minorHAnsi" w:hAnsiTheme="minorHAnsi" w:cstheme="minorHAnsi"/>
                <w:sz w:val="14"/>
                <w:szCs w:val="14"/>
              </w:rPr>
            </w:pPr>
          </w:p>
        </w:tc>
        <w:tc>
          <w:tcPr>
            <w:tcW w:w="997" w:type="dxa"/>
            <w:vMerge/>
            <w:vAlign w:val="center"/>
          </w:tcPr>
          <w:p w14:paraId="5A5F6BB8" w14:textId="77777777" w:rsidR="00BD2CA8" w:rsidRPr="0048131F" w:rsidRDefault="00BD2CA8" w:rsidP="0048131F">
            <w:pPr>
              <w:pStyle w:val="TableParagraph"/>
              <w:spacing w:before="7"/>
              <w:rPr>
                <w:rFonts w:asciiTheme="minorHAnsi" w:hAnsiTheme="minorHAnsi" w:cstheme="minorHAnsi"/>
                <w:sz w:val="14"/>
                <w:szCs w:val="14"/>
              </w:rPr>
            </w:pPr>
          </w:p>
        </w:tc>
        <w:tc>
          <w:tcPr>
            <w:tcW w:w="1012" w:type="dxa"/>
            <w:vMerge/>
            <w:shd w:val="clear" w:color="auto" w:fill="FFF1CC"/>
            <w:vAlign w:val="center"/>
          </w:tcPr>
          <w:p w14:paraId="19B448B0" w14:textId="77777777" w:rsidR="00BD2CA8" w:rsidRPr="0048131F" w:rsidRDefault="00BD2CA8" w:rsidP="0048131F">
            <w:pPr>
              <w:pStyle w:val="TableParagraph"/>
              <w:rPr>
                <w:rFonts w:asciiTheme="minorHAnsi" w:hAnsiTheme="minorHAnsi" w:cstheme="minorHAnsi"/>
                <w:sz w:val="14"/>
                <w:szCs w:val="14"/>
              </w:rPr>
            </w:pPr>
          </w:p>
        </w:tc>
        <w:tc>
          <w:tcPr>
            <w:tcW w:w="1012" w:type="dxa"/>
            <w:vMerge/>
            <w:vAlign w:val="center"/>
          </w:tcPr>
          <w:p w14:paraId="34554F6C" w14:textId="77777777" w:rsidR="00BD2CA8" w:rsidRPr="0048131F" w:rsidRDefault="00BD2CA8" w:rsidP="0048131F">
            <w:pPr>
              <w:rPr>
                <w:rFonts w:cstheme="minorHAnsi"/>
                <w:sz w:val="14"/>
                <w:szCs w:val="14"/>
              </w:rPr>
            </w:pPr>
          </w:p>
        </w:tc>
        <w:tc>
          <w:tcPr>
            <w:tcW w:w="1013" w:type="dxa"/>
            <w:shd w:val="clear" w:color="auto" w:fill="FFF1CC"/>
            <w:vAlign w:val="center"/>
          </w:tcPr>
          <w:p w14:paraId="47D4A0A6" w14:textId="77777777" w:rsidR="00BD2CA8" w:rsidRPr="0048131F" w:rsidRDefault="00BD2CA8" w:rsidP="0048131F">
            <w:pPr>
              <w:jc w:val="center"/>
              <w:rPr>
                <w:rFonts w:cstheme="minorHAnsi"/>
                <w:sz w:val="14"/>
                <w:szCs w:val="14"/>
              </w:rPr>
            </w:pPr>
            <w:r w:rsidRPr="0048131F">
              <w:rPr>
                <w:rFonts w:cstheme="minorHAnsi"/>
                <w:sz w:val="14"/>
                <w:szCs w:val="14"/>
              </w:rPr>
              <w:t>ukupan broj obrtnika</w:t>
            </w:r>
          </w:p>
        </w:tc>
        <w:tc>
          <w:tcPr>
            <w:tcW w:w="887" w:type="dxa"/>
            <w:shd w:val="clear" w:color="auto" w:fill="auto"/>
            <w:vAlign w:val="center"/>
          </w:tcPr>
          <w:p w14:paraId="4323E5E8" w14:textId="77777777" w:rsidR="00BD2CA8" w:rsidRPr="0048131F" w:rsidRDefault="00BD2CA8" w:rsidP="0048131F">
            <w:pPr>
              <w:jc w:val="center"/>
              <w:rPr>
                <w:rFonts w:cstheme="minorHAnsi"/>
                <w:sz w:val="14"/>
                <w:szCs w:val="14"/>
              </w:rPr>
            </w:pPr>
            <w:r w:rsidRPr="0048131F">
              <w:rPr>
                <w:rFonts w:cstheme="minorHAnsi"/>
                <w:sz w:val="14"/>
                <w:szCs w:val="14"/>
              </w:rPr>
              <w:t>616,00</w:t>
            </w:r>
          </w:p>
        </w:tc>
        <w:tc>
          <w:tcPr>
            <w:tcW w:w="868" w:type="dxa"/>
            <w:shd w:val="clear" w:color="auto" w:fill="auto"/>
            <w:vAlign w:val="center"/>
          </w:tcPr>
          <w:p w14:paraId="5337DACF" w14:textId="77777777" w:rsidR="00BD2CA8" w:rsidRPr="0048131F" w:rsidRDefault="00BD2CA8" w:rsidP="0048131F">
            <w:pPr>
              <w:jc w:val="center"/>
              <w:rPr>
                <w:rFonts w:cstheme="minorHAnsi"/>
                <w:sz w:val="14"/>
                <w:szCs w:val="14"/>
              </w:rPr>
            </w:pPr>
            <w:r w:rsidRPr="0048131F">
              <w:rPr>
                <w:rFonts w:cstheme="minorHAnsi"/>
                <w:sz w:val="14"/>
                <w:szCs w:val="14"/>
              </w:rPr>
              <w:t>650,00</w:t>
            </w:r>
          </w:p>
        </w:tc>
      </w:tr>
      <w:tr w:rsidR="00BD2CA8" w:rsidRPr="0048131F" w14:paraId="22916D25" w14:textId="77777777" w:rsidTr="00473EE2">
        <w:trPr>
          <w:trHeight w:val="940"/>
          <w:jc w:val="center"/>
        </w:trPr>
        <w:tc>
          <w:tcPr>
            <w:tcW w:w="1157" w:type="dxa"/>
            <w:vMerge/>
          </w:tcPr>
          <w:p w14:paraId="36999628" w14:textId="77777777" w:rsidR="00BD2CA8" w:rsidRPr="0048131F" w:rsidRDefault="00BD2CA8" w:rsidP="0048131F">
            <w:pPr>
              <w:pStyle w:val="TableParagraph"/>
              <w:jc w:val="center"/>
              <w:rPr>
                <w:rFonts w:asciiTheme="minorHAnsi" w:hAnsiTheme="minorHAnsi" w:cstheme="minorHAnsi"/>
                <w:sz w:val="14"/>
                <w:szCs w:val="14"/>
              </w:rPr>
            </w:pPr>
          </w:p>
        </w:tc>
        <w:tc>
          <w:tcPr>
            <w:tcW w:w="1023" w:type="dxa"/>
            <w:vMerge/>
            <w:vAlign w:val="center"/>
          </w:tcPr>
          <w:p w14:paraId="3D225ED6" w14:textId="77777777" w:rsidR="00BD2CA8" w:rsidRPr="0048131F" w:rsidRDefault="00BD2CA8" w:rsidP="0048131F">
            <w:pPr>
              <w:pStyle w:val="TableParagraph"/>
              <w:jc w:val="center"/>
              <w:rPr>
                <w:rFonts w:asciiTheme="minorHAnsi" w:hAnsiTheme="minorHAnsi" w:cstheme="minorHAnsi"/>
                <w:sz w:val="14"/>
                <w:szCs w:val="14"/>
              </w:rPr>
            </w:pPr>
          </w:p>
        </w:tc>
        <w:tc>
          <w:tcPr>
            <w:tcW w:w="1157" w:type="dxa"/>
            <w:vMerge/>
            <w:shd w:val="clear" w:color="auto" w:fill="FFF1CC"/>
            <w:vAlign w:val="center"/>
          </w:tcPr>
          <w:p w14:paraId="6A9D1D91" w14:textId="77777777" w:rsidR="00BD2CA8" w:rsidRPr="0048131F" w:rsidRDefault="00BD2CA8" w:rsidP="0048131F">
            <w:pPr>
              <w:pStyle w:val="TableParagraph"/>
              <w:spacing w:before="7"/>
              <w:rPr>
                <w:rFonts w:asciiTheme="minorHAnsi" w:hAnsiTheme="minorHAnsi" w:cstheme="minorHAnsi"/>
                <w:sz w:val="14"/>
                <w:szCs w:val="14"/>
              </w:rPr>
            </w:pPr>
          </w:p>
        </w:tc>
        <w:tc>
          <w:tcPr>
            <w:tcW w:w="997" w:type="dxa"/>
            <w:vMerge/>
            <w:vAlign w:val="center"/>
          </w:tcPr>
          <w:p w14:paraId="28843E1C" w14:textId="77777777" w:rsidR="00BD2CA8" w:rsidRPr="0048131F" w:rsidRDefault="00BD2CA8" w:rsidP="0048131F">
            <w:pPr>
              <w:pStyle w:val="TableParagraph"/>
              <w:spacing w:before="7"/>
              <w:rPr>
                <w:rFonts w:asciiTheme="minorHAnsi" w:hAnsiTheme="minorHAnsi" w:cstheme="minorHAnsi"/>
                <w:sz w:val="14"/>
                <w:szCs w:val="14"/>
              </w:rPr>
            </w:pPr>
          </w:p>
        </w:tc>
        <w:tc>
          <w:tcPr>
            <w:tcW w:w="1012" w:type="dxa"/>
            <w:vMerge/>
            <w:shd w:val="clear" w:color="auto" w:fill="FFF1CC"/>
            <w:vAlign w:val="center"/>
          </w:tcPr>
          <w:p w14:paraId="744F8A5E" w14:textId="77777777" w:rsidR="00BD2CA8" w:rsidRPr="0048131F" w:rsidRDefault="00BD2CA8" w:rsidP="0048131F">
            <w:pPr>
              <w:pStyle w:val="TableParagraph"/>
              <w:rPr>
                <w:rFonts w:asciiTheme="minorHAnsi" w:hAnsiTheme="minorHAnsi" w:cstheme="minorHAnsi"/>
                <w:sz w:val="14"/>
                <w:szCs w:val="14"/>
              </w:rPr>
            </w:pPr>
          </w:p>
        </w:tc>
        <w:tc>
          <w:tcPr>
            <w:tcW w:w="1012" w:type="dxa"/>
            <w:vMerge/>
            <w:vAlign w:val="center"/>
          </w:tcPr>
          <w:p w14:paraId="2A7C1BF4" w14:textId="77777777" w:rsidR="00BD2CA8" w:rsidRPr="0048131F" w:rsidRDefault="00BD2CA8" w:rsidP="0048131F">
            <w:pPr>
              <w:rPr>
                <w:rFonts w:cstheme="minorHAnsi"/>
                <w:sz w:val="14"/>
                <w:szCs w:val="14"/>
              </w:rPr>
            </w:pPr>
          </w:p>
        </w:tc>
        <w:tc>
          <w:tcPr>
            <w:tcW w:w="1013" w:type="dxa"/>
            <w:shd w:val="clear" w:color="auto" w:fill="FFF1CC"/>
            <w:vAlign w:val="center"/>
          </w:tcPr>
          <w:p w14:paraId="76493761" w14:textId="77777777" w:rsidR="00BD2CA8" w:rsidRPr="0048131F" w:rsidRDefault="00BD2CA8" w:rsidP="0048131F">
            <w:pPr>
              <w:jc w:val="center"/>
              <w:rPr>
                <w:rFonts w:cstheme="minorHAnsi"/>
                <w:sz w:val="14"/>
                <w:szCs w:val="14"/>
              </w:rPr>
            </w:pPr>
            <w:r w:rsidRPr="0048131F">
              <w:rPr>
                <w:rFonts w:cstheme="minorHAnsi"/>
                <w:sz w:val="14"/>
                <w:szCs w:val="14"/>
              </w:rPr>
              <w:t>ukupan broj poljoprivrednika</w:t>
            </w:r>
          </w:p>
        </w:tc>
        <w:tc>
          <w:tcPr>
            <w:tcW w:w="887" w:type="dxa"/>
            <w:shd w:val="clear" w:color="auto" w:fill="auto"/>
            <w:vAlign w:val="center"/>
          </w:tcPr>
          <w:p w14:paraId="71DE78F9" w14:textId="77777777" w:rsidR="00BD2CA8" w:rsidRPr="0048131F" w:rsidRDefault="00BD2CA8" w:rsidP="0048131F">
            <w:pPr>
              <w:jc w:val="center"/>
              <w:rPr>
                <w:rFonts w:cstheme="minorHAnsi"/>
                <w:sz w:val="14"/>
                <w:szCs w:val="14"/>
              </w:rPr>
            </w:pPr>
            <w:r w:rsidRPr="0048131F">
              <w:rPr>
                <w:rFonts w:cstheme="minorHAnsi"/>
                <w:sz w:val="14"/>
                <w:szCs w:val="14"/>
              </w:rPr>
              <w:t>37,00</w:t>
            </w:r>
          </w:p>
        </w:tc>
        <w:tc>
          <w:tcPr>
            <w:tcW w:w="868" w:type="dxa"/>
            <w:shd w:val="clear" w:color="auto" w:fill="auto"/>
            <w:vAlign w:val="center"/>
          </w:tcPr>
          <w:p w14:paraId="7ED3E8A8" w14:textId="77777777" w:rsidR="00BD2CA8" w:rsidRPr="0048131F" w:rsidRDefault="00BD2CA8" w:rsidP="0048131F">
            <w:pPr>
              <w:jc w:val="center"/>
              <w:rPr>
                <w:rFonts w:cstheme="minorHAnsi"/>
                <w:sz w:val="14"/>
                <w:szCs w:val="14"/>
              </w:rPr>
            </w:pPr>
            <w:r w:rsidRPr="0048131F">
              <w:rPr>
                <w:rFonts w:cstheme="minorHAnsi"/>
                <w:sz w:val="14"/>
                <w:szCs w:val="14"/>
              </w:rPr>
              <w:t>45,00</w:t>
            </w:r>
          </w:p>
        </w:tc>
      </w:tr>
      <w:tr w:rsidR="00BD2CA8" w:rsidRPr="0048131F" w14:paraId="317B546A" w14:textId="77777777" w:rsidTr="00473EE2">
        <w:trPr>
          <w:trHeight w:val="953"/>
          <w:jc w:val="center"/>
        </w:trPr>
        <w:tc>
          <w:tcPr>
            <w:tcW w:w="1157" w:type="dxa"/>
            <w:vMerge/>
          </w:tcPr>
          <w:p w14:paraId="4014DE83" w14:textId="77777777" w:rsidR="00BD2CA8" w:rsidRPr="0048131F" w:rsidRDefault="00BD2CA8" w:rsidP="0048131F">
            <w:pPr>
              <w:pStyle w:val="TableParagraph"/>
              <w:jc w:val="center"/>
              <w:rPr>
                <w:rFonts w:asciiTheme="minorHAnsi" w:hAnsiTheme="minorHAnsi" w:cstheme="minorHAnsi"/>
                <w:sz w:val="14"/>
                <w:szCs w:val="14"/>
              </w:rPr>
            </w:pPr>
          </w:p>
        </w:tc>
        <w:tc>
          <w:tcPr>
            <w:tcW w:w="1023" w:type="dxa"/>
            <w:vMerge/>
            <w:vAlign w:val="center"/>
          </w:tcPr>
          <w:p w14:paraId="7BA918A9" w14:textId="77777777" w:rsidR="00BD2CA8" w:rsidRPr="0048131F" w:rsidRDefault="00BD2CA8" w:rsidP="0048131F">
            <w:pPr>
              <w:pStyle w:val="TableParagraph"/>
              <w:jc w:val="center"/>
              <w:rPr>
                <w:rFonts w:asciiTheme="minorHAnsi" w:hAnsiTheme="minorHAnsi" w:cstheme="minorHAnsi"/>
                <w:sz w:val="14"/>
                <w:szCs w:val="14"/>
              </w:rPr>
            </w:pPr>
          </w:p>
        </w:tc>
        <w:tc>
          <w:tcPr>
            <w:tcW w:w="1157" w:type="dxa"/>
            <w:vMerge/>
            <w:shd w:val="clear" w:color="auto" w:fill="FFF1CC"/>
            <w:vAlign w:val="center"/>
          </w:tcPr>
          <w:p w14:paraId="2123F9C4" w14:textId="77777777" w:rsidR="00BD2CA8" w:rsidRPr="0048131F" w:rsidRDefault="00BD2CA8" w:rsidP="0048131F">
            <w:pPr>
              <w:pStyle w:val="TableParagraph"/>
              <w:spacing w:before="7"/>
              <w:rPr>
                <w:rFonts w:asciiTheme="minorHAnsi" w:hAnsiTheme="minorHAnsi" w:cstheme="minorHAnsi"/>
                <w:sz w:val="14"/>
                <w:szCs w:val="14"/>
              </w:rPr>
            </w:pPr>
          </w:p>
        </w:tc>
        <w:tc>
          <w:tcPr>
            <w:tcW w:w="997" w:type="dxa"/>
            <w:vMerge/>
            <w:vAlign w:val="center"/>
          </w:tcPr>
          <w:p w14:paraId="7C319D1B" w14:textId="77777777" w:rsidR="00BD2CA8" w:rsidRPr="0048131F" w:rsidRDefault="00BD2CA8" w:rsidP="0048131F">
            <w:pPr>
              <w:pStyle w:val="TableParagraph"/>
              <w:spacing w:before="7"/>
              <w:rPr>
                <w:rFonts w:asciiTheme="minorHAnsi" w:hAnsiTheme="minorHAnsi" w:cstheme="minorHAnsi"/>
                <w:sz w:val="14"/>
                <w:szCs w:val="14"/>
              </w:rPr>
            </w:pPr>
          </w:p>
        </w:tc>
        <w:tc>
          <w:tcPr>
            <w:tcW w:w="1012" w:type="dxa"/>
            <w:vMerge/>
            <w:shd w:val="clear" w:color="auto" w:fill="FFF1CC"/>
            <w:vAlign w:val="center"/>
          </w:tcPr>
          <w:p w14:paraId="16650AE6" w14:textId="77777777" w:rsidR="00BD2CA8" w:rsidRPr="0048131F" w:rsidRDefault="00BD2CA8" w:rsidP="0048131F">
            <w:pPr>
              <w:pStyle w:val="TableParagraph"/>
              <w:rPr>
                <w:rFonts w:asciiTheme="minorHAnsi" w:hAnsiTheme="minorHAnsi" w:cstheme="minorHAnsi"/>
                <w:sz w:val="14"/>
                <w:szCs w:val="14"/>
              </w:rPr>
            </w:pPr>
          </w:p>
        </w:tc>
        <w:tc>
          <w:tcPr>
            <w:tcW w:w="1012" w:type="dxa"/>
            <w:vMerge/>
            <w:vAlign w:val="center"/>
          </w:tcPr>
          <w:p w14:paraId="3D5FD739" w14:textId="77777777" w:rsidR="00BD2CA8" w:rsidRPr="0048131F" w:rsidRDefault="00BD2CA8" w:rsidP="0048131F">
            <w:pPr>
              <w:rPr>
                <w:rFonts w:cstheme="minorHAnsi"/>
                <w:sz w:val="14"/>
                <w:szCs w:val="14"/>
              </w:rPr>
            </w:pPr>
          </w:p>
        </w:tc>
        <w:tc>
          <w:tcPr>
            <w:tcW w:w="1013" w:type="dxa"/>
            <w:shd w:val="clear" w:color="auto" w:fill="FFF1CC"/>
            <w:vAlign w:val="center"/>
          </w:tcPr>
          <w:p w14:paraId="20D06BFE" w14:textId="77777777" w:rsidR="00BD2CA8" w:rsidRPr="0048131F" w:rsidRDefault="00BD2CA8" w:rsidP="0048131F">
            <w:pPr>
              <w:jc w:val="center"/>
              <w:rPr>
                <w:rFonts w:cstheme="minorHAnsi"/>
                <w:sz w:val="14"/>
                <w:szCs w:val="14"/>
              </w:rPr>
            </w:pPr>
            <w:r w:rsidRPr="0048131F">
              <w:rPr>
                <w:rFonts w:cstheme="minorHAnsi"/>
                <w:sz w:val="14"/>
                <w:szCs w:val="14"/>
              </w:rPr>
              <w:t>broj dodijeljenih potpora poduzetnicima i obrtnicima</w:t>
            </w:r>
          </w:p>
        </w:tc>
        <w:tc>
          <w:tcPr>
            <w:tcW w:w="887" w:type="dxa"/>
            <w:shd w:val="clear" w:color="auto" w:fill="auto"/>
            <w:vAlign w:val="center"/>
          </w:tcPr>
          <w:p w14:paraId="76CBB148" w14:textId="77777777" w:rsidR="00BD2CA8" w:rsidRPr="0048131F" w:rsidRDefault="00BD2CA8" w:rsidP="0048131F">
            <w:pPr>
              <w:jc w:val="center"/>
              <w:rPr>
                <w:rFonts w:cstheme="minorHAnsi"/>
                <w:sz w:val="14"/>
                <w:szCs w:val="14"/>
              </w:rPr>
            </w:pPr>
            <w:r w:rsidRPr="0048131F">
              <w:rPr>
                <w:rFonts w:cstheme="minorHAnsi"/>
                <w:sz w:val="14"/>
                <w:szCs w:val="14"/>
              </w:rPr>
              <w:t>815,00</w:t>
            </w:r>
          </w:p>
        </w:tc>
        <w:tc>
          <w:tcPr>
            <w:tcW w:w="868" w:type="dxa"/>
            <w:shd w:val="clear" w:color="auto" w:fill="auto"/>
            <w:vAlign w:val="center"/>
          </w:tcPr>
          <w:p w14:paraId="7F5D1854" w14:textId="77777777" w:rsidR="00BD2CA8" w:rsidRPr="0048131F" w:rsidRDefault="00BD2CA8" w:rsidP="0048131F">
            <w:pPr>
              <w:jc w:val="center"/>
              <w:rPr>
                <w:rFonts w:cstheme="minorHAnsi"/>
                <w:sz w:val="14"/>
                <w:szCs w:val="14"/>
              </w:rPr>
            </w:pPr>
            <w:r w:rsidRPr="0048131F">
              <w:rPr>
                <w:rFonts w:cstheme="minorHAnsi"/>
                <w:sz w:val="14"/>
                <w:szCs w:val="14"/>
              </w:rPr>
              <w:t>150,00</w:t>
            </w:r>
          </w:p>
        </w:tc>
      </w:tr>
      <w:tr w:rsidR="00BD2CA8" w:rsidRPr="0048131F" w14:paraId="46E215A7" w14:textId="77777777" w:rsidTr="00473EE2">
        <w:trPr>
          <w:trHeight w:val="1106"/>
          <w:jc w:val="center"/>
        </w:trPr>
        <w:tc>
          <w:tcPr>
            <w:tcW w:w="1157" w:type="dxa"/>
            <w:vMerge/>
          </w:tcPr>
          <w:p w14:paraId="636230C3" w14:textId="77777777" w:rsidR="00BD2CA8" w:rsidRPr="0048131F" w:rsidRDefault="00BD2CA8" w:rsidP="0048131F">
            <w:pPr>
              <w:pStyle w:val="TableParagraph"/>
              <w:jc w:val="center"/>
              <w:rPr>
                <w:rFonts w:asciiTheme="minorHAnsi" w:hAnsiTheme="minorHAnsi" w:cstheme="minorHAnsi"/>
                <w:sz w:val="14"/>
                <w:szCs w:val="14"/>
              </w:rPr>
            </w:pPr>
          </w:p>
        </w:tc>
        <w:tc>
          <w:tcPr>
            <w:tcW w:w="1023" w:type="dxa"/>
            <w:vMerge/>
            <w:vAlign w:val="center"/>
          </w:tcPr>
          <w:p w14:paraId="48F582E7" w14:textId="77777777" w:rsidR="00BD2CA8" w:rsidRPr="0048131F" w:rsidRDefault="00BD2CA8" w:rsidP="0048131F">
            <w:pPr>
              <w:pStyle w:val="TableParagraph"/>
              <w:jc w:val="center"/>
              <w:rPr>
                <w:rFonts w:asciiTheme="minorHAnsi" w:hAnsiTheme="minorHAnsi" w:cstheme="minorHAnsi"/>
                <w:sz w:val="14"/>
                <w:szCs w:val="14"/>
              </w:rPr>
            </w:pPr>
          </w:p>
        </w:tc>
        <w:tc>
          <w:tcPr>
            <w:tcW w:w="1157" w:type="dxa"/>
            <w:vMerge/>
            <w:shd w:val="clear" w:color="auto" w:fill="FFF1CC"/>
            <w:vAlign w:val="center"/>
          </w:tcPr>
          <w:p w14:paraId="0DABBE80" w14:textId="77777777" w:rsidR="00BD2CA8" w:rsidRPr="0048131F" w:rsidRDefault="00BD2CA8" w:rsidP="0048131F">
            <w:pPr>
              <w:pStyle w:val="TableParagraph"/>
              <w:spacing w:before="7"/>
              <w:rPr>
                <w:rFonts w:asciiTheme="minorHAnsi" w:hAnsiTheme="minorHAnsi" w:cstheme="minorHAnsi"/>
                <w:sz w:val="14"/>
                <w:szCs w:val="14"/>
              </w:rPr>
            </w:pPr>
          </w:p>
        </w:tc>
        <w:tc>
          <w:tcPr>
            <w:tcW w:w="997" w:type="dxa"/>
            <w:vMerge/>
            <w:vAlign w:val="center"/>
          </w:tcPr>
          <w:p w14:paraId="10B7DB2B" w14:textId="77777777" w:rsidR="00BD2CA8" w:rsidRPr="0048131F" w:rsidRDefault="00BD2CA8" w:rsidP="0048131F">
            <w:pPr>
              <w:pStyle w:val="TableParagraph"/>
              <w:spacing w:before="7"/>
              <w:rPr>
                <w:rFonts w:asciiTheme="minorHAnsi" w:hAnsiTheme="minorHAnsi" w:cstheme="minorHAnsi"/>
                <w:sz w:val="14"/>
                <w:szCs w:val="14"/>
              </w:rPr>
            </w:pPr>
          </w:p>
        </w:tc>
        <w:tc>
          <w:tcPr>
            <w:tcW w:w="1012" w:type="dxa"/>
            <w:vMerge/>
            <w:shd w:val="clear" w:color="auto" w:fill="FFF1CC"/>
            <w:vAlign w:val="center"/>
          </w:tcPr>
          <w:p w14:paraId="785FA99B" w14:textId="77777777" w:rsidR="00BD2CA8" w:rsidRPr="0048131F" w:rsidRDefault="00BD2CA8" w:rsidP="0048131F">
            <w:pPr>
              <w:pStyle w:val="TableParagraph"/>
              <w:rPr>
                <w:rFonts w:asciiTheme="minorHAnsi" w:hAnsiTheme="minorHAnsi" w:cstheme="minorHAnsi"/>
                <w:sz w:val="14"/>
                <w:szCs w:val="14"/>
              </w:rPr>
            </w:pPr>
          </w:p>
        </w:tc>
        <w:tc>
          <w:tcPr>
            <w:tcW w:w="1012" w:type="dxa"/>
            <w:vMerge/>
            <w:vAlign w:val="center"/>
          </w:tcPr>
          <w:p w14:paraId="08FA86DD" w14:textId="77777777" w:rsidR="00BD2CA8" w:rsidRPr="0048131F" w:rsidRDefault="00BD2CA8" w:rsidP="0048131F">
            <w:pPr>
              <w:rPr>
                <w:rFonts w:cstheme="minorHAnsi"/>
                <w:sz w:val="14"/>
                <w:szCs w:val="14"/>
              </w:rPr>
            </w:pPr>
          </w:p>
        </w:tc>
        <w:tc>
          <w:tcPr>
            <w:tcW w:w="1013" w:type="dxa"/>
            <w:shd w:val="clear" w:color="auto" w:fill="FFF1CC"/>
            <w:vAlign w:val="center"/>
          </w:tcPr>
          <w:p w14:paraId="0E1480F7" w14:textId="77777777" w:rsidR="00BD2CA8" w:rsidRPr="0048131F" w:rsidRDefault="00BD2CA8" w:rsidP="0048131F">
            <w:pPr>
              <w:jc w:val="center"/>
              <w:rPr>
                <w:rFonts w:cstheme="minorHAnsi"/>
                <w:sz w:val="14"/>
                <w:szCs w:val="14"/>
              </w:rPr>
            </w:pPr>
            <w:r w:rsidRPr="0048131F">
              <w:rPr>
                <w:rFonts w:cstheme="minorHAnsi"/>
                <w:sz w:val="14"/>
                <w:szCs w:val="14"/>
              </w:rPr>
              <w:t>broj dodijeljenih potpora poljoprivrednicima</w:t>
            </w:r>
          </w:p>
        </w:tc>
        <w:tc>
          <w:tcPr>
            <w:tcW w:w="887" w:type="dxa"/>
            <w:shd w:val="clear" w:color="auto" w:fill="auto"/>
            <w:vAlign w:val="center"/>
          </w:tcPr>
          <w:p w14:paraId="43A42B71" w14:textId="77777777" w:rsidR="00BD2CA8" w:rsidRPr="0048131F" w:rsidRDefault="00BD2CA8" w:rsidP="0048131F">
            <w:pPr>
              <w:jc w:val="center"/>
              <w:rPr>
                <w:rFonts w:cstheme="minorHAnsi"/>
                <w:sz w:val="14"/>
                <w:szCs w:val="14"/>
              </w:rPr>
            </w:pPr>
            <w:r w:rsidRPr="0048131F">
              <w:rPr>
                <w:rFonts w:cstheme="minorHAnsi"/>
                <w:sz w:val="14"/>
                <w:szCs w:val="14"/>
              </w:rPr>
              <w:t>0,00</w:t>
            </w:r>
          </w:p>
        </w:tc>
        <w:tc>
          <w:tcPr>
            <w:tcW w:w="868" w:type="dxa"/>
            <w:shd w:val="clear" w:color="auto" w:fill="auto"/>
            <w:vAlign w:val="center"/>
          </w:tcPr>
          <w:p w14:paraId="0C23723C" w14:textId="77777777" w:rsidR="00BD2CA8" w:rsidRPr="0048131F" w:rsidRDefault="00BD2CA8" w:rsidP="0048131F">
            <w:pPr>
              <w:jc w:val="center"/>
              <w:rPr>
                <w:rFonts w:cstheme="minorHAnsi"/>
                <w:sz w:val="14"/>
                <w:szCs w:val="14"/>
              </w:rPr>
            </w:pPr>
            <w:r w:rsidRPr="0048131F">
              <w:rPr>
                <w:rFonts w:cstheme="minorHAnsi"/>
                <w:sz w:val="14"/>
                <w:szCs w:val="14"/>
              </w:rPr>
              <w:t>50,00</w:t>
            </w:r>
          </w:p>
        </w:tc>
      </w:tr>
      <w:tr w:rsidR="00BD2CA8" w:rsidRPr="0048131F" w14:paraId="4EC8D916" w14:textId="77777777" w:rsidTr="004D1B18">
        <w:trPr>
          <w:trHeight w:val="1502"/>
          <w:jc w:val="center"/>
        </w:trPr>
        <w:tc>
          <w:tcPr>
            <w:tcW w:w="1157" w:type="dxa"/>
            <w:vMerge/>
          </w:tcPr>
          <w:p w14:paraId="6A6587CC" w14:textId="77777777" w:rsidR="00BD2CA8" w:rsidRPr="0048131F" w:rsidRDefault="00BD2CA8" w:rsidP="0048131F">
            <w:pPr>
              <w:pStyle w:val="TableParagraph"/>
              <w:jc w:val="center"/>
              <w:rPr>
                <w:rFonts w:asciiTheme="minorHAnsi" w:hAnsiTheme="minorHAnsi" w:cstheme="minorHAnsi"/>
                <w:sz w:val="14"/>
                <w:szCs w:val="14"/>
              </w:rPr>
            </w:pPr>
          </w:p>
        </w:tc>
        <w:tc>
          <w:tcPr>
            <w:tcW w:w="1023" w:type="dxa"/>
            <w:vMerge/>
            <w:vAlign w:val="center"/>
          </w:tcPr>
          <w:p w14:paraId="54179F09" w14:textId="77777777" w:rsidR="00BD2CA8" w:rsidRPr="0048131F" w:rsidRDefault="00BD2CA8" w:rsidP="0048131F">
            <w:pPr>
              <w:pStyle w:val="TableParagraph"/>
              <w:jc w:val="center"/>
              <w:rPr>
                <w:rFonts w:asciiTheme="minorHAnsi" w:hAnsiTheme="minorHAnsi" w:cstheme="minorHAnsi"/>
                <w:sz w:val="14"/>
                <w:szCs w:val="14"/>
              </w:rPr>
            </w:pPr>
          </w:p>
        </w:tc>
        <w:tc>
          <w:tcPr>
            <w:tcW w:w="1157" w:type="dxa"/>
            <w:vMerge/>
            <w:shd w:val="clear" w:color="auto" w:fill="FFF1CC"/>
            <w:vAlign w:val="center"/>
          </w:tcPr>
          <w:p w14:paraId="293CF4C3" w14:textId="77777777" w:rsidR="00BD2CA8" w:rsidRPr="0048131F" w:rsidRDefault="00BD2CA8" w:rsidP="0048131F">
            <w:pPr>
              <w:pStyle w:val="TableParagraph"/>
              <w:spacing w:before="7"/>
              <w:rPr>
                <w:rFonts w:asciiTheme="minorHAnsi" w:hAnsiTheme="minorHAnsi" w:cstheme="minorHAnsi"/>
                <w:sz w:val="14"/>
                <w:szCs w:val="14"/>
              </w:rPr>
            </w:pPr>
          </w:p>
        </w:tc>
        <w:tc>
          <w:tcPr>
            <w:tcW w:w="997" w:type="dxa"/>
            <w:vMerge/>
            <w:vAlign w:val="center"/>
          </w:tcPr>
          <w:p w14:paraId="2286A42C" w14:textId="77777777" w:rsidR="00BD2CA8" w:rsidRPr="0048131F" w:rsidRDefault="00BD2CA8" w:rsidP="0048131F">
            <w:pPr>
              <w:pStyle w:val="TableParagraph"/>
              <w:spacing w:before="7"/>
              <w:rPr>
                <w:rFonts w:asciiTheme="minorHAnsi" w:hAnsiTheme="minorHAnsi" w:cstheme="minorHAnsi"/>
                <w:sz w:val="14"/>
                <w:szCs w:val="14"/>
              </w:rPr>
            </w:pPr>
          </w:p>
        </w:tc>
        <w:tc>
          <w:tcPr>
            <w:tcW w:w="1012" w:type="dxa"/>
            <w:vMerge/>
            <w:shd w:val="clear" w:color="auto" w:fill="FFF1CC"/>
            <w:vAlign w:val="center"/>
          </w:tcPr>
          <w:p w14:paraId="225502D4" w14:textId="77777777" w:rsidR="00BD2CA8" w:rsidRPr="0048131F" w:rsidRDefault="00BD2CA8" w:rsidP="0048131F">
            <w:pPr>
              <w:pStyle w:val="TableParagraph"/>
              <w:rPr>
                <w:rFonts w:asciiTheme="minorHAnsi" w:hAnsiTheme="minorHAnsi" w:cstheme="minorHAnsi"/>
                <w:sz w:val="14"/>
                <w:szCs w:val="14"/>
              </w:rPr>
            </w:pPr>
          </w:p>
        </w:tc>
        <w:tc>
          <w:tcPr>
            <w:tcW w:w="1012" w:type="dxa"/>
            <w:vMerge/>
            <w:vAlign w:val="center"/>
          </w:tcPr>
          <w:p w14:paraId="325A4680" w14:textId="77777777" w:rsidR="00BD2CA8" w:rsidRPr="0048131F" w:rsidRDefault="00BD2CA8" w:rsidP="0048131F">
            <w:pPr>
              <w:rPr>
                <w:rFonts w:cstheme="minorHAnsi"/>
                <w:sz w:val="14"/>
                <w:szCs w:val="14"/>
              </w:rPr>
            </w:pPr>
          </w:p>
        </w:tc>
        <w:tc>
          <w:tcPr>
            <w:tcW w:w="1013" w:type="dxa"/>
            <w:shd w:val="clear" w:color="auto" w:fill="FFF1CC"/>
            <w:vAlign w:val="center"/>
          </w:tcPr>
          <w:p w14:paraId="4C4F5AEA" w14:textId="77777777" w:rsidR="00BD2CA8" w:rsidRPr="0048131F" w:rsidRDefault="00BD2CA8" w:rsidP="0048131F">
            <w:pPr>
              <w:jc w:val="center"/>
              <w:rPr>
                <w:rFonts w:cstheme="minorHAnsi"/>
                <w:sz w:val="14"/>
                <w:szCs w:val="14"/>
              </w:rPr>
            </w:pPr>
            <w:r w:rsidRPr="0048131F">
              <w:rPr>
                <w:rFonts w:cstheme="minorHAnsi"/>
                <w:sz w:val="14"/>
                <w:szCs w:val="14"/>
              </w:rPr>
              <w:t>ha površine poduzetničkih zona</w:t>
            </w:r>
          </w:p>
        </w:tc>
        <w:tc>
          <w:tcPr>
            <w:tcW w:w="887" w:type="dxa"/>
            <w:shd w:val="clear" w:color="auto" w:fill="auto"/>
            <w:vAlign w:val="center"/>
          </w:tcPr>
          <w:p w14:paraId="1B5FA89D" w14:textId="77777777" w:rsidR="00BD2CA8" w:rsidRPr="0048131F" w:rsidRDefault="00BD2CA8" w:rsidP="0048131F">
            <w:pPr>
              <w:jc w:val="center"/>
              <w:rPr>
                <w:rFonts w:cstheme="minorHAnsi"/>
                <w:sz w:val="14"/>
                <w:szCs w:val="14"/>
              </w:rPr>
            </w:pPr>
            <w:r w:rsidRPr="0048131F">
              <w:rPr>
                <w:rFonts w:cstheme="minorHAnsi"/>
                <w:sz w:val="14"/>
                <w:szCs w:val="14"/>
              </w:rPr>
              <w:t>30,90</w:t>
            </w:r>
          </w:p>
        </w:tc>
        <w:tc>
          <w:tcPr>
            <w:tcW w:w="868" w:type="dxa"/>
            <w:shd w:val="clear" w:color="auto" w:fill="auto"/>
            <w:vAlign w:val="center"/>
          </w:tcPr>
          <w:p w14:paraId="3FD44E33" w14:textId="77777777" w:rsidR="00BD2CA8" w:rsidRPr="0048131F" w:rsidRDefault="00BD2CA8" w:rsidP="0048131F">
            <w:pPr>
              <w:jc w:val="center"/>
              <w:rPr>
                <w:rFonts w:cstheme="minorHAnsi"/>
                <w:sz w:val="14"/>
                <w:szCs w:val="14"/>
              </w:rPr>
            </w:pPr>
            <w:r w:rsidRPr="0048131F">
              <w:rPr>
                <w:rFonts w:cstheme="minorHAnsi"/>
                <w:sz w:val="14"/>
                <w:szCs w:val="14"/>
              </w:rPr>
              <w:t>0,00</w:t>
            </w:r>
          </w:p>
        </w:tc>
      </w:tr>
      <w:tr w:rsidR="00BD2CA8" w:rsidRPr="0048131F" w14:paraId="44AE3E05" w14:textId="77777777" w:rsidTr="00473EE2">
        <w:trPr>
          <w:trHeight w:val="1271"/>
          <w:jc w:val="center"/>
        </w:trPr>
        <w:tc>
          <w:tcPr>
            <w:tcW w:w="1157" w:type="dxa"/>
            <w:vMerge/>
          </w:tcPr>
          <w:p w14:paraId="0A3D03AD" w14:textId="77777777" w:rsidR="00BD2CA8" w:rsidRPr="0048131F" w:rsidRDefault="00BD2CA8" w:rsidP="0048131F">
            <w:pPr>
              <w:pStyle w:val="TableParagraph"/>
              <w:jc w:val="center"/>
              <w:rPr>
                <w:rFonts w:asciiTheme="minorHAnsi" w:hAnsiTheme="minorHAnsi" w:cstheme="minorHAnsi"/>
                <w:sz w:val="14"/>
                <w:szCs w:val="14"/>
              </w:rPr>
            </w:pPr>
          </w:p>
        </w:tc>
        <w:tc>
          <w:tcPr>
            <w:tcW w:w="1023" w:type="dxa"/>
            <w:vMerge/>
            <w:vAlign w:val="center"/>
          </w:tcPr>
          <w:p w14:paraId="61C2BFCA" w14:textId="77777777" w:rsidR="00BD2CA8" w:rsidRPr="0048131F" w:rsidRDefault="00BD2CA8" w:rsidP="0048131F">
            <w:pPr>
              <w:pStyle w:val="TableParagraph"/>
              <w:jc w:val="center"/>
              <w:rPr>
                <w:rFonts w:asciiTheme="minorHAnsi" w:hAnsiTheme="minorHAnsi" w:cstheme="minorHAnsi"/>
                <w:sz w:val="14"/>
                <w:szCs w:val="14"/>
              </w:rPr>
            </w:pPr>
          </w:p>
        </w:tc>
        <w:tc>
          <w:tcPr>
            <w:tcW w:w="1157" w:type="dxa"/>
            <w:vMerge/>
            <w:shd w:val="clear" w:color="auto" w:fill="FFF1CC"/>
            <w:vAlign w:val="center"/>
          </w:tcPr>
          <w:p w14:paraId="07448E37" w14:textId="77777777" w:rsidR="00BD2CA8" w:rsidRPr="0048131F" w:rsidRDefault="00BD2CA8" w:rsidP="0048131F">
            <w:pPr>
              <w:pStyle w:val="TableParagraph"/>
              <w:spacing w:before="7"/>
              <w:rPr>
                <w:rFonts w:asciiTheme="minorHAnsi" w:hAnsiTheme="minorHAnsi" w:cstheme="minorHAnsi"/>
                <w:sz w:val="14"/>
                <w:szCs w:val="14"/>
              </w:rPr>
            </w:pPr>
          </w:p>
        </w:tc>
        <w:tc>
          <w:tcPr>
            <w:tcW w:w="997" w:type="dxa"/>
            <w:vMerge/>
            <w:vAlign w:val="center"/>
          </w:tcPr>
          <w:p w14:paraId="6C1081AF" w14:textId="77777777" w:rsidR="00BD2CA8" w:rsidRPr="0048131F" w:rsidRDefault="00BD2CA8" w:rsidP="0048131F">
            <w:pPr>
              <w:pStyle w:val="TableParagraph"/>
              <w:spacing w:before="7"/>
              <w:rPr>
                <w:rFonts w:asciiTheme="minorHAnsi" w:hAnsiTheme="minorHAnsi" w:cstheme="minorHAnsi"/>
                <w:sz w:val="14"/>
                <w:szCs w:val="14"/>
              </w:rPr>
            </w:pPr>
          </w:p>
        </w:tc>
        <w:tc>
          <w:tcPr>
            <w:tcW w:w="1012" w:type="dxa"/>
            <w:vMerge/>
            <w:shd w:val="clear" w:color="auto" w:fill="FFF1CC"/>
            <w:vAlign w:val="center"/>
          </w:tcPr>
          <w:p w14:paraId="504C0F22" w14:textId="77777777" w:rsidR="00BD2CA8" w:rsidRPr="0048131F" w:rsidRDefault="00BD2CA8" w:rsidP="0048131F">
            <w:pPr>
              <w:pStyle w:val="TableParagraph"/>
              <w:rPr>
                <w:rFonts w:asciiTheme="minorHAnsi" w:hAnsiTheme="minorHAnsi" w:cstheme="minorHAnsi"/>
                <w:sz w:val="14"/>
                <w:szCs w:val="14"/>
              </w:rPr>
            </w:pPr>
          </w:p>
        </w:tc>
        <w:tc>
          <w:tcPr>
            <w:tcW w:w="1012" w:type="dxa"/>
            <w:vMerge/>
            <w:vAlign w:val="center"/>
          </w:tcPr>
          <w:p w14:paraId="10ED6F3C" w14:textId="77777777" w:rsidR="00BD2CA8" w:rsidRPr="0048131F" w:rsidRDefault="00BD2CA8" w:rsidP="0048131F">
            <w:pPr>
              <w:rPr>
                <w:rFonts w:cstheme="minorHAnsi"/>
                <w:sz w:val="14"/>
                <w:szCs w:val="14"/>
              </w:rPr>
            </w:pPr>
          </w:p>
        </w:tc>
        <w:tc>
          <w:tcPr>
            <w:tcW w:w="1013" w:type="dxa"/>
            <w:shd w:val="clear" w:color="auto" w:fill="FFF1CC"/>
            <w:vAlign w:val="center"/>
          </w:tcPr>
          <w:p w14:paraId="7FD10924" w14:textId="77777777" w:rsidR="00BD2CA8" w:rsidRPr="0048131F" w:rsidRDefault="00BD2CA8" w:rsidP="0048131F">
            <w:pPr>
              <w:jc w:val="center"/>
              <w:rPr>
                <w:rFonts w:cstheme="minorHAnsi"/>
                <w:sz w:val="14"/>
                <w:szCs w:val="14"/>
              </w:rPr>
            </w:pPr>
            <w:r w:rsidRPr="0048131F">
              <w:rPr>
                <w:rFonts w:cstheme="minorHAnsi"/>
                <w:sz w:val="14"/>
                <w:szCs w:val="14"/>
              </w:rPr>
              <w:t>broj poduzeća koji posluju u poduzetničkoj zoni</w:t>
            </w:r>
          </w:p>
        </w:tc>
        <w:tc>
          <w:tcPr>
            <w:tcW w:w="887" w:type="dxa"/>
            <w:shd w:val="clear" w:color="auto" w:fill="auto"/>
            <w:vAlign w:val="center"/>
          </w:tcPr>
          <w:p w14:paraId="11589AB3" w14:textId="77777777" w:rsidR="00BD2CA8" w:rsidRPr="0048131F" w:rsidRDefault="00BD2CA8" w:rsidP="0048131F">
            <w:pPr>
              <w:jc w:val="center"/>
              <w:rPr>
                <w:rFonts w:cstheme="minorHAnsi"/>
                <w:sz w:val="14"/>
                <w:szCs w:val="14"/>
              </w:rPr>
            </w:pPr>
            <w:r w:rsidRPr="0048131F">
              <w:rPr>
                <w:rFonts w:cstheme="minorHAnsi"/>
                <w:sz w:val="14"/>
                <w:szCs w:val="14"/>
              </w:rPr>
              <w:t>10,00</w:t>
            </w:r>
          </w:p>
        </w:tc>
        <w:tc>
          <w:tcPr>
            <w:tcW w:w="868" w:type="dxa"/>
            <w:shd w:val="clear" w:color="auto" w:fill="auto"/>
            <w:vAlign w:val="center"/>
          </w:tcPr>
          <w:p w14:paraId="0F3378CE" w14:textId="77777777" w:rsidR="00BD2CA8" w:rsidRPr="0048131F" w:rsidRDefault="00BD2CA8" w:rsidP="0048131F">
            <w:pPr>
              <w:jc w:val="center"/>
              <w:rPr>
                <w:rFonts w:cstheme="minorHAnsi"/>
                <w:sz w:val="14"/>
                <w:szCs w:val="14"/>
              </w:rPr>
            </w:pPr>
            <w:r w:rsidRPr="0048131F">
              <w:rPr>
                <w:rFonts w:cstheme="minorHAnsi"/>
                <w:sz w:val="14"/>
                <w:szCs w:val="14"/>
              </w:rPr>
              <w:t>20,00</w:t>
            </w:r>
          </w:p>
        </w:tc>
      </w:tr>
      <w:tr w:rsidR="00BD2CA8" w:rsidRPr="0048131F" w14:paraId="6F7D0643" w14:textId="77777777" w:rsidTr="00473EE2">
        <w:trPr>
          <w:trHeight w:val="1123"/>
          <w:jc w:val="center"/>
        </w:trPr>
        <w:tc>
          <w:tcPr>
            <w:tcW w:w="1157" w:type="dxa"/>
            <w:vMerge/>
          </w:tcPr>
          <w:p w14:paraId="6B8E0EB8" w14:textId="77777777" w:rsidR="00BD2CA8" w:rsidRPr="0048131F" w:rsidRDefault="00BD2CA8" w:rsidP="0048131F">
            <w:pPr>
              <w:pStyle w:val="TableParagraph"/>
              <w:jc w:val="center"/>
              <w:rPr>
                <w:rFonts w:asciiTheme="minorHAnsi" w:hAnsiTheme="minorHAnsi" w:cstheme="minorHAnsi"/>
                <w:sz w:val="14"/>
                <w:szCs w:val="14"/>
              </w:rPr>
            </w:pPr>
          </w:p>
        </w:tc>
        <w:tc>
          <w:tcPr>
            <w:tcW w:w="1023" w:type="dxa"/>
            <w:vMerge/>
            <w:vAlign w:val="center"/>
          </w:tcPr>
          <w:p w14:paraId="43D79EEE" w14:textId="77777777" w:rsidR="00BD2CA8" w:rsidRPr="0048131F" w:rsidRDefault="00BD2CA8" w:rsidP="0048131F">
            <w:pPr>
              <w:pStyle w:val="TableParagraph"/>
              <w:jc w:val="center"/>
              <w:rPr>
                <w:rFonts w:asciiTheme="minorHAnsi" w:hAnsiTheme="minorHAnsi" w:cstheme="minorHAnsi"/>
                <w:sz w:val="14"/>
                <w:szCs w:val="14"/>
              </w:rPr>
            </w:pPr>
          </w:p>
        </w:tc>
        <w:tc>
          <w:tcPr>
            <w:tcW w:w="1157" w:type="dxa"/>
            <w:vMerge/>
            <w:shd w:val="clear" w:color="auto" w:fill="FFF1CC"/>
            <w:vAlign w:val="center"/>
          </w:tcPr>
          <w:p w14:paraId="41F8F47E" w14:textId="77777777" w:rsidR="00BD2CA8" w:rsidRPr="0048131F" w:rsidRDefault="00BD2CA8" w:rsidP="0048131F">
            <w:pPr>
              <w:pStyle w:val="TableParagraph"/>
              <w:spacing w:before="7"/>
              <w:rPr>
                <w:rFonts w:asciiTheme="minorHAnsi" w:hAnsiTheme="minorHAnsi" w:cstheme="minorHAnsi"/>
                <w:sz w:val="14"/>
                <w:szCs w:val="14"/>
              </w:rPr>
            </w:pPr>
          </w:p>
        </w:tc>
        <w:tc>
          <w:tcPr>
            <w:tcW w:w="997" w:type="dxa"/>
            <w:vMerge/>
            <w:vAlign w:val="center"/>
          </w:tcPr>
          <w:p w14:paraId="06C84C0F" w14:textId="77777777" w:rsidR="00BD2CA8" w:rsidRPr="0048131F" w:rsidRDefault="00BD2CA8" w:rsidP="0048131F">
            <w:pPr>
              <w:pStyle w:val="TableParagraph"/>
              <w:spacing w:before="7"/>
              <w:rPr>
                <w:rFonts w:asciiTheme="minorHAnsi" w:hAnsiTheme="minorHAnsi" w:cstheme="minorHAnsi"/>
                <w:sz w:val="14"/>
                <w:szCs w:val="14"/>
              </w:rPr>
            </w:pPr>
          </w:p>
        </w:tc>
        <w:tc>
          <w:tcPr>
            <w:tcW w:w="1012" w:type="dxa"/>
            <w:vMerge/>
            <w:shd w:val="clear" w:color="auto" w:fill="FFF1CC"/>
            <w:vAlign w:val="center"/>
          </w:tcPr>
          <w:p w14:paraId="4D1A9D76" w14:textId="77777777" w:rsidR="00BD2CA8" w:rsidRPr="0048131F" w:rsidRDefault="00BD2CA8" w:rsidP="0048131F">
            <w:pPr>
              <w:pStyle w:val="TableParagraph"/>
              <w:rPr>
                <w:rFonts w:asciiTheme="minorHAnsi" w:hAnsiTheme="minorHAnsi" w:cstheme="minorHAnsi"/>
                <w:sz w:val="14"/>
                <w:szCs w:val="14"/>
              </w:rPr>
            </w:pPr>
          </w:p>
        </w:tc>
        <w:tc>
          <w:tcPr>
            <w:tcW w:w="1012" w:type="dxa"/>
            <w:vMerge/>
            <w:vAlign w:val="center"/>
          </w:tcPr>
          <w:p w14:paraId="111792AF" w14:textId="77777777" w:rsidR="00BD2CA8" w:rsidRPr="0048131F" w:rsidRDefault="00BD2CA8" w:rsidP="0048131F">
            <w:pPr>
              <w:rPr>
                <w:rFonts w:cstheme="minorHAnsi"/>
                <w:sz w:val="14"/>
                <w:szCs w:val="14"/>
              </w:rPr>
            </w:pPr>
          </w:p>
        </w:tc>
        <w:tc>
          <w:tcPr>
            <w:tcW w:w="1013" w:type="dxa"/>
            <w:shd w:val="clear" w:color="auto" w:fill="FFF1CC"/>
            <w:vAlign w:val="center"/>
          </w:tcPr>
          <w:p w14:paraId="5062FCBE" w14:textId="77777777" w:rsidR="00BD2CA8" w:rsidRPr="0048131F" w:rsidRDefault="00BD2CA8" w:rsidP="0048131F">
            <w:pPr>
              <w:jc w:val="center"/>
              <w:rPr>
                <w:rFonts w:cstheme="minorHAnsi"/>
                <w:sz w:val="14"/>
                <w:szCs w:val="14"/>
              </w:rPr>
            </w:pPr>
            <w:r w:rsidRPr="0048131F">
              <w:rPr>
                <w:rFonts w:cstheme="minorHAnsi"/>
                <w:sz w:val="14"/>
                <w:szCs w:val="14"/>
              </w:rPr>
              <w:t>broj poduzetničkih inkubatora</w:t>
            </w:r>
          </w:p>
        </w:tc>
        <w:tc>
          <w:tcPr>
            <w:tcW w:w="887" w:type="dxa"/>
            <w:shd w:val="clear" w:color="auto" w:fill="auto"/>
            <w:vAlign w:val="center"/>
          </w:tcPr>
          <w:p w14:paraId="0086F592" w14:textId="77777777" w:rsidR="00BD2CA8" w:rsidRPr="0048131F" w:rsidRDefault="00BD2CA8" w:rsidP="0048131F">
            <w:pPr>
              <w:jc w:val="center"/>
              <w:rPr>
                <w:rFonts w:cstheme="minorHAnsi"/>
                <w:sz w:val="14"/>
                <w:szCs w:val="14"/>
              </w:rPr>
            </w:pPr>
            <w:r w:rsidRPr="0048131F">
              <w:rPr>
                <w:rFonts w:cstheme="minorHAnsi"/>
                <w:sz w:val="14"/>
                <w:szCs w:val="14"/>
              </w:rPr>
              <w:t>1,00</w:t>
            </w:r>
          </w:p>
        </w:tc>
        <w:tc>
          <w:tcPr>
            <w:tcW w:w="868" w:type="dxa"/>
            <w:shd w:val="clear" w:color="auto" w:fill="auto"/>
            <w:vAlign w:val="center"/>
          </w:tcPr>
          <w:p w14:paraId="54878EC5" w14:textId="77777777" w:rsidR="00BD2CA8" w:rsidRPr="0048131F" w:rsidRDefault="00BD2CA8" w:rsidP="0048131F">
            <w:pPr>
              <w:jc w:val="center"/>
              <w:rPr>
                <w:rFonts w:cstheme="minorHAnsi"/>
                <w:sz w:val="14"/>
                <w:szCs w:val="14"/>
              </w:rPr>
            </w:pPr>
            <w:r w:rsidRPr="0048131F">
              <w:rPr>
                <w:rFonts w:cstheme="minorHAnsi"/>
                <w:sz w:val="14"/>
                <w:szCs w:val="14"/>
              </w:rPr>
              <w:t>2,00</w:t>
            </w:r>
          </w:p>
        </w:tc>
      </w:tr>
    </w:tbl>
    <w:p w14:paraId="25A5C17E" w14:textId="77777777" w:rsidR="00B83BDB" w:rsidRDefault="00B83BDB" w:rsidP="00BD2CA8">
      <w:pPr>
        <w:spacing w:after="0" w:line="240" w:lineRule="auto"/>
        <w:jc w:val="both"/>
        <w:rPr>
          <w:rFonts w:ascii="Arial" w:eastAsia="Times New Roman" w:hAnsi="Arial" w:cs="Arial"/>
          <w:b/>
          <w:bCs/>
          <w:sz w:val="24"/>
          <w:szCs w:val="24"/>
        </w:rPr>
      </w:pPr>
    </w:p>
    <w:p w14:paraId="4D9E345A" w14:textId="6916A8A7" w:rsidR="000F7C6D" w:rsidRDefault="000F7C6D" w:rsidP="000F7C6D">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lang w:eastAsia="hr-HR"/>
        </w:rPr>
      </w:pPr>
      <w:r>
        <w:rPr>
          <w:rFonts w:ascii="Arial" w:eastAsia="Times New Roman" w:hAnsi="Arial" w:cs="Arial"/>
          <w:b/>
          <w:bCs/>
          <w:sz w:val="24"/>
          <w:szCs w:val="24"/>
          <w:lang w:eastAsia="hr-HR"/>
        </w:rPr>
        <w:t>A 100601: Razvojni programi = 62</w:t>
      </w:r>
      <w:r w:rsidRPr="00065D8C">
        <w:rPr>
          <w:rFonts w:ascii="Arial" w:eastAsia="Times New Roman" w:hAnsi="Arial" w:cs="Arial"/>
          <w:b/>
          <w:bCs/>
          <w:sz w:val="24"/>
          <w:szCs w:val="24"/>
          <w:lang w:eastAsia="hr-HR"/>
        </w:rPr>
        <w:t>.50</w:t>
      </w:r>
      <w:r>
        <w:rPr>
          <w:rFonts w:ascii="Arial" w:eastAsia="Times New Roman" w:hAnsi="Arial" w:cs="Arial"/>
          <w:b/>
          <w:bCs/>
          <w:sz w:val="24"/>
          <w:szCs w:val="24"/>
          <w:lang w:eastAsia="hr-HR"/>
        </w:rPr>
        <w:t>0,00 EUR</w:t>
      </w:r>
    </w:p>
    <w:p w14:paraId="16370D87" w14:textId="73078578" w:rsidR="00BD2CA8" w:rsidRPr="002A395B" w:rsidRDefault="00BD2CA8" w:rsidP="00BD2CA8">
      <w:pPr>
        <w:spacing w:after="0" w:line="240" w:lineRule="auto"/>
        <w:jc w:val="both"/>
        <w:rPr>
          <w:rFonts w:ascii="Arial" w:eastAsia="Times New Roman" w:hAnsi="Arial" w:cs="Arial"/>
          <w:bCs/>
          <w:sz w:val="24"/>
          <w:szCs w:val="24"/>
        </w:rPr>
      </w:pPr>
      <w:r w:rsidRPr="002A395B">
        <w:rPr>
          <w:rFonts w:ascii="Arial" w:eastAsia="Times New Roman" w:hAnsi="Arial" w:cs="Arial"/>
          <w:b/>
          <w:bCs/>
          <w:sz w:val="24"/>
          <w:szCs w:val="24"/>
        </w:rPr>
        <w:t>Zakonska osnova:</w:t>
      </w:r>
      <w:r w:rsidRPr="002A395B">
        <w:rPr>
          <w:rFonts w:ascii="Arial" w:eastAsia="Times New Roman" w:hAnsi="Arial" w:cs="Arial"/>
          <w:bCs/>
          <w:sz w:val="24"/>
          <w:szCs w:val="24"/>
        </w:rPr>
        <w:t xml:space="preserve"> Zakon o poticanju razvoja malog gospodarstva; Zakon o poticanju investicija i unapređenju investicijskog okruženja.</w:t>
      </w:r>
    </w:p>
    <w:p w14:paraId="590EB9A6" w14:textId="7F2D395B" w:rsidR="00BD2CA8" w:rsidRDefault="00BD2CA8" w:rsidP="00BD2CA8">
      <w:pPr>
        <w:spacing w:after="0" w:line="240" w:lineRule="auto"/>
        <w:jc w:val="both"/>
        <w:rPr>
          <w:rFonts w:ascii="Arial" w:eastAsia="Times New Roman" w:hAnsi="Arial" w:cs="Arial"/>
          <w:bCs/>
          <w:sz w:val="24"/>
          <w:szCs w:val="24"/>
        </w:rPr>
      </w:pPr>
      <w:r>
        <w:rPr>
          <w:rFonts w:ascii="Arial" w:eastAsia="Times New Roman" w:hAnsi="Arial" w:cs="Arial"/>
          <w:b/>
          <w:bCs/>
          <w:sz w:val="24"/>
          <w:szCs w:val="24"/>
        </w:rPr>
        <w:t>Opis:</w:t>
      </w:r>
      <w:r>
        <w:rPr>
          <w:rFonts w:ascii="Arial" w:eastAsia="Times New Roman" w:hAnsi="Arial" w:cs="Arial"/>
          <w:bCs/>
          <w:sz w:val="24"/>
          <w:szCs w:val="24"/>
        </w:rPr>
        <w:t xml:space="preserve"> </w:t>
      </w:r>
      <w:r w:rsidR="00CD771C">
        <w:rPr>
          <w:rFonts w:ascii="Arial" w:eastAsia="Times New Roman" w:hAnsi="Arial" w:cs="Arial"/>
          <w:bCs/>
          <w:sz w:val="24"/>
          <w:szCs w:val="24"/>
        </w:rPr>
        <w:t>s</w:t>
      </w:r>
      <w:r>
        <w:rPr>
          <w:rFonts w:ascii="Arial" w:eastAsia="Times New Roman" w:hAnsi="Arial" w:cs="Arial"/>
          <w:bCs/>
          <w:sz w:val="24"/>
          <w:szCs w:val="24"/>
        </w:rPr>
        <w:t xml:space="preserve">redstva u iznosu od 62.500,00 </w:t>
      </w:r>
      <w:r w:rsidR="00B65D5B">
        <w:rPr>
          <w:rFonts w:ascii="Arial" w:eastAsia="Times New Roman" w:hAnsi="Arial" w:cs="Arial"/>
          <w:sz w:val="24"/>
          <w:szCs w:val="24"/>
        </w:rPr>
        <w:t>eura</w:t>
      </w:r>
      <w:r>
        <w:rPr>
          <w:rFonts w:ascii="Arial" w:eastAsia="Times New Roman" w:hAnsi="Arial" w:cs="Arial"/>
          <w:bCs/>
          <w:sz w:val="24"/>
          <w:szCs w:val="24"/>
        </w:rPr>
        <w:t xml:space="preserve"> namijenjena su za financiranje analiza i studija odnosno potrebnu dokumentaciju za kandidiranje gradskih projekata na vanjske izvore financiranja (natječaji za EU fondove i natječaje raspisanih od strane Ministarstava), za usluge promocije i vidljivosti projekata te za pripremu Provedbenog programa za razdoblje 2025.-2029.</w:t>
      </w:r>
    </w:p>
    <w:p w14:paraId="24F50BB2" w14:textId="2939FA5E" w:rsidR="00BD2CA8" w:rsidRDefault="00BD2CA8" w:rsidP="00BD2CA8">
      <w:pPr>
        <w:spacing w:after="0" w:line="240" w:lineRule="auto"/>
        <w:jc w:val="both"/>
        <w:rPr>
          <w:rFonts w:ascii="Arial" w:eastAsia="Times New Roman" w:hAnsi="Arial" w:cs="Arial"/>
          <w:bCs/>
          <w:sz w:val="24"/>
          <w:szCs w:val="24"/>
        </w:rPr>
      </w:pPr>
      <w:r w:rsidRPr="006240C9">
        <w:rPr>
          <w:rFonts w:ascii="Arial" w:eastAsia="Times New Roman" w:hAnsi="Arial" w:cs="Arial"/>
          <w:b/>
          <w:bCs/>
          <w:sz w:val="24"/>
          <w:szCs w:val="24"/>
        </w:rPr>
        <w:t>Opći cilj:</w:t>
      </w:r>
      <w:r>
        <w:rPr>
          <w:rFonts w:ascii="Arial" w:eastAsia="Times New Roman" w:hAnsi="Arial" w:cs="Arial"/>
          <w:bCs/>
          <w:sz w:val="24"/>
          <w:szCs w:val="24"/>
        </w:rPr>
        <w:t xml:space="preserve"> </w:t>
      </w:r>
      <w:r w:rsidR="00CD771C">
        <w:rPr>
          <w:rFonts w:ascii="Arial" w:eastAsia="Times New Roman" w:hAnsi="Arial" w:cs="Arial"/>
          <w:bCs/>
          <w:sz w:val="24"/>
          <w:szCs w:val="24"/>
        </w:rPr>
        <w:t>o</w:t>
      </w:r>
      <w:r>
        <w:rPr>
          <w:rFonts w:ascii="Arial" w:eastAsia="Times New Roman" w:hAnsi="Arial" w:cs="Arial"/>
          <w:bCs/>
          <w:sz w:val="24"/>
          <w:szCs w:val="24"/>
        </w:rPr>
        <w:t>va aktivnost predviđa razvoj i pripremu projektne dokumentacije potrebne za kandidaturu i promociju projekata koji će se kandidirati na fondove EU i nacionalne natječaje.</w:t>
      </w:r>
    </w:p>
    <w:p w14:paraId="67CE5ED7" w14:textId="77777777" w:rsidR="00BD2CA8" w:rsidRDefault="00BD2CA8" w:rsidP="00BD2CA8">
      <w:pPr>
        <w:spacing w:after="0" w:line="240" w:lineRule="auto"/>
        <w:jc w:val="both"/>
        <w:rPr>
          <w:rFonts w:ascii="Arial" w:eastAsia="Times New Roman" w:hAnsi="Arial" w:cs="Arial"/>
          <w:bCs/>
          <w:sz w:val="24"/>
          <w:szCs w:val="24"/>
        </w:rPr>
      </w:pPr>
      <w:r>
        <w:rPr>
          <w:rFonts w:ascii="Arial" w:eastAsia="Times New Roman" w:hAnsi="Arial" w:cs="Arial"/>
          <w:b/>
          <w:bCs/>
          <w:sz w:val="24"/>
          <w:szCs w:val="24"/>
        </w:rPr>
        <w:t>Pokazatelj uspješnosti:</w:t>
      </w:r>
      <w:r>
        <w:rPr>
          <w:rFonts w:ascii="Arial" w:eastAsia="Times New Roman" w:hAnsi="Arial" w:cs="Arial"/>
          <w:bCs/>
          <w:sz w:val="24"/>
          <w:szCs w:val="24"/>
        </w:rPr>
        <w:t xml:space="preserve"> Prijavljeni projekti na natječaje.</w:t>
      </w:r>
    </w:p>
    <w:p w14:paraId="73193A44" w14:textId="77777777" w:rsidR="00BD2CA8" w:rsidRDefault="00BD2CA8" w:rsidP="00BD2CA8">
      <w:pPr>
        <w:spacing w:after="0" w:line="240" w:lineRule="auto"/>
        <w:jc w:val="both"/>
        <w:rPr>
          <w:rFonts w:ascii="Arial" w:eastAsia="Times New Roman" w:hAnsi="Arial" w:cs="Arial"/>
          <w:bCs/>
          <w:sz w:val="24"/>
          <w:szCs w:val="24"/>
        </w:rPr>
      </w:pPr>
    </w:p>
    <w:p w14:paraId="29DD2C94" w14:textId="77777777" w:rsidR="00BD2CA8"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lang w:eastAsia="hr-HR"/>
        </w:rPr>
      </w:pPr>
      <w:r>
        <w:rPr>
          <w:rFonts w:ascii="Arial" w:eastAsia="Times New Roman" w:hAnsi="Arial" w:cs="Arial"/>
          <w:b/>
          <w:bCs/>
          <w:sz w:val="24"/>
          <w:szCs w:val="24"/>
          <w:lang w:eastAsia="hr-HR"/>
        </w:rPr>
        <w:t>A 100602: Poticanje razvoja poduzetništva = 6.650,00 EUR</w:t>
      </w:r>
    </w:p>
    <w:p w14:paraId="2503F692" w14:textId="77777777" w:rsidR="00BD2CA8" w:rsidRPr="002A395B" w:rsidRDefault="00BD2CA8" w:rsidP="00BD2CA8">
      <w:pPr>
        <w:spacing w:after="0" w:line="240" w:lineRule="auto"/>
        <w:jc w:val="both"/>
        <w:rPr>
          <w:rFonts w:ascii="Arial" w:eastAsia="Times New Roman" w:hAnsi="Arial" w:cs="Arial"/>
          <w:bCs/>
          <w:sz w:val="24"/>
          <w:szCs w:val="24"/>
        </w:rPr>
      </w:pPr>
      <w:r w:rsidRPr="002A395B">
        <w:rPr>
          <w:rFonts w:ascii="Arial" w:eastAsia="Times New Roman" w:hAnsi="Arial" w:cs="Arial"/>
          <w:b/>
          <w:bCs/>
          <w:sz w:val="24"/>
          <w:szCs w:val="24"/>
        </w:rPr>
        <w:t>Zakonska osnova:</w:t>
      </w:r>
      <w:r w:rsidRPr="002A395B">
        <w:rPr>
          <w:rFonts w:ascii="Arial" w:eastAsia="Times New Roman" w:hAnsi="Arial" w:cs="Arial"/>
          <w:bCs/>
          <w:sz w:val="24"/>
          <w:szCs w:val="24"/>
        </w:rPr>
        <w:t xml:space="preserve"> Zakon o poticanju razvoja malog gospodarstva</w:t>
      </w:r>
      <w:r>
        <w:rPr>
          <w:rFonts w:ascii="Arial" w:eastAsia="Times New Roman" w:hAnsi="Arial" w:cs="Arial"/>
          <w:bCs/>
          <w:sz w:val="24"/>
          <w:szCs w:val="24"/>
        </w:rPr>
        <w:t>,</w:t>
      </w:r>
      <w:r w:rsidRPr="002A395B">
        <w:rPr>
          <w:rFonts w:ascii="Arial" w:eastAsia="Times New Roman" w:hAnsi="Arial" w:cs="Arial"/>
          <w:bCs/>
          <w:sz w:val="24"/>
          <w:szCs w:val="24"/>
        </w:rPr>
        <w:t xml:space="preserve"> Zakon o poticanju investicija i unapređenju investicijskog okruženja</w:t>
      </w:r>
      <w:r>
        <w:rPr>
          <w:rFonts w:ascii="Arial" w:eastAsia="Times New Roman" w:hAnsi="Arial" w:cs="Arial"/>
          <w:bCs/>
          <w:sz w:val="24"/>
          <w:szCs w:val="24"/>
        </w:rPr>
        <w:t xml:space="preserve">, </w:t>
      </w:r>
      <w:r w:rsidRPr="002A395B">
        <w:rPr>
          <w:rFonts w:ascii="Arial" w:eastAsia="Times New Roman" w:hAnsi="Arial" w:cs="Arial"/>
          <w:bCs/>
          <w:sz w:val="24"/>
          <w:szCs w:val="24"/>
        </w:rPr>
        <w:t>Program poticanja razvoja poduzetništva</w:t>
      </w:r>
      <w:r>
        <w:rPr>
          <w:rFonts w:ascii="Arial" w:eastAsia="Times New Roman" w:hAnsi="Arial" w:cs="Arial"/>
          <w:bCs/>
          <w:sz w:val="24"/>
          <w:szCs w:val="24"/>
        </w:rPr>
        <w:t>,</w:t>
      </w:r>
      <w:r w:rsidRPr="002A395B">
        <w:rPr>
          <w:rFonts w:ascii="Arial" w:eastAsia="Times New Roman" w:hAnsi="Arial" w:cs="Arial"/>
          <w:bCs/>
          <w:sz w:val="24"/>
          <w:szCs w:val="24"/>
        </w:rPr>
        <w:t xml:space="preserve"> Uredbom Komisije (EZ) br. 1407/2013 od 18. prosinca 2013. o primjeni članaka 107. i 108. Ugovora o funkcioniranju Europske unije na de </w:t>
      </w:r>
      <w:proofErr w:type="spellStart"/>
      <w:r w:rsidRPr="002A395B">
        <w:rPr>
          <w:rFonts w:ascii="Arial" w:eastAsia="Times New Roman" w:hAnsi="Arial" w:cs="Arial"/>
          <w:bCs/>
          <w:sz w:val="24"/>
          <w:szCs w:val="24"/>
        </w:rPr>
        <w:t>minimis</w:t>
      </w:r>
      <w:proofErr w:type="spellEnd"/>
      <w:r w:rsidRPr="002A395B">
        <w:rPr>
          <w:rFonts w:ascii="Arial" w:eastAsia="Times New Roman" w:hAnsi="Arial" w:cs="Arial"/>
          <w:bCs/>
          <w:sz w:val="24"/>
          <w:szCs w:val="24"/>
        </w:rPr>
        <w:t xml:space="preserve"> potpore</w:t>
      </w:r>
      <w:r>
        <w:rPr>
          <w:rFonts w:ascii="Arial" w:eastAsia="Times New Roman" w:hAnsi="Arial" w:cs="Arial"/>
          <w:bCs/>
          <w:sz w:val="24"/>
          <w:szCs w:val="24"/>
        </w:rPr>
        <w:t>.</w:t>
      </w:r>
    </w:p>
    <w:p w14:paraId="2416F97C" w14:textId="4EB9E8B3" w:rsidR="00BD2CA8" w:rsidRPr="00571B11" w:rsidRDefault="00BD2CA8" w:rsidP="00BD2CA8">
      <w:pPr>
        <w:spacing w:after="0" w:line="240" w:lineRule="auto"/>
        <w:jc w:val="both"/>
        <w:rPr>
          <w:rFonts w:ascii="Arial" w:eastAsia="Times New Roman" w:hAnsi="Arial" w:cs="Arial"/>
          <w:bCs/>
          <w:sz w:val="24"/>
          <w:szCs w:val="24"/>
        </w:rPr>
      </w:pPr>
      <w:r w:rsidRPr="009129F3">
        <w:rPr>
          <w:rFonts w:ascii="Arial" w:eastAsia="Times New Roman" w:hAnsi="Arial" w:cs="Arial"/>
          <w:b/>
          <w:bCs/>
          <w:sz w:val="24"/>
          <w:szCs w:val="24"/>
        </w:rPr>
        <w:t>Opis:</w:t>
      </w:r>
      <w:r>
        <w:rPr>
          <w:rFonts w:ascii="Arial" w:eastAsia="Times New Roman" w:hAnsi="Arial" w:cs="Arial"/>
          <w:bCs/>
          <w:sz w:val="24"/>
          <w:szCs w:val="24"/>
        </w:rPr>
        <w:t xml:space="preserve"> </w:t>
      </w:r>
      <w:r w:rsidR="00CD771C">
        <w:rPr>
          <w:rFonts w:ascii="Arial" w:eastAsia="Times New Roman" w:hAnsi="Arial" w:cs="Arial"/>
          <w:bCs/>
          <w:sz w:val="24"/>
          <w:szCs w:val="24"/>
        </w:rPr>
        <w:t>p</w:t>
      </w:r>
      <w:r>
        <w:rPr>
          <w:rFonts w:ascii="Arial" w:eastAsia="Times New Roman" w:hAnsi="Arial" w:cs="Arial"/>
          <w:bCs/>
          <w:sz w:val="24"/>
          <w:szCs w:val="24"/>
        </w:rPr>
        <w:t xml:space="preserve">lanirani </w:t>
      </w:r>
      <w:r w:rsidR="0077500F">
        <w:rPr>
          <w:rFonts w:ascii="Arial" w:eastAsia="Times New Roman" w:hAnsi="Arial" w:cs="Arial"/>
          <w:bCs/>
          <w:sz w:val="24"/>
          <w:szCs w:val="24"/>
        </w:rPr>
        <w:t>rashodi u iznosu od 6.650,00 eura</w:t>
      </w:r>
      <w:r>
        <w:rPr>
          <w:rFonts w:ascii="Arial" w:eastAsia="Times New Roman" w:hAnsi="Arial" w:cs="Arial"/>
          <w:bCs/>
          <w:sz w:val="24"/>
          <w:szCs w:val="24"/>
        </w:rPr>
        <w:t xml:space="preserve"> odnose se na potpore tvrtkama i obrtima, sukladno Programu poticanja razvoja poduzetništva za 2025. godinu. </w:t>
      </w:r>
      <w:r w:rsidRPr="00571B11">
        <w:rPr>
          <w:rFonts w:ascii="Arial" w:eastAsia="Times New Roman" w:hAnsi="Arial" w:cs="Arial"/>
          <w:bCs/>
          <w:sz w:val="24"/>
          <w:szCs w:val="24"/>
        </w:rPr>
        <w:t>Provedbom ovih mjera nastoji se jačati malo i srednje poduzetništvo sa ciljem očuvanja poslovanja, zadržavanje postojećih i otvaranje novih radnih mjesta subjekata malog gospodarstva.</w:t>
      </w:r>
    </w:p>
    <w:p w14:paraId="206DD79A" w14:textId="07193AE6" w:rsidR="00BD2CA8" w:rsidRDefault="00BD2CA8" w:rsidP="00BD2CA8">
      <w:pPr>
        <w:spacing w:after="0" w:line="240" w:lineRule="auto"/>
        <w:jc w:val="both"/>
        <w:rPr>
          <w:rFonts w:ascii="Arial" w:eastAsia="Times New Roman" w:hAnsi="Arial" w:cs="Arial"/>
          <w:bCs/>
          <w:sz w:val="24"/>
          <w:szCs w:val="24"/>
        </w:rPr>
      </w:pPr>
      <w:r>
        <w:rPr>
          <w:rFonts w:ascii="Arial" w:eastAsia="Times New Roman" w:hAnsi="Arial" w:cs="Arial"/>
          <w:b/>
          <w:bCs/>
          <w:sz w:val="24"/>
          <w:szCs w:val="24"/>
        </w:rPr>
        <w:t>Opći cilj:</w:t>
      </w:r>
      <w:r>
        <w:rPr>
          <w:rFonts w:ascii="Arial" w:eastAsia="Times New Roman" w:hAnsi="Arial" w:cs="Arial"/>
          <w:bCs/>
          <w:sz w:val="24"/>
          <w:szCs w:val="24"/>
        </w:rPr>
        <w:t xml:space="preserve"> </w:t>
      </w:r>
      <w:r w:rsidR="00CD771C">
        <w:rPr>
          <w:rFonts w:ascii="Arial" w:eastAsia="Times New Roman" w:hAnsi="Arial" w:cs="Arial"/>
          <w:bCs/>
          <w:sz w:val="24"/>
          <w:szCs w:val="24"/>
        </w:rPr>
        <w:t>p</w:t>
      </w:r>
      <w:r>
        <w:rPr>
          <w:rFonts w:ascii="Arial" w:eastAsia="Times New Roman" w:hAnsi="Arial" w:cs="Arial"/>
          <w:bCs/>
          <w:sz w:val="24"/>
          <w:szCs w:val="24"/>
        </w:rPr>
        <w:t>oticanje razvoja gospodarstva i praćenje poduzetničkih aktivnosti.</w:t>
      </w:r>
    </w:p>
    <w:p w14:paraId="30F4E259" w14:textId="77777777" w:rsidR="00BD2CA8" w:rsidRDefault="00BD2CA8" w:rsidP="00BD2CA8">
      <w:pPr>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b/>
          <w:sz w:val="24"/>
          <w:szCs w:val="24"/>
          <w:lang w:eastAsia="hr-HR"/>
        </w:rPr>
        <w:t>Pokazatelj uspješnosti:</w:t>
      </w:r>
      <w:r>
        <w:rPr>
          <w:rFonts w:ascii="Arial" w:eastAsia="Times New Roman" w:hAnsi="Arial" w:cs="Arial"/>
          <w:sz w:val="24"/>
          <w:szCs w:val="24"/>
          <w:lang w:eastAsia="hr-HR"/>
        </w:rPr>
        <w:t xml:space="preserve"> Dodijeljene potpore u planiranom razdoblju. </w:t>
      </w:r>
    </w:p>
    <w:p w14:paraId="3D9C3B09" w14:textId="77777777" w:rsidR="00BD2CA8" w:rsidRDefault="00BD2CA8" w:rsidP="00BD2CA8">
      <w:pPr>
        <w:spacing w:after="0" w:line="240" w:lineRule="auto"/>
        <w:jc w:val="both"/>
        <w:rPr>
          <w:rFonts w:ascii="Arial" w:eastAsia="Times New Roman" w:hAnsi="Arial" w:cs="Arial"/>
          <w:bCs/>
          <w:sz w:val="24"/>
          <w:szCs w:val="24"/>
        </w:rPr>
      </w:pPr>
    </w:p>
    <w:p w14:paraId="2D91A5C8" w14:textId="77777777" w:rsidR="00BD2CA8"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lang w:eastAsia="hr-HR"/>
        </w:rPr>
      </w:pPr>
      <w:r>
        <w:rPr>
          <w:rFonts w:ascii="Arial" w:eastAsia="Times New Roman" w:hAnsi="Arial" w:cs="Arial"/>
          <w:b/>
          <w:bCs/>
          <w:sz w:val="24"/>
          <w:szCs w:val="24"/>
          <w:lang w:eastAsia="hr-HR"/>
        </w:rPr>
        <w:t>A 100603: Subvencije kamatne stope poduzetničkih kredita</w:t>
      </w:r>
      <w:r w:rsidRPr="000855E6">
        <w:rPr>
          <w:rFonts w:ascii="Arial" w:eastAsia="Times New Roman" w:hAnsi="Arial" w:cs="Arial"/>
          <w:b/>
          <w:bCs/>
          <w:sz w:val="24"/>
          <w:szCs w:val="24"/>
          <w:lang w:eastAsia="hr-HR"/>
        </w:rPr>
        <w:t xml:space="preserve"> </w:t>
      </w:r>
      <w:r>
        <w:rPr>
          <w:rFonts w:ascii="Arial" w:eastAsia="Times New Roman" w:hAnsi="Arial" w:cs="Arial"/>
          <w:b/>
          <w:bCs/>
          <w:sz w:val="24"/>
          <w:szCs w:val="24"/>
          <w:lang w:eastAsia="hr-HR"/>
        </w:rPr>
        <w:t xml:space="preserve">= </w:t>
      </w:r>
      <w:r w:rsidRPr="00065D8C">
        <w:rPr>
          <w:rFonts w:ascii="Arial" w:eastAsia="Times New Roman" w:hAnsi="Arial" w:cs="Arial"/>
          <w:b/>
          <w:bCs/>
          <w:sz w:val="24"/>
          <w:szCs w:val="24"/>
          <w:lang w:eastAsia="hr-HR"/>
        </w:rPr>
        <w:t xml:space="preserve">33.200,00 </w:t>
      </w:r>
      <w:r>
        <w:rPr>
          <w:rFonts w:ascii="Arial" w:eastAsia="Times New Roman" w:hAnsi="Arial" w:cs="Arial"/>
          <w:b/>
          <w:bCs/>
          <w:sz w:val="24"/>
          <w:szCs w:val="24"/>
          <w:lang w:eastAsia="hr-HR"/>
        </w:rPr>
        <w:t>EUR</w:t>
      </w:r>
    </w:p>
    <w:p w14:paraId="4791B782" w14:textId="77777777" w:rsidR="00BD2CA8" w:rsidRPr="002A395B" w:rsidRDefault="00BD2CA8" w:rsidP="00BD2CA8">
      <w:pPr>
        <w:spacing w:after="0" w:line="240" w:lineRule="auto"/>
        <w:jc w:val="both"/>
        <w:rPr>
          <w:rFonts w:ascii="Arial" w:eastAsia="Times New Roman" w:hAnsi="Arial" w:cs="Arial"/>
          <w:bCs/>
          <w:sz w:val="24"/>
          <w:szCs w:val="24"/>
        </w:rPr>
      </w:pPr>
      <w:r w:rsidRPr="002A395B">
        <w:rPr>
          <w:rFonts w:ascii="Arial" w:eastAsia="Times New Roman" w:hAnsi="Arial" w:cs="Arial"/>
          <w:b/>
          <w:bCs/>
          <w:sz w:val="24"/>
          <w:szCs w:val="24"/>
        </w:rPr>
        <w:t>Zakonska osnova</w:t>
      </w:r>
      <w:r w:rsidRPr="002A395B">
        <w:rPr>
          <w:rFonts w:ascii="Arial" w:eastAsia="Times New Roman" w:hAnsi="Arial" w:cs="Arial"/>
          <w:bCs/>
          <w:sz w:val="24"/>
          <w:szCs w:val="24"/>
        </w:rPr>
        <w:t>:</w:t>
      </w:r>
      <w:r>
        <w:rPr>
          <w:rFonts w:ascii="Arial" w:eastAsia="Times New Roman" w:hAnsi="Arial" w:cs="Arial"/>
          <w:bCs/>
          <w:sz w:val="24"/>
          <w:szCs w:val="24"/>
        </w:rPr>
        <w:t xml:space="preserve"> </w:t>
      </w:r>
      <w:r w:rsidRPr="002A395B">
        <w:rPr>
          <w:rFonts w:ascii="Arial" w:eastAsia="Times New Roman" w:hAnsi="Arial" w:cs="Arial"/>
          <w:bCs/>
          <w:sz w:val="24"/>
          <w:szCs w:val="24"/>
        </w:rPr>
        <w:t>Program kreditiranja poduzetnika i o</w:t>
      </w:r>
      <w:r>
        <w:rPr>
          <w:rFonts w:ascii="Arial" w:eastAsia="Times New Roman" w:hAnsi="Arial" w:cs="Arial"/>
          <w:bCs/>
          <w:sz w:val="24"/>
          <w:szCs w:val="24"/>
        </w:rPr>
        <w:t>brtnika u Gradu Rovinj-Rovigno.</w:t>
      </w:r>
    </w:p>
    <w:p w14:paraId="3C39C580" w14:textId="101D51E3" w:rsidR="00BD2CA8" w:rsidRPr="00A977FA" w:rsidRDefault="00BD2CA8" w:rsidP="00BD2CA8">
      <w:pPr>
        <w:spacing w:after="0" w:line="240" w:lineRule="auto"/>
        <w:jc w:val="both"/>
        <w:rPr>
          <w:rFonts w:ascii="Arial" w:eastAsia="Times New Roman" w:hAnsi="Arial" w:cs="Arial"/>
          <w:bCs/>
          <w:sz w:val="24"/>
          <w:szCs w:val="24"/>
        </w:rPr>
      </w:pPr>
      <w:r w:rsidRPr="00A977FA">
        <w:rPr>
          <w:rFonts w:ascii="Arial" w:eastAsia="Times New Roman" w:hAnsi="Arial" w:cs="Arial"/>
          <w:b/>
          <w:bCs/>
          <w:sz w:val="24"/>
          <w:szCs w:val="24"/>
        </w:rPr>
        <w:t>Opis:</w:t>
      </w:r>
      <w:r w:rsidRPr="00A977FA">
        <w:rPr>
          <w:rFonts w:ascii="Arial" w:eastAsia="Times New Roman" w:hAnsi="Arial" w:cs="Arial"/>
          <w:bCs/>
          <w:sz w:val="24"/>
          <w:szCs w:val="24"/>
        </w:rPr>
        <w:t xml:space="preserve"> </w:t>
      </w:r>
      <w:r w:rsidR="00CD771C">
        <w:rPr>
          <w:rFonts w:ascii="Arial" w:eastAsia="Times New Roman" w:hAnsi="Arial" w:cs="Arial"/>
          <w:bCs/>
          <w:sz w:val="24"/>
          <w:szCs w:val="24"/>
        </w:rPr>
        <w:t>r</w:t>
      </w:r>
      <w:r w:rsidRPr="00A977FA">
        <w:rPr>
          <w:rFonts w:ascii="Arial" w:eastAsia="Times New Roman" w:hAnsi="Arial" w:cs="Arial"/>
          <w:bCs/>
          <w:sz w:val="24"/>
          <w:szCs w:val="24"/>
        </w:rPr>
        <w:t xml:space="preserve">ashodi za izvršenje ove aktivnosti planirani su u iznosu od 33.200,00 </w:t>
      </w:r>
      <w:r w:rsidR="0077500F">
        <w:rPr>
          <w:rFonts w:ascii="Arial" w:eastAsia="Times New Roman" w:hAnsi="Arial" w:cs="Arial"/>
          <w:bCs/>
          <w:sz w:val="24"/>
          <w:szCs w:val="24"/>
        </w:rPr>
        <w:t xml:space="preserve">eura </w:t>
      </w:r>
      <w:r w:rsidRPr="00A977FA">
        <w:rPr>
          <w:rFonts w:ascii="Arial" w:eastAsia="Times New Roman" w:hAnsi="Arial" w:cs="Arial"/>
          <w:bCs/>
          <w:sz w:val="24"/>
          <w:szCs w:val="24"/>
        </w:rPr>
        <w:t>za sufinanciranje kamata poduzetnicima koji su realizirali kredite kroz Program kreditiranja pod</w:t>
      </w:r>
      <w:r>
        <w:rPr>
          <w:rFonts w:ascii="Arial" w:eastAsia="Times New Roman" w:hAnsi="Arial" w:cs="Arial"/>
          <w:bCs/>
          <w:sz w:val="24"/>
          <w:szCs w:val="24"/>
        </w:rPr>
        <w:t>uzetnika u Gradu Rovinj-Rovigno.</w:t>
      </w:r>
    </w:p>
    <w:p w14:paraId="0F5AA016" w14:textId="77777777" w:rsidR="00BD2CA8" w:rsidRDefault="00BD2CA8" w:rsidP="00BD2CA8">
      <w:pPr>
        <w:autoSpaceDE w:val="0"/>
        <w:autoSpaceDN w:val="0"/>
        <w:adjustRightInd w:val="0"/>
        <w:spacing w:after="0" w:line="240" w:lineRule="auto"/>
        <w:ind w:hanging="12"/>
        <w:jc w:val="both"/>
        <w:rPr>
          <w:rFonts w:ascii="Arial" w:eastAsia="Times New Roman" w:hAnsi="Arial" w:cs="Arial"/>
          <w:sz w:val="24"/>
          <w:szCs w:val="24"/>
        </w:rPr>
      </w:pPr>
      <w:r w:rsidRPr="00A977FA">
        <w:rPr>
          <w:rFonts w:ascii="Arial" w:eastAsia="Times New Roman" w:hAnsi="Arial" w:cs="Arial"/>
          <w:sz w:val="24"/>
          <w:szCs w:val="24"/>
        </w:rPr>
        <w:t xml:space="preserve">Sukladno Programu kreditiranja poduzetnika i obrtnika Grada Rovinja-Rovigno i Ugovora o poslovnoj suradnji o kreditiranju poduzetnika i obrtnika u Gradu Rovinj-Rovigno između Grada, Privredne banke Zagreb d.d. (PBZ d.d.) i Istarske kreditne banke Umag d.d. (IKB d.d.) stvoren je Fond Programa u iznosu od cca. 1.990 milijuna </w:t>
      </w:r>
      <w:r>
        <w:rPr>
          <w:rFonts w:ascii="Arial" w:eastAsia="Times New Roman" w:hAnsi="Arial" w:cs="Arial"/>
          <w:sz w:val="24"/>
          <w:szCs w:val="24"/>
        </w:rPr>
        <w:t>eura; Vrijednost Programa je u povoljnijim kreditnim naknadama i kamatnim stopama uz subvencioniranje istih.</w:t>
      </w:r>
    </w:p>
    <w:p w14:paraId="22BC24A4" w14:textId="23929555" w:rsidR="00BD2CA8" w:rsidRDefault="00BD2CA8" w:rsidP="00BD2CA8">
      <w:pPr>
        <w:autoSpaceDE w:val="0"/>
        <w:autoSpaceDN w:val="0"/>
        <w:adjustRightInd w:val="0"/>
        <w:spacing w:after="0" w:line="240" w:lineRule="auto"/>
        <w:ind w:hanging="12"/>
        <w:jc w:val="both"/>
        <w:rPr>
          <w:rFonts w:ascii="Arial" w:eastAsia="Times New Roman" w:hAnsi="Arial" w:cs="Arial"/>
          <w:sz w:val="24"/>
          <w:szCs w:val="24"/>
        </w:rPr>
      </w:pPr>
      <w:r>
        <w:rPr>
          <w:rFonts w:ascii="Arial" w:eastAsia="Times New Roman" w:hAnsi="Arial" w:cs="Arial"/>
          <w:b/>
          <w:sz w:val="24"/>
          <w:szCs w:val="24"/>
        </w:rPr>
        <w:t>Opći cilj:</w:t>
      </w:r>
      <w:r>
        <w:rPr>
          <w:rFonts w:ascii="Arial" w:eastAsia="Times New Roman" w:hAnsi="Arial" w:cs="Arial"/>
          <w:sz w:val="24"/>
          <w:szCs w:val="24"/>
        </w:rPr>
        <w:t xml:space="preserve"> </w:t>
      </w:r>
      <w:r w:rsidR="00CD771C">
        <w:rPr>
          <w:rFonts w:ascii="Arial" w:eastAsia="Times New Roman" w:hAnsi="Arial" w:cs="Arial"/>
          <w:sz w:val="24"/>
          <w:szCs w:val="24"/>
        </w:rPr>
        <w:t>p</w:t>
      </w:r>
      <w:r>
        <w:rPr>
          <w:rFonts w:ascii="Arial" w:eastAsia="Times New Roman" w:hAnsi="Arial" w:cs="Arial"/>
          <w:sz w:val="24"/>
          <w:szCs w:val="24"/>
        </w:rPr>
        <w:t>oticati razvoj gospodarstva kroz kreditne programe u suradnji s poslovnim bankama, na način da se kroz subvencije kamata omogući lakši i jeftiniji pristup izvorima financiranja. Poduzetnicima, obrtnicima i zadrugama ponuđene su povoljnije kamatne stope ovisno o vrsti ulaganja, te je predviđeno gradsko subvencioniranje u stopama od 1% ili 2%.</w:t>
      </w:r>
    </w:p>
    <w:p w14:paraId="0A47648D" w14:textId="48806292" w:rsidR="00BD2CA8" w:rsidRDefault="00BD2CA8" w:rsidP="004D1B18">
      <w:pPr>
        <w:spacing w:after="0" w:line="240" w:lineRule="auto"/>
        <w:ind w:hanging="12"/>
        <w:jc w:val="both"/>
        <w:rPr>
          <w:rFonts w:ascii="Arial" w:eastAsia="Times New Roman" w:hAnsi="Arial" w:cs="Arial"/>
          <w:bCs/>
          <w:sz w:val="24"/>
          <w:szCs w:val="24"/>
        </w:rPr>
      </w:pPr>
      <w:r>
        <w:rPr>
          <w:rFonts w:ascii="Arial" w:eastAsia="Times New Roman" w:hAnsi="Arial" w:cs="Arial"/>
          <w:b/>
          <w:sz w:val="24"/>
          <w:szCs w:val="24"/>
        </w:rPr>
        <w:t xml:space="preserve">Pokazatelj uspješnosti: </w:t>
      </w:r>
      <w:r w:rsidR="00CD771C">
        <w:rPr>
          <w:rFonts w:ascii="Arial" w:eastAsia="Times New Roman" w:hAnsi="Arial" w:cs="Arial"/>
          <w:sz w:val="24"/>
          <w:szCs w:val="24"/>
        </w:rPr>
        <w:t>b</w:t>
      </w:r>
      <w:r>
        <w:rPr>
          <w:rFonts w:ascii="Arial" w:eastAsia="Times New Roman" w:hAnsi="Arial" w:cs="Arial"/>
          <w:sz w:val="24"/>
          <w:szCs w:val="24"/>
        </w:rPr>
        <w:t>roj</w:t>
      </w:r>
      <w:r>
        <w:rPr>
          <w:rFonts w:ascii="Arial" w:eastAsia="Times New Roman" w:hAnsi="Arial" w:cs="Arial"/>
          <w:b/>
          <w:sz w:val="24"/>
          <w:szCs w:val="24"/>
        </w:rPr>
        <w:t xml:space="preserve"> </w:t>
      </w:r>
      <w:r>
        <w:rPr>
          <w:rFonts w:ascii="Arial" w:eastAsia="Times New Roman" w:hAnsi="Arial" w:cs="Arial"/>
          <w:sz w:val="24"/>
          <w:szCs w:val="24"/>
        </w:rPr>
        <w:t>subvencioniranih korisnika poduzetničkih kredita.</w:t>
      </w:r>
    </w:p>
    <w:p w14:paraId="6FE936EF" w14:textId="77777777" w:rsidR="00BD2CA8"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lang w:eastAsia="hr-HR"/>
        </w:rPr>
      </w:pPr>
      <w:r>
        <w:rPr>
          <w:rFonts w:ascii="Arial" w:eastAsia="Times New Roman" w:hAnsi="Arial" w:cs="Arial"/>
          <w:b/>
          <w:bCs/>
          <w:sz w:val="24"/>
          <w:szCs w:val="24"/>
          <w:lang w:eastAsia="hr-HR"/>
        </w:rPr>
        <w:lastRenderedPageBreak/>
        <w:t xml:space="preserve">A 100604: Poticaji i pomoći obrtnicima i malim poduzetnicima </w:t>
      </w:r>
      <w:r w:rsidRPr="00571B11">
        <w:rPr>
          <w:rFonts w:ascii="Arial" w:eastAsia="Times New Roman" w:hAnsi="Arial" w:cs="Arial"/>
          <w:b/>
          <w:bCs/>
          <w:sz w:val="24"/>
          <w:szCs w:val="24"/>
          <w:lang w:eastAsia="hr-HR"/>
        </w:rPr>
        <w:t xml:space="preserve">= </w:t>
      </w:r>
      <w:r>
        <w:rPr>
          <w:rFonts w:ascii="Arial" w:eastAsia="Times New Roman" w:hAnsi="Arial" w:cs="Arial"/>
          <w:b/>
          <w:bCs/>
          <w:sz w:val="24"/>
          <w:szCs w:val="24"/>
          <w:lang w:eastAsia="hr-HR"/>
        </w:rPr>
        <w:t>13.000</w:t>
      </w:r>
      <w:r w:rsidRPr="00065D8C">
        <w:rPr>
          <w:rFonts w:ascii="Arial" w:eastAsia="Times New Roman" w:hAnsi="Arial" w:cs="Arial"/>
          <w:b/>
          <w:bCs/>
          <w:sz w:val="24"/>
          <w:szCs w:val="24"/>
          <w:lang w:eastAsia="hr-HR"/>
        </w:rPr>
        <w:t xml:space="preserve">,00 </w:t>
      </w:r>
      <w:r>
        <w:rPr>
          <w:rFonts w:ascii="Arial" w:eastAsia="Times New Roman" w:hAnsi="Arial" w:cs="Arial"/>
          <w:b/>
          <w:bCs/>
          <w:sz w:val="24"/>
          <w:szCs w:val="24"/>
          <w:lang w:eastAsia="hr-HR"/>
        </w:rPr>
        <w:t>EUR</w:t>
      </w:r>
    </w:p>
    <w:p w14:paraId="60ED5420" w14:textId="77777777" w:rsidR="00BD2CA8" w:rsidRPr="00342736" w:rsidRDefault="00BD2CA8" w:rsidP="00BD2CA8">
      <w:pPr>
        <w:pStyle w:val="Default"/>
        <w:jc w:val="both"/>
        <w:rPr>
          <w:rFonts w:ascii="Arial" w:eastAsia="Times New Roman" w:hAnsi="Arial" w:cs="Arial"/>
          <w:bCs/>
          <w:color w:val="auto"/>
        </w:rPr>
      </w:pPr>
      <w:r w:rsidRPr="002A395B">
        <w:rPr>
          <w:rFonts w:ascii="Arial" w:eastAsia="Times New Roman" w:hAnsi="Arial" w:cs="Arial"/>
          <w:b/>
          <w:bCs/>
        </w:rPr>
        <w:t>Zakonska osnova:</w:t>
      </w:r>
      <w:r w:rsidRPr="002A395B">
        <w:rPr>
          <w:rFonts w:ascii="Arial" w:eastAsia="Times New Roman" w:hAnsi="Arial" w:cs="Arial"/>
          <w:bCs/>
        </w:rPr>
        <w:t xml:space="preserve"> Zakon o poticanju razvoja malog gospodarstva</w:t>
      </w:r>
      <w:r>
        <w:rPr>
          <w:rFonts w:ascii="Arial" w:eastAsia="Times New Roman" w:hAnsi="Arial" w:cs="Arial"/>
          <w:bCs/>
        </w:rPr>
        <w:t>,</w:t>
      </w:r>
      <w:r w:rsidRPr="002A395B">
        <w:rPr>
          <w:rFonts w:ascii="Arial" w:eastAsia="Times New Roman" w:hAnsi="Arial" w:cs="Arial"/>
          <w:bCs/>
        </w:rPr>
        <w:t xml:space="preserve"> Zakon o</w:t>
      </w:r>
      <w:r>
        <w:rPr>
          <w:rFonts w:ascii="Arial" w:eastAsia="Times New Roman" w:hAnsi="Arial" w:cs="Arial"/>
          <w:bCs/>
        </w:rPr>
        <w:t xml:space="preserve"> </w:t>
      </w:r>
      <w:r w:rsidRPr="002A395B">
        <w:rPr>
          <w:rFonts w:ascii="Arial" w:eastAsia="Times New Roman" w:hAnsi="Arial" w:cs="Arial"/>
          <w:bCs/>
        </w:rPr>
        <w:t xml:space="preserve">poticanju investicija i </w:t>
      </w:r>
      <w:r w:rsidRPr="00571B11">
        <w:rPr>
          <w:rFonts w:ascii="Arial" w:eastAsia="Times New Roman" w:hAnsi="Arial" w:cs="Arial"/>
          <w:bCs/>
          <w:color w:val="auto"/>
        </w:rPr>
        <w:t>unapređenju investicijskog okruženja,</w:t>
      </w:r>
      <w:r>
        <w:rPr>
          <w:rFonts w:ascii="Arial" w:eastAsia="Times New Roman" w:hAnsi="Arial" w:cs="Arial"/>
          <w:bCs/>
          <w:color w:val="auto"/>
        </w:rPr>
        <w:t xml:space="preserve"> </w:t>
      </w:r>
      <w:r w:rsidRPr="00342736">
        <w:rPr>
          <w:rFonts w:ascii="Arial" w:eastAsia="Times New Roman" w:hAnsi="Arial" w:cs="Arial"/>
          <w:bCs/>
          <w:color w:val="auto"/>
        </w:rPr>
        <w:t>Ugovor o donaciji financijskih sredstva između Grada Rovinja-Rovigno i Udruženja obrtnika Rovinj</w:t>
      </w:r>
      <w:r w:rsidRPr="00571B11">
        <w:rPr>
          <w:rFonts w:ascii="Arial" w:eastAsia="Times New Roman" w:hAnsi="Arial" w:cs="Arial"/>
          <w:bCs/>
          <w:color w:val="auto"/>
        </w:rPr>
        <w:t>.</w:t>
      </w:r>
    </w:p>
    <w:p w14:paraId="0BC13FA5" w14:textId="255BFAC8" w:rsidR="00BD2CA8" w:rsidRPr="00571B11" w:rsidRDefault="00BD2CA8" w:rsidP="00BD2CA8">
      <w:pPr>
        <w:spacing w:after="0" w:line="240" w:lineRule="auto"/>
        <w:jc w:val="both"/>
        <w:rPr>
          <w:rFonts w:ascii="Arial" w:eastAsia="Times New Roman" w:hAnsi="Arial" w:cs="Arial"/>
          <w:sz w:val="24"/>
          <w:szCs w:val="24"/>
        </w:rPr>
      </w:pPr>
      <w:r w:rsidRPr="00571B11">
        <w:rPr>
          <w:rFonts w:ascii="Arial" w:eastAsia="Times New Roman" w:hAnsi="Arial" w:cs="Arial"/>
          <w:b/>
          <w:sz w:val="24"/>
          <w:szCs w:val="24"/>
        </w:rPr>
        <w:t>Opis:</w:t>
      </w:r>
      <w:r w:rsidRPr="00571B11">
        <w:rPr>
          <w:rFonts w:ascii="Arial" w:eastAsia="Times New Roman" w:hAnsi="Arial" w:cs="Arial"/>
          <w:sz w:val="24"/>
          <w:szCs w:val="24"/>
        </w:rPr>
        <w:t xml:space="preserve"> </w:t>
      </w:r>
      <w:r w:rsidR="00CD771C">
        <w:rPr>
          <w:rFonts w:ascii="Arial" w:eastAsia="Times New Roman" w:hAnsi="Arial" w:cs="Arial"/>
          <w:sz w:val="24"/>
          <w:szCs w:val="24"/>
        </w:rPr>
        <w:t>k</w:t>
      </w:r>
      <w:r w:rsidRPr="00571B11">
        <w:rPr>
          <w:rFonts w:ascii="Arial" w:eastAsia="Times New Roman" w:hAnsi="Arial" w:cs="Arial"/>
          <w:sz w:val="24"/>
          <w:szCs w:val="24"/>
        </w:rPr>
        <w:t xml:space="preserve">ako bi se i nadalje pružila financijska podrška i pomoć obrtnicima i malim poduzetnicima, osiguravaju se sredstva u iznosu </w:t>
      </w:r>
      <w:r w:rsidRPr="00BD3EEE">
        <w:rPr>
          <w:rFonts w:ascii="Arial" w:eastAsia="Times New Roman" w:hAnsi="Arial" w:cs="Arial"/>
          <w:sz w:val="24"/>
          <w:szCs w:val="24"/>
        </w:rPr>
        <w:t xml:space="preserve">od </w:t>
      </w:r>
      <w:r w:rsidR="00B65D5B">
        <w:rPr>
          <w:rFonts w:ascii="Arial" w:eastAsia="Times New Roman" w:hAnsi="Arial" w:cs="Arial"/>
          <w:sz w:val="24"/>
          <w:szCs w:val="24"/>
        </w:rPr>
        <w:t>13.000,00 eura</w:t>
      </w:r>
      <w:r w:rsidRPr="00571B11">
        <w:rPr>
          <w:rFonts w:ascii="Arial" w:eastAsia="Times New Roman" w:hAnsi="Arial" w:cs="Arial"/>
          <w:sz w:val="24"/>
          <w:szCs w:val="24"/>
        </w:rPr>
        <w:t>, koja će biti dodijeljena sukladno kriterijima određenim od strane radnog tijela sačinjenog od predstavnika Grada i Udruženja obrtnika Rovinj.</w:t>
      </w:r>
    </w:p>
    <w:p w14:paraId="0FB365A0" w14:textId="16925A19" w:rsidR="00BD2CA8" w:rsidRDefault="00BD2CA8" w:rsidP="00BD2CA8">
      <w:pPr>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b/>
          <w:bCs/>
          <w:sz w:val="24"/>
          <w:szCs w:val="24"/>
        </w:rPr>
        <w:t xml:space="preserve">Opći cilj: </w:t>
      </w:r>
      <w:r w:rsidR="00CD771C">
        <w:rPr>
          <w:rFonts w:ascii="Arial" w:eastAsia="Times New Roman" w:hAnsi="Arial" w:cs="Arial"/>
          <w:sz w:val="24"/>
          <w:szCs w:val="24"/>
          <w:lang w:eastAsia="hr-HR"/>
        </w:rPr>
        <w:t>p</w:t>
      </w:r>
      <w:r>
        <w:rPr>
          <w:rFonts w:ascii="Arial" w:eastAsia="Times New Roman" w:hAnsi="Arial" w:cs="Arial"/>
          <w:sz w:val="24"/>
          <w:szCs w:val="24"/>
          <w:lang w:eastAsia="hr-HR"/>
        </w:rPr>
        <w:t>otaknuti nova zapošljavanja, razvoj gospodarstva, poboljšanje poslovne i ulagačke klime.</w:t>
      </w:r>
    </w:p>
    <w:p w14:paraId="704E65F1" w14:textId="4D7EE6D1" w:rsidR="00BD2CA8" w:rsidRDefault="00BD2CA8" w:rsidP="00BD2CA8">
      <w:pPr>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b/>
          <w:sz w:val="24"/>
          <w:szCs w:val="24"/>
          <w:lang w:eastAsia="hr-HR"/>
        </w:rPr>
        <w:t xml:space="preserve">Pokazatelj uspješnosti:  </w:t>
      </w:r>
      <w:r w:rsidR="00CD771C">
        <w:rPr>
          <w:rFonts w:ascii="Arial" w:eastAsia="Times New Roman" w:hAnsi="Arial" w:cs="Arial"/>
          <w:sz w:val="24"/>
          <w:szCs w:val="24"/>
          <w:lang w:eastAsia="hr-HR"/>
        </w:rPr>
        <w:t>b</w:t>
      </w:r>
      <w:r>
        <w:rPr>
          <w:rFonts w:ascii="Arial" w:eastAsia="Times New Roman" w:hAnsi="Arial" w:cs="Arial"/>
          <w:sz w:val="24"/>
          <w:szCs w:val="24"/>
          <w:lang w:eastAsia="hr-HR"/>
        </w:rPr>
        <w:t>roj odobrenih potpora i rezultati provedbe istih.</w:t>
      </w:r>
    </w:p>
    <w:p w14:paraId="0AA9BEF2" w14:textId="77777777" w:rsidR="00BD2CA8" w:rsidRDefault="00BD2CA8" w:rsidP="00BD2CA8">
      <w:pPr>
        <w:autoSpaceDE w:val="0"/>
        <w:autoSpaceDN w:val="0"/>
        <w:adjustRightInd w:val="0"/>
        <w:spacing w:after="0" w:line="240" w:lineRule="auto"/>
        <w:jc w:val="both"/>
        <w:rPr>
          <w:rFonts w:ascii="Arial" w:eastAsia="Times New Roman" w:hAnsi="Arial" w:cs="Arial"/>
          <w:sz w:val="24"/>
          <w:szCs w:val="24"/>
          <w:lang w:eastAsia="hr-HR"/>
        </w:rPr>
      </w:pPr>
    </w:p>
    <w:p w14:paraId="2D0F0F13" w14:textId="77777777" w:rsidR="00BD2CA8"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lang w:eastAsia="hr-HR"/>
        </w:rPr>
      </w:pPr>
      <w:r>
        <w:rPr>
          <w:rFonts w:ascii="Arial" w:eastAsia="Times New Roman" w:hAnsi="Arial" w:cs="Arial"/>
          <w:b/>
          <w:bCs/>
          <w:sz w:val="24"/>
          <w:szCs w:val="24"/>
          <w:lang w:eastAsia="hr-HR"/>
        </w:rPr>
        <w:t xml:space="preserve">A 100605: Poduzetnički inkubator i </w:t>
      </w:r>
      <w:proofErr w:type="spellStart"/>
      <w:r>
        <w:rPr>
          <w:rFonts w:ascii="Arial" w:eastAsia="Times New Roman" w:hAnsi="Arial" w:cs="Arial"/>
          <w:b/>
          <w:bCs/>
          <w:sz w:val="24"/>
          <w:szCs w:val="24"/>
          <w:lang w:eastAsia="hr-HR"/>
        </w:rPr>
        <w:t>coworking</w:t>
      </w:r>
      <w:proofErr w:type="spellEnd"/>
      <w:r>
        <w:rPr>
          <w:rFonts w:ascii="Arial" w:eastAsia="Times New Roman" w:hAnsi="Arial" w:cs="Arial"/>
          <w:b/>
          <w:bCs/>
          <w:sz w:val="24"/>
          <w:szCs w:val="24"/>
          <w:lang w:eastAsia="hr-HR"/>
        </w:rPr>
        <w:t xml:space="preserve"> = 9.950,00 EUR</w:t>
      </w:r>
    </w:p>
    <w:p w14:paraId="35C2187B" w14:textId="77777777" w:rsidR="00BD2CA8" w:rsidRDefault="00BD2CA8" w:rsidP="00BD2CA8">
      <w:pPr>
        <w:spacing w:after="0" w:line="240" w:lineRule="auto"/>
        <w:jc w:val="both"/>
        <w:rPr>
          <w:rFonts w:ascii="Arial" w:eastAsia="Times New Roman" w:hAnsi="Arial" w:cs="Arial"/>
          <w:b/>
          <w:sz w:val="24"/>
          <w:szCs w:val="24"/>
        </w:rPr>
      </w:pPr>
      <w:r w:rsidRPr="002A395B">
        <w:rPr>
          <w:rFonts w:ascii="Arial" w:eastAsia="Times New Roman" w:hAnsi="Arial" w:cs="Arial"/>
          <w:b/>
          <w:bCs/>
          <w:sz w:val="24"/>
          <w:szCs w:val="24"/>
        </w:rPr>
        <w:t>Zakonska osnova:</w:t>
      </w:r>
      <w:r w:rsidRPr="002A395B">
        <w:rPr>
          <w:rFonts w:ascii="Arial" w:eastAsia="Times New Roman" w:hAnsi="Arial" w:cs="Arial"/>
          <w:bCs/>
          <w:sz w:val="24"/>
          <w:szCs w:val="24"/>
        </w:rPr>
        <w:t xml:space="preserve"> Zakon o poticanju razvoja malog gospodarstva</w:t>
      </w:r>
      <w:r>
        <w:rPr>
          <w:rFonts w:ascii="Arial" w:eastAsia="Times New Roman" w:hAnsi="Arial" w:cs="Arial"/>
          <w:bCs/>
          <w:sz w:val="24"/>
          <w:szCs w:val="24"/>
        </w:rPr>
        <w:t>,</w:t>
      </w:r>
      <w:r w:rsidRPr="002A395B">
        <w:rPr>
          <w:rFonts w:ascii="Arial" w:eastAsia="Times New Roman" w:hAnsi="Arial" w:cs="Arial"/>
          <w:bCs/>
          <w:sz w:val="24"/>
          <w:szCs w:val="24"/>
        </w:rPr>
        <w:t xml:space="preserve"> Zakon o poticanju investicija i unapređenju investicijskog okruženja</w:t>
      </w:r>
      <w:r>
        <w:rPr>
          <w:rFonts w:ascii="Arial" w:eastAsia="Times New Roman" w:hAnsi="Arial" w:cs="Arial"/>
          <w:bCs/>
          <w:sz w:val="24"/>
          <w:szCs w:val="24"/>
        </w:rPr>
        <w:t>, Sporazum o suradnji sa Rubini d.o.o. Rovinj.</w:t>
      </w:r>
    </w:p>
    <w:p w14:paraId="7231F295" w14:textId="73899535" w:rsidR="00BD2CA8" w:rsidRDefault="00BD2CA8" w:rsidP="00BD2CA8">
      <w:pPr>
        <w:suppressAutoHyphens/>
        <w:autoSpaceDN w:val="0"/>
        <w:spacing w:after="0" w:line="240" w:lineRule="auto"/>
        <w:jc w:val="both"/>
        <w:textAlignment w:val="baseline"/>
        <w:rPr>
          <w:rFonts w:ascii="Arial" w:eastAsia="Times New Roman" w:hAnsi="Arial" w:cs="Arial"/>
          <w:sz w:val="24"/>
          <w:szCs w:val="24"/>
        </w:rPr>
      </w:pPr>
      <w:r w:rsidRPr="00CE7AB1">
        <w:rPr>
          <w:rFonts w:ascii="Arial" w:eastAsia="Times New Roman" w:hAnsi="Arial" w:cs="Arial"/>
          <w:b/>
          <w:sz w:val="24"/>
          <w:szCs w:val="24"/>
        </w:rPr>
        <w:t>Opis:</w:t>
      </w:r>
      <w:r>
        <w:rPr>
          <w:rFonts w:ascii="Arial" w:eastAsia="Times New Roman" w:hAnsi="Arial" w:cs="Arial"/>
          <w:sz w:val="24"/>
          <w:szCs w:val="24"/>
        </w:rPr>
        <w:t xml:space="preserve"> </w:t>
      </w:r>
      <w:r w:rsidR="00CD771C">
        <w:rPr>
          <w:rFonts w:ascii="Arial" w:eastAsia="Times New Roman" w:hAnsi="Arial" w:cs="Arial"/>
          <w:sz w:val="24"/>
          <w:szCs w:val="24"/>
        </w:rPr>
        <w:t>s</w:t>
      </w:r>
      <w:r>
        <w:rPr>
          <w:rFonts w:ascii="Arial" w:eastAsia="Times New Roman" w:hAnsi="Arial" w:cs="Arial"/>
          <w:sz w:val="24"/>
          <w:szCs w:val="24"/>
        </w:rPr>
        <w:t>red</w:t>
      </w:r>
      <w:r w:rsidR="00B65D5B">
        <w:rPr>
          <w:rFonts w:ascii="Arial" w:eastAsia="Times New Roman" w:hAnsi="Arial" w:cs="Arial"/>
          <w:sz w:val="24"/>
          <w:szCs w:val="24"/>
        </w:rPr>
        <w:t>stva u iznosu od 9.950,00 eura</w:t>
      </w:r>
      <w:r>
        <w:rPr>
          <w:rFonts w:ascii="Arial" w:eastAsia="Times New Roman" w:hAnsi="Arial" w:cs="Arial"/>
          <w:sz w:val="24"/>
          <w:szCs w:val="24"/>
        </w:rPr>
        <w:t xml:space="preserve"> se odnose na administrativno-stručno praćenje rada poduzetničkog inkubatora i </w:t>
      </w:r>
      <w:proofErr w:type="spellStart"/>
      <w:r>
        <w:rPr>
          <w:rFonts w:ascii="Arial" w:eastAsia="Times New Roman" w:hAnsi="Arial" w:cs="Arial"/>
          <w:sz w:val="24"/>
          <w:szCs w:val="24"/>
        </w:rPr>
        <w:t>coworking</w:t>
      </w:r>
      <w:proofErr w:type="spellEnd"/>
      <w:r>
        <w:rPr>
          <w:rFonts w:ascii="Arial" w:eastAsia="Times New Roman" w:hAnsi="Arial" w:cs="Arial"/>
          <w:sz w:val="24"/>
          <w:szCs w:val="24"/>
        </w:rPr>
        <w:t xml:space="preserve"> prostora. Troškovi su namijenjeni za materijalne i ostale troškove poduzetničkog inkubatora i rad </w:t>
      </w:r>
      <w:proofErr w:type="spellStart"/>
      <w:r>
        <w:rPr>
          <w:rFonts w:ascii="Arial" w:eastAsia="Times New Roman" w:hAnsi="Arial" w:cs="Arial"/>
          <w:sz w:val="24"/>
          <w:szCs w:val="24"/>
        </w:rPr>
        <w:t>coworkinga</w:t>
      </w:r>
      <w:proofErr w:type="spellEnd"/>
      <w:r>
        <w:rPr>
          <w:rFonts w:ascii="Arial" w:eastAsia="Times New Roman" w:hAnsi="Arial" w:cs="Arial"/>
          <w:sz w:val="24"/>
          <w:szCs w:val="24"/>
        </w:rPr>
        <w:t>.</w:t>
      </w:r>
    </w:p>
    <w:p w14:paraId="01343E69" w14:textId="7EAA10BC" w:rsidR="00BD2CA8" w:rsidRDefault="00BD2CA8" w:rsidP="00BD2CA8">
      <w:pPr>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b/>
          <w:bCs/>
          <w:sz w:val="24"/>
          <w:szCs w:val="24"/>
          <w:lang w:eastAsia="hr-HR"/>
        </w:rPr>
        <w:t>Opći cilj:</w:t>
      </w:r>
      <w:r>
        <w:rPr>
          <w:rFonts w:ascii="Arial" w:eastAsia="Times New Roman" w:hAnsi="Arial" w:cs="Arial"/>
          <w:bCs/>
          <w:sz w:val="24"/>
          <w:szCs w:val="24"/>
          <w:lang w:eastAsia="hr-HR"/>
        </w:rPr>
        <w:t xml:space="preserve"> </w:t>
      </w:r>
      <w:r w:rsidR="00CD771C">
        <w:rPr>
          <w:rFonts w:ascii="Arial" w:eastAsia="Times New Roman" w:hAnsi="Arial" w:cs="Arial"/>
          <w:bCs/>
          <w:sz w:val="24"/>
          <w:szCs w:val="24"/>
          <w:lang w:eastAsia="hr-HR"/>
        </w:rPr>
        <w:t>o</w:t>
      </w:r>
      <w:r>
        <w:rPr>
          <w:rFonts w:ascii="Arial" w:eastAsia="Times New Roman" w:hAnsi="Arial" w:cs="Arial"/>
          <w:sz w:val="24"/>
          <w:szCs w:val="24"/>
          <w:lang w:eastAsia="hr-HR"/>
        </w:rPr>
        <w:t>mogućiti administrativno-stručnu i infrastrukturnu pomoć gospodarskim subjektima početnicima u cilju smanjivanja početnih troškova poslovanja i pružanja stručne pomoći.</w:t>
      </w:r>
    </w:p>
    <w:p w14:paraId="4C4AF46C" w14:textId="07A8B26A" w:rsidR="00BD2CA8" w:rsidRDefault="00BD2CA8" w:rsidP="00BD2CA8">
      <w:pPr>
        <w:spacing w:after="0" w:line="240" w:lineRule="auto"/>
        <w:jc w:val="both"/>
        <w:rPr>
          <w:rFonts w:ascii="Arial" w:eastAsia="Times New Roman" w:hAnsi="Arial" w:cs="Arial"/>
          <w:sz w:val="24"/>
          <w:szCs w:val="24"/>
          <w:lang w:eastAsia="hr-HR"/>
        </w:rPr>
      </w:pPr>
      <w:r>
        <w:rPr>
          <w:rFonts w:ascii="Arial" w:eastAsia="Times New Roman" w:hAnsi="Arial" w:cs="Arial"/>
          <w:b/>
          <w:sz w:val="24"/>
          <w:szCs w:val="24"/>
          <w:lang w:eastAsia="hr-HR"/>
        </w:rPr>
        <w:t xml:space="preserve">Pokazatelj uspješnosti: </w:t>
      </w:r>
      <w:r w:rsidR="00CD771C">
        <w:rPr>
          <w:rFonts w:ascii="Arial" w:eastAsia="Times New Roman" w:hAnsi="Arial" w:cs="Arial"/>
          <w:sz w:val="24"/>
          <w:szCs w:val="24"/>
          <w:lang w:eastAsia="hr-HR"/>
        </w:rPr>
        <w:t>b</w:t>
      </w:r>
      <w:r>
        <w:rPr>
          <w:rFonts w:ascii="Arial" w:eastAsia="Times New Roman" w:hAnsi="Arial" w:cs="Arial"/>
          <w:sz w:val="24"/>
          <w:szCs w:val="24"/>
          <w:lang w:eastAsia="hr-HR"/>
        </w:rPr>
        <w:t xml:space="preserve">roj korisnika prostora Poduzetničkog inkubatora i </w:t>
      </w:r>
      <w:proofErr w:type="spellStart"/>
      <w:r>
        <w:rPr>
          <w:rFonts w:ascii="Arial" w:eastAsia="Times New Roman" w:hAnsi="Arial" w:cs="Arial"/>
          <w:sz w:val="24"/>
          <w:szCs w:val="24"/>
          <w:lang w:eastAsia="hr-HR"/>
        </w:rPr>
        <w:t>coworkinga</w:t>
      </w:r>
      <w:proofErr w:type="spellEnd"/>
      <w:r>
        <w:rPr>
          <w:rFonts w:ascii="Arial" w:eastAsia="Times New Roman" w:hAnsi="Arial" w:cs="Arial"/>
          <w:sz w:val="24"/>
          <w:szCs w:val="24"/>
          <w:lang w:eastAsia="hr-HR"/>
        </w:rPr>
        <w:t>.</w:t>
      </w:r>
    </w:p>
    <w:p w14:paraId="728FA880" w14:textId="77777777" w:rsidR="00BD2CA8" w:rsidRDefault="00BD2CA8" w:rsidP="00BD2CA8">
      <w:pPr>
        <w:spacing w:after="0" w:line="240" w:lineRule="auto"/>
        <w:jc w:val="both"/>
        <w:rPr>
          <w:rFonts w:ascii="Arial" w:eastAsia="Times New Roman" w:hAnsi="Arial" w:cs="Arial"/>
          <w:bCs/>
          <w:sz w:val="24"/>
          <w:szCs w:val="24"/>
        </w:rPr>
      </w:pPr>
    </w:p>
    <w:p w14:paraId="0C4036EE" w14:textId="77777777" w:rsidR="00BD2CA8" w:rsidRPr="00065D8C"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lang w:eastAsia="hr-HR"/>
        </w:rPr>
      </w:pPr>
      <w:r>
        <w:rPr>
          <w:rFonts w:ascii="Arial" w:eastAsia="Times New Roman" w:hAnsi="Arial" w:cs="Arial"/>
          <w:b/>
          <w:bCs/>
          <w:sz w:val="24"/>
          <w:szCs w:val="24"/>
          <w:lang w:eastAsia="hr-HR"/>
        </w:rPr>
        <w:t xml:space="preserve">A 100606: Programi pripreme i praćenja turističke sezone = </w:t>
      </w:r>
      <w:r w:rsidRPr="00065D8C">
        <w:rPr>
          <w:rFonts w:ascii="Arial" w:eastAsia="Times New Roman" w:hAnsi="Arial" w:cs="Arial"/>
          <w:b/>
          <w:bCs/>
          <w:sz w:val="24"/>
          <w:szCs w:val="24"/>
          <w:lang w:eastAsia="hr-HR"/>
        </w:rPr>
        <w:t xml:space="preserve">18.200,00 </w:t>
      </w:r>
      <w:r>
        <w:rPr>
          <w:rFonts w:ascii="Arial" w:eastAsia="Times New Roman" w:hAnsi="Arial" w:cs="Arial"/>
          <w:b/>
          <w:bCs/>
          <w:sz w:val="24"/>
          <w:szCs w:val="24"/>
          <w:lang w:eastAsia="hr-HR"/>
        </w:rPr>
        <w:t>EUR</w:t>
      </w:r>
    </w:p>
    <w:p w14:paraId="168808D4" w14:textId="77777777" w:rsidR="00BD2CA8" w:rsidRPr="005F3C80" w:rsidRDefault="00BD2CA8" w:rsidP="00BD2CA8">
      <w:pPr>
        <w:pStyle w:val="Naslov1"/>
        <w:spacing w:before="0" w:line="240" w:lineRule="auto"/>
        <w:rPr>
          <w:rFonts w:ascii="Arial" w:hAnsi="Arial" w:cs="Arial"/>
          <w:b w:val="0"/>
          <w:bCs w:val="0"/>
          <w:color w:val="auto"/>
          <w:sz w:val="24"/>
          <w:szCs w:val="24"/>
          <w:lang w:eastAsia="hr-HR"/>
        </w:rPr>
      </w:pPr>
      <w:r w:rsidRPr="007379B3">
        <w:rPr>
          <w:rFonts w:ascii="Arial" w:hAnsi="Arial" w:cs="Arial"/>
          <w:bCs w:val="0"/>
          <w:color w:val="auto"/>
          <w:sz w:val="24"/>
          <w:szCs w:val="24"/>
          <w:lang w:eastAsia="hr-HR"/>
        </w:rPr>
        <w:t>Zakonska osnova</w:t>
      </w:r>
      <w:r w:rsidRPr="005F3C80">
        <w:rPr>
          <w:rFonts w:ascii="Arial" w:hAnsi="Arial" w:cs="Arial"/>
          <w:bCs w:val="0"/>
          <w:color w:val="auto"/>
          <w:sz w:val="24"/>
          <w:szCs w:val="24"/>
          <w:lang w:eastAsia="hr-HR"/>
        </w:rPr>
        <w:t>:</w:t>
      </w:r>
      <w:r w:rsidRPr="005F3C80">
        <w:rPr>
          <w:rFonts w:ascii="Arial" w:hAnsi="Arial" w:cs="Arial"/>
          <w:b w:val="0"/>
          <w:bCs w:val="0"/>
          <w:color w:val="auto"/>
          <w:sz w:val="24"/>
          <w:szCs w:val="24"/>
          <w:lang w:eastAsia="hr-HR"/>
        </w:rPr>
        <w:t xml:space="preserve"> Sporazum o suradnji sa organizatorima.</w:t>
      </w:r>
    </w:p>
    <w:p w14:paraId="7BC7619D" w14:textId="655BE89E" w:rsidR="00BD2CA8" w:rsidRDefault="00BD2CA8" w:rsidP="00BD2CA8">
      <w:pPr>
        <w:spacing w:after="0" w:line="240" w:lineRule="auto"/>
        <w:jc w:val="both"/>
        <w:rPr>
          <w:rFonts w:ascii="Arial" w:eastAsia="Times New Roman" w:hAnsi="Arial" w:cs="Arial"/>
          <w:sz w:val="24"/>
          <w:szCs w:val="24"/>
        </w:rPr>
      </w:pPr>
      <w:r w:rsidRPr="005F3C80">
        <w:rPr>
          <w:rFonts w:ascii="Arial" w:eastAsia="Times New Roman" w:hAnsi="Arial" w:cs="Arial"/>
          <w:b/>
          <w:sz w:val="24"/>
          <w:szCs w:val="24"/>
          <w:lang w:eastAsia="hr-HR"/>
        </w:rPr>
        <w:t>Opis:</w:t>
      </w:r>
      <w:r w:rsidRPr="005F3C80">
        <w:rPr>
          <w:rFonts w:ascii="Arial" w:eastAsia="Times New Roman" w:hAnsi="Arial" w:cs="Arial"/>
          <w:sz w:val="24"/>
          <w:szCs w:val="24"/>
          <w:lang w:eastAsia="hr-HR"/>
        </w:rPr>
        <w:t xml:space="preserve"> </w:t>
      </w:r>
      <w:r w:rsidR="00014EB1">
        <w:rPr>
          <w:rFonts w:ascii="Arial" w:eastAsia="Times New Roman" w:hAnsi="Arial" w:cs="Arial"/>
          <w:sz w:val="24"/>
          <w:szCs w:val="24"/>
          <w:lang w:eastAsia="hr-HR"/>
        </w:rPr>
        <w:t>s</w:t>
      </w:r>
      <w:r w:rsidRPr="005F3C80">
        <w:rPr>
          <w:rFonts w:ascii="Arial" w:eastAsia="Times New Roman" w:hAnsi="Arial" w:cs="Arial"/>
          <w:sz w:val="24"/>
          <w:szCs w:val="24"/>
          <w:lang w:eastAsia="hr-HR"/>
        </w:rPr>
        <w:t>redstva u iznosu od</w:t>
      </w:r>
      <w:r w:rsidRPr="005F3C80">
        <w:rPr>
          <w:rFonts w:ascii="Arial" w:eastAsia="Times New Roman" w:hAnsi="Arial" w:cs="Arial"/>
          <w:sz w:val="24"/>
          <w:szCs w:val="24"/>
        </w:rPr>
        <w:t xml:space="preserve"> </w:t>
      </w:r>
      <w:r w:rsidR="00B65D5B">
        <w:rPr>
          <w:rFonts w:ascii="Arial" w:eastAsia="Times New Roman" w:hAnsi="Arial" w:cs="Arial"/>
          <w:sz w:val="24"/>
          <w:szCs w:val="24"/>
        </w:rPr>
        <w:t>18.200,00 eura</w:t>
      </w:r>
      <w:r w:rsidRPr="005F3C80">
        <w:rPr>
          <w:rFonts w:ascii="Arial" w:eastAsia="Times New Roman" w:hAnsi="Arial" w:cs="Arial"/>
          <w:sz w:val="24"/>
          <w:szCs w:val="24"/>
        </w:rPr>
        <w:t xml:space="preserve"> osigurana su za financijsko praćenje ljetnih manifestacija</w:t>
      </w:r>
      <w:r>
        <w:rPr>
          <w:rFonts w:ascii="Arial" w:eastAsia="Times New Roman" w:hAnsi="Arial" w:cs="Arial"/>
          <w:sz w:val="24"/>
          <w:szCs w:val="24"/>
        </w:rPr>
        <w:t>.</w:t>
      </w:r>
    </w:p>
    <w:p w14:paraId="2AF8B182" w14:textId="6C62D6FC" w:rsidR="00BD2CA8" w:rsidRDefault="00BD2CA8" w:rsidP="00BD2CA8">
      <w:pPr>
        <w:spacing w:after="0" w:line="240" w:lineRule="auto"/>
        <w:ind w:hanging="12"/>
        <w:jc w:val="both"/>
        <w:rPr>
          <w:rFonts w:ascii="Arial" w:eastAsia="Times New Roman" w:hAnsi="Arial" w:cs="Arial"/>
          <w:bCs/>
          <w:sz w:val="24"/>
          <w:szCs w:val="24"/>
        </w:rPr>
      </w:pPr>
      <w:r>
        <w:rPr>
          <w:rFonts w:ascii="Arial" w:eastAsia="Times New Roman" w:hAnsi="Arial" w:cs="Arial"/>
          <w:b/>
          <w:bCs/>
          <w:sz w:val="24"/>
          <w:szCs w:val="24"/>
        </w:rPr>
        <w:t>Opći cilj:</w:t>
      </w:r>
      <w:r>
        <w:rPr>
          <w:rFonts w:ascii="Arial" w:eastAsia="Times New Roman" w:hAnsi="Arial" w:cs="Arial"/>
          <w:bCs/>
          <w:sz w:val="24"/>
          <w:szCs w:val="24"/>
        </w:rPr>
        <w:t xml:space="preserve"> </w:t>
      </w:r>
      <w:r w:rsidR="00014EB1">
        <w:rPr>
          <w:rFonts w:ascii="Arial" w:eastAsia="Times New Roman" w:hAnsi="Arial" w:cs="Arial"/>
          <w:bCs/>
          <w:sz w:val="24"/>
          <w:szCs w:val="24"/>
        </w:rPr>
        <w:t>r</w:t>
      </w:r>
      <w:r>
        <w:rPr>
          <w:rFonts w:ascii="Arial" w:eastAsia="Times New Roman" w:hAnsi="Arial" w:cs="Arial"/>
          <w:bCs/>
          <w:sz w:val="24"/>
          <w:szCs w:val="24"/>
        </w:rPr>
        <w:t>azviti i unaprijediti kulturnu i turističku ponudu grada.</w:t>
      </w:r>
    </w:p>
    <w:p w14:paraId="21BE8A3E" w14:textId="3C562BD9" w:rsidR="00BD2CA8" w:rsidRDefault="00BD2CA8" w:rsidP="00BD2CA8">
      <w:pPr>
        <w:spacing w:after="0" w:line="240" w:lineRule="auto"/>
        <w:ind w:hanging="12"/>
        <w:jc w:val="both"/>
        <w:rPr>
          <w:rFonts w:ascii="Arial" w:eastAsia="Times New Roman" w:hAnsi="Arial" w:cs="Arial"/>
          <w:bCs/>
          <w:sz w:val="24"/>
          <w:szCs w:val="24"/>
        </w:rPr>
      </w:pPr>
      <w:r>
        <w:rPr>
          <w:rFonts w:ascii="Arial" w:eastAsia="Times New Roman" w:hAnsi="Arial" w:cs="Arial"/>
          <w:b/>
          <w:bCs/>
          <w:sz w:val="24"/>
          <w:szCs w:val="24"/>
        </w:rPr>
        <w:t>Pokazatelj uspješnosti:</w:t>
      </w:r>
      <w:r>
        <w:rPr>
          <w:rFonts w:ascii="Arial" w:eastAsia="Times New Roman" w:hAnsi="Arial" w:cs="Arial"/>
          <w:bCs/>
          <w:sz w:val="24"/>
          <w:szCs w:val="24"/>
        </w:rPr>
        <w:t xml:space="preserve"> </w:t>
      </w:r>
      <w:r w:rsidR="00014EB1">
        <w:rPr>
          <w:rFonts w:ascii="Arial" w:eastAsia="Times New Roman" w:hAnsi="Arial" w:cs="Arial"/>
          <w:bCs/>
          <w:sz w:val="24"/>
          <w:szCs w:val="24"/>
        </w:rPr>
        <w:t>s</w:t>
      </w:r>
      <w:r>
        <w:rPr>
          <w:rFonts w:ascii="Arial" w:eastAsia="Times New Roman" w:hAnsi="Arial" w:cs="Arial"/>
          <w:bCs/>
          <w:sz w:val="24"/>
          <w:szCs w:val="24"/>
        </w:rPr>
        <w:t>ufinancirane ljetnih manifestacija.</w:t>
      </w:r>
    </w:p>
    <w:p w14:paraId="25CA20FA" w14:textId="77777777" w:rsidR="00BD2CA8" w:rsidRDefault="00BD2CA8" w:rsidP="00BD2CA8">
      <w:pPr>
        <w:spacing w:after="0" w:line="240" w:lineRule="auto"/>
        <w:ind w:hanging="12"/>
        <w:jc w:val="both"/>
        <w:rPr>
          <w:rFonts w:ascii="Arial" w:eastAsia="Times New Roman" w:hAnsi="Arial" w:cs="Arial"/>
          <w:bCs/>
          <w:sz w:val="24"/>
          <w:szCs w:val="24"/>
        </w:rPr>
      </w:pPr>
    </w:p>
    <w:p w14:paraId="565FCFFD" w14:textId="77777777" w:rsidR="00BD2CA8"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lang w:eastAsia="hr-HR"/>
        </w:rPr>
      </w:pPr>
      <w:r>
        <w:rPr>
          <w:rFonts w:ascii="Arial" w:eastAsia="Times New Roman" w:hAnsi="Arial" w:cs="Arial"/>
          <w:b/>
          <w:bCs/>
          <w:sz w:val="24"/>
          <w:szCs w:val="24"/>
          <w:lang w:eastAsia="hr-HR"/>
        </w:rPr>
        <w:t xml:space="preserve">A 100607: Spasilačka služba u turističkoj sezoni = </w:t>
      </w:r>
      <w:r w:rsidRPr="00A977FA">
        <w:rPr>
          <w:rFonts w:ascii="Arial" w:eastAsia="Times New Roman" w:hAnsi="Arial" w:cs="Arial"/>
          <w:b/>
          <w:bCs/>
          <w:sz w:val="24"/>
          <w:szCs w:val="24"/>
          <w:lang w:eastAsia="hr-HR"/>
        </w:rPr>
        <w:t xml:space="preserve">26.150,00 </w:t>
      </w:r>
      <w:r>
        <w:rPr>
          <w:rFonts w:ascii="Arial" w:eastAsia="Times New Roman" w:hAnsi="Arial" w:cs="Arial"/>
          <w:b/>
          <w:bCs/>
          <w:sz w:val="24"/>
          <w:szCs w:val="24"/>
          <w:lang w:eastAsia="hr-HR"/>
        </w:rPr>
        <w:t xml:space="preserve">EUR </w:t>
      </w:r>
    </w:p>
    <w:p w14:paraId="34BB0D74" w14:textId="42068C3E" w:rsidR="00BD2CA8" w:rsidRDefault="00CD771C" w:rsidP="00BD2CA8">
      <w:pPr>
        <w:spacing w:after="0" w:line="240" w:lineRule="auto"/>
        <w:jc w:val="both"/>
        <w:rPr>
          <w:rFonts w:ascii="Arial" w:eastAsia="Times New Roman" w:hAnsi="Arial" w:cs="Arial"/>
          <w:sz w:val="24"/>
          <w:szCs w:val="24"/>
        </w:rPr>
      </w:pPr>
      <w:r w:rsidRPr="005F3C80">
        <w:rPr>
          <w:rFonts w:ascii="Arial" w:eastAsia="Times New Roman" w:hAnsi="Arial" w:cs="Arial"/>
          <w:b/>
          <w:sz w:val="24"/>
          <w:szCs w:val="24"/>
          <w:lang w:eastAsia="hr-HR"/>
        </w:rPr>
        <w:t>Opis:</w:t>
      </w:r>
      <w:r w:rsidRPr="005F3C80">
        <w:rPr>
          <w:rFonts w:ascii="Arial" w:eastAsia="Times New Roman" w:hAnsi="Arial" w:cs="Arial"/>
          <w:sz w:val="24"/>
          <w:szCs w:val="24"/>
          <w:lang w:eastAsia="hr-HR"/>
        </w:rPr>
        <w:t xml:space="preserve"> </w:t>
      </w:r>
      <w:r>
        <w:rPr>
          <w:rFonts w:ascii="Arial" w:eastAsia="Times New Roman" w:hAnsi="Arial" w:cs="Arial"/>
          <w:sz w:val="24"/>
          <w:szCs w:val="24"/>
        </w:rPr>
        <w:t>s</w:t>
      </w:r>
      <w:r w:rsidR="00BD2CA8">
        <w:rPr>
          <w:rFonts w:ascii="Arial" w:eastAsia="Times New Roman" w:hAnsi="Arial" w:cs="Arial"/>
          <w:sz w:val="24"/>
          <w:szCs w:val="24"/>
        </w:rPr>
        <w:t xml:space="preserve">redstava su namijenjena za organizaciju rada spasilačke službe na rovinjskim plažama, za što se </w:t>
      </w:r>
      <w:r w:rsidR="00B65D5B">
        <w:rPr>
          <w:rFonts w:ascii="Arial" w:eastAsia="Times New Roman" w:hAnsi="Arial" w:cs="Arial"/>
          <w:sz w:val="24"/>
          <w:szCs w:val="24"/>
        </w:rPr>
        <w:t>namjerava utrošiti 26.150,00 eura</w:t>
      </w:r>
      <w:r w:rsidR="00BD2CA8">
        <w:rPr>
          <w:rFonts w:ascii="Arial" w:eastAsia="Times New Roman" w:hAnsi="Arial" w:cs="Arial"/>
          <w:sz w:val="24"/>
          <w:szCs w:val="24"/>
        </w:rPr>
        <w:t>.</w:t>
      </w:r>
    </w:p>
    <w:p w14:paraId="06FFEE3D" w14:textId="77777777" w:rsidR="00BD2CA8" w:rsidRDefault="00BD2CA8" w:rsidP="00BD2CA8">
      <w:pPr>
        <w:spacing w:after="0" w:line="240" w:lineRule="auto"/>
        <w:jc w:val="both"/>
        <w:rPr>
          <w:rFonts w:ascii="Arial" w:eastAsia="Times New Roman" w:hAnsi="Arial" w:cs="Arial"/>
          <w:b/>
          <w:bCs/>
          <w:sz w:val="24"/>
          <w:szCs w:val="24"/>
        </w:rPr>
      </w:pPr>
      <w:r>
        <w:rPr>
          <w:rFonts w:ascii="Arial" w:eastAsia="Times New Roman" w:hAnsi="Arial" w:cs="Arial"/>
          <w:b/>
          <w:bCs/>
          <w:sz w:val="24"/>
          <w:szCs w:val="24"/>
        </w:rPr>
        <w:t xml:space="preserve">Opći cilj: </w:t>
      </w:r>
      <w:r>
        <w:rPr>
          <w:rFonts w:ascii="Arial" w:eastAsia="Times New Roman" w:hAnsi="Arial" w:cs="Arial"/>
          <w:bCs/>
          <w:sz w:val="24"/>
          <w:szCs w:val="24"/>
        </w:rPr>
        <w:t>osiguravanje sigurnosti posjetitelja i kupača na 4 (četiri) gradske plaže.</w:t>
      </w:r>
    </w:p>
    <w:p w14:paraId="23635E7F" w14:textId="77777777" w:rsidR="00BD2CA8" w:rsidRDefault="00BD2CA8" w:rsidP="00BD2CA8">
      <w:pPr>
        <w:spacing w:after="0" w:line="240" w:lineRule="auto"/>
        <w:jc w:val="both"/>
        <w:rPr>
          <w:rFonts w:ascii="Arial" w:eastAsia="Times New Roman" w:hAnsi="Arial" w:cs="Arial"/>
          <w:bCs/>
          <w:sz w:val="24"/>
          <w:szCs w:val="24"/>
        </w:rPr>
      </w:pPr>
      <w:r>
        <w:rPr>
          <w:rFonts w:ascii="Arial" w:eastAsia="Times New Roman" w:hAnsi="Arial" w:cs="Arial"/>
          <w:b/>
          <w:bCs/>
          <w:sz w:val="24"/>
          <w:szCs w:val="24"/>
        </w:rPr>
        <w:t>Pokazatelj uspješnosti:</w:t>
      </w:r>
      <w:r>
        <w:rPr>
          <w:rFonts w:ascii="Arial" w:eastAsia="Times New Roman" w:hAnsi="Arial" w:cs="Arial"/>
          <w:bCs/>
          <w:sz w:val="24"/>
          <w:szCs w:val="24"/>
        </w:rPr>
        <w:t xml:space="preserve"> plaže sa organiziranim radom spasilačke službe.</w:t>
      </w:r>
    </w:p>
    <w:p w14:paraId="362CFACA" w14:textId="77777777" w:rsidR="00BD2CA8" w:rsidRDefault="00BD2CA8" w:rsidP="00BD2CA8">
      <w:pPr>
        <w:spacing w:after="0" w:line="240" w:lineRule="auto"/>
        <w:jc w:val="both"/>
        <w:rPr>
          <w:rFonts w:ascii="Arial" w:eastAsia="Times New Roman" w:hAnsi="Arial" w:cs="Arial"/>
          <w:b/>
          <w:bCs/>
          <w:sz w:val="24"/>
          <w:szCs w:val="24"/>
        </w:rPr>
      </w:pPr>
    </w:p>
    <w:p w14:paraId="769DEA40" w14:textId="77777777" w:rsidR="00BD2CA8"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lang w:eastAsia="hr-HR"/>
        </w:rPr>
      </w:pPr>
      <w:r>
        <w:rPr>
          <w:rFonts w:ascii="Arial" w:eastAsia="Times New Roman" w:hAnsi="Arial" w:cs="Arial"/>
          <w:b/>
          <w:bCs/>
          <w:sz w:val="24"/>
          <w:szCs w:val="24"/>
          <w:lang w:eastAsia="hr-HR"/>
        </w:rPr>
        <w:t>T 100601: Sufinanciranje Lokalne akcijske grupe Južne Istre = 2.655,00 EUR</w:t>
      </w:r>
    </w:p>
    <w:p w14:paraId="23309569" w14:textId="77777777" w:rsidR="00BD2CA8" w:rsidRPr="007379B3" w:rsidRDefault="00BD2CA8" w:rsidP="00BD2CA8">
      <w:pPr>
        <w:pStyle w:val="Naslov5"/>
        <w:spacing w:before="0"/>
        <w:textAlignment w:val="baseline"/>
        <w:rPr>
          <w:rFonts w:ascii="Arial" w:hAnsi="Arial" w:cs="Arial"/>
          <w:bCs/>
          <w:color w:val="auto"/>
          <w:sz w:val="24"/>
          <w:szCs w:val="24"/>
          <w:lang w:eastAsia="hr-HR"/>
        </w:rPr>
      </w:pPr>
      <w:r w:rsidRPr="007379B3">
        <w:rPr>
          <w:rFonts w:ascii="Arial" w:hAnsi="Arial" w:cs="Arial"/>
          <w:b/>
          <w:bCs/>
          <w:color w:val="auto"/>
          <w:sz w:val="24"/>
          <w:szCs w:val="24"/>
          <w:lang w:eastAsia="hr-HR"/>
        </w:rPr>
        <w:t xml:space="preserve">Zakonska osnova: </w:t>
      </w:r>
      <w:r w:rsidRPr="007379B3">
        <w:rPr>
          <w:rFonts w:ascii="Arial" w:hAnsi="Arial" w:cs="Arial"/>
          <w:bCs/>
          <w:color w:val="auto"/>
          <w:sz w:val="24"/>
          <w:szCs w:val="24"/>
          <w:lang w:eastAsia="hr-HR"/>
        </w:rPr>
        <w:t>Lokalna razvojna strategija LAG-a "Južna Istra" 2014.-2020.</w:t>
      </w:r>
    </w:p>
    <w:p w14:paraId="19E08FE0" w14:textId="0E473F45" w:rsidR="00BD2CA8" w:rsidRDefault="00BD2CA8" w:rsidP="00BD2CA8">
      <w:pPr>
        <w:spacing w:after="0" w:line="240" w:lineRule="auto"/>
        <w:jc w:val="both"/>
        <w:rPr>
          <w:rFonts w:ascii="Arial" w:eastAsia="Times New Roman" w:hAnsi="Arial" w:cs="Arial"/>
          <w:sz w:val="24"/>
          <w:szCs w:val="24"/>
        </w:rPr>
      </w:pPr>
      <w:r w:rsidRPr="00CE7AB1">
        <w:rPr>
          <w:rFonts w:ascii="Arial" w:eastAsia="Times New Roman" w:hAnsi="Arial" w:cs="Arial"/>
          <w:b/>
          <w:sz w:val="24"/>
          <w:szCs w:val="24"/>
        </w:rPr>
        <w:t>Opis:</w:t>
      </w:r>
      <w:r>
        <w:rPr>
          <w:rFonts w:ascii="Arial" w:eastAsia="Times New Roman" w:hAnsi="Arial" w:cs="Arial"/>
          <w:sz w:val="24"/>
          <w:szCs w:val="24"/>
        </w:rPr>
        <w:t xml:space="preserve"> Grad sudjeluje u radu Lokalne akcijske grupe „Južne Istre” </w:t>
      </w:r>
      <w:r w:rsidR="00B65D5B">
        <w:rPr>
          <w:rFonts w:ascii="Arial" w:eastAsia="Times New Roman" w:hAnsi="Arial" w:cs="Arial"/>
          <w:sz w:val="24"/>
          <w:szCs w:val="24"/>
        </w:rPr>
        <w:t>(LAG) sa iznosom od 2.655,00 eura</w:t>
      </w:r>
      <w:r>
        <w:rPr>
          <w:rFonts w:ascii="Arial" w:eastAsia="Times New Roman" w:hAnsi="Arial" w:cs="Arial"/>
          <w:sz w:val="24"/>
          <w:szCs w:val="24"/>
        </w:rPr>
        <w:t xml:space="preserve">. Svrha LAG-a je pružanje potpore udrugama, poduzetnicima i ostalim subjektima u ruralnim područjima kako bi ocijenili potencijal svojeg područja, te da se potakne provedba integriranih i kvalitetnih strategija održivog razvoja. </w:t>
      </w:r>
    </w:p>
    <w:p w14:paraId="56FC36BA" w14:textId="592C41EB" w:rsidR="00BD2CA8" w:rsidRDefault="00BD2CA8" w:rsidP="00BD2CA8">
      <w:pPr>
        <w:shd w:val="clear" w:color="auto" w:fill="FFFFFF"/>
        <w:spacing w:after="0" w:line="240" w:lineRule="auto"/>
        <w:jc w:val="both"/>
        <w:rPr>
          <w:rFonts w:ascii="Arial" w:eastAsia="Times New Roman" w:hAnsi="Arial" w:cs="Arial"/>
          <w:sz w:val="24"/>
          <w:szCs w:val="24"/>
        </w:rPr>
      </w:pPr>
      <w:r>
        <w:rPr>
          <w:rFonts w:ascii="Arial" w:eastAsia="Times New Roman" w:hAnsi="Arial" w:cs="Arial"/>
          <w:b/>
          <w:sz w:val="24"/>
          <w:szCs w:val="24"/>
        </w:rPr>
        <w:t>Opći cilj:</w:t>
      </w:r>
      <w:r>
        <w:rPr>
          <w:rFonts w:ascii="Arial" w:eastAsia="Times New Roman" w:hAnsi="Arial" w:cs="Arial"/>
          <w:sz w:val="24"/>
          <w:szCs w:val="24"/>
        </w:rPr>
        <w:t xml:space="preserve"> </w:t>
      </w:r>
      <w:r w:rsidR="00CD771C">
        <w:rPr>
          <w:rFonts w:ascii="Arial" w:eastAsia="Times New Roman" w:hAnsi="Arial" w:cs="Arial"/>
          <w:sz w:val="24"/>
          <w:szCs w:val="24"/>
        </w:rPr>
        <w:t>p</w:t>
      </w:r>
      <w:r>
        <w:rPr>
          <w:rFonts w:ascii="Arial" w:eastAsia="Times New Roman" w:hAnsi="Arial" w:cs="Arial"/>
          <w:sz w:val="24"/>
          <w:szCs w:val="24"/>
        </w:rPr>
        <w:t xml:space="preserve">romicanje ruralnog razvoja putem lokalnih inicijativa i partnerstava, poboljšanje ruralnih životnih i radnih uvjeta, diversifikacija gospodarskih aktivnosti, osiguravanje protoka informacija i transfera znanja za napredak u razvoju ruralnog gospodarstva i lokalne zajednice, razvijanje sinergije i umrežavanja između svih subjekata kojima je u interesu doprinijeti razvoju ruralnih područja, iskorištavanje i </w:t>
      </w:r>
      <w:r>
        <w:rPr>
          <w:rFonts w:ascii="Arial" w:eastAsia="Times New Roman" w:hAnsi="Arial" w:cs="Arial"/>
          <w:sz w:val="24"/>
          <w:szCs w:val="24"/>
        </w:rPr>
        <w:lastRenderedPageBreak/>
        <w:t>razvijanje postojećih potencijala za ruralni razvoj, jačanje financijskih i ljudskih kapaciteta za provedbu projekata ruralnog razvoja, pripreme LAG područja za korištenje strukturnih i ostalih fondova EU, briga o infrastrukturnom, ekološko-socijalnom, kulturnom, gospodarskom i svakom drugom razvoju u širem području.</w:t>
      </w:r>
    </w:p>
    <w:p w14:paraId="24CC59CF" w14:textId="4C854286" w:rsidR="00BD2CA8" w:rsidRDefault="00BD2CA8" w:rsidP="00BD2CA8">
      <w:pPr>
        <w:tabs>
          <w:tab w:val="right" w:pos="0"/>
        </w:tabs>
        <w:spacing w:after="0" w:line="240" w:lineRule="auto"/>
        <w:jc w:val="both"/>
        <w:rPr>
          <w:rFonts w:ascii="Arial" w:eastAsia="Times New Roman" w:hAnsi="Arial" w:cs="Arial"/>
          <w:sz w:val="24"/>
          <w:szCs w:val="24"/>
        </w:rPr>
      </w:pPr>
      <w:r>
        <w:rPr>
          <w:rFonts w:ascii="Arial" w:eastAsia="Times New Roman" w:hAnsi="Arial" w:cs="Arial"/>
          <w:b/>
          <w:sz w:val="24"/>
          <w:szCs w:val="24"/>
        </w:rPr>
        <w:t xml:space="preserve">Pokazatelj uspješnosti:  </w:t>
      </w:r>
      <w:r w:rsidR="00CD771C">
        <w:rPr>
          <w:rFonts w:ascii="Arial" w:eastAsia="Times New Roman" w:hAnsi="Arial" w:cs="Arial"/>
          <w:sz w:val="24"/>
          <w:szCs w:val="24"/>
        </w:rPr>
        <w:t>r</w:t>
      </w:r>
      <w:r>
        <w:rPr>
          <w:rFonts w:ascii="Arial" w:eastAsia="Times New Roman" w:hAnsi="Arial" w:cs="Arial"/>
          <w:sz w:val="24"/>
          <w:szCs w:val="24"/>
        </w:rPr>
        <w:t>ealizacija planiranih aktivnosti u zadanom roku.</w:t>
      </w:r>
    </w:p>
    <w:p w14:paraId="4E9E24AD" w14:textId="77777777" w:rsidR="00BD2CA8" w:rsidRDefault="00BD2CA8" w:rsidP="00BD2CA8">
      <w:pPr>
        <w:tabs>
          <w:tab w:val="right" w:pos="0"/>
        </w:tabs>
        <w:spacing w:after="0" w:line="240" w:lineRule="auto"/>
        <w:jc w:val="both"/>
        <w:rPr>
          <w:rFonts w:ascii="Arial" w:eastAsia="Times New Roman" w:hAnsi="Arial" w:cs="Arial"/>
          <w:sz w:val="24"/>
          <w:szCs w:val="24"/>
        </w:rPr>
      </w:pPr>
    </w:p>
    <w:p w14:paraId="23F1EFD2" w14:textId="77777777" w:rsidR="00BD2CA8"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lang w:eastAsia="hr-HR"/>
        </w:rPr>
      </w:pPr>
      <w:r>
        <w:rPr>
          <w:rFonts w:ascii="Arial" w:eastAsia="Times New Roman" w:hAnsi="Arial" w:cs="Arial"/>
          <w:b/>
          <w:bCs/>
          <w:sz w:val="24"/>
          <w:szCs w:val="24"/>
          <w:lang w:eastAsia="hr-HR"/>
        </w:rPr>
        <w:t>T 100602: Sufinanciranje Lokalne akcijske grupe u ribarstvu (LAGUR) ISTARSKA BATANA = 6.700,00 EUR</w:t>
      </w:r>
    </w:p>
    <w:p w14:paraId="1389FF24" w14:textId="77777777" w:rsidR="00BD2CA8" w:rsidRPr="007379B3" w:rsidRDefault="00BD2CA8" w:rsidP="00BD2CA8">
      <w:pPr>
        <w:spacing w:after="0" w:line="240" w:lineRule="auto"/>
        <w:jc w:val="both"/>
        <w:rPr>
          <w:rFonts w:ascii="Arial" w:eastAsia="Times New Roman" w:hAnsi="Arial" w:cs="Arial"/>
          <w:bCs/>
          <w:sz w:val="24"/>
          <w:szCs w:val="24"/>
          <w:lang w:eastAsia="hr-HR"/>
        </w:rPr>
      </w:pPr>
      <w:r w:rsidRPr="007379B3">
        <w:rPr>
          <w:rFonts w:ascii="Arial" w:eastAsia="Times New Roman" w:hAnsi="Arial" w:cs="Arial"/>
          <w:b/>
          <w:bCs/>
          <w:sz w:val="24"/>
          <w:szCs w:val="24"/>
          <w:lang w:eastAsia="hr-HR"/>
        </w:rPr>
        <w:t xml:space="preserve">Zakonska osnova: </w:t>
      </w:r>
      <w:r w:rsidRPr="007379B3">
        <w:rPr>
          <w:rFonts w:ascii="Arial" w:eastAsia="Times New Roman" w:hAnsi="Arial" w:cs="Arial"/>
          <w:bCs/>
          <w:sz w:val="24"/>
          <w:szCs w:val="24"/>
          <w:lang w:eastAsia="hr-HR"/>
        </w:rPr>
        <w:t>Lokalna</w:t>
      </w:r>
      <w:r>
        <w:rPr>
          <w:rFonts w:ascii="Arial" w:eastAsia="Times New Roman" w:hAnsi="Arial" w:cs="Arial"/>
          <w:bCs/>
          <w:sz w:val="24"/>
          <w:szCs w:val="24"/>
          <w:lang w:eastAsia="hr-HR"/>
        </w:rPr>
        <w:t xml:space="preserve"> </w:t>
      </w:r>
      <w:r w:rsidRPr="007379B3">
        <w:rPr>
          <w:rFonts w:ascii="Arial" w:eastAsia="Times New Roman" w:hAnsi="Arial" w:cs="Arial"/>
          <w:bCs/>
          <w:sz w:val="24"/>
          <w:szCs w:val="24"/>
          <w:lang w:eastAsia="hr-HR"/>
        </w:rPr>
        <w:t xml:space="preserve">razvojna strategija u ribarstvu FLAG-a „Istarska </w:t>
      </w:r>
      <w:proofErr w:type="spellStart"/>
      <w:r w:rsidRPr="007379B3">
        <w:rPr>
          <w:rFonts w:ascii="Arial" w:eastAsia="Times New Roman" w:hAnsi="Arial" w:cs="Arial"/>
          <w:bCs/>
          <w:sz w:val="24"/>
          <w:szCs w:val="24"/>
          <w:lang w:eastAsia="hr-HR"/>
        </w:rPr>
        <w:t>batana</w:t>
      </w:r>
      <w:proofErr w:type="spellEnd"/>
      <w:r w:rsidRPr="007379B3">
        <w:rPr>
          <w:rFonts w:ascii="Arial" w:eastAsia="Times New Roman" w:hAnsi="Arial" w:cs="Arial"/>
          <w:bCs/>
          <w:sz w:val="24"/>
          <w:szCs w:val="24"/>
          <w:lang w:eastAsia="hr-HR"/>
        </w:rPr>
        <w:t>“</w:t>
      </w:r>
      <w:r>
        <w:rPr>
          <w:rFonts w:ascii="Arial" w:eastAsia="Times New Roman" w:hAnsi="Arial" w:cs="Arial"/>
          <w:bCs/>
          <w:sz w:val="24"/>
          <w:szCs w:val="24"/>
          <w:lang w:eastAsia="hr-HR"/>
        </w:rPr>
        <w:t>.</w:t>
      </w:r>
    </w:p>
    <w:p w14:paraId="300DD63B" w14:textId="2E5BA013" w:rsidR="00BD2CA8" w:rsidRDefault="00BD2CA8" w:rsidP="00BD2CA8">
      <w:pPr>
        <w:spacing w:after="0" w:line="240" w:lineRule="auto"/>
        <w:jc w:val="both"/>
        <w:rPr>
          <w:rFonts w:ascii="Arial" w:eastAsia="Times New Roman" w:hAnsi="Arial" w:cs="Arial"/>
          <w:bCs/>
          <w:sz w:val="24"/>
          <w:szCs w:val="24"/>
          <w:shd w:val="clear" w:color="auto" w:fill="FFFFFF"/>
        </w:rPr>
      </w:pPr>
      <w:r w:rsidRPr="005E549C">
        <w:rPr>
          <w:rFonts w:ascii="Arial" w:eastAsia="Times New Roman" w:hAnsi="Arial" w:cs="Arial"/>
          <w:b/>
          <w:bCs/>
          <w:sz w:val="24"/>
          <w:szCs w:val="24"/>
        </w:rPr>
        <w:t>Opis:</w:t>
      </w:r>
      <w:r>
        <w:rPr>
          <w:rFonts w:ascii="Arial" w:eastAsia="Times New Roman" w:hAnsi="Arial" w:cs="Arial"/>
          <w:bCs/>
          <w:sz w:val="24"/>
          <w:szCs w:val="24"/>
        </w:rPr>
        <w:t xml:space="preserve"> Lokalna akcijska grupa u ribarstvu „Istarska </w:t>
      </w:r>
      <w:proofErr w:type="spellStart"/>
      <w:r>
        <w:rPr>
          <w:rFonts w:ascii="Arial" w:eastAsia="Times New Roman" w:hAnsi="Arial" w:cs="Arial"/>
          <w:bCs/>
          <w:sz w:val="24"/>
          <w:szCs w:val="24"/>
        </w:rPr>
        <w:t>batana</w:t>
      </w:r>
      <w:proofErr w:type="spellEnd"/>
      <w:r>
        <w:rPr>
          <w:rFonts w:ascii="Arial" w:eastAsia="Times New Roman" w:hAnsi="Arial" w:cs="Arial"/>
          <w:bCs/>
          <w:sz w:val="24"/>
          <w:szCs w:val="24"/>
        </w:rPr>
        <w:t>“ (LAGUR) osnovana je u veljači 2016. godine i</w:t>
      </w:r>
      <w:r>
        <w:rPr>
          <w:rFonts w:ascii="Arial" w:eastAsia="Times New Roman" w:hAnsi="Arial" w:cs="Arial"/>
          <w:bCs/>
          <w:sz w:val="24"/>
          <w:szCs w:val="24"/>
          <w:shd w:val="clear" w:color="auto" w:fill="FFFFFF"/>
        </w:rPr>
        <w:t xml:space="preserve"> predstavlja poseban oblik lokalne akcijske grupe, koja je specijalizirana za područje ribarstva i akvakulture te ostalim povezanim djelatnostima. Z</w:t>
      </w:r>
      <w:r>
        <w:rPr>
          <w:rFonts w:ascii="Arial" w:eastAsia="Times New Roman" w:hAnsi="Arial" w:cs="Arial"/>
          <w:bCs/>
          <w:sz w:val="24"/>
          <w:szCs w:val="24"/>
        </w:rPr>
        <w:t>a financiranje aktivnosti LAGUR-a</w:t>
      </w:r>
      <w:r>
        <w:rPr>
          <w:rFonts w:ascii="Arial" w:eastAsia="Times New Roman" w:hAnsi="Arial" w:cs="Arial"/>
          <w:bCs/>
          <w:sz w:val="24"/>
          <w:szCs w:val="24"/>
          <w:shd w:val="clear" w:color="auto" w:fill="FFFFFF"/>
        </w:rPr>
        <w:t xml:space="preserve"> planira se izdvojiti iznos od 6.700,00 </w:t>
      </w:r>
      <w:r w:rsidR="00B65D5B">
        <w:rPr>
          <w:rFonts w:ascii="Arial" w:eastAsia="Times New Roman" w:hAnsi="Arial" w:cs="Arial"/>
          <w:sz w:val="24"/>
          <w:szCs w:val="24"/>
        </w:rPr>
        <w:t>eura</w:t>
      </w:r>
      <w:r>
        <w:rPr>
          <w:rFonts w:ascii="Arial" w:eastAsia="Times New Roman" w:hAnsi="Arial" w:cs="Arial"/>
          <w:bCs/>
          <w:sz w:val="24"/>
          <w:szCs w:val="24"/>
          <w:shd w:val="clear" w:color="auto" w:fill="FFFFFF"/>
        </w:rPr>
        <w:t>.</w:t>
      </w:r>
    </w:p>
    <w:p w14:paraId="1DE05A38" w14:textId="77777777" w:rsidR="00BD2CA8" w:rsidRDefault="00BD2CA8" w:rsidP="00BD2CA8">
      <w:pPr>
        <w:spacing w:after="0" w:line="240" w:lineRule="auto"/>
        <w:jc w:val="both"/>
        <w:rPr>
          <w:rFonts w:ascii="Arial" w:eastAsia="Times New Roman" w:hAnsi="Arial" w:cs="Arial"/>
          <w:bCs/>
          <w:color w:val="000000"/>
          <w:sz w:val="24"/>
          <w:szCs w:val="24"/>
          <w:shd w:val="clear" w:color="auto" w:fill="FFFFFF"/>
        </w:rPr>
      </w:pPr>
      <w:r>
        <w:rPr>
          <w:rFonts w:ascii="Arial" w:eastAsia="Times New Roman" w:hAnsi="Arial" w:cs="Arial"/>
          <w:bCs/>
          <w:color w:val="000000"/>
          <w:sz w:val="24"/>
          <w:szCs w:val="24"/>
          <w:shd w:val="clear" w:color="auto" w:fill="FFFFFF"/>
        </w:rPr>
        <w:t xml:space="preserve">LAGUR djeluje na području Grada Rovinja-Rovigno, Grada Vodnjana, Općine Bale, Općine Barban, Općine Fažana, Općine Kanfanar, Općine </w:t>
      </w:r>
      <w:proofErr w:type="spellStart"/>
      <w:r>
        <w:rPr>
          <w:rFonts w:ascii="Arial" w:eastAsia="Times New Roman" w:hAnsi="Arial" w:cs="Arial"/>
          <w:bCs/>
          <w:color w:val="000000"/>
          <w:sz w:val="24"/>
          <w:szCs w:val="24"/>
          <w:shd w:val="clear" w:color="auto" w:fill="FFFFFF"/>
        </w:rPr>
        <w:t>Ližnjan</w:t>
      </w:r>
      <w:proofErr w:type="spellEnd"/>
      <w:r>
        <w:rPr>
          <w:rFonts w:ascii="Arial" w:eastAsia="Times New Roman" w:hAnsi="Arial" w:cs="Arial"/>
          <w:bCs/>
          <w:color w:val="000000"/>
          <w:sz w:val="24"/>
          <w:szCs w:val="24"/>
          <w:shd w:val="clear" w:color="auto" w:fill="FFFFFF"/>
        </w:rPr>
        <w:t xml:space="preserve">, Općine </w:t>
      </w:r>
      <w:proofErr w:type="spellStart"/>
      <w:r>
        <w:rPr>
          <w:rFonts w:ascii="Arial" w:eastAsia="Times New Roman" w:hAnsi="Arial" w:cs="Arial"/>
          <w:bCs/>
          <w:color w:val="000000"/>
          <w:sz w:val="24"/>
          <w:szCs w:val="24"/>
          <w:shd w:val="clear" w:color="auto" w:fill="FFFFFF"/>
        </w:rPr>
        <w:t>Marčana</w:t>
      </w:r>
      <w:proofErr w:type="spellEnd"/>
      <w:r>
        <w:rPr>
          <w:rFonts w:ascii="Arial" w:eastAsia="Times New Roman" w:hAnsi="Arial" w:cs="Arial"/>
          <w:bCs/>
          <w:color w:val="000000"/>
          <w:sz w:val="24"/>
          <w:szCs w:val="24"/>
          <w:shd w:val="clear" w:color="auto" w:fill="FFFFFF"/>
        </w:rPr>
        <w:t>, Općine Medulin i Općine Svetvinčenat.</w:t>
      </w:r>
    </w:p>
    <w:p w14:paraId="42F1E671" w14:textId="0BE5FD97" w:rsidR="00BD2CA8" w:rsidRDefault="00BD2CA8" w:rsidP="00BD2CA8">
      <w:pPr>
        <w:spacing w:after="0" w:line="240" w:lineRule="auto"/>
        <w:jc w:val="both"/>
        <w:rPr>
          <w:rFonts w:ascii="Arial" w:eastAsia="Times New Roman" w:hAnsi="Arial" w:cs="Arial"/>
          <w:b/>
          <w:bCs/>
          <w:sz w:val="24"/>
          <w:szCs w:val="24"/>
        </w:rPr>
      </w:pPr>
      <w:r>
        <w:rPr>
          <w:rFonts w:ascii="Arial" w:eastAsia="Times New Roman" w:hAnsi="Arial" w:cs="Arial"/>
          <w:b/>
          <w:bCs/>
          <w:sz w:val="24"/>
          <w:szCs w:val="24"/>
        </w:rPr>
        <w:t xml:space="preserve">Opći cilj: </w:t>
      </w:r>
      <w:r w:rsidR="00CD771C">
        <w:rPr>
          <w:rFonts w:ascii="Arial" w:eastAsia="Times New Roman" w:hAnsi="Arial" w:cs="Arial"/>
          <w:sz w:val="24"/>
          <w:szCs w:val="24"/>
          <w:shd w:val="clear" w:color="auto" w:fill="FFFFFF"/>
        </w:rPr>
        <w:t>p</w:t>
      </w:r>
      <w:r>
        <w:rPr>
          <w:rFonts w:ascii="Arial" w:eastAsia="Times New Roman" w:hAnsi="Arial" w:cs="Arial"/>
          <w:sz w:val="24"/>
          <w:szCs w:val="24"/>
          <w:shd w:val="clear" w:color="auto" w:fill="FFFFFF"/>
        </w:rPr>
        <w:t xml:space="preserve">ovećanje zaposlenosti i teritorijalne kohezije putem promicanja gospodarskog rasta i društvene uključenosti, pružanja podrške zapošljavanju i mobilnosti radne snage u obalnim i kontinentalnih zajednicama koje ovise o ribolovu i akvakulturi, diversifikaciji aktivnosti u ribarstvu, doprinosu zaštiti i dodavanju vrijednosti ribljim proizvodima putem jedinstvenih znanja, kulture i tradicije, povećanja broja radnih mjesta u ribarstvu unutar svojih zajednica, osiguranja protoka informacija za napredak u razvoju ribarskog gospodarstva i lokalne zajednice u svrhu poticanja održivog razvoja, ostvarivanja zajedničkih interesa svih razvojnih dionika </w:t>
      </w:r>
      <w:proofErr w:type="spellStart"/>
      <w:r>
        <w:rPr>
          <w:rFonts w:ascii="Arial" w:eastAsia="Times New Roman" w:hAnsi="Arial" w:cs="Arial"/>
          <w:sz w:val="24"/>
          <w:szCs w:val="24"/>
          <w:shd w:val="clear" w:color="auto" w:fill="FFFFFF"/>
        </w:rPr>
        <w:t>ribarstvenog</w:t>
      </w:r>
      <w:proofErr w:type="spellEnd"/>
      <w:r>
        <w:rPr>
          <w:rFonts w:ascii="Arial" w:eastAsia="Times New Roman" w:hAnsi="Arial" w:cs="Arial"/>
          <w:sz w:val="24"/>
          <w:szCs w:val="24"/>
          <w:shd w:val="clear" w:color="auto" w:fill="FFFFFF"/>
        </w:rPr>
        <w:t xml:space="preserve"> područja koje obuhvaća, te dugoročno ostvarivanje održivog razvoja područja LAGUR-a.</w:t>
      </w:r>
    </w:p>
    <w:p w14:paraId="55225D8F" w14:textId="1B595C57" w:rsidR="00BD2CA8" w:rsidRDefault="00BD2CA8" w:rsidP="00BD2CA8">
      <w:pPr>
        <w:tabs>
          <w:tab w:val="right" w:pos="0"/>
        </w:tabs>
        <w:spacing w:after="0" w:line="240" w:lineRule="auto"/>
        <w:jc w:val="both"/>
        <w:rPr>
          <w:rFonts w:ascii="Arial" w:eastAsia="Times New Roman" w:hAnsi="Arial" w:cs="Arial"/>
          <w:sz w:val="24"/>
          <w:szCs w:val="24"/>
          <w:lang w:eastAsia="hr-HR"/>
        </w:rPr>
      </w:pPr>
      <w:r>
        <w:rPr>
          <w:rFonts w:ascii="Arial" w:eastAsia="Times New Roman" w:hAnsi="Arial" w:cs="Arial"/>
          <w:b/>
          <w:sz w:val="24"/>
          <w:szCs w:val="24"/>
        </w:rPr>
        <w:t xml:space="preserve">Pokazatelj uspješnosti:  </w:t>
      </w:r>
      <w:r w:rsidR="00CD771C">
        <w:rPr>
          <w:rFonts w:ascii="Arial" w:eastAsia="Times New Roman" w:hAnsi="Arial" w:cs="Arial"/>
          <w:sz w:val="24"/>
          <w:szCs w:val="24"/>
        </w:rPr>
        <w:t>r</w:t>
      </w:r>
      <w:r>
        <w:rPr>
          <w:rFonts w:ascii="Arial" w:eastAsia="Times New Roman" w:hAnsi="Arial" w:cs="Arial"/>
          <w:sz w:val="24"/>
          <w:szCs w:val="24"/>
        </w:rPr>
        <w:t>ealizacija planiranih aktivnosti u zadanom roku.</w:t>
      </w:r>
    </w:p>
    <w:p w14:paraId="226C0EFE" w14:textId="77777777" w:rsidR="00BD2CA8" w:rsidRDefault="00BD2CA8" w:rsidP="00BD2CA8">
      <w:pPr>
        <w:spacing w:after="0" w:line="240" w:lineRule="auto"/>
        <w:jc w:val="both"/>
        <w:rPr>
          <w:rFonts w:ascii="Arial" w:eastAsia="Times New Roman" w:hAnsi="Arial" w:cs="Arial"/>
          <w:sz w:val="24"/>
          <w:szCs w:val="24"/>
        </w:rPr>
      </w:pPr>
    </w:p>
    <w:p w14:paraId="2687EA29" w14:textId="77777777" w:rsidR="00BD2CA8" w:rsidRDefault="00BD2CA8" w:rsidP="00BD2CA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80"/>
        <w:spacing w:after="0" w:line="240" w:lineRule="auto"/>
        <w:jc w:val="both"/>
        <w:rPr>
          <w:rFonts w:ascii="Arial" w:eastAsia="Times New Roman" w:hAnsi="Arial" w:cs="Arial"/>
          <w:b/>
          <w:bCs/>
          <w:sz w:val="24"/>
          <w:szCs w:val="24"/>
          <w:lang w:eastAsia="hr-HR"/>
        </w:rPr>
      </w:pPr>
      <w:r w:rsidRPr="000855E6">
        <w:rPr>
          <w:rFonts w:ascii="Arial" w:eastAsia="Times New Roman" w:hAnsi="Arial" w:cs="Arial"/>
          <w:b/>
          <w:bCs/>
          <w:sz w:val="24"/>
          <w:szCs w:val="24"/>
          <w:lang w:eastAsia="hr-HR"/>
        </w:rPr>
        <w:t xml:space="preserve">Program 1008: </w:t>
      </w:r>
      <w:r>
        <w:rPr>
          <w:rFonts w:ascii="Arial" w:eastAsia="Times New Roman" w:hAnsi="Arial" w:cs="Arial"/>
          <w:b/>
          <w:bCs/>
          <w:sz w:val="24"/>
          <w:szCs w:val="24"/>
          <w:lang w:eastAsia="hr-HR"/>
        </w:rPr>
        <w:t xml:space="preserve">Poticanje razvoja poljoprivrede </w:t>
      </w:r>
      <w:r w:rsidRPr="00342736">
        <w:rPr>
          <w:rFonts w:ascii="Arial" w:eastAsia="Times New Roman" w:hAnsi="Arial" w:cs="Arial"/>
          <w:b/>
          <w:bCs/>
          <w:sz w:val="24"/>
          <w:szCs w:val="24"/>
          <w:lang w:eastAsia="hr-HR"/>
        </w:rPr>
        <w:t xml:space="preserve">= </w:t>
      </w:r>
      <w:r>
        <w:rPr>
          <w:rFonts w:ascii="Arial" w:eastAsia="Times New Roman" w:hAnsi="Arial" w:cs="Arial"/>
          <w:b/>
          <w:bCs/>
          <w:sz w:val="24"/>
          <w:szCs w:val="24"/>
          <w:lang w:eastAsia="hr-HR"/>
        </w:rPr>
        <w:t>51</w:t>
      </w:r>
      <w:r w:rsidRPr="00A977FA">
        <w:rPr>
          <w:rFonts w:ascii="Arial" w:eastAsia="Times New Roman" w:hAnsi="Arial" w:cs="Arial"/>
          <w:b/>
          <w:bCs/>
          <w:sz w:val="24"/>
          <w:szCs w:val="24"/>
          <w:lang w:eastAsia="hr-HR"/>
        </w:rPr>
        <w:t>.</w:t>
      </w:r>
      <w:r>
        <w:rPr>
          <w:rFonts w:ascii="Arial" w:eastAsia="Times New Roman" w:hAnsi="Arial" w:cs="Arial"/>
          <w:b/>
          <w:bCs/>
          <w:sz w:val="24"/>
          <w:szCs w:val="24"/>
          <w:lang w:eastAsia="hr-HR"/>
        </w:rPr>
        <w:t>180,00 EUR</w:t>
      </w:r>
    </w:p>
    <w:p w14:paraId="472EF019" w14:textId="77777777" w:rsidR="00BD2CA8" w:rsidRPr="00A977FA" w:rsidRDefault="00BD2CA8" w:rsidP="00BD2CA8">
      <w:pPr>
        <w:pBdr>
          <w:between w:val="single" w:sz="4" w:space="1" w:color="auto"/>
          <w:bar w:val="single" w:sz="4" w:color="auto"/>
        </w:pBdr>
        <w:spacing w:after="0" w:line="240" w:lineRule="auto"/>
        <w:jc w:val="both"/>
        <w:rPr>
          <w:rFonts w:ascii="Arial" w:eastAsia="Times New Roman" w:hAnsi="Arial" w:cs="Arial"/>
          <w:b/>
          <w:bCs/>
          <w:sz w:val="24"/>
          <w:szCs w:val="24"/>
          <w:lang w:eastAsia="hr-HR"/>
        </w:rPr>
      </w:pPr>
    </w:p>
    <w:p w14:paraId="6EBDDAAD" w14:textId="77777777" w:rsidR="00BD2CA8" w:rsidRPr="000855E6" w:rsidRDefault="00BD2CA8" w:rsidP="00BD2CA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9E9E9"/>
        <w:spacing w:after="0" w:line="240" w:lineRule="auto"/>
        <w:jc w:val="both"/>
        <w:rPr>
          <w:rFonts w:ascii="Arial" w:eastAsia="Times New Roman" w:hAnsi="Arial" w:cs="Arial"/>
          <w:b/>
          <w:bCs/>
          <w:sz w:val="24"/>
          <w:szCs w:val="24"/>
          <w:lang w:eastAsia="hr-HR"/>
        </w:rPr>
      </w:pPr>
      <w:r w:rsidRPr="000855E6">
        <w:rPr>
          <w:rFonts w:ascii="Arial" w:eastAsia="Times New Roman" w:hAnsi="Arial" w:cs="Arial"/>
          <w:b/>
          <w:bCs/>
          <w:sz w:val="24"/>
          <w:szCs w:val="24"/>
          <w:lang w:eastAsia="hr-HR"/>
        </w:rPr>
        <w:t>A 100802: Programi udruga u agraru = 21.0</w:t>
      </w:r>
      <w:r>
        <w:rPr>
          <w:rFonts w:ascii="Arial" w:eastAsia="Times New Roman" w:hAnsi="Arial" w:cs="Arial"/>
          <w:b/>
          <w:bCs/>
          <w:sz w:val="24"/>
          <w:szCs w:val="24"/>
          <w:lang w:eastAsia="hr-HR"/>
        </w:rPr>
        <w:t>00,00 EUR</w:t>
      </w:r>
    </w:p>
    <w:p w14:paraId="047B18C3" w14:textId="77777777" w:rsidR="00BD2CA8" w:rsidRDefault="00BD2CA8" w:rsidP="00BD2CA8">
      <w:pPr>
        <w:spacing w:after="0" w:line="240" w:lineRule="auto"/>
        <w:jc w:val="both"/>
        <w:rPr>
          <w:rFonts w:ascii="Arial" w:eastAsia="Times New Roman" w:hAnsi="Arial" w:cs="Arial"/>
          <w:bCs/>
          <w:sz w:val="24"/>
          <w:szCs w:val="24"/>
        </w:rPr>
      </w:pPr>
      <w:r>
        <w:rPr>
          <w:rFonts w:ascii="Arial" w:eastAsia="Times New Roman" w:hAnsi="Arial" w:cs="Arial"/>
          <w:b/>
          <w:bCs/>
          <w:sz w:val="24"/>
          <w:szCs w:val="24"/>
        </w:rPr>
        <w:t xml:space="preserve">Zakonska osnova: </w:t>
      </w:r>
      <w:r w:rsidRPr="009D69C2">
        <w:rPr>
          <w:rFonts w:ascii="Arial" w:hAnsi="Arial" w:cs="Arial"/>
          <w:bCs/>
          <w:color w:val="000000"/>
          <w:sz w:val="24"/>
          <w:szCs w:val="24"/>
        </w:rPr>
        <w:t>Zakon o udrugama</w:t>
      </w:r>
      <w:r>
        <w:rPr>
          <w:rFonts w:ascii="Arial" w:hAnsi="Arial" w:cs="Arial"/>
          <w:bCs/>
          <w:color w:val="000000"/>
          <w:sz w:val="24"/>
          <w:szCs w:val="24"/>
        </w:rPr>
        <w:t>,</w:t>
      </w:r>
      <w:r w:rsidRPr="009D69C2">
        <w:rPr>
          <w:rFonts w:ascii="Arial" w:hAnsi="Arial" w:cs="Arial"/>
          <w:bCs/>
          <w:color w:val="000000"/>
          <w:sz w:val="24"/>
          <w:szCs w:val="24"/>
        </w:rPr>
        <w:t xml:space="preserve"> </w:t>
      </w:r>
      <w:r w:rsidRPr="001E0C22">
        <w:rPr>
          <w:rFonts w:ascii="Arial" w:hAnsi="Arial" w:cs="Arial"/>
          <w:bCs/>
          <w:color w:val="000000"/>
          <w:sz w:val="24"/>
          <w:szCs w:val="24"/>
        </w:rPr>
        <w:t>Pravilnik o financiranju programa, projekata i manifestacija koje provode organizacije civilnog društva</w:t>
      </w:r>
      <w:r>
        <w:rPr>
          <w:rFonts w:ascii="Arial" w:eastAsia="Times New Roman" w:hAnsi="Arial" w:cs="Arial"/>
          <w:bCs/>
          <w:sz w:val="24"/>
          <w:szCs w:val="24"/>
        </w:rPr>
        <w:t>, Program potpore poljoprivredi i ruralnom razvoju Grada Rovinja-Rovigno.</w:t>
      </w:r>
    </w:p>
    <w:p w14:paraId="01719256" w14:textId="6E8F3196" w:rsidR="00BD2CA8" w:rsidRDefault="00BD2CA8" w:rsidP="00BD2CA8">
      <w:pPr>
        <w:spacing w:after="0" w:line="240" w:lineRule="auto"/>
        <w:jc w:val="both"/>
        <w:rPr>
          <w:rFonts w:ascii="Arial" w:eastAsia="Times New Roman" w:hAnsi="Arial" w:cs="Arial"/>
          <w:bCs/>
          <w:sz w:val="24"/>
          <w:szCs w:val="24"/>
          <w:lang w:eastAsia="hr-HR"/>
        </w:rPr>
      </w:pPr>
      <w:r w:rsidRPr="0049543D">
        <w:rPr>
          <w:rFonts w:ascii="Arial" w:eastAsia="Times New Roman" w:hAnsi="Arial" w:cs="Arial"/>
          <w:b/>
          <w:sz w:val="24"/>
          <w:szCs w:val="24"/>
          <w:lang w:eastAsia="hr-HR"/>
        </w:rPr>
        <w:t>Opis:</w:t>
      </w:r>
      <w:r>
        <w:rPr>
          <w:rFonts w:ascii="Arial" w:eastAsia="Times New Roman" w:hAnsi="Arial" w:cs="Arial"/>
          <w:sz w:val="24"/>
          <w:szCs w:val="24"/>
          <w:lang w:eastAsia="hr-HR"/>
        </w:rPr>
        <w:t xml:space="preserve"> </w:t>
      </w:r>
      <w:r w:rsidR="00CD771C">
        <w:rPr>
          <w:rFonts w:ascii="Arial" w:eastAsia="Times New Roman" w:hAnsi="Arial" w:cs="Arial"/>
          <w:sz w:val="24"/>
          <w:szCs w:val="24"/>
          <w:lang w:eastAsia="hr-HR"/>
        </w:rPr>
        <w:t>p</w:t>
      </w:r>
      <w:r>
        <w:rPr>
          <w:rFonts w:ascii="Arial" w:eastAsia="Times New Roman" w:hAnsi="Arial" w:cs="Arial"/>
          <w:sz w:val="24"/>
          <w:szCs w:val="24"/>
          <w:lang w:eastAsia="hr-HR"/>
        </w:rPr>
        <w:t xml:space="preserve">oticanje razvoja poljoprivrede kao jedne od gospodarskih grana, putem </w:t>
      </w:r>
      <w:r>
        <w:rPr>
          <w:rFonts w:ascii="Arial" w:eastAsia="Times New Roman" w:hAnsi="Arial" w:cs="Arial"/>
          <w:bCs/>
          <w:sz w:val="24"/>
          <w:szCs w:val="24"/>
          <w:lang w:eastAsia="hr-HR"/>
        </w:rPr>
        <w:t>Program potpore poljoprivredi i ruralnom razvoju Grada Rovinja-Rovigno što uključuje i financiranje udruga u agraru.</w:t>
      </w:r>
    </w:p>
    <w:p w14:paraId="7D07A822" w14:textId="4F45AEE5" w:rsidR="00BD2CA8" w:rsidRPr="009D69C2" w:rsidRDefault="00BD2CA8" w:rsidP="00BD2CA8">
      <w:pPr>
        <w:spacing w:after="0" w:line="240" w:lineRule="auto"/>
        <w:jc w:val="both"/>
        <w:rPr>
          <w:rFonts w:ascii="Arial" w:eastAsia="Times New Roman" w:hAnsi="Arial" w:cs="Arial"/>
          <w:sz w:val="24"/>
          <w:szCs w:val="24"/>
          <w:lang w:eastAsia="hr-HR"/>
        </w:rPr>
      </w:pPr>
      <w:r>
        <w:rPr>
          <w:rFonts w:ascii="Arial" w:eastAsia="Times New Roman" w:hAnsi="Arial" w:cs="Arial"/>
          <w:b/>
          <w:sz w:val="24"/>
          <w:szCs w:val="24"/>
        </w:rPr>
        <w:t xml:space="preserve">Opći cilj: </w:t>
      </w:r>
      <w:r w:rsidR="00CD771C">
        <w:rPr>
          <w:rFonts w:ascii="Arial" w:eastAsia="Times New Roman" w:hAnsi="Arial" w:cs="Arial"/>
          <w:sz w:val="24"/>
          <w:szCs w:val="24"/>
          <w:lang w:eastAsia="hr-HR"/>
        </w:rPr>
        <w:t>p</w:t>
      </w:r>
      <w:r w:rsidRPr="009D69C2">
        <w:rPr>
          <w:rFonts w:ascii="Arial" w:eastAsia="Times New Roman" w:hAnsi="Arial" w:cs="Arial"/>
          <w:sz w:val="24"/>
          <w:szCs w:val="24"/>
          <w:lang w:eastAsia="hr-HR"/>
        </w:rPr>
        <w:t>oticati organizacije civilnog društva na osmišljavanje i provedbu aktivnosti i programa s posebnim naglaskom na poljoprivredu.</w:t>
      </w:r>
    </w:p>
    <w:p w14:paraId="29CA17B7" w14:textId="003C395D" w:rsidR="00BD2CA8" w:rsidRDefault="00BD2CA8" w:rsidP="00BD2CA8">
      <w:pPr>
        <w:spacing w:after="0" w:line="240" w:lineRule="auto"/>
        <w:jc w:val="both"/>
        <w:rPr>
          <w:rFonts w:ascii="Arial" w:eastAsia="Times New Roman" w:hAnsi="Arial" w:cs="Arial"/>
          <w:sz w:val="24"/>
          <w:szCs w:val="24"/>
        </w:rPr>
      </w:pPr>
      <w:r>
        <w:rPr>
          <w:rFonts w:ascii="Arial" w:eastAsia="Times New Roman" w:hAnsi="Arial" w:cs="Arial"/>
          <w:b/>
          <w:sz w:val="24"/>
          <w:szCs w:val="24"/>
        </w:rPr>
        <w:t xml:space="preserve">Pokazatelj uspješnosti: </w:t>
      </w:r>
      <w:r w:rsidR="00CD771C">
        <w:rPr>
          <w:rFonts w:ascii="Arial" w:eastAsia="Times New Roman" w:hAnsi="Arial" w:cs="Arial"/>
          <w:sz w:val="24"/>
          <w:szCs w:val="24"/>
        </w:rPr>
        <w:t>r</w:t>
      </w:r>
      <w:r>
        <w:rPr>
          <w:rFonts w:ascii="Arial" w:eastAsia="Times New Roman" w:hAnsi="Arial" w:cs="Arial"/>
          <w:sz w:val="24"/>
          <w:szCs w:val="24"/>
        </w:rPr>
        <w:t>ealizirani programi udruga u agraru.</w:t>
      </w:r>
    </w:p>
    <w:p w14:paraId="48FC9422" w14:textId="77777777" w:rsidR="00BD2CA8" w:rsidRDefault="00BD2CA8" w:rsidP="00BD2CA8">
      <w:pPr>
        <w:spacing w:after="0" w:line="240" w:lineRule="auto"/>
        <w:jc w:val="both"/>
        <w:rPr>
          <w:rFonts w:ascii="Arial" w:eastAsia="Times New Roman" w:hAnsi="Arial" w:cs="Arial"/>
          <w:sz w:val="24"/>
          <w:szCs w:val="24"/>
        </w:rPr>
      </w:pPr>
    </w:p>
    <w:p w14:paraId="1CCBAF3A" w14:textId="77777777" w:rsidR="00BD2CA8" w:rsidRPr="000855E6"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lang w:eastAsia="hr-HR"/>
        </w:rPr>
      </w:pPr>
      <w:r w:rsidRPr="000855E6">
        <w:rPr>
          <w:rFonts w:ascii="Arial" w:eastAsia="Times New Roman" w:hAnsi="Arial" w:cs="Arial"/>
          <w:b/>
          <w:bCs/>
          <w:sz w:val="24"/>
          <w:szCs w:val="24"/>
          <w:lang w:eastAsia="hr-HR"/>
        </w:rPr>
        <w:t xml:space="preserve">A 100804: Ostale poticajne mjere u poljoprivredi = </w:t>
      </w:r>
      <w:r>
        <w:rPr>
          <w:rFonts w:ascii="Arial" w:eastAsia="Times New Roman" w:hAnsi="Arial" w:cs="Arial"/>
          <w:b/>
          <w:bCs/>
          <w:sz w:val="24"/>
          <w:szCs w:val="24"/>
          <w:lang w:eastAsia="hr-HR"/>
        </w:rPr>
        <w:t>8.850,00 EUR</w:t>
      </w:r>
    </w:p>
    <w:p w14:paraId="4D0DF380" w14:textId="77777777" w:rsidR="00BD2CA8" w:rsidRDefault="00BD2CA8" w:rsidP="00BD2CA8">
      <w:pPr>
        <w:spacing w:after="0" w:line="240" w:lineRule="auto"/>
        <w:jc w:val="both"/>
        <w:rPr>
          <w:rFonts w:ascii="Arial" w:eastAsia="Times New Roman" w:hAnsi="Arial" w:cs="Arial"/>
          <w:sz w:val="24"/>
          <w:szCs w:val="24"/>
        </w:rPr>
      </w:pPr>
      <w:r>
        <w:rPr>
          <w:rFonts w:ascii="Arial" w:eastAsia="Times New Roman" w:hAnsi="Arial" w:cs="Arial"/>
          <w:b/>
          <w:bCs/>
          <w:sz w:val="24"/>
          <w:szCs w:val="24"/>
        </w:rPr>
        <w:t xml:space="preserve">Zakonska osnova: </w:t>
      </w:r>
      <w:r>
        <w:rPr>
          <w:rFonts w:ascii="Arial" w:eastAsia="Times New Roman" w:hAnsi="Arial" w:cs="Arial"/>
          <w:bCs/>
          <w:sz w:val="24"/>
          <w:szCs w:val="24"/>
        </w:rPr>
        <w:t>Program potpore poljoprivredi i ruralnom razvoju Grada Rovinja-Rovigno.</w:t>
      </w:r>
    </w:p>
    <w:p w14:paraId="2B434E84" w14:textId="11E9CFD2" w:rsidR="00BD2CA8" w:rsidRPr="00C312C4" w:rsidRDefault="00BD2CA8" w:rsidP="00BD2CA8">
      <w:pPr>
        <w:spacing w:after="0" w:line="240" w:lineRule="auto"/>
        <w:jc w:val="both"/>
        <w:rPr>
          <w:rFonts w:ascii="Arial" w:eastAsia="Times New Roman" w:hAnsi="Arial" w:cs="Arial"/>
          <w:bCs/>
          <w:sz w:val="24"/>
          <w:szCs w:val="24"/>
        </w:rPr>
      </w:pPr>
      <w:r w:rsidRPr="00C312C4">
        <w:rPr>
          <w:rFonts w:ascii="Arial" w:eastAsia="Times New Roman" w:hAnsi="Arial" w:cs="Arial"/>
          <w:b/>
          <w:sz w:val="24"/>
          <w:szCs w:val="24"/>
        </w:rPr>
        <w:t xml:space="preserve">Opis: </w:t>
      </w:r>
      <w:r w:rsidR="00CD771C">
        <w:rPr>
          <w:rFonts w:ascii="Arial" w:eastAsia="Times New Roman" w:hAnsi="Arial" w:cs="Arial"/>
          <w:bCs/>
          <w:sz w:val="24"/>
          <w:szCs w:val="24"/>
        </w:rPr>
        <w:t>p</w:t>
      </w:r>
      <w:r w:rsidRPr="00C312C4">
        <w:rPr>
          <w:rFonts w:ascii="Arial" w:eastAsia="Times New Roman" w:hAnsi="Arial" w:cs="Arial"/>
          <w:bCs/>
          <w:sz w:val="24"/>
          <w:szCs w:val="24"/>
        </w:rPr>
        <w:t>oticanje razvoja poljoprivrede kao jedne od gospodarskih grana, putem Program potpore poljoprivredi i ruralnom razvoju Grada Rovinja-Rovigno, uključuje između ostalog</w:t>
      </w:r>
      <w:r>
        <w:rPr>
          <w:rFonts w:ascii="Arial" w:eastAsia="Times New Roman" w:hAnsi="Arial" w:cs="Arial"/>
          <w:bCs/>
          <w:sz w:val="24"/>
          <w:szCs w:val="24"/>
        </w:rPr>
        <w:t xml:space="preserve"> </w:t>
      </w:r>
      <w:r w:rsidRPr="00C312C4">
        <w:rPr>
          <w:rFonts w:ascii="Arial" w:eastAsia="Times New Roman" w:hAnsi="Arial" w:cs="Arial"/>
          <w:bCs/>
          <w:sz w:val="24"/>
          <w:szCs w:val="24"/>
        </w:rPr>
        <w:t>subvencionira</w:t>
      </w:r>
      <w:r>
        <w:rPr>
          <w:rFonts w:ascii="Arial" w:eastAsia="Times New Roman" w:hAnsi="Arial" w:cs="Arial"/>
          <w:bCs/>
          <w:sz w:val="24"/>
          <w:szCs w:val="24"/>
        </w:rPr>
        <w:t>nje</w:t>
      </w:r>
      <w:r w:rsidRPr="00C312C4">
        <w:rPr>
          <w:rFonts w:ascii="Arial" w:eastAsia="Times New Roman" w:hAnsi="Arial" w:cs="Arial"/>
          <w:bCs/>
          <w:sz w:val="24"/>
          <w:szCs w:val="24"/>
        </w:rPr>
        <w:t xml:space="preserve"> </w:t>
      </w:r>
      <w:r>
        <w:rPr>
          <w:rFonts w:ascii="Arial" w:eastAsia="Times New Roman" w:hAnsi="Arial" w:cs="Arial"/>
          <w:bCs/>
          <w:sz w:val="24"/>
          <w:szCs w:val="24"/>
        </w:rPr>
        <w:t>nabave pčelarskog pribora,</w:t>
      </w:r>
      <w:r w:rsidRPr="00C312C4">
        <w:rPr>
          <w:rFonts w:ascii="Arial" w:eastAsia="Times New Roman" w:hAnsi="Arial" w:cs="Arial"/>
          <w:bCs/>
          <w:sz w:val="24"/>
          <w:szCs w:val="24"/>
        </w:rPr>
        <w:t xml:space="preserve"> </w:t>
      </w:r>
      <w:r w:rsidRPr="000D253E">
        <w:rPr>
          <w:rFonts w:ascii="Arial" w:eastAsia="Times New Roman" w:hAnsi="Arial" w:cs="Arial"/>
          <w:bCs/>
          <w:sz w:val="24"/>
          <w:szCs w:val="24"/>
        </w:rPr>
        <w:t>subvencionira</w:t>
      </w:r>
      <w:r>
        <w:rPr>
          <w:rFonts w:ascii="Arial" w:eastAsia="Times New Roman" w:hAnsi="Arial" w:cs="Arial"/>
          <w:bCs/>
          <w:sz w:val="24"/>
          <w:szCs w:val="24"/>
        </w:rPr>
        <w:t>nje</w:t>
      </w:r>
      <w:r w:rsidRPr="000D253E">
        <w:rPr>
          <w:rFonts w:ascii="Arial" w:eastAsia="Times New Roman" w:hAnsi="Arial" w:cs="Arial"/>
          <w:bCs/>
          <w:sz w:val="24"/>
          <w:szCs w:val="24"/>
        </w:rPr>
        <w:t xml:space="preserve"> osnovn</w:t>
      </w:r>
      <w:r>
        <w:rPr>
          <w:rFonts w:ascii="Arial" w:eastAsia="Times New Roman" w:hAnsi="Arial" w:cs="Arial"/>
          <w:bCs/>
          <w:sz w:val="24"/>
          <w:szCs w:val="24"/>
        </w:rPr>
        <w:t>e</w:t>
      </w:r>
      <w:r w:rsidRPr="000D253E">
        <w:rPr>
          <w:rFonts w:ascii="Arial" w:eastAsia="Times New Roman" w:hAnsi="Arial" w:cs="Arial"/>
          <w:bCs/>
          <w:sz w:val="24"/>
          <w:szCs w:val="24"/>
        </w:rPr>
        <w:t xml:space="preserve"> infrastruktur</w:t>
      </w:r>
      <w:r>
        <w:rPr>
          <w:rFonts w:ascii="Arial" w:eastAsia="Times New Roman" w:hAnsi="Arial" w:cs="Arial"/>
          <w:bCs/>
          <w:sz w:val="24"/>
          <w:szCs w:val="24"/>
        </w:rPr>
        <w:t>e</w:t>
      </w:r>
      <w:r w:rsidRPr="000D253E">
        <w:rPr>
          <w:rFonts w:ascii="Arial" w:eastAsia="Times New Roman" w:hAnsi="Arial" w:cs="Arial"/>
          <w:bCs/>
          <w:sz w:val="24"/>
          <w:szCs w:val="24"/>
        </w:rPr>
        <w:t xml:space="preserve"> u poljoprivredi</w:t>
      </w:r>
      <w:r>
        <w:rPr>
          <w:rFonts w:ascii="Arial" w:eastAsia="Times New Roman" w:hAnsi="Arial" w:cs="Arial"/>
          <w:bCs/>
          <w:sz w:val="24"/>
          <w:szCs w:val="24"/>
        </w:rPr>
        <w:t>, subvencioniranje pedoloških analiza zemljišta te edukacije</w:t>
      </w:r>
      <w:r w:rsidRPr="000D253E">
        <w:rPr>
          <w:rFonts w:ascii="Arial" w:eastAsia="Times New Roman" w:hAnsi="Arial" w:cs="Arial"/>
          <w:bCs/>
          <w:sz w:val="24"/>
          <w:szCs w:val="24"/>
        </w:rPr>
        <w:t>.</w:t>
      </w:r>
    </w:p>
    <w:p w14:paraId="5027EFB3" w14:textId="77777777" w:rsidR="00BD2CA8" w:rsidRPr="00C312C4" w:rsidRDefault="00BD2CA8" w:rsidP="00BD2CA8">
      <w:pPr>
        <w:spacing w:after="0" w:line="240" w:lineRule="auto"/>
        <w:jc w:val="both"/>
        <w:rPr>
          <w:rFonts w:ascii="Arial" w:eastAsia="Times New Roman" w:hAnsi="Arial" w:cs="Arial"/>
          <w:sz w:val="24"/>
          <w:szCs w:val="24"/>
        </w:rPr>
      </w:pPr>
      <w:r w:rsidRPr="00C312C4">
        <w:rPr>
          <w:rFonts w:ascii="Arial" w:eastAsia="Times New Roman" w:hAnsi="Arial" w:cs="Arial"/>
          <w:b/>
          <w:sz w:val="24"/>
          <w:szCs w:val="24"/>
        </w:rPr>
        <w:lastRenderedPageBreak/>
        <w:t xml:space="preserve">Opći cilj: </w:t>
      </w:r>
      <w:r w:rsidRPr="00C312C4">
        <w:rPr>
          <w:rFonts w:ascii="Arial" w:eastAsia="Times New Roman" w:hAnsi="Arial" w:cs="Arial"/>
          <w:sz w:val="24"/>
          <w:szCs w:val="24"/>
        </w:rPr>
        <w:t xml:space="preserve">poticanje razvoja poljoprivrede uz raspoložive mjere sufinanciranja.  </w:t>
      </w:r>
    </w:p>
    <w:p w14:paraId="18E74E12" w14:textId="716C8EF6" w:rsidR="00BD2CA8" w:rsidRPr="004D1B18" w:rsidRDefault="00BD2CA8" w:rsidP="00BD2CA8">
      <w:pPr>
        <w:spacing w:after="0" w:line="240" w:lineRule="auto"/>
        <w:jc w:val="both"/>
        <w:rPr>
          <w:rFonts w:ascii="Arial" w:eastAsia="Times New Roman" w:hAnsi="Arial" w:cs="Arial"/>
          <w:sz w:val="24"/>
          <w:szCs w:val="24"/>
        </w:rPr>
      </w:pPr>
      <w:r w:rsidRPr="00C312C4">
        <w:rPr>
          <w:rFonts w:ascii="Arial" w:eastAsia="Times New Roman" w:hAnsi="Arial" w:cs="Arial"/>
          <w:b/>
          <w:sz w:val="24"/>
          <w:szCs w:val="24"/>
        </w:rPr>
        <w:t xml:space="preserve">Pokazatelj uspješnosti: </w:t>
      </w:r>
      <w:r w:rsidRPr="00C312C4">
        <w:rPr>
          <w:rFonts w:ascii="Arial" w:eastAsia="Times New Roman" w:hAnsi="Arial" w:cs="Arial"/>
          <w:sz w:val="24"/>
          <w:szCs w:val="24"/>
        </w:rPr>
        <w:t>realizirane potpore i aktivnosti u planiranom razdoblju.</w:t>
      </w:r>
    </w:p>
    <w:p w14:paraId="5A68B4B1" w14:textId="77777777" w:rsidR="00B12420" w:rsidRPr="00C312C4" w:rsidRDefault="00B12420" w:rsidP="00BD2CA8">
      <w:pPr>
        <w:spacing w:after="0" w:line="240" w:lineRule="auto"/>
        <w:jc w:val="both"/>
        <w:rPr>
          <w:rFonts w:ascii="Arial" w:eastAsia="Times New Roman" w:hAnsi="Arial" w:cs="Arial"/>
          <w:b/>
          <w:sz w:val="24"/>
          <w:szCs w:val="24"/>
        </w:rPr>
      </w:pPr>
    </w:p>
    <w:p w14:paraId="7CAAD4AA" w14:textId="77777777" w:rsidR="00BD2CA8"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lang w:eastAsia="hr-HR"/>
        </w:rPr>
      </w:pPr>
      <w:r w:rsidRPr="000855E6">
        <w:rPr>
          <w:rFonts w:ascii="Arial" w:eastAsia="Times New Roman" w:hAnsi="Arial" w:cs="Arial"/>
          <w:b/>
          <w:bCs/>
          <w:sz w:val="24"/>
          <w:szCs w:val="24"/>
          <w:lang w:eastAsia="hr-HR"/>
        </w:rPr>
        <w:t xml:space="preserve">A 100805: Participacija u Fondu za razvoj poljoprivrede i agroturizma Istre </w:t>
      </w:r>
    </w:p>
    <w:p w14:paraId="40AD6C94" w14:textId="77777777" w:rsidR="00BD2CA8" w:rsidRPr="000855E6"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lang w:eastAsia="hr-HR"/>
        </w:rPr>
      </w:pPr>
      <w:r w:rsidRPr="000855E6">
        <w:rPr>
          <w:rFonts w:ascii="Arial" w:eastAsia="Times New Roman" w:hAnsi="Arial" w:cs="Arial"/>
          <w:b/>
          <w:bCs/>
          <w:sz w:val="24"/>
          <w:szCs w:val="24"/>
          <w:lang w:eastAsia="hr-HR"/>
        </w:rPr>
        <w:t xml:space="preserve">= </w:t>
      </w:r>
      <w:r>
        <w:rPr>
          <w:rFonts w:ascii="Arial" w:eastAsia="Times New Roman" w:hAnsi="Arial" w:cs="Arial"/>
          <w:b/>
          <w:bCs/>
          <w:sz w:val="24"/>
          <w:szCs w:val="24"/>
          <w:lang w:eastAsia="hr-HR"/>
        </w:rPr>
        <w:t>1.330,00 EUR</w:t>
      </w:r>
    </w:p>
    <w:p w14:paraId="582B361E" w14:textId="77777777" w:rsidR="00BD2CA8" w:rsidRPr="002D6359" w:rsidRDefault="00BD2CA8" w:rsidP="00BD2CA8">
      <w:pPr>
        <w:spacing w:after="0" w:line="240" w:lineRule="auto"/>
        <w:jc w:val="both"/>
        <w:rPr>
          <w:rFonts w:ascii="Arial" w:eastAsia="Times New Roman" w:hAnsi="Arial" w:cs="Arial"/>
          <w:bCs/>
          <w:sz w:val="24"/>
          <w:szCs w:val="24"/>
        </w:rPr>
      </w:pPr>
      <w:r>
        <w:rPr>
          <w:rFonts w:ascii="Arial" w:eastAsia="Times New Roman" w:hAnsi="Arial" w:cs="Arial"/>
          <w:b/>
          <w:bCs/>
          <w:sz w:val="24"/>
          <w:szCs w:val="24"/>
        </w:rPr>
        <w:t xml:space="preserve">Zakonska osnova: </w:t>
      </w:r>
      <w:r>
        <w:rPr>
          <w:rFonts w:ascii="Arial" w:eastAsia="Times New Roman" w:hAnsi="Arial" w:cs="Arial"/>
          <w:bCs/>
          <w:sz w:val="24"/>
          <w:szCs w:val="24"/>
        </w:rPr>
        <w:t xml:space="preserve">Program potpore poljoprivredi i ruralnom razvoju Grada Rovinja-Rovigno, </w:t>
      </w:r>
      <w:r w:rsidRPr="002D6359">
        <w:rPr>
          <w:rFonts w:ascii="Arial" w:eastAsia="Times New Roman" w:hAnsi="Arial" w:cs="Arial"/>
          <w:bCs/>
          <w:sz w:val="24"/>
          <w:szCs w:val="24"/>
        </w:rPr>
        <w:t>Ugovor o namjenskom osiguranju sredstava Fonda za razvoj poljoprivrede i agroturizma Istre</w:t>
      </w:r>
      <w:r>
        <w:rPr>
          <w:rFonts w:ascii="Arial" w:eastAsia="Times New Roman" w:hAnsi="Arial" w:cs="Arial"/>
          <w:bCs/>
          <w:sz w:val="24"/>
          <w:szCs w:val="24"/>
        </w:rPr>
        <w:t xml:space="preserve"> i Aneksi ugovora.</w:t>
      </w:r>
    </w:p>
    <w:p w14:paraId="0CC7FA43" w14:textId="5B563EC2" w:rsidR="00BD2CA8" w:rsidRDefault="00BD2CA8" w:rsidP="00BD2CA8">
      <w:pPr>
        <w:spacing w:after="0" w:line="240" w:lineRule="auto"/>
        <w:jc w:val="both"/>
        <w:rPr>
          <w:rFonts w:ascii="Arial" w:eastAsia="Times New Roman" w:hAnsi="Arial" w:cs="Arial"/>
          <w:sz w:val="24"/>
          <w:szCs w:val="24"/>
          <w:lang w:eastAsia="hr-HR"/>
        </w:rPr>
      </w:pPr>
      <w:r w:rsidRPr="0049543D">
        <w:rPr>
          <w:rFonts w:ascii="Arial" w:eastAsia="Times New Roman" w:hAnsi="Arial" w:cs="Arial"/>
          <w:b/>
          <w:sz w:val="24"/>
          <w:szCs w:val="24"/>
          <w:lang w:eastAsia="hr-HR"/>
        </w:rPr>
        <w:t>Opis:</w:t>
      </w:r>
      <w:r>
        <w:rPr>
          <w:rFonts w:ascii="Arial" w:eastAsia="Times New Roman" w:hAnsi="Arial" w:cs="Arial"/>
          <w:sz w:val="24"/>
          <w:szCs w:val="24"/>
          <w:lang w:eastAsia="hr-HR"/>
        </w:rPr>
        <w:t xml:space="preserve"> </w:t>
      </w:r>
      <w:r w:rsidR="00CD771C">
        <w:rPr>
          <w:rFonts w:ascii="Arial" w:eastAsia="Times New Roman" w:hAnsi="Arial" w:cs="Arial"/>
          <w:sz w:val="24"/>
          <w:szCs w:val="24"/>
          <w:lang w:eastAsia="hr-HR"/>
        </w:rPr>
        <w:t>p</w:t>
      </w:r>
      <w:r>
        <w:rPr>
          <w:rFonts w:ascii="Arial" w:eastAsia="Times New Roman" w:hAnsi="Arial" w:cs="Arial"/>
          <w:sz w:val="24"/>
          <w:szCs w:val="24"/>
          <w:lang w:eastAsia="hr-HR"/>
        </w:rPr>
        <w:t xml:space="preserve">oticanje razvoja poljoprivrede kao jedne od gospodarskih grana, putem </w:t>
      </w:r>
      <w:r>
        <w:rPr>
          <w:rFonts w:ascii="Arial" w:eastAsia="Times New Roman" w:hAnsi="Arial" w:cs="Arial"/>
          <w:bCs/>
          <w:sz w:val="24"/>
          <w:szCs w:val="24"/>
          <w:lang w:eastAsia="hr-HR"/>
        </w:rPr>
        <w:t xml:space="preserve">Program potpore poljoprivredi i ruralnom razvoju Grada Rovinja-Rovigno uključuje i </w:t>
      </w:r>
      <w:r>
        <w:rPr>
          <w:rFonts w:ascii="Arial" w:eastAsia="Times New Roman" w:hAnsi="Arial" w:cs="Arial"/>
          <w:sz w:val="24"/>
          <w:szCs w:val="24"/>
          <w:lang w:eastAsia="hr-HR"/>
        </w:rPr>
        <w:t>sufinanciranjem Posebnog računa Županijskog Fonda za razvoj poljoprivrede i agroturizma Istre radi odobrenja povoljnih kredita rovinjskim poljoprivrednicima.</w:t>
      </w:r>
    </w:p>
    <w:p w14:paraId="6ED89C40" w14:textId="57037D28" w:rsidR="00BD2CA8" w:rsidRDefault="00BD2CA8" w:rsidP="00BD2CA8">
      <w:pPr>
        <w:spacing w:after="0" w:line="240" w:lineRule="auto"/>
        <w:jc w:val="both"/>
        <w:rPr>
          <w:rFonts w:ascii="Arial" w:eastAsia="Times New Roman" w:hAnsi="Arial" w:cs="Arial"/>
          <w:sz w:val="24"/>
          <w:szCs w:val="24"/>
          <w:lang w:eastAsia="hr-HR"/>
        </w:rPr>
      </w:pPr>
      <w:r>
        <w:rPr>
          <w:rFonts w:ascii="Arial" w:eastAsia="Times New Roman" w:hAnsi="Arial" w:cs="Arial"/>
          <w:b/>
          <w:sz w:val="24"/>
          <w:szCs w:val="24"/>
        </w:rPr>
        <w:t xml:space="preserve">Opći cilj: </w:t>
      </w:r>
      <w:r w:rsidR="00CD771C">
        <w:rPr>
          <w:rFonts w:ascii="Arial" w:eastAsia="Times New Roman" w:hAnsi="Arial" w:cs="Arial"/>
          <w:sz w:val="24"/>
          <w:szCs w:val="24"/>
          <w:lang w:eastAsia="hr-HR"/>
        </w:rPr>
        <w:t>r</w:t>
      </w:r>
      <w:r w:rsidRPr="002D6359">
        <w:rPr>
          <w:rFonts w:ascii="Arial" w:eastAsia="Times New Roman" w:hAnsi="Arial" w:cs="Arial"/>
          <w:sz w:val="24"/>
          <w:szCs w:val="24"/>
          <w:lang w:eastAsia="hr-HR"/>
        </w:rPr>
        <w:t>eguliranje uplata namjenskih sredstava zajednici osoba i dobara - Fondu za razvoj poljoprivrede i agroturizma Istre kao i osiguranje budućih u svrhu kreditiranja programa iz područja poljoprivrede, šumarstva, ribarstva, lovstva, lovnog turizma i agroturizma, pod povoljnim uvjetima</w:t>
      </w:r>
      <w:r>
        <w:rPr>
          <w:rFonts w:ascii="Arial" w:eastAsia="Times New Roman" w:hAnsi="Arial" w:cs="Arial"/>
          <w:sz w:val="24"/>
          <w:szCs w:val="24"/>
          <w:lang w:eastAsia="hr-HR"/>
        </w:rPr>
        <w:t>.</w:t>
      </w:r>
    </w:p>
    <w:p w14:paraId="06EF4122" w14:textId="67347239" w:rsidR="00BD2CA8" w:rsidRDefault="00BD2CA8" w:rsidP="00BD2CA8">
      <w:pPr>
        <w:spacing w:after="0" w:line="240" w:lineRule="auto"/>
        <w:jc w:val="both"/>
        <w:rPr>
          <w:rFonts w:ascii="Arial" w:eastAsia="Times New Roman" w:hAnsi="Arial" w:cs="Arial"/>
          <w:sz w:val="24"/>
          <w:szCs w:val="24"/>
        </w:rPr>
      </w:pPr>
      <w:r>
        <w:rPr>
          <w:rFonts w:ascii="Arial" w:eastAsia="Times New Roman" w:hAnsi="Arial" w:cs="Arial"/>
          <w:b/>
          <w:sz w:val="24"/>
          <w:szCs w:val="24"/>
        </w:rPr>
        <w:t xml:space="preserve">Pokazatelj uspješnosti: </w:t>
      </w:r>
      <w:r w:rsidR="00CD771C">
        <w:rPr>
          <w:rFonts w:ascii="Arial" w:eastAsia="Times New Roman" w:hAnsi="Arial" w:cs="Arial"/>
          <w:sz w:val="24"/>
          <w:szCs w:val="24"/>
        </w:rPr>
        <w:t>o</w:t>
      </w:r>
      <w:r>
        <w:rPr>
          <w:rFonts w:ascii="Arial" w:eastAsia="Times New Roman" w:hAnsi="Arial" w:cs="Arial"/>
          <w:sz w:val="24"/>
          <w:szCs w:val="24"/>
        </w:rPr>
        <w:t xml:space="preserve">dobreni krediti </w:t>
      </w:r>
      <w:r>
        <w:rPr>
          <w:rFonts w:ascii="Arial" w:eastAsia="Times New Roman" w:hAnsi="Arial" w:cs="Arial"/>
          <w:sz w:val="24"/>
          <w:szCs w:val="24"/>
          <w:lang w:eastAsia="hr-HR"/>
        </w:rPr>
        <w:t>rovinjskim poljoprivrednicima</w:t>
      </w:r>
      <w:r>
        <w:rPr>
          <w:rFonts w:ascii="Arial" w:eastAsia="Times New Roman" w:hAnsi="Arial" w:cs="Arial"/>
          <w:sz w:val="24"/>
          <w:szCs w:val="24"/>
        </w:rPr>
        <w:t>.</w:t>
      </w:r>
    </w:p>
    <w:p w14:paraId="23A26ED3" w14:textId="77777777" w:rsidR="00BD2CA8" w:rsidRPr="0099432D" w:rsidRDefault="00BD2CA8" w:rsidP="00BD2CA8">
      <w:pPr>
        <w:spacing w:after="0" w:line="240" w:lineRule="auto"/>
        <w:rPr>
          <w:rFonts w:ascii="Arial" w:eastAsia="Times New Roman" w:hAnsi="Arial" w:cs="Arial"/>
          <w:b/>
          <w:sz w:val="24"/>
          <w:szCs w:val="24"/>
          <w:highlight w:val="yellow"/>
        </w:rPr>
      </w:pPr>
    </w:p>
    <w:p w14:paraId="29825458" w14:textId="51D6705F" w:rsidR="00BD2CA8"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lang w:eastAsia="hr-HR"/>
        </w:rPr>
      </w:pPr>
      <w:r w:rsidRPr="000855E6">
        <w:rPr>
          <w:rFonts w:ascii="Arial" w:eastAsia="Times New Roman" w:hAnsi="Arial" w:cs="Arial"/>
          <w:b/>
          <w:bCs/>
          <w:sz w:val="24"/>
          <w:szCs w:val="24"/>
          <w:lang w:eastAsia="hr-HR"/>
        </w:rPr>
        <w:t xml:space="preserve">A 100806: Proslava Sv. Antuna Opata u Rovinjskom Selu- </w:t>
      </w:r>
      <w:proofErr w:type="spellStart"/>
      <w:r w:rsidRPr="000855E6">
        <w:rPr>
          <w:rFonts w:ascii="Arial" w:eastAsia="Times New Roman" w:hAnsi="Arial" w:cs="Arial"/>
          <w:b/>
          <w:bCs/>
          <w:sz w:val="24"/>
          <w:szCs w:val="24"/>
          <w:lang w:eastAsia="hr-HR"/>
        </w:rPr>
        <w:t>Antonja</w:t>
      </w:r>
      <w:proofErr w:type="spellEnd"/>
      <w:r w:rsidRPr="000855E6">
        <w:rPr>
          <w:rFonts w:ascii="Arial" w:eastAsia="Times New Roman" w:hAnsi="Arial" w:cs="Arial"/>
          <w:b/>
          <w:bCs/>
          <w:sz w:val="24"/>
          <w:szCs w:val="24"/>
          <w:lang w:eastAsia="hr-HR"/>
        </w:rPr>
        <w:t xml:space="preserve"> </w:t>
      </w:r>
    </w:p>
    <w:p w14:paraId="07EA7695" w14:textId="77777777" w:rsidR="00BD2CA8" w:rsidRPr="000855E6"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lang w:eastAsia="hr-HR"/>
        </w:rPr>
      </w:pPr>
      <w:r w:rsidRPr="000855E6">
        <w:rPr>
          <w:rFonts w:ascii="Arial" w:eastAsia="Times New Roman" w:hAnsi="Arial" w:cs="Arial"/>
          <w:b/>
          <w:bCs/>
          <w:sz w:val="24"/>
          <w:szCs w:val="24"/>
          <w:lang w:eastAsia="hr-HR"/>
        </w:rPr>
        <w:t xml:space="preserve">= 10.000,00 </w:t>
      </w:r>
      <w:r>
        <w:rPr>
          <w:rFonts w:ascii="Arial" w:eastAsia="Times New Roman" w:hAnsi="Arial" w:cs="Arial"/>
          <w:b/>
          <w:bCs/>
          <w:sz w:val="24"/>
          <w:szCs w:val="24"/>
          <w:lang w:eastAsia="hr-HR"/>
        </w:rPr>
        <w:t>EUR</w:t>
      </w:r>
    </w:p>
    <w:p w14:paraId="48D3F7F6" w14:textId="77777777" w:rsidR="00BD2CA8" w:rsidRPr="00C312C4" w:rsidRDefault="00BD2CA8" w:rsidP="00BD2CA8">
      <w:pPr>
        <w:spacing w:after="0" w:line="240" w:lineRule="auto"/>
        <w:jc w:val="both"/>
        <w:rPr>
          <w:rFonts w:ascii="Arial" w:eastAsia="Times New Roman" w:hAnsi="Arial" w:cs="Arial"/>
          <w:bCs/>
          <w:sz w:val="24"/>
          <w:szCs w:val="24"/>
        </w:rPr>
      </w:pPr>
      <w:r w:rsidRPr="00C312C4">
        <w:rPr>
          <w:rFonts w:ascii="Arial" w:eastAsia="Times New Roman" w:hAnsi="Arial" w:cs="Arial"/>
          <w:b/>
          <w:bCs/>
          <w:sz w:val="24"/>
          <w:szCs w:val="24"/>
        </w:rPr>
        <w:t xml:space="preserve">Zakonska osnova: </w:t>
      </w:r>
      <w:r w:rsidRPr="00C312C4">
        <w:rPr>
          <w:rFonts w:ascii="Arial" w:hAnsi="Arial" w:cs="Arial"/>
          <w:bCs/>
          <w:color w:val="000000"/>
          <w:sz w:val="24"/>
          <w:szCs w:val="24"/>
        </w:rPr>
        <w:t>Zakon o udrugama, Pravilnik o financiranju programa, projekata i manifestacija koje provode organizacije civilnog društva</w:t>
      </w:r>
      <w:r w:rsidRPr="00C312C4">
        <w:rPr>
          <w:rFonts w:ascii="Arial" w:eastAsia="Times New Roman" w:hAnsi="Arial" w:cs="Arial"/>
          <w:bCs/>
          <w:sz w:val="24"/>
          <w:szCs w:val="24"/>
        </w:rPr>
        <w:t>, Program potpore poljoprivredi i ruralnom razvoju Grada Rovinja-Rovigno.</w:t>
      </w:r>
    </w:p>
    <w:p w14:paraId="06DC7D4D" w14:textId="2CCC0F2B" w:rsidR="00BD2CA8" w:rsidRPr="00C312C4" w:rsidRDefault="00BD2CA8" w:rsidP="00BD2CA8">
      <w:pPr>
        <w:spacing w:after="0" w:line="240" w:lineRule="auto"/>
        <w:jc w:val="both"/>
        <w:rPr>
          <w:rFonts w:ascii="Arial" w:eastAsia="Times New Roman" w:hAnsi="Arial" w:cs="Arial"/>
          <w:bCs/>
          <w:sz w:val="24"/>
          <w:szCs w:val="24"/>
          <w:lang w:eastAsia="hr-HR"/>
        </w:rPr>
      </w:pPr>
      <w:r w:rsidRPr="00C312C4">
        <w:rPr>
          <w:rFonts w:ascii="Arial" w:eastAsia="Times New Roman" w:hAnsi="Arial" w:cs="Arial"/>
          <w:b/>
          <w:sz w:val="24"/>
          <w:szCs w:val="24"/>
          <w:lang w:eastAsia="hr-HR"/>
        </w:rPr>
        <w:t>Opis:</w:t>
      </w:r>
      <w:r w:rsidRPr="00C312C4">
        <w:rPr>
          <w:rFonts w:ascii="Arial" w:eastAsia="Times New Roman" w:hAnsi="Arial" w:cs="Arial"/>
          <w:sz w:val="24"/>
          <w:szCs w:val="24"/>
          <w:lang w:eastAsia="hr-HR"/>
        </w:rPr>
        <w:t xml:space="preserve"> </w:t>
      </w:r>
      <w:r w:rsidR="00014EB1">
        <w:rPr>
          <w:rFonts w:ascii="Arial" w:eastAsia="Times New Roman" w:hAnsi="Arial" w:cs="Arial"/>
          <w:sz w:val="24"/>
          <w:szCs w:val="24"/>
          <w:lang w:eastAsia="hr-HR"/>
        </w:rPr>
        <w:t>p</w:t>
      </w:r>
      <w:r w:rsidRPr="00C312C4">
        <w:rPr>
          <w:rFonts w:ascii="Arial" w:eastAsia="Times New Roman" w:hAnsi="Arial" w:cs="Arial"/>
          <w:sz w:val="24"/>
          <w:szCs w:val="24"/>
          <w:lang w:eastAsia="hr-HR"/>
        </w:rPr>
        <w:t xml:space="preserve">oticanje razvoja poljoprivrede kao jedne od gospodarskih grana, putem </w:t>
      </w:r>
      <w:r w:rsidRPr="00C312C4">
        <w:rPr>
          <w:rFonts w:ascii="Arial" w:eastAsia="Times New Roman" w:hAnsi="Arial" w:cs="Arial"/>
          <w:bCs/>
          <w:sz w:val="24"/>
          <w:szCs w:val="24"/>
          <w:lang w:eastAsia="hr-HR"/>
        </w:rPr>
        <w:t xml:space="preserve">Program potpore poljoprivredi i ruralnom razvoju Grada Rovinja-Rovigno što uključuje između ostalog </w:t>
      </w:r>
      <w:r w:rsidRPr="00C312C4">
        <w:rPr>
          <w:rFonts w:ascii="Arial" w:eastAsia="Times New Roman" w:hAnsi="Arial" w:cs="Arial"/>
          <w:sz w:val="24"/>
          <w:szCs w:val="24"/>
          <w:lang w:eastAsia="hr-HR"/>
        </w:rPr>
        <w:t xml:space="preserve">sufinanciranje organizacije programa i manifestacije kao što je </w:t>
      </w:r>
      <w:r w:rsidRPr="00C312C4">
        <w:rPr>
          <w:rFonts w:ascii="Arial" w:eastAsia="Times New Roman" w:hAnsi="Arial" w:cs="Arial"/>
          <w:bCs/>
          <w:i/>
          <w:sz w:val="24"/>
          <w:szCs w:val="24"/>
          <w:lang w:eastAsia="hr-HR"/>
        </w:rPr>
        <w:t>I</w:t>
      </w:r>
      <w:r w:rsidRPr="00C312C4">
        <w:rPr>
          <w:rFonts w:ascii="Arial" w:eastAsia="Times New Roman" w:hAnsi="Arial" w:cs="Arial"/>
          <w:i/>
          <w:sz w:val="24"/>
          <w:szCs w:val="24"/>
          <w:shd w:val="clear" w:color="auto" w:fill="FFFFFF"/>
          <w:lang w:eastAsia="hr-HR"/>
        </w:rPr>
        <w:t xml:space="preserve">zložba vina i maslinovog ulja </w:t>
      </w:r>
      <w:proofErr w:type="spellStart"/>
      <w:r w:rsidRPr="00C312C4">
        <w:rPr>
          <w:rFonts w:ascii="Arial" w:eastAsia="Times New Roman" w:hAnsi="Arial" w:cs="Arial"/>
          <w:i/>
          <w:sz w:val="24"/>
          <w:szCs w:val="24"/>
          <w:shd w:val="clear" w:color="auto" w:fill="FFFFFF"/>
          <w:lang w:eastAsia="hr-HR"/>
        </w:rPr>
        <w:t>rovinjštine</w:t>
      </w:r>
      <w:proofErr w:type="spellEnd"/>
      <w:r w:rsidRPr="00C312C4">
        <w:rPr>
          <w:rFonts w:ascii="Arial" w:eastAsia="Times New Roman" w:hAnsi="Arial" w:cs="Arial"/>
          <w:i/>
          <w:sz w:val="24"/>
          <w:szCs w:val="24"/>
          <w:shd w:val="clear" w:color="auto" w:fill="FFFFFF"/>
          <w:lang w:eastAsia="hr-HR"/>
        </w:rPr>
        <w:t xml:space="preserve"> “</w:t>
      </w:r>
      <w:proofErr w:type="spellStart"/>
      <w:r w:rsidRPr="00C312C4">
        <w:rPr>
          <w:rFonts w:ascii="Arial" w:eastAsia="Times New Roman" w:hAnsi="Arial" w:cs="Arial"/>
          <w:i/>
          <w:sz w:val="24"/>
          <w:szCs w:val="24"/>
          <w:shd w:val="clear" w:color="auto" w:fill="FFFFFF"/>
          <w:lang w:eastAsia="hr-HR"/>
        </w:rPr>
        <w:t>Antonja</w:t>
      </w:r>
      <w:proofErr w:type="spellEnd"/>
      <w:r w:rsidRPr="00C312C4">
        <w:rPr>
          <w:rFonts w:ascii="Arial" w:eastAsia="Times New Roman" w:hAnsi="Arial" w:cs="Arial"/>
          <w:i/>
          <w:sz w:val="24"/>
          <w:szCs w:val="24"/>
          <w:shd w:val="clear" w:color="auto" w:fill="FFFFFF"/>
          <w:lang w:eastAsia="hr-HR"/>
        </w:rPr>
        <w:t>“</w:t>
      </w:r>
      <w:r w:rsidRPr="00C312C4">
        <w:rPr>
          <w:rFonts w:ascii="Arial" w:eastAsia="Times New Roman" w:hAnsi="Arial" w:cs="Arial"/>
          <w:sz w:val="24"/>
          <w:szCs w:val="24"/>
          <w:shd w:val="clear" w:color="auto" w:fill="FFFFFF"/>
          <w:lang w:eastAsia="hr-HR"/>
        </w:rPr>
        <w:t xml:space="preserve"> - na kojoj sudjeluju rovinjski vinari i maslinari, putem koje se daje prilika poljoprivrednicima da se promoviraju sa svojim proizvodima, a koja se održava povodom proslave Sv. Antuna Opata u Rovinjskom Selu</w:t>
      </w:r>
      <w:r w:rsidRPr="00C312C4">
        <w:rPr>
          <w:rFonts w:ascii="Arial" w:eastAsia="Times New Roman" w:hAnsi="Arial" w:cs="Arial"/>
          <w:bCs/>
          <w:sz w:val="24"/>
          <w:szCs w:val="24"/>
          <w:lang w:eastAsia="hr-HR"/>
        </w:rPr>
        <w:t>.</w:t>
      </w:r>
    </w:p>
    <w:p w14:paraId="53BF99C9" w14:textId="49D41775" w:rsidR="00BD2CA8" w:rsidRPr="00C312C4" w:rsidRDefault="00BD2CA8" w:rsidP="00BD2CA8">
      <w:pPr>
        <w:spacing w:after="0" w:line="240" w:lineRule="auto"/>
        <w:jc w:val="both"/>
        <w:rPr>
          <w:rFonts w:ascii="Arial" w:eastAsia="Times New Roman" w:hAnsi="Arial" w:cs="Arial"/>
          <w:sz w:val="24"/>
          <w:szCs w:val="24"/>
          <w:lang w:eastAsia="hr-HR"/>
        </w:rPr>
      </w:pPr>
      <w:r w:rsidRPr="00C312C4">
        <w:rPr>
          <w:rFonts w:ascii="Arial" w:eastAsia="Times New Roman" w:hAnsi="Arial" w:cs="Arial"/>
          <w:b/>
          <w:sz w:val="24"/>
          <w:szCs w:val="24"/>
        </w:rPr>
        <w:t xml:space="preserve">Opći cilj: </w:t>
      </w:r>
      <w:r w:rsidR="00014EB1">
        <w:rPr>
          <w:rFonts w:ascii="Arial" w:eastAsia="Times New Roman" w:hAnsi="Arial" w:cs="Arial"/>
          <w:sz w:val="24"/>
          <w:szCs w:val="24"/>
          <w:lang w:eastAsia="hr-HR"/>
        </w:rPr>
        <w:t>p</w:t>
      </w:r>
      <w:r w:rsidRPr="00C312C4">
        <w:rPr>
          <w:rFonts w:ascii="Arial" w:eastAsia="Times New Roman" w:hAnsi="Arial" w:cs="Arial"/>
          <w:sz w:val="24"/>
          <w:szCs w:val="24"/>
          <w:lang w:eastAsia="hr-HR"/>
        </w:rPr>
        <w:t>oticati organizacije civilnog društva na osmišljavanje i provedbu aktivnosti i programa s posebnim naglaskom na poljoprivredu.</w:t>
      </w:r>
    </w:p>
    <w:p w14:paraId="787B914D" w14:textId="77777777" w:rsidR="00BD2CA8" w:rsidRPr="00C312C4" w:rsidRDefault="00BD2CA8" w:rsidP="00BD2CA8">
      <w:pPr>
        <w:spacing w:after="0" w:line="240" w:lineRule="auto"/>
        <w:jc w:val="both"/>
        <w:rPr>
          <w:rFonts w:ascii="Arial" w:eastAsia="Times New Roman" w:hAnsi="Arial" w:cs="Arial"/>
          <w:sz w:val="24"/>
          <w:szCs w:val="24"/>
        </w:rPr>
      </w:pPr>
      <w:r w:rsidRPr="00C312C4">
        <w:rPr>
          <w:rFonts w:ascii="Arial" w:eastAsia="Times New Roman" w:hAnsi="Arial" w:cs="Arial"/>
          <w:sz w:val="24"/>
          <w:szCs w:val="24"/>
        </w:rPr>
        <w:t xml:space="preserve">Poticanje razvoja poljoprivrede uz raspoložive mjere sufinanciranja.  </w:t>
      </w:r>
    </w:p>
    <w:p w14:paraId="37823CA5" w14:textId="77777777" w:rsidR="00BD2CA8" w:rsidRDefault="00BD2CA8" w:rsidP="00BD2CA8">
      <w:pPr>
        <w:spacing w:after="0" w:line="240" w:lineRule="auto"/>
        <w:jc w:val="both"/>
        <w:rPr>
          <w:rFonts w:ascii="Arial" w:eastAsia="Times New Roman" w:hAnsi="Arial" w:cs="Arial"/>
          <w:sz w:val="24"/>
          <w:szCs w:val="24"/>
        </w:rPr>
      </w:pPr>
      <w:r w:rsidRPr="00C312C4">
        <w:rPr>
          <w:rFonts w:ascii="Arial" w:eastAsia="Times New Roman" w:hAnsi="Arial" w:cs="Arial"/>
          <w:b/>
          <w:sz w:val="24"/>
          <w:szCs w:val="24"/>
        </w:rPr>
        <w:t xml:space="preserve">Pokazatelj uspješnosti: </w:t>
      </w:r>
      <w:r w:rsidRPr="00C312C4">
        <w:rPr>
          <w:rFonts w:ascii="Arial" w:eastAsia="Times New Roman" w:hAnsi="Arial" w:cs="Arial"/>
          <w:sz w:val="24"/>
          <w:szCs w:val="24"/>
        </w:rPr>
        <w:t>Realizirana manifestacija.</w:t>
      </w:r>
    </w:p>
    <w:p w14:paraId="1A5D6195" w14:textId="77777777" w:rsidR="00BD2CA8" w:rsidRDefault="00BD2CA8" w:rsidP="00BD2CA8">
      <w:pPr>
        <w:spacing w:after="0" w:line="240" w:lineRule="auto"/>
        <w:rPr>
          <w:rFonts w:ascii="Arial" w:eastAsia="Times New Roman" w:hAnsi="Arial" w:cs="Arial"/>
          <w:b/>
          <w:sz w:val="24"/>
          <w:szCs w:val="24"/>
        </w:rPr>
      </w:pPr>
    </w:p>
    <w:p w14:paraId="0B754A3A" w14:textId="77777777" w:rsidR="00BD2CA8" w:rsidRPr="000855E6"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lang w:eastAsia="hr-HR"/>
        </w:rPr>
      </w:pPr>
      <w:r w:rsidRPr="000855E6">
        <w:rPr>
          <w:rFonts w:ascii="Arial" w:eastAsia="Times New Roman" w:hAnsi="Arial" w:cs="Arial"/>
          <w:b/>
          <w:bCs/>
          <w:sz w:val="24"/>
          <w:szCs w:val="24"/>
          <w:lang w:eastAsia="hr-HR"/>
        </w:rPr>
        <w:t xml:space="preserve">A 100807: Rovinjski festival vina = 5.000,00 </w:t>
      </w:r>
      <w:r>
        <w:rPr>
          <w:rFonts w:ascii="Arial" w:eastAsia="Times New Roman" w:hAnsi="Arial" w:cs="Arial"/>
          <w:b/>
          <w:bCs/>
          <w:sz w:val="24"/>
          <w:szCs w:val="24"/>
          <w:lang w:eastAsia="hr-HR"/>
        </w:rPr>
        <w:t>EUR</w:t>
      </w:r>
    </w:p>
    <w:p w14:paraId="2DAD5648" w14:textId="77777777" w:rsidR="00BD2CA8" w:rsidRDefault="00BD2CA8" w:rsidP="00BD2CA8">
      <w:pPr>
        <w:spacing w:after="0" w:line="240" w:lineRule="auto"/>
        <w:jc w:val="both"/>
        <w:rPr>
          <w:rFonts w:ascii="Arial" w:eastAsia="Times New Roman" w:hAnsi="Arial" w:cs="Arial"/>
          <w:bCs/>
          <w:sz w:val="24"/>
          <w:szCs w:val="24"/>
        </w:rPr>
      </w:pPr>
      <w:r>
        <w:rPr>
          <w:rFonts w:ascii="Arial" w:eastAsia="Times New Roman" w:hAnsi="Arial" w:cs="Arial"/>
          <w:b/>
          <w:bCs/>
          <w:sz w:val="24"/>
          <w:szCs w:val="24"/>
        </w:rPr>
        <w:t xml:space="preserve">Zakonska osnova: </w:t>
      </w:r>
      <w:r w:rsidRPr="009D69C2">
        <w:rPr>
          <w:rFonts w:ascii="Arial" w:hAnsi="Arial" w:cs="Arial"/>
          <w:bCs/>
          <w:color w:val="000000"/>
          <w:sz w:val="24"/>
          <w:szCs w:val="24"/>
        </w:rPr>
        <w:t>Zakon o udrugama</w:t>
      </w:r>
      <w:r>
        <w:rPr>
          <w:rFonts w:ascii="Arial" w:hAnsi="Arial" w:cs="Arial"/>
          <w:bCs/>
          <w:color w:val="000000"/>
          <w:sz w:val="24"/>
          <w:szCs w:val="24"/>
        </w:rPr>
        <w:t>,</w:t>
      </w:r>
      <w:r w:rsidRPr="009D69C2">
        <w:rPr>
          <w:rFonts w:ascii="Arial" w:hAnsi="Arial" w:cs="Arial"/>
          <w:bCs/>
          <w:color w:val="000000"/>
          <w:sz w:val="24"/>
          <w:szCs w:val="24"/>
        </w:rPr>
        <w:t xml:space="preserve"> </w:t>
      </w:r>
      <w:r w:rsidRPr="001E0C22">
        <w:rPr>
          <w:rFonts w:ascii="Arial" w:hAnsi="Arial" w:cs="Arial"/>
          <w:bCs/>
          <w:color w:val="000000"/>
          <w:sz w:val="24"/>
          <w:szCs w:val="24"/>
        </w:rPr>
        <w:t>Pravilnik o financiranju programa, projekata i manifestacija koje provode organizacije civilnog društva</w:t>
      </w:r>
      <w:r>
        <w:rPr>
          <w:rFonts w:ascii="Arial" w:eastAsia="Times New Roman" w:hAnsi="Arial" w:cs="Arial"/>
          <w:bCs/>
          <w:sz w:val="24"/>
          <w:szCs w:val="24"/>
        </w:rPr>
        <w:t>, Program potpore poljoprivredi i ruralnom razvoju Grada Rovinja-Rovigno.</w:t>
      </w:r>
    </w:p>
    <w:p w14:paraId="6DD3DF5F" w14:textId="1BF725BA" w:rsidR="00BD2CA8" w:rsidRDefault="00BD2CA8" w:rsidP="00BD2CA8">
      <w:pPr>
        <w:spacing w:after="0" w:line="240" w:lineRule="auto"/>
        <w:jc w:val="both"/>
        <w:rPr>
          <w:rFonts w:ascii="Arial" w:eastAsia="Times New Roman" w:hAnsi="Arial" w:cs="Arial"/>
          <w:sz w:val="24"/>
          <w:szCs w:val="24"/>
          <w:shd w:val="clear" w:color="auto" w:fill="FFFFFF"/>
          <w:lang w:eastAsia="hr-HR"/>
        </w:rPr>
      </w:pPr>
      <w:r w:rsidRPr="0049543D">
        <w:rPr>
          <w:rFonts w:ascii="Arial" w:eastAsia="Times New Roman" w:hAnsi="Arial" w:cs="Arial"/>
          <w:b/>
          <w:sz w:val="24"/>
          <w:szCs w:val="24"/>
          <w:lang w:eastAsia="hr-HR"/>
        </w:rPr>
        <w:t>Opis:</w:t>
      </w:r>
      <w:r>
        <w:rPr>
          <w:rFonts w:ascii="Arial" w:eastAsia="Times New Roman" w:hAnsi="Arial" w:cs="Arial"/>
          <w:sz w:val="24"/>
          <w:szCs w:val="24"/>
          <w:lang w:eastAsia="hr-HR"/>
        </w:rPr>
        <w:t xml:space="preserve"> </w:t>
      </w:r>
      <w:r w:rsidR="00CD771C">
        <w:rPr>
          <w:rFonts w:ascii="Arial" w:eastAsia="Times New Roman" w:hAnsi="Arial" w:cs="Arial"/>
          <w:sz w:val="24"/>
          <w:szCs w:val="24"/>
          <w:lang w:eastAsia="hr-HR"/>
        </w:rPr>
        <w:t>p</w:t>
      </w:r>
      <w:r>
        <w:rPr>
          <w:rFonts w:ascii="Arial" w:eastAsia="Times New Roman" w:hAnsi="Arial" w:cs="Arial"/>
          <w:sz w:val="24"/>
          <w:szCs w:val="24"/>
          <w:lang w:eastAsia="hr-HR"/>
        </w:rPr>
        <w:t xml:space="preserve">oticanje razvoja poljoprivrede kao jedne od gospodarskih grana, putem </w:t>
      </w:r>
      <w:r>
        <w:rPr>
          <w:rFonts w:ascii="Arial" w:eastAsia="Times New Roman" w:hAnsi="Arial" w:cs="Arial"/>
          <w:bCs/>
          <w:sz w:val="24"/>
          <w:szCs w:val="24"/>
          <w:lang w:eastAsia="hr-HR"/>
        </w:rPr>
        <w:t xml:space="preserve">Program potpore poljoprivredi i ruralnom razvoju Grada Rovinja-Rovigno što uključuje između ostalog </w:t>
      </w:r>
      <w:r>
        <w:rPr>
          <w:rFonts w:ascii="Arial" w:eastAsia="Times New Roman" w:hAnsi="Arial" w:cs="Arial"/>
          <w:sz w:val="24"/>
          <w:szCs w:val="24"/>
          <w:lang w:eastAsia="hr-HR"/>
        </w:rPr>
        <w:t xml:space="preserve">sufinanciranje organizacije programa i manifestacija kao što je </w:t>
      </w:r>
      <w:r>
        <w:rPr>
          <w:rFonts w:ascii="Arial" w:eastAsia="Times New Roman" w:hAnsi="Arial" w:cs="Arial"/>
          <w:i/>
          <w:iCs/>
          <w:sz w:val="24"/>
          <w:szCs w:val="24"/>
          <w:shd w:val="clear" w:color="auto" w:fill="FFFFFF"/>
          <w:lang w:eastAsia="hr-HR"/>
        </w:rPr>
        <w:t xml:space="preserve">Rovinjski festival vina – </w:t>
      </w:r>
      <w:r>
        <w:rPr>
          <w:rFonts w:ascii="Arial" w:eastAsia="Times New Roman" w:hAnsi="Arial" w:cs="Arial"/>
          <w:sz w:val="24"/>
          <w:szCs w:val="24"/>
          <w:shd w:val="clear" w:color="auto" w:fill="FFFFFF"/>
          <w:lang w:eastAsia="hr-HR"/>
        </w:rPr>
        <w:t>koja se održava povodom proslave dana Grada, vrlo je dobro posječena manifestacija od strane domaćeg stanovništva i stranih gostiju a na kojem sudjeluju vinari.</w:t>
      </w:r>
    </w:p>
    <w:p w14:paraId="742D29D5" w14:textId="0839CCA9" w:rsidR="00BD2CA8" w:rsidRPr="009D69C2" w:rsidRDefault="00BD2CA8" w:rsidP="00BD2CA8">
      <w:pPr>
        <w:spacing w:after="0" w:line="240" w:lineRule="auto"/>
        <w:jc w:val="both"/>
        <w:rPr>
          <w:rFonts w:ascii="Arial" w:eastAsia="Times New Roman" w:hAnsi="Arial" w:cs="Arial"/>
          <w:sz w:val="24"/>
          <w:szCs w:val="24"/>
          <w:lang w:eastAsia="hr-HR"/>
        </w:rPr>
      </w:pPr>
      <w:r>
        <w:rPr>
          <w:rFonts w:ascii="Arial" w:eastAsia="Times New Roman" w:hAnsi="Arial" w:cs="Arial"/>
          <w:b/>
          <w:sz w:val="24"/>
          <w:szCs w:val="24"/>
        </w:rPr>
        <w:t xml:space="preserve">Opći cilj: </w:t>
      </w:r>
      <w:r w:rsidR="00CD771C">
        <w:rPr>
          <w:rFonts w:ascii="Arial" w:eastAsia="Times New Roman" w:hAnsi="Arial" w:cs="Arial"/>
          <w:sz w:val="24"/>
          <w:szCs w:val="24"/>
          <w:lang w:eastAsia="hr-HR"/>
        </w:rPr>
        <w:t>p</w:t>
      </w:r>
      <w:r w:rsidRPr="009D69C2">
        <w:rPr>
          <w:rFonts w:ascii="Arial" w:eastAsia="Times New Roman" w:hAnsi="Arial" w:cs="Arial"/>
          <w:sz w:val="24"/>
          <w:szCs w:val="24"/>
          <w:lang w:eastAsia="hr-HR"/>
        </w:rPr>
        <w:t>oticati organizacije civilnog društva na osmišljavanje i provedbu aktivnosti i programa s posebnim naglaskom na poljoprivredu.</w:t>
      </w:r>
    </w:p>
    <w:p w14:paraId="03AAC6FF" w14:textId="77777777" w:rsidR="00BD2CA8" w:rsidRDefault="00BD2CA8" w:rsidP="00BD2CA8">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Poticanje razvoja poljoprivrede uz raspoložive mjere sufinanciranja.  </w:t>
      </w:r>
    </w:p>
    <w:p w14:paraId="1AB7A7ED" w14:textId="005253FC" w:rsidR="00181262" w:rsidRDefault="00BD2CA8" w:rsidP="00BD2CA8">
      <w:pPr>
        <w:spacing w:after="0" w:line="240" w:lineRule="auto"/>
        <w:jc w:val="both"/>
        <w:rPr>
          <w:rFonts w:ascii="Arial" w:eastAsia="Times New Roman" w:hAnsi="Arial" w:cs="Arial"/>
          <w:sz w:val="24"/>
          <w:szCs w:val="24"/>
        </w:rPr>
      </w:pPr>
      <w:r>
        <w:rPr>
          <w:rFonts w:ascii="Arial" w:eastAsia="Times New Roman" w:hAnsi="Arial" w:cs="Arial"/>
          <w:b/>
          <w:sz w:val="24"/>
          <w:szCs w:val="24"/>
        </w:rPr>
        <w:t xml:space="preserve">Pokazatelj uspješnosti: </w:t>
      </w:r>
      <w:r w:rsidR="00CD771C">
        <w:rPr>
          <w:rFonts w:ascii="Arial" w:eastAsia="Times New Roman" w:hAnsi="Arial" w:cs="Arial"/>
          <w:sz w:val="24"/>
          <w:szCs w:val="24"/>
        </w:rPr>
        <w:t>r</w:t>
      </w:r>
      <w:r>
        <w:rPr>
          <w:rFonts w:ascii="Arial" w:eastAsia="Times New Roman" w:hAnsi="Arial" w:cs="Arial"/>
          <w:sz w:val="24"/>
          <w:szCs w:val="24"/>
        </w:rPr>
        <w:t>ealizirana manifestacija.</w:t>
      </w:r>
    </w:p>
    <w:p w14:paraId="0A650673" w14:textId="77777777" w:rsidR="00BD2CA8" w:rsidRPr="00460F4A"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lang w:eastAsia="hr-HR"/>
        </w:rPr>
      </w:pPr>
      <w:r w:rsidRPr="00460F4A">
        <w:rPr>
          <w:rFonts w:ascii="Arial" w:eastAsia="Times New Roman" w:hAnsi="Arial" w:cs="Arial"/>
          <w:b/>
          <w:bCs/>
          <w:sz w:val="24"/>
          <w:szCs w:val="24"/>
          <w:lang w:eastAsia="hr-HR"/>
        </w:rPr>
        <w:lastRenderedPageBreak/>
        <w:t xml:space="preserve">A 100808: Rovinjski festival supe = 4.500,00 </w:t>
      </w:r>
      <w:r>
        <w:rPr>
          <w:rFonts w:ascii="Arial" w:eastAsia="Times New Roman" w:hAnsi="Arial" w:cs="Arial"/>
          <w:b/>
          <w:bCs/>
          <w:sz w:val="24"/>
          <w:szCs w:val="24"/>
          <w:lang w:eastAsia="hr-HR"/>
        </w:rPr>
        <w:t>EUR</w:t>
      </w:r>
    </w:p>
    <w:p w14:paraId="60B52C50" w14:textId="77777777" w:rsidR="00BD2CA8" w:rsidRDefault="00BD2CA8" w:rsidP="00BD2CA8">
      <w:pPr>
        <w:spacing w:after="0" w:line="240" w:lineRule="auto"/>
        <w:jc w:val="both"/>
        <w:rPr>
          <w:rFonts w:ascii="Arial" w:eastAsia="Times New Roman" w:hAnsi="Arial" w:cs="Arial"/>
          <w:bCs/>
          <w:sz w:val="24"/>
          <w:szCs w:val="24"/>
        </w:rPr>
      </w:pPr>
      <w:r>
        <w:rPr>
          <w:rFonts w:ascii="Arial" w:eastAsia="Times New Roman" w:hAnsi="Arial" w:cs="Arial"/>
          <w:b/>
          <w:bCs/>
          <w:sz w:val="24"/>
          <w:szCs w:val="24"/>
        </w:rPr>
        <w:t xml:space="preserve">Zakonska osnova: </w:t>
      </w:r>
      <w:r w:rsidRPr="009D69C2">
        <w:rPr>
          <w:rFonts w:ascii="Arial" w:hAnsi="Arial" w:cs="Arial"/>
          <w:bCs/>
          <w:color w:val="000000"/>
          <w:sz w:val="24"/>
          <w:szCs w:val="24"/>
        </w:rPr>
        <w:t>Zakon o udrugama</w:t>
      </w:r>
      <w:r>
        <w:rPr>
          <w:rFonts w:ascii="Arial" w:hAnsi="Arial" w:cs="Arial"/>
          <w:bCs/>
          <w:color w:val="000000"/>
          <w:sz w:val="24"/>
          <w:szCs w:val="24"/>
        </w:rPr>
        <w:t>,</w:t>
      </w:r>
      <w:r w:rsidRPr="009D69C2">
        <w:rPr>
          <w:rFonts w:ascii="Arial" w:hAnsi="Arial" w:cs="Arial"/>
          <w:bCs/>
          <w:color w:val="000000"/>
          <w:sz w:val="24"/>
          <w:szCs w:val="24"/>
        </w:rPr>
        <w:t xml:space="preserve"> </w:t>
      </w:r>
      <w:r w:rsidRPr="001E0C22">
        <w:rPr>
          <w:rFonts w:ascii="Arial" w:hAnsi="Arial" w:cs="Arial"/>
          <w:bCs/>
          <w:color w:val="000000"/>
          <w:sz w:val="24"/>
          <w:szCs w:val="24"/>
        </w:rPr>
        <w:t>Pravilnik o financiranju programa, projekata i manifestacija koje provode organizacije civilnog društva</w:t>
      </w:r>
      <w:r>
        <w:rPr>
          <w:rFonts w:ascii="Arial" w:eastAsia="Times New Roman" w:hAnsi="Arial" w:cs="Arial"/>
          <w:bCs/>
          <w:sz w:val="24"/>
          <w:szCs w:val="24"/>
        </w:rPr>
        <w:t>, Program potpore poljoprivredi i ruralnom razvoju Grada Rovinja-Rovigno.</w:t>
      </w:r>
    </w:p>
    <w:p w14:paraId="2171DE4B" w14:textId="3B2F8389" w:rsidR="00BD2CA8" w:rsidRDefault="00BD2CA8" w:rsidP="00BD2CA8">
      <w:pPr>
        <w:spacing w:after="0" w:line="240" w:lineRule="auto"/>
        <w:jc w:val="both"/>
      </w:pPr>
      <w:r w:rsidRPr="0049543D">
        <w:rPr>
          <w:rFonts w:ascii="Arial" w:eastAsia="Times New Roman" w:hAnsi="Arial" w:cs="Arial"/>
          <w:b/>
          <w:sz w:val="24"/>
          <w:szCs w:val="24"/>
          <w:lang w:eastAsia="hr-HR"/>
        </w:rPr>
        <w:t>Opis:</w:t>
      </w:r>
      <w:r>
        <w:rPr>
          <w:rFonts w:ascii="Arial" w:eastAsia="Times New Roman" w:hAnsi="Arial" w:cs="Arial"/>
          <w:sz w:val="24"/>
          <w:szCs w:val="24"/>
          <w:lang w:eastAsia="hr-HR"/>
        </w:rPr>
        <w:t xml:space="preserve"> </w:t>
      </w:r>
      <w:r w:rsidR="00CD771C">
        <w:rPr>
          <w:rFonts w:ascii="Arial" w:eastAsia="Times New Roman" w:hAnsi="Arial" w:cs="Arial"/>
          <w:sz w:val="24"/>
          <w:szCs w:val="24"/>
          <w:lang w:eastAsia="hr-HR"/>
        </w:rPr>
        <w:t>p</w:t>
      </w:r>
      <w:r>
        <w:rPr>
          <w:rFonts w:ascii="Arial" w:eastAsia="Times New Roman" w:hAnsi="Arial" w:cs="Arial"/>
          <w:sz w:val="24"/>
          <w:szCs w:val="24"/>
          <w:lang w:eastAsia="hr-HR"/>
        </w:rPr>
        <w:t xml:space="preserve">oticanje razvoja poljoprivrede kao jedne od gospodarskih grana, putem </w:t>
      </w:r>
      <w:r>
        <w:rPr>
          <w:rFonts w:ascii="Arial" w:eastAsia="Times New Roman" w:hAnsi="Arial" w:cs="Arial"/>
          <w:bCs/>
          <w:sz w:val="24"/>
          <w:szCs w:val="24"/>
          <w:lang w:eastAsia="hr-HR"/>
        </w:rPr>
        <w:t xml:space="preserve">Program potpore poljoprivredi i ruralnom razvoju Grada Rovinja-Rovigno što uključuje između ostalog </w:t>
      </w:r>
      <w:r>
        <w:rPr>
          <w:rFonts w:ascii="Arial" w:eastAsia="Times New Roman" w:hAnsi="Arial" w:cs="Arial"/>
          <w:sz w:val="24"/>
          <w:szCs w:val="24"/>
          <w:lang w:eastAsia="hr-HR"/>
        </w:rPr>
        <w:t xml:space="preserve">sufinanciranje organizacije programa i manifestacija kao što je </w:t>
      </w:r>
      <w:r>
        <w:rPr>
          <w:rFonts w:ascii="Arial" w:eastAsia="Times New Roman" w:hAnsi="Arial" w:cs="Arial"/>
          <w:i/>
          <w:iCs/>
          <w:sz w:val="24"/>
          <w:szCs w:val="24"/>
          <w:shd w:val="clear" w:color="auto" w:fill="FFFFFF"/>
          <w:lang w:eastAsia="hr-HR"/>
        </w:rPr>
        <w:t xml:space="preserve">Rovinjski festival supe </w:t>
      </w:r>
      <w:r w:rsidR="00CD771C">
        <w:rPr>
          <w:rFonts w:ascii="Arial" w:eastAsia="Times New Roman" w:hAnsi="Arial" w:cs="Arial"/>
          <w:i/>
          <w:iCs/>
          <w:sz w:val="24"/>
          <w:szCs w:val="24"/>
          <w:shd w:val="clear" w:color="auto" w:fill="FFFFFF"/>
          <w:lang w:eastAsia="hr-HR"/>
        </w:rPr>
        <w:t>-</w:t>
      </w:r>
      <w:r>
        <w:rPr>
          <w:rFonts w:ascii="Arial" w:eastAsia="Times New Roman" w:hAnsi="Arial" w:cs="Arial"/>
          <w:i/>
          <w:iCs/>
          <w:sz w:val="24"/>
          <w:szCs w:val="24"/>
          <w:shd w:val="clear" w:color="auto" w:fill="FFFFFF"/>
          <w:lang w:eastAsia="hr-HR"/>
        </w:rPr>
        <w:t xml:space="preserve"> </w:t>
      </w:r>
      <w:r>
        <w:rPr>
          <w:rFonts w:ascii="Arial" w:eastAsia="Times New Roman" w:hAnsi="Arial" w:cs="Arial"/>
          <w:sz w:val="24"/>
          <w:szCs w:val="24"/>
          <w:shd w:val="clear" w:color="auto" w:fill="FFFFFF"/>
          <w:lang w:eastAsia="hr-HR"/>
        </w:rPr>
        <w:t>koja se održava u Rovinju i koja ima za cilj promovirati supu kao tradicijski specijalitet, za što se očekuje dobra posječenost od strane domaćeg stanovništva i stranih gostiju.</w:t>
      </w:r>
    </w:p>
    <w:p w14:paraId="2869A5EF" w14:textId="79AA19F6" w:rsidR="00BD2CA8" w:rsidRPr="009D69C2" w:rsidRDefault="00BD2CA8" w:rsidP="00BD2CA8">
      <w:pPr>
        <w:spacing w:after="0" w:line="240" w:lineRule="auto"/>
        <w:jc w:val="both"/>
        <w:rPr>
          <w:rFonts w:ascii="Arial" w:eastAsia="Times New Roman" w:hAnsi="Arial" w:cs="Arial"/>
          <w:sz w:val="24"/>
          <w:szCs w:val="24"/>
          <w:lang w:eastAsia="hr-HR"/>
        </w:rPr>
      </w:pPr>
      <w:r>
        <w:rPr>
          <w:rFonts w:ascii="Arial" w:eastAsia="Times New Roman" w:hAnsi="Arial" w:cs="Arial"/>
          <w:b/>
          <w:sz w:val="24"/>
          <w:szCs w:val="24"/>
        </w:rPr>
        <w:t xml:space="preserve">Opći cilj: </w:t>
      </w:r>
      <w:r w:rsidR="00CD771C">
        <w:rPr>
          <w:rFonts w:ascii="Arial" w:eastAsia="Times New Roman" w:hAnsi="Arial" w:cs="Arial"/>
          <w:sz w:val="24"/>
          <w:szCs w:val="24"/>
          <w:lang w:eastAsia="hr-HR"/>
        </w:rPr>
        <w:t>p</w:t>
      </w:r>
      <w:r w:rsidRPr="009D69C2">
        <w:rPr>
          <w:rFonts w:ascii="Arial" w:eastAsia="Times New Roman" w:hAnsi="Arial" w:cs="Arial"/>
          <w:sz w:val="24"/>
          <w:szCs w:val="24"/>
          <w:lang w:eastAsia="hr-HR"/>
        </w:rPr>
        <w:t>oticati organizacije civilnog društva na osmišljavanje i provedbu aktivnosti i programa s posebnim naglaskom na poljoprivredu.</w:t>
      </w:r>
    </w:p>
    <w:p w14:paraId="780F8E9F" w14:textId="2410C85F" w:rsidR="00BD2CA8" w:rsidRDefault="00BD2CA8" w:rsidP="00BD2CA8">
      <w:pPr>
        <w:spacing w:after="0" w:line="240" w:lineRule="auto"/>
        <w:jc w:val="both"/>
        <w:rPr>
          <w:rFonts w:ascii="Arial" w:eastAsia="Times New Roman" w:hAnsi="Arial" w:cs="Arial"/>
          <w:sz w:val="24"/>
          <w:szCs w:val="24"/>
        </w:rPr>
      </w:pPr>
      <w:r>
        <w:rPr>
          <w:rFonts w:ascii="Arial" w:eastAsia="Times New Roman" w:hAnsi="Arial" w:cs="Arial"/>
          <w:b/>
          <w:sz w:val="24"/>
          <w:szCs w:val="24"/>
        </w:rPr>
        <w:t xml:space="preserve">Pokazatelj uspješnosti: </w:t>
      </w:r>
      <w:r w:rsidR="00CD771C">
        <w:rPr>
          <w:rFonts w:ascii="Arial" w:eastAsia="Times New Roman" w:hAnsi="Arial" w:cs="Arial"/>
          <w:sz w:val="24"/>
          <w:szCs w:val="24"/>
        </w:rPr>
        <w:t>r</w:t>
      </w:r>
      <w:r>
        <w:rPr>
          <w:rFonts w:ascii="Arial" w:eastAsia="Times New Roman" w:hAnsi="Arial" w:cs="Arial"/>
          <w:sz w:val="24"/>
          <w:szCs w:val="24"/>
        </w:rPr>
        <w:t>ealizirana manifestacija.</w:t>
      </w:r>
    </w:p>
    <w:p w14:paraId="07DF70F0" w14:textId="77777777" w:rsidR="00BD2CA8" w:rsidRDefault="00BD2CA8" w:rsidP="00BD2CA8">
      <w:pPr>
        <w:spacing w:after="0" w:line="240" w:lineRule="auto"/>
        <w:jc w:val="both"/>
        <w:rPr>
          <w:rFonts w:ascii="Arial" w:eastAsia="Times New Roman" w:hAnsi="Arial" w:cs="Arial"/>
          <w:sz w:val="24"/>
          <w:szCs w:val="24"/>
        </w:rPr>
      </w:pPr>
    </w:p>
    <w:p w14:paraId="5899EF60" w14:textId="77777777" w:rsidR="00BD2CA8" w:rsidRPr="00460F4A"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lang w:eastAsia="hr-HR"/>
        </w:rPr>
      </w:pPr>
      <w:r>
        <w:rPr>
          <w:rFonts w:ascii="Arial" w:eastAsia="Times New Roman" w:hAnsi="Arial" w:cs="Arial"/>
          <w:b/>
          <w:bCs/>
          <w:sz w:val="24"/>
          <w:szCs w:val="24"/>
          <w:lang w:eastAsia="hr-HR"/>
        </w:rPr>
        <w:t>T</w:t>
      </w:r>
      <w:r w:rsidRPr="00460F4A">
        <w:rPr>
          <w:rFonts w:ascii="Arial" w:eastAsia="Times New Roman" w:hAnsi="Arial" w:cs="Arial"/>
          <w:b/>
          <w:bCs/>
          <w:sz w:val="24"/>
          <w:szCs w:val="24"/>
          <w:lang w:eastAsia="hr-HR"/>
        </w:rPr>
        <w:t xml:space="preserve"> 100</w:t>
      </w:r>
      <w:r>
        <w:rPr>
          <w:rFonts w:ascii="Arial" w:eastAsia="Times New Roman" w:hAnsi="Arial" w:cs="Arial"/>
          <w:b/>
          <w:bCs/>
          <w:sz w:val="24"/>
          <w:szCs w:val="24"/>
          <w:lang w:eastAsia="hr-HR"/>
        </w:rPr>
        <w:t>802</w:t>
      </w:r>
      <w:r w:rsidRPr="00460F4A">
        <w:rPr>
          <w:rFonts w:ascii="Arial" w:eastAsia="Times New Roman" w:hAnsi="Arial" w:cs="Arial"/>
          <w:b/>
          <w:bCs/>
          <w:sz w:val="24"/>
          <w:szCs w:val="24"/>
          <w:lang w:eastAsia="hr-HR"/>
        </w:rPr>
        <w:t xml:space="preserve">: </w:t>
      </w:r>
      <w:r>
        <w:rPr>
          <w:rFonts w:ascii="Arial" w:eastAsia="Times New Roman" w:hAnsi="Arial" w:cs="Arial"/>
          <w:b/>
          <w:bCs/>
          <w:sz w:val="24"/>
          <w:szCs w:val="24"/>
          <w:lang w:eastAsia="hr-HR"/>
        </w:rPr>
        <w:t xml:space="preserve">Program očuvanja istarske koze </w:t>
      </w:r>
      <w:r w:rsidRPr="00460F4A">
        <w:rPr>
          <w:rFonts w:ascii="Arial" w:eastAsia="Times New Roman" w:hAnsi="Arial" w:cs="Arial"/>
          <w:b/>
          <w:bCs/>
          <w:sz w:val="24"/>
          <w:szCs w:val="24"/>
          <w:lang w:eastAsia="hr-HR"/>
        </w:rPr>
        <w:t xml:space="preserve">= 500,00 </w:t>
      </w:r>
      <w:r>
        <w:rPr>
          <w:rFonts w:ascii="Arial" w:eastAsia="Times New Roman" w:hAnsi="Arial" w:cs="Arial"/>
          <w:b/>
          <w:bCs/>
          <w:sz w:val="24"/>
          <w:szCs w:val="24"/>
          <w:lang w:eastAsia="hr-HR"/>
        </w:rPr>
        <w:t>EUR</w:t>
      </w:r>
    </w:p>
    <w:p w14:paraId="24812778" w14:textId="77777777" w:rsidR="00BD2CA8" w:rsidRDefault="00BD2CA8" w:rsidP="00BD2CA8">
      <w:pPr>
        <w:spacing w:after="0" w:line="240" w:lineRule="auto"/>
        <w:jc w:val="both"/>
        <w:rPr>
          <w:rFonts w:ascii="Arial" w:eastAsia="Times New Roman" w:hAnsi="Arial" w:cs="Arial"/>
          <w:bCs/>
          <w:sz w:val="24"/>
          <w:szCs w:val="24"/>
        </w:rPr>
      </w:pPr>
      <w:r>
        <w:rPr>
          <w:rFonts w:ascii="Arial" w:eastAsia="Times New Roman" w:hAnsi="Arial" w:cs="Arial"/>
          <w:b/>
          <w:bCs/>
          <w:sz w:val="24"/>
          <w:szCs w:val="24"/>
        </w:rPr>
        <w:t xml:space="preserve">Zakonska osnova: </w:t>
      </w:r>
      <w:r>
        <w:rPr>
          <w:rFonts w:ascii="Arial" w:hAnsi="Arial" w:cs="Arial"/>
          <w:bCs/>
          <w:color w:val="000000"/>
          <w:sz w:val="24"/>
          <w:szCs w:val="24"/>
        </w:rPr>
        <w:t>Ugovor o donaciji sa Agencijom za ruralni razvoj Istre d.o.o.</w:t>
      </w:r>
    </w:p>
    <w:p w14:paraId="09D3E829" w14:textId="77777777" w:rsidR="00BD2CA8" w:rsidRPr="009228D9" w:rsidRDefault="00BD2CA8" w:rsidP="00BD2CA8">
      <w:pPr>
        <w:spacing w:after="0" w:line="240" w:lineRule="auto"/>
        <w:jc w:val="both"/>
        <w:rPr>
          <w:rFonts w:ascii="Arial" w:eastAsia="Times New Roman" w:hAnsi="Arial" w:cs="Arial"/>
          <w:sz w:val="24"/>
          <w:szCs w:val="24"/>
          <w:lang w:eastAsia="hr-HR"/>
        </w:rPr>
      </w:pPr>
      <w:r w:rsidRPr="0049543D">
        <w:rPr>
          <w:rFonts w:ascii="Arial" w:eastAsia="Times New Roman" w:hAnsi="Arial" w:cs="Arial"/>
          <w:b/>
          <w:sz w:val="24"/>
          <w:szCs w:val="24"/>
          <w:lang w:eastAsia="hr-HR"/>
        </w:rPr>
        <w:t>Opis:</w:t>
      </w:r>
      <w:r>
        <w:rPr>
          <w:rFonts w:ascii="Arial" w:eastAsia="Times New Roman" w:hAnsi="Arial" w:cs="Arial"/>
          <w:sz w:val="24"/>
          <w:szCs w:val="24"/>
          <w:lang w:eastAsia="hr-HR"/>
        </w:rPr>
        <w:t xml:space="preserve"> Program očuvanja istarske koze </w:t>
      </w:r>
      <w:r w:rsidRPr="009228D9">
        <w:rPr>
          <w:rFonts w:ascii="Arial" w:eastAsia="Times New Roman" w:hAnsi="Arial" w:cs="Arial"/>
          <w:sz w:val="24"/>
          <w:szCs w:val="24"/>
          <w:lang w:eastAsia="hr-HR"/>
        </w:rPr>
        <w:t>pridon</w:t>
      </w:r>
      <w:r>
        <w:rPr>
          <w:rFonts w:ascii="Arial" w:eastAsia="Times New Roman" w:hAnsi="Arial" w:cs="Arial"/>
          <w:sz w:val="24"/>
          <w:szCs w:val="24"/>
          <w:lang w:eastAsia="hr-HR"/>
        </w:rPr>
        <w:t>o</w:t>
      </w:r>
      <w:r w:rsidRPr="009228D9">
        <w:rPr>
          <w:rFonts w:ascii="Arial" w:eastAsia="Times New Roman" w:hAnsi="Arial" w:cs="Arial"/>
          <w:sz w:val="24"/>
          <w:szCs w:val="24"/>
          <w:lang w:eastAsia="hr-HR"/>
        </w:rPr>
        <w:t>si očuvanju istarske koze kao autohtone pasmine kroz potpomaganje istarskih uzgajivača, na način da pojedinci donacijom postanu počasni “posvojitelji“ svoje jedinke istarske koze ili da postanu „</w:t>
      </w:r>
      <w:proofErr w:type="spellStart"/>
      <w:r w:rsidRPr="009228D9">
        <w:rPr>
          <w:rFonts w:ascii="Arial" w:eastAsia="Times New Roman" w:hAnsi="Arial" w:cs="Arial"/>
          <w:sz w:val="24"/>
          <w:szCs w:val="24"/>
          <w:lang w:eastAsia="hr-HR"/>
        </w:rPr>
        <w:t>podržavatelji</w:t>
      </w:r>
      <w:proofErr w:type="spellEnd"/>
      <w:r w:rsidRPr="009228D9">
        <w:rPr>
          <w:rFonts w:ascii="Arial" w:eastAsia="Times New Roman" w:hAnsi="Arial" w:cs="Arial"/>
          <w:sz w:val="24"/>
          <w:szCs w:val="24"/>
          <w:lang w:eastAsia="hr-HR"/>
        </w:rPr>
        <w:t>“ programa. Putem ove inicijative osigurava se ekonomska isplativost uzgoja istarske koze s obzirom na mali broje jedinki i nepostojanje gospodarskog programa</w:t>
      </w:r>
      <w:r>
        <w:rPr>
          <w:rFonts w:ascii="Arial" w:eastAsia="Times New Roman" w:hAnsi="Arial" w:cs="Arial"/>
          <w:sz w:val="24"/>
          <w:szCs w:val="24"/>
          <w:lang w:eastAsia="hr-HR"/>
        </w:rPr>
        <w:t xml:space="preserve">. </w:t>
      </w:r>
    </w:p>
    <w:p w14:paraId="217E1DE6" w14:textId="6588FA2F" w:rsidR="00BD2CA8" w:rsidRPr="009D69C2" w:rsidRDefault="00BD2CA8" w:rsidP="00BD2CA8">
      <w:pPr>
        <w:spacing w:after="0" w:line="240" w:lineRule="auto"/>
        <w:jc w:val="both"/>
        <w:rPr>
          <w:rFonts w:ascii="Arial" w:eastAsia="Times New Roman" w:hAnsi="Arial" w:cs="Arial"/>
          <w:sz w:val="24"/>
          <w:szCs w:val="24"/>
          <w:lang w:eastAsia="hr-HR"/>
        </w:rPr>
      </w:pPr>
      <w:r>
        <w:rPr>
          <w:rFonts w:ascii="Arial" w:eastAsia="Times New Roman" w:hAnsi="Arial" w:cs="Arial"/>
          <w:b/>
          <w:sz w:val="24"/>
          <w:szCs w:val="24"/>
        </w:rPr>
        <w:t xml:space="preserve">Opći cilj: </w:t>
      </w:r>
      <w:r w:rsidR="00CD771C">
        <w:rPr>
          <w:rFonts w:ascii="Arial" w:eastAsia="Times New Roman" w:hAnsi="Arial" w:cs="Arial"/>
          <w:sz w:val="24"/>
          <w:szCs w:val="24"/>
          <w:lang w:eastAsia="hr-HR"/>
        </w:rPr>
        <w:t>o</w:t>
      </w:r>
      <w:r w:rsidRPr="009228D9">
        <w:rPr>
          <w:rFonts w:ascii="Arial" w:eastAsia="Times New Roman" w:hAnsi="Arial" w:cs="Arial"/>
          <w:sz w:val="24"/>
          <w:szCs w:val="24"/>
          <w:lang w:eastAsia="hr-HR"/>
        </w:rPr>
        <w:t>stanak ljudi na selu i povećanje broja uzgajivača uz očuvanje istarske koze kao autohtone pasmine istarskog poluotoka</w:t>
      </w:r>
      <w:r>
        <w:rPr>
          <w:rFonts w:ascii="Arial" w:eastAsia="Times New Roman" w:hAnsi="Arial" w:cs="Arial"/>
          <w:sz w:val="24"/>
          <w:szCs w:val="24"/>
          <w:lang w:eastAsia="hr-HR"/>
        </w:rPr>
        <w:t xml:space="preserve">, </w:t>
      </w:r>
      <w:r w:rsidRPr="009228D9">
        <w:rPr>
          <w:rFonts w:ascii="Arial" w:eastAsia="Times New Roman" w:hAnsi="Arial" w:cs="Arial"/>
          <w:sz w:val="24"/>
          <w:szCs w:val="24"/>
          <w:lang w:eastAsia="hr-HR"/>
        </w:rPr>
        <w:t>čime se u konačnici doprinosi očuvanju ruralnog prostora Istre.</w:t>
      </w:r>
    </w:p>
    <w:p w14:paraId="7E4DD273" w14:textId="491A2A3C" w:rsidR="00BD2CA8" w:rsidRDefault="00BD2CA8" w:rsidP="00BD2CA8">
      <w:pPr>
        <w:spacing w:after="0" w:line="240" w:lineRule="auto"/>
        <w:jc w:val="both"/>
        <w:rPr>
          <w:rFonts w:ascii="Arial" w:eastAsia="Times New Roman" w:hAnsi="Arial" w:cs="Arial"/>
          <w:sz w:val="24"/>
          <w:szCs w:val="24"/>
        </w:rPr>
      </w:pPr>
      <w:r>
        <w:rPr>
          <w:rFonts w:ascii="Arial" w:eastAsia="Times New Roman" w:hAnsi="Arial" w:cs="Arial"/>
          <w:b/>
          <w:sz w:val="24"/>
          <w:szCs w:val="24"/>
        </w:rPr>
        <w:t xml:space="preserve">Pokazatelj uspješnosti: </w:t>
      </w:r>
      <w:r w:rsidR="00CD771C">
        <w:rPr>
          <w:rFonts w:ascii="Arial" w:eastAsia="Times New Roman" w:hAnsi="Arial" w:cs="Arial"/>
          <w:sz w:val="24"/>
          <w:szCs w:val="24"/>
        </w:rPr>
        <w:t>r</w:t>
      </w:r>
      <w:r>
        <w:rPr>
          <w:rFonts w:ascii="Arial" w:eastAsia="Times New Roman" w:hAnsi="Arial" w:cs="Arial"/>
          <w:sz w:val="24"/>
          <w:szCs w:val="24"/>
        </w:rPr>
        <w:t>ealiziran program.</w:t>
      </w:r>
    </w:p>
    <w:p w14:paraId="675792A3" w14:textId="77777777" w:rsidR="00BD2CA8" w:rsidRDefault="00BD2CA8" w:rsidP="00BD2CA8">
      <w:pPr>
        <w:spacing w:after="0" w:line="240" w:lineRule="auto"/>
        <w:rPr>
          <w:rFonts w:ascii="Arial" w:eastAsia="Times New Roman" w:hAnsi="Arial" w:cs="Arial"/>
          <w:b/>
          <w:sz w:val="24"/>
          <w:szCs w:val="24"/>
        </w:rPr>
      </w:pPr>
    </w:p>
    <w:p w14:paraId="25A16849" w14:textId="6E7DB113" w:rsidR="00BD2CA8" w:rsidRPr="00A977FA" w:rsidRDefault="00BD2CA8" w:rsidP="00BD2CA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80"/>
        <w:spacing w:after="0" w:line="240" w:lineRule="auto"/>
        <w:jc w:val="both"/>
        <w:rPr>
          <w:rFonts w:ascii="Arial" w:eastAsia="Times New Roman" w:hAnsi="Arial" w:cs="Arial"/>
          <w:b/>
          <w:bCs/>
          <w:sz w:val="24"/>
          <w:szCs w:val="24"/>
          <w:lang w:eastAsia="hr-HR"/>
        </w:rPr>
      </w:pPr>
      <w:r w:rsidRPr="000855E6">
        <w:rPr>
          <w:rFonts w:ascii="Arial" w:eastAsia="Times New Roman" w:hAnsi="Arial" w:cs="Arial"/>
          <w:b/>
          <w:bCs/>
          <w:sz w:val="24"/>
          <w:szCs w:val="24"/>
          <w:lang w:eastAsia="hr-HR"/>
        </w:rPr>
        <w:t xml:space="preserve">Program </w:t>
      </w:r>
      <w:r w:rsidRPr="00A977FA">
        <w:rPr>
          <w:rFonts w:ascii="Arial" w:eastAsia="Times New Roman" w:hAnsi="Arial" w:cs="Arial"/>
          <w:b/>
          <w:bCs/>
          <w:sz w:val="24"/>
          <w:szCs w:val="24"/>
          <w:lang w:eastAsia="hr-HR"/>
        </w:rPr>
        <w:t xml:space="preserve">1009: </w:t>
      </w:r>
      <w:r>
        <w:rPr>
          <w:rFonts w:ascii="Arial" w:eastAsia="Times New Roman" w:hAnsi="Arial" w:cs="Arial"/>
          <w:b/>
          <w:bCs/>
          <w:sz w:val="24"/>
          <w:szCs w:val="24"/>
          <w:lang w:eastAsia="hr-HR"/>
        </w:rPr>
        <w:t xml:space="preserve">Zaštita okoliša = </w:t>
      </w:r>
      <w:r w:rsidR="00EB01C0">
        <w:rPr>
          <w:rFonts w:ascii="Arial" w:eastAsia="Times New Roman" w:hAnsi="Arial" w:cs="Arial"/>
          <w:b/>
          <w:bCs/>
          <w:sz w:val="24"/>
          <w:szCs w:val="24"/>
          <w:lang w:eastAsia="hr-HR"/>
        </w:rPr>
        <w:t>1.187.412</w:t>
      </w:r>
      <w:r w:rsidRPr="00A977FA">
        <w:rPr>
          <w:rFonts w:ascii="Arial" w:eastAsia="Times New Roman" w:hAnsi="Arial" w:cs="Arial"/>
          <w:b/>
          <w:bCs/>
          <w:sz w:val="24"/>
          <w:szCs w:val="24"/>
          <w:lang w:eastAsia="hr-HR"/>
        </w:rPr>
        <w:t xml:space="preserve">,00 </w:t>
      </w:r>
      <w:r>
        <w:rPr>
          <w:rFonts w:ascii="Arial" w:eastAsia="Times New Roman" w:hAnsi="Arial" w:cs="Arial"/>
          <w:b/>
          <w:bCs/>
          <w:sz w:val="24"/>
          <w:szCs w:val="24"/>
          <w:lang w:eastAsia="hr-HR"/>
        </w:rPr>
        <w:t xml:space="preserve">EUR </w:t>
      </w:r>
    </w:p>
    <w:p w14:paraId="3C2A6FAB" w14:textId="77777777" w:rsidR="00BD2CA8" w:rsidRDefault="00BD2CA8" w:rsidP="00BD2CA8">
      <w:pPr>
        <w:spacing w:after="0" w:line="240" w:lineRule="auto"/>
        <w:jc w:val="both"/>
        <w:rPr>
          <w:rFonts w:ascii="Arial" w:eastAsia="Times New Roman" w:hAnsi="Arial" w:cs="Arial"/>
          <w:b/>
          <w:bCs/>
          <w:sz w:val="24"/>
          <w:szCs w:val="24"/>
        </w:rPr>
      </w:pP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4"/>
        <w:gridCol w:w="1003"/>
        <w:gridCol w:w="1119"/>
        <w:gridCol w:w="894"/>
        <w:gridCol w:w="948"/>
        <w:gridCol w:w="993"/>
        <w:gridCol w:w="992"/>
        <w:gridCol w:w="992"/>
        <w:gridCol w:w="992"/>
      </w:tblGrid>
      <w:tr w:rsidR="00BD2CA8" w14:paraId="0FFCC832" w14:textId="77777777" w:rsidTr="007A111D">
        <w:trPr>
          <w:trHeight w:val="638"/>
          <w:jc w:val="center"/>
        </w:trPr>
        <w:tc>
          <w:tcPr>
            <w:tcW w:w="1134" w:type="dxa"/>
            <w:vMerge w:val="restart"/>
            <w:vAlign w:val="center"/>
          </w:tcPr>
          <w:p w14:paraId="430AC0F9" w14:textId="77777777" w:rsidR="00BD2CA8" w:rsidRPr="005A1EB1" w:rsidRDefault="00BD2CA8" w:rsidP="0048131F">
            <w:pPr>
              <w:pStyle w:val="TableParagraph"/>
              <w:spacing w:before="49"/>
              <w:ind w:left="44" w:right="35"/>
              <w:jc w:val="center"/>
              <w:rPr>
                <w:b/>
                <w:sz w:val="15"/>
                <w:szCs w:val="15"/>
              </w:rPr>
            </w:pPr>
            <w:r w:rsidRPr="005A1EB1">
              <w:rPr>
                <w:b/>
                <w:sz w:val="15"/>
                <w:szCs w:val="15"/>
              </w:rPr>
              <w:t>Doprinos</w:t>
            </w:r>
            <w:r w:rsidRPr="005A1EB1">
              <w:rPr>
                <w:b/>
                <w:spacing w:val="-34"/>
                <w:sz w:val="15"/>
                <w:szCs w:val="15"/>
              </w:rPr>
              <w:t xml:space="preserve"> </w:t>
            </w:r>
            <w:r w:rsidRPr="005A1EB1">
              <w:rPr>
                <w:b/>
                <w:sz w:val="15"/>
                <w:szCs w:val="15"/>
              </w:rPr>
              <w:t>provedbi</w:t>
            </w:r>
          </w:p>
          <w:p w14:paraId="0E99DFBC" w14:textId="77777777" w:rsidR="00BD2CA8" w:rsidRPr="005A1EB1" w:rsidRDefault="00BD2CA8" w:rsidP="0048131F">
            <w:pPr>
              <w:pStyle w:val="TableParagraph"/>
              <w:spacing w:line="194" w:lineRule="exact"/>
              <w:ind w:left="44" w:right="35"/>
              <w:jc w:val="center"/>
              <w:rPr>
                <w:b/>
                <w:sz w:val="15"/>
                <w:szCs w:val="15"/>
              </w:rPr>
            </w:pPr>
            <w:r w:rsidRPr="005A1EB1">
              <w:rPr>
                <w:b/>
                <w:sz w:val="15"/>
                <w:szCs w:val="15"/>
              </w:rPr>
              <w:t>nadređenog</w:t>
            </w:r>
          </w:p>
          <w:p w14:paraId="4028E984" w14:textId="77777777" w:rsidR="00BD2CA8" w:rsidRPr="005A1EB1" w:rsidRDefault="00BD2CA8" w:rsidP="0048131F">
            <w:pPr>
              <w:pStyle w:val="TableParagraph"/>
              <w:spacing w:line="195" w:lineRule="exact"/>
              <w:ind w:left="44" w:right="35"/>
              <w:jc w:val="center"/>
              <w:rPr>
                <w:b/>
                <w:sz w:val="15"/>
                <w:szCs w:val="15"/>
              </w:rPr>
            </w:pPr>
            <w:r w:rsidRPr="005A1EB1">
              <w:rPr>
                <w:b/>
                <w:sz w:val="15"/>
                <w:szCs w:val="15"/>
              </w:rPr>
              <w:t>akta</w:t>
            </w:r>
            <w:r w:rsidRPr="005A1EB1">
              <w:rPr>
                <w:b/>
                <w:spacing w:val="1"/>
                <w:sz w:val="15"/>
                <w:szCs w:val="15"/>
              </w:rPr>
              <w:t xml:space="preserve"> </w:t>
            </w:r>
            <w:r w:rsidRPr="005A1EB1">
              <w:rPr>
                <w:b/>
                <w:sz w:val="15"/>
                <w:szCs w:val="15"/>
              </w:rPr>
              <w:t>strateškog</w:t>
            </w:r>
            <w:r w:rsidRPr="005A1EB1">
              <w:rPr>
                <w:b/>
                <w:spacing w:val="-34"/>
                <w:sz w:val="15"/>
                <w:szCs w:val="15"/>
              </w:rPr>
              <w:t xml:space="preserve"> </w:t>
            </w:r>
            <w:r w:rsidRPr="005A1EB1">
              <w:rPr>
                <w:b/>
                <w:sz w:val="15"/>
                <w:szCs w:val="15"/>
              </w:rPr>
              <w:t>planiranja</w:t>
            </w:r>
          </w:p>
        </w:tc>
        <w:tc>
          <w:tcPr>
            <w:tcW w:w="1003" w:type="dxa"/>
            <w:vMerge w:val="restart"/>
            <w:vAlign w:val="center"/>
          </w:tcPr>
          <w:p w14:paraId="7C934BF5" w14:textId="77777777" w:rsidR="00BD2CA8" w:rsidRPr="005A1EB1" w:rsidRDefault="00BD2CA8" w:rsidP="0048131F">
            <w:pPr>
              <w:pStyle w:val="TableParagraph"/>
              <w:spacing w:line="195" w:lineRule="exact"/>
              <w:ind w:left="44" w:right="35"/>
              <w:jc w:val="center"/>
              <w:rPr>
                <w:b/>
                <w:sz w:val="15"/>
                <w:szCs w:val="15"/>
              </w:rPr>
            </w:pPr>
            <w:r w:rsidRPr="005A1EB1">
              <w:rPr>
                <w:b/>
                <w:sz w:val="15"/>
                <w:szCs w:val="15"/>
              </w:rPr>
              <w:t>Naziv</w:t>
            </w:r>
            <w:r w:rsidRPr="005A1EB1">
              <w:rPr>
                <w:b/>
                <w:spacing w:val="-3"/>
                <w:sz w:val="15"/>
                <w:szCs w:val="15"/>
              </w:rPr>
              <w:t xml:space="preserve"> </w:t>
            </w:r>
            <w:r w:rsidRPr="005A1EB1">
              <w:rPr>
                <w:b/>
                <w:sz w:val="15"/>
                <w:szCs w:val="15"/>
              </w:rPr>
              <w:t>cilja nadređenog</w:t>
            </w:r>
            <w:r w:rsidRPr="005A1EB1">
              <w:rPr>
                <w:b/>
                <w:spacing w:val="1"/>
                <w:sz w:val="15"/>
                <w:szCs w:val="15"/>
              </w:rPr>
              <w:t xml:space="preserve"> </w:t>
            </w:r>
            <w:r w:rsidRPr="005A1EB1">
              <w:rPr>
                <w:b/>
                <w:spacing w:val="-1"/>
                <w:sz w:val="15"/>
                <w:szCs w:val="15"/>
              </w:rPr>
              <w:t>akta</w:t>
            </w:r>
            <w:r w:rsidRPr="005A1EB1">
              <w:rPr>
                <w:b/>
                <w:spacing w:val="-2"/>
                <w:sz w:val="15"/>
                <w:szCs w:val="15"/>
              </w:rPr>
              <w:t xml:space="preserve"> </w:t>
            </w:r>
            <w:r w:rsidRPr="005A1EB1">
              <w:rPr>
                <w:b/>
                <w:spacing w:val="-1"/>
                <w:sz w:val="15"/>
                <w:szCs w:val="15"/>
              </w:rPr>
              <w:t xml:space="preserve">strateškog </w:t>
            </w:r>
            <w:r w:rsidRPr="005A1EB1">
              <w:rPr>
                <w:b/>
                <w:sz w:val="15"/>
                <w:szCs w:val="15"/>
              </w:rPr>
              <w:t>planiranja</w:t>
            </w:r>
          </w:p>
        </w:tc>
        <w:tc>
          <w:tcPr>
            <w:tcW w:w="1119" w:type="dxa"/>
            <w:vMerge w:val="restart"/>
            <w:vAlign w:val="center"/>
          </w:tcPr>
          <w:p w14:paraId="39D6027F" w14:textId="77777777" w:rsidR="00BD2CA8" w:rsidRPr="005A1EB1" w:rsidRDefault="00BD2CA8" w:rsidP="0048131F">
            <w:pPr>
              <w:pStyle w:val="TableParagraph"/>
              <w:ind w:left="125" w:right="114"/>
              <w:jc w:val="center"/>
              <w:rPr>
                <w:b/>
                <w:sz w:val="15"/>
                <w:szCs w:val="15"/>
              </w:rPr>
            </w:pPr>
            <w:r w:rsidRPr="005A1EB1">
              <w:rPr>
                <w:b/>
                <w:spacing w:val="-1"/>
                <w:sz w:val="15"/>
                <w:szCs w:val="15"/>
              </w:rPr>
              <w:t xml:space="preserve">Program </w:t>
            </w:r>
            <w:r w:rsidRPr="005A1EB1">
              <w:rPr>
                <w:b/>
                <w:sz w:val="15"/>
                <w:szCs w:val="15"/>
              </w:rPr>
              <w:t>u</w:t>
            </w:r>
            <w:r w:rsidRPr="005A1EB1">
              <w:rPr>
                <w:b/>
                <w:spacing w:val="-34"/>
                <w:sz w:val="15"/>
                <w:szCs w:val="15"/>
              </w:rPr>
              <w:t xml:space="preserve"> </w:t>
            </w:r>
            <w:r w:rsidRPr="005A1EB1">
              <w:rPr>
                <w:b/>
                <w:sz w:val="15"/>
                <w:szCs w:val="15"/>
              </w:rPr>
              <w:t xml:space="preserve">proračunu </w:t>
            </w:r>
            <w:r w:rsidRPr="005A1EB1">
              <w:rPr>
                <w:b/>
                <w:spacing w:val="-34"/>
                <w:sz w:val="15"/>
                <w:szCs w:val="15"/>
              </w:rPr>
              <w:t xml:space="preserve"> </w:t>
            </w:r>
            <w:r w:rsidRPr="005A1EB1">
              <w:rPr>
                <w:b/>
                <w:sz w:val="15"/>
                <w:szCs w:val="15"/>
              </w:rPr>
              <w:t>JLS</w:t>
            </w:r>
          </w:p>
        </w:tc>
        <w:tc>
          <w:tcPr>
            <w:tcW w:w="894" w:type="dxa"/>
            <w:vMerge w:val="restart"/>
            <w:vAlign w:val="center"/>
          </w:tcPr>
          <w:p w14:paraId="622A8BCA" w14:textId="77777777" w:rsidR="00BD2CA8" w:rsidRPr="005A1EB1" w:rsidRDefault="00BD2CA8" w:rsidP="0048131F">
            <w:pPr>
              <w:pStyle w:val="TableParagraph"/>
              <w:jc w:val="center"/>
              <w:rPr>
                <w:b/>
                <w:sz w:val="15"/>
                <w:szCs w:val="15"/>
              </w:rPr>
            </w:pPr>
            <w:r w:rsidRPr="005A1EB1">
              <w:rPr>
                <w:b/>
                <w:sz w:val="15"/>
                <w:szCs w:val="15"/>
              </w:rPr>
              <w:t>Naziv</w:t>
            </w:r>
            <w:r w:rsidRPr="005A1EB1">
              <w:rPr>
                <w:b/>
                <w:spacing w:val="-2"/>
                <w:sz w:val="15"/>
                <w:szCs w:val="15"/>
              </w:rPr>
              <w:t xml:space="preserve"> </w:t>
            </w:r>
            <w:r w:rsidRPr="005A1EB1">
              <w:rPr>
                <w:b/>
                <w:sz w:val="15"/>
                <w:szCs w:val="15"/>
              </w:rPr>
              <w:t>mjere</w:t>
            </w:r>
          </w:p>
        </w:tc>
        <w:tc>
          <w:tcPr>
            <w:tcW w:w="948" w:type="dxa"/>
            <w:vMerge w:val="restart"/>
            <w:vAlign w:val="center"/>
          </w:tcPr>
          <w:p w14:paraId="1541B36E" w14:textId="77777777" w:rsidR="00BD2CA8" w:rsidRPr="005A1EB1" w:rsidRDefault="00BD2CA8" w:rsidP="0048131F">
            <w:pPr>
              <w:pStyle w:val="TableParagraph"/>
              <w:jc w:val="center"/>
              <w:rPr>
                <w:b/>
                <w:sz w:val="15"/>
                <w:szCs w:val="15"/>
              </w:rPr>
            </w:pPr>
            <w:r w:rsidRPr="005A1EB1">
              <w:rPr>
                <w:b/>
                <w:sz w:val="15"/>
                <w:szCs w:val="15"/>
              </w:rPr>
              <w:t>Procijenjeni</w:t>
            </w:r>
            <w:r w:rsidRPr="005A1EB1">
              <w:rPr>
                <w:b/>
                <w:spacing w:val="-34"/>
                <w:sz w:val="15"/>
                <w:szCs w:val="15"/>
              </w:rPr>
              <w:t xml:space="preserve"> </w:t>
            </w:r>
            <w:r w:rsidRPr="005A1EB1">
              <w:rPr>
                <w:b/>
                <w:sz w:val="15"/>
                <w:szCs w:val="15"/>
              </w:rPr>
              <w:t>trošak</w:t>
            </w:r>
            <w:r w:rsidRPr="005A1EB1">
              <w:rPr>
                <w:b/>
                <w:spacing w:val="1"/>
                <w:sz w:val="15"/>
                <w:szCs w:val="15"/>
              </w:rPr>
              <w:t xml:space="preserve"> </w:t>
            </w:r>
            <w:r w:rsidRPr="005A1EB1">
              <w:rPr>
                <w:b/>
                <w:sz w:val="15"/>
                <w:szCs w:val="15"/>
              </w:rPr>
              <w:t>provedbe</w:t>
            </w:r>
            <w:r w:rsidRPr="005A1EB1">
              <w:rPr>
                <w:b/>
                <w:spacing w:val="1"/>
                <w:sz w:val="15"/>
                <w:szCs w:val="15"/>
              </w:rPr>
              <w:t xml:space="preserve"> </w:t>
            </w:r>
            <w:r w:rsidRPr="005A1EB1">
              <w:rPr>
                <w:b/>
                <w:sz w:val="15"/>
                <w:szCs w:val="15"/>
              </w:rPr>
              <w:t>mjere 2025.</w:t>
            </w:r>
          </w:p>
          <w:p w14:paraId="148D3DC8" w14:textId="77777777" w:rsidR="00BD2CA8" w:rsidRPr="005A1EB1" w:rsidRDefault="00BD2CA8" w:rsidP="0048131F">
            <w:pPr>
              <w:pStyle w:val="TableParagraph"/>
              <w:spacing w:before="2"/>
              <w:jc w:val="center"/>
              <w:rPr>
                <w:b/>
                <w:sz w:val="15"/>
                <w:szCs w:val="15"/>
              </w:rPr>
            </w:pPr>
            <w:r w:rsidRPr="005A1EB1">
              <w:rPr>
                <w:b/>
                <w:sz w:val="15"/>
                <w:szCs w:val="15"/>
              </w:rPr>
              <w:t>(u EUR)</w:t>
            </w:r>
          </w:p>
        </w:tc>
        <w:tc>
          <w:tcPr>
            <w:tcW w:w="993" w:type="dxa"/>
            <w:vMerge w:val="restart"/>
            <w:vAlign w:val="center"/>
          </w:tcPr>
          <w:p w14:paraId="0987EBB0" w14:textId="77777777" w:rsidR="00BD2CA8" w:rsidRPr="005A1EB1" w:rsidRDefault="00BD2CA8" w:rsidP="0048131F">
            <w:pPr>
              <w:pStyle w:val="TableParagraph"/>
              <w:jc w:val="center"/>
              <w:rPr>
                <w:b/>
                <w:sz w:val="15"/>
                <w:szCs w:val="15"/>
              </w:rPr>
            </w:pPr>
            <w:r w:rsidRPr="005A1EB1">
              <w:rPr>
                <w:b/>
                <w:sz w:val="15"/>
                <w:szCs w:val="15"/>
              </w:rPr>
              <w:t>Ključne</w:t>
            </w:r>
          </w:p>
          <w:p w14:paraId="3E698419" w14:textId="77777777" w:rsidR="00BD2CA8" w:rsidRPr="005A1EB1" w:rsidRDefault="00BD2CA8" w:rsidP="0048131F">
            <w:pPr>
              <w:pStyle w:val="TableParagraph"/>
              <w:spacing w:before="1"/>
              <w:jc w:val="center"/>
              <w:rPr>
                <w:b/>
                <w:sz w:val="15"/>
                <w:szCs w:val="15"/>
              </w:rPr>
            </w:pPr>
            <w:r w:rsidRPr="005A1EB1">
              <w:rPr>
                <w:b/>
                <w:sz w:val="15"/>
                <w:szCs w:val="15"/>
              </w:rPr>
              <w:t>aktivnosti</w:t>
            </w:r>
          </w:p>
        </w:tc>
        <w:tc>
          <w:tcPr>
            <w:tcW w:w="992" w:type="dxa"/>
            <w:vMerge w:val="restart"/>
            <w:vAlign w:val="center"/>
          </w:tcPr>
          <w:p w14:paraId="70FD7FA8" w14:textId="77777777" w:rsidR="00BD2CA8" w:rsidRPr="005A1EB1" w:rsidRDefault="00BD2CA8" w:rsidP="0048131F">
            <w:pPr>
              <w:pStyle w:val="TableParagraph"/>
              <w:ind w:left="174" w:right="97" w:hanging="44"/>
              <w:jc w:val="center"/>
              <w:rPr>
                <w:b/>
                <w:sz w:val="15"/>
                <w:szCs w:val="15"/>
              </w:rPr>
            </w:pPr>
            <w:r w:rsidRPr="005A1EB1">
              <w:rPr>
                <w:b/>
                <w:sz w:val="15"/>
                <w:szCs w:val="15"/>
              </w:rPr>
              <w:t>Pokazatelj</w:t>
            </w:r>
            <w:r w:rsidRPr="005A1EB1">
              <w:rPr>
                <w:b/>
                <w:spacing w:val="-34"/>
                <w:sz w:val="15"/>
                <w:szCs w:val="15"/>
              </w:rPr>
              <w:t xml:space="preserve"> </w:t>
            </w:r>
            <w:r w:rsidRPr="005A1EB1">
              <w:rPr>
                <w:b/>
                <w:sz w:val="15"/>
                <w:szCs w:val="15"/>
              </w:rPr>
              <w:t>rezultata</w:t>
            </w:r>
          </w:p>
        </w:tc>
        <w:tc>
          <w:tcPr>
            <w:tcW w:w="992" w:type="dxa"/>
            <w:vMerge w:val="restart"/>
            <w:vAlign w:val="center"/>
          </w:tcPr>
          <w:p w14:paraId="4817424C" w14:textId="77777777" w:rsidR="00BD2CA8" w:rsidRPr="005A1EB1" w:rsidRDefault="00BD2CA8" w:rsidP="0048131F">
            <w:pPr>
              <w:pStyle w:val="TableParagraph"/>
              <w:ind w:left="44" w:right="32"/>
              <w:jc w:val="center"/>
              <w:rPr>
                <w:b/>
                <w:sz w:val="15"/>
                <w:szCs w:val="15"/>
              </w:rPr>
            </w:pPr>
            <w:r w:rsidRPr="005A1EB1">
              <w:rPr>
                <w:b/>
                <w:sz w:val="15"/>
                <w:szCs w:val="15"/>
              </w:rPr>
              <w:t>Početna</w:t>
            </w:r>
            <w:r w:rsidRPr="005A1EB1">
              <w:rPr>
                <w:b/>
                <w:spacing w:val="1"/>
                <w:sz w:val="15"/>
                <w:szCs w:val="15"/>
              </w:rPr>
              <w:t xml:space="preserve"> </w:t>
            </w:r>
            <w:r w:rsidRPr="005A1EB1">
              <w:rPr>
                <w:b/>
                <w:sz w:val="15"/>
                <w:szCs w:val="15"/>
              </w:rPr>
              <w:t>vrijednost 2021.</w:t>
            </w:r>
          </w:p>
        </w:tc>
        <w:tc>
          <w:tcPr>
            <w:tcW w:w="992" w:type="dxa"/>
            <w:vAlign w:val="center"/>
          </w:tcPr>
          <w:p w14:paraId="3F573799" w14:textId="5B75342C" w:rsidR="00BD2CA8" w:rsidRPr="005A1EB1" w:rsidRDefault="00BD2CA8" w:rsidP="0048131F">
            <w:pPr>
              <w:jc w:val="center"/>
              <w:rPr>
                <w:sz w:val="15"/>
                <w:szCs w:val="15"/>
              </w:rPr>
            </w:pPr>
            <w:r w:rsidRPr="005A1EB1">
              <w:rPr>
                <w:b/>
                <w:sz w:val="15"/>
                <w:szCs w:val="15"/>
              </w:rPr>
              <w:t>Ciljna</w:t>
            </w:r>
            <w:r w:rsidR="007A111D" w:rsidRPr="005A1EB1">
              <w:rPr>
                <w:b/>
                <w:spacing w:val="1"/>
                <w:sz w:val="15"/>
                <w:szCs w:val="15"/>
              </w:rPr>
              <w:t xml:space="preserve"> </w:t>
            </w:r>
            <w:r w:rsidRPr="005A1EB1">
              <w:rPr>
                <w:b/>
                <w:sz w:val="15"/>
                <w:szCs w:val="15"/>
              </w:rPr>
              <w:t>vrijednost</w:t>
            </w:r>
          </w:p>
        </w:tc>
      </w:tr>
      <w:tr w:rsidR="00BD2CA8" w14:paraId="0B6D4FF3" w14:textId="77777777" w:rsidTr="007A111D">
        <w:trPr>
          <w:trHeight w:val="637"/>
          <w:jc w:val="center"/>
        </w:trPr>
        <w:tc>
          <w:tcPr>
            <w:tcW w:w="1134" w:type="dxa"/>
            <w:vMerge/>
            <w:vAlign w:val="center"/>
          </w:tcPr>
          <w:p w14:paraId="6F98D0F2" w14:textId="77777777" w:rsidR="00BD2CA8" w:rsidRPr="005A1EB1" w:rsidRDefault="00BD2CA8" w:rsidP="0048131F">
            <w:pPr>
              <w:pStyle w:val="TableParagraph"/>
              <w:spacing w:line="195" w:lineRule="exact"/>
              <w:ind w:left="44" w:right="35"/>
              <w:jc w:val="center"/>
              <w:rPr>
                <w:b/>
                <w:sz w:val="15"/>
                <w:szCs w:val="15"/>
              </w:rPr>
            </w:pPr>
          </w:p>
        </w:tc>
        <w:tc>
          <w:tcPr>
            <w:tcW w:w="1003" w:type="dxa"/>
            <w:vMerge/>
            <w:vAlign w:val="center"/>
          </w:tcPr>
          <w:p w14:paraId="5494C940" w14:textId="77777777" w:rsidR="00BD2CA8" w:rsidRPr="005A1EB1" w:rsidRDefault="00BD2CA8" w:rsidP="0048131F">
            <w:pPr>
              <w:pStyle w:val="TableParagraph"/>
              <w:spacing w:line="195" w:lineRule="exact"/>
              <w:ind w:left="44" w:right="35"/>
              <w:jc w:val="center"/>
              <w:rPr>
                <w:b/>
                <w:sz w:val="15"/>
                <w:szCs w:val="15"/>
              </w:rPr>
            </w:pPr>
          </w:p>
        </w:tc>
        <w:tc>
          <w:tcPr>
            <w:tcW w:w="1119" w:type="dxa"/>
            <w:vMerge/>
            <w:vAlign w:val="center"/>
          </w:tcPr>
          <w:p w14:paraId="6AF98778" w14:textId="77777777" w:rsidR="00BD2CA8" w:rsidRPr="005A1EB1" w:rsidRDefault="00BD2CA8" w:rsidP="0048131F">
            <w:pPr>
              <w:pStyle w:val="TableParagraph"/>
              <w:ind w:left="125" w:right="114"/>
              <w:jc w:val="center"/>
              <w:rPr>
                <w:b/>
                <w:spacing w:val="-1"/>
                <w:sz w:val="15"/>
                <w:szCs w:val="15"/>
              </w:rPr>
            </w:pPr>
          </w:p>
        </w:tc>
        <w:tc>
          <w:tcPr>
            <w:tcW w:w="894" w:type="dxa"/>
            <w:vMerge/>
            <w:vAlign w:val="center"/>
          </w:tcPr>
          <w:p w14:paraId="01CF0407" w14:textId="77777777" w:rsidR="00BD2CA8" w:rsidRPr="005A1EB1" w:rsidRDefault="00BD2CA8" w:rsidP="0048131F">
            <w:pPr>
              <w:pStyle w:val="TableParagraph"/>
              <w:jc w:val="center"/>
              <w:rPr>
                <w:b/>
                <w:sz w:val="15"/>
                <w:szCs w:val="15"/>
              </w:rPr>
            </w:pPr>
          </w:p>
        </w:tc>
        <w:tc>
          <w:tcPr>
            <w:tcW w:w="948" w:type="dxa"/>
            <w:vMerge/>
            <w:vAlign w:val="center"/>
          </w:tcPr>
          <w:p w14:paraId="7DDA36B6" w14:textId="77777777" w:rsidR="00BD2CA8" w:rsidRPr="005A1EB1" w:rsidRDefault="00BD2CA8" w:rsidP="0048131F">
            <w:pPr>
              <w:pStyle w:val="TableParagraph"/>
              <w:jc w:val="center"/>
              <w:rPr>
                <w:b/>
                <w:sz w:val="15"/>
                <w:szCs w:val="15"/>
              </w:rPr>
            </w:pPr>
          </w:p>
        </w:tc>
        <w:tc>
          <w:tcPr>
            <w:tcW w:w="993" w:type="dxa"/>
            <w:vMerge/>
            <w:vAlign w:val="center"/>
          </w:tcPr>
          <w:p w14:paraId="3771F0D6" w14:textId="77777777" w:rsidR="00BD2CA8" w:rsidRPr="005A1EB1" w:rsidRDefault="00BD2CA8" w:rsidP="0048131F">
            <w:pPr>
              <w:pStyle w:val="TableParagraph"/>
              <w:jc w:val="center"/>
              <w:rPr>
                <w:b/>
                <w:sz w:val="15"/>
                <w:szCs w:val="15"/>
              </w:rPr>
            </w:pPr>
          </w:p>
        </w:tc>
        <w:tc>
          <w:tcPr>
            <w:tcW w:w="992" w:type="dxa"/>
            <w:vMerge/>
            <w:vAlign w:val="center"/>
          </w:tcPr>
          <w:p w14:paraId="293110F1" w14:textId="77777777" w:rsidR="00BD2CA8" w:rsidRPr="005A1EB1" w:rsidRDefault="00BD2CA8" w:rsidP="0048131F">
            <w:pPr>
              <w:pStyle w:val="TableParagraph"/>
              <w:ind w:left="174" w:right="97" w:hanging="44"/>
              <w:jc w:val="center"/>
              <w:rPr>
                <w:b/>
                <w:sz w:val="15"/>
                <w:szCs w:val="15"/>
              </w:rPr>
            </w:pPr>
          </w:p>
        </w:tc>
        <w:tc>
          <w:tcPr>
            <w:tcW w:w="992" w:type="dxa"/>
            <w:vMerge/>
            <w:vAlign w:val="center"/>
          </w:tcPr>
          <w:p w14:paraId="5A63C72A" w14:textId="77777777" w:rsidR="00BD2CA8" w:rsidRPr="005A1EB1" w:rsidRDefault="00BD2CA8" w:rsidP="0048131F">
            <w:pPr>
              <w:pStyle w:val="TableParagraph"/>
              <w:ind w:left="44" w:right="32"/>
              <w:jc w:val="center"/>
              <w:rPr>
                <w:b/>
                <w:sz w:val="15"/>
                <w:szCs w:val="15"/>
              </w:rPr>
            </w:pPr>
          </w:p>
        </w:tc>
        <w:tc>
          <w:tcPr>
            <w:tcW w:w="992" w:type="dxa"/>
            <w:vAlign w:val="center"/>
          </w:tcPr>
          <w:p w14:paraId="40DC7963" w14:textId="77777777" w:rsidR="00BD2CA8" w:rsidRPr="005A1EB1" w:rsidRDefault="00BD2CA8" w:rsidP="0048131F">
            <w:pPr>
              <w:pStyle w:val="TableParagraph"/>
              <w:ind w:left="70" w:right="56"/>
              <w:jc w:val="center"/>
              <w:rPr>
                <w:b/>
                <w:sz w:val="15"/>
                <w:szCs w:val="15"/>
              </w:rPr>
            </w:pPr>
            <w:r w:rsidRPr="005A1EB1">
              <w:rPr>
                <w:b/>
                <w:sz w:val="15"/>
                <w:szCs w:val="15"/>
              </w:rPr>
              <w:t>za</w:t>
            </w:r>
          </w:p>
          <w:p w14:paraId="6529B0B7" w14:textId="77777777" w:rsidR="00BD2CA8" w:rsidRPr="005A1EB1" w:rsidRDefault="00BD2CA8" w:rsidP="0048131F">
            <w:pPr>
              <w:pStyle w:val="TableParagraph"/>
              <w:ind w:left="70" w:right="56"/>
              <w:jc w:val="center"/>
              <w:rPr>
                <w:b/>
                <w:sz w:val="15"/>
                <w:szCs w:val="15"/>
              </w:rPr>
            </w:pPr>
            <w:r w:rsidRPr="005A1EB1">
              <w:rPr>
                <w:b/>
                <w:sz w:val="15"/>
                <w:szCs w:val="15"/>
              </w:rPr>
              <w:t>2025.</w:t>
            </w:r>
          </w:p>
        </w:tc>
      </w:tr>
      <w:tr w:rsidR="00BD2CA8" w14:paraId="638B60CF" w14:textId="77777777" w:rsidTr="004D1B18">
        <w:trPr>
          <w:trHeight w:val="3390"/>
          <w:jc w:val="center"/>
        </w:trPr>
        <w:tc>
          <w:tcPr>
            <w:tcW w:w="1134" w:type="dxa"/>
            <w:vMerge w:val="restart"/>
            <w:vAlign w:val="center"/>
          </w:tcPr>
          <w:p w14:paraId="7BA0CD3A" w14:textId="77777777" w:rsidR="00BD2CA8" w:rsidRPr="00B7497A" w:rsidRDefault="00BD2CA8" w:rsidP="0048131F">
            <w:pPr>
              <w:pStyle w:val="TableParagraph"/>
              <w:jc w:val="center"/>
              <w:rPr>
                <w:color w:val="FF0000"/>
                <w:sz w:val="16"/>
              </w:rPr>
            </w:pPr>
            <w:r>
              <w:rPr>
                <w:sz w:val="16"/>
              </w:rPr>
              <w:t>Provedbeni program Grada Rovinja-Rovigno za razdoblje 2021.-2025. godine</w:t>
            </w:r>
          </w:p>
        </w:tc>
        <w:tc>
          <w:tcPr>
            <w:tcW w:w="1003" w:type="dxa"/>
            <w:vMerge w:val="restart"/>
            <w:vAlign w:val="center"/>
          </w:tcPr>
          <w:p w14:paraId="62EE33DD" w14:textId="77777777" w:rsidR="00BD2CA8" w:rsidRPr="008E76CC" w:rsidRDefault="00BD2CA8" w:rsidP="0048131F">
            <w:pPr>
              <w:pStyle w:val="TableParagraph"/>
              <w:ind w:left="28" w:right="19" w:firstLine="2"/>
              <w:jc w:val="center"/>
              <w:rPr>
                <w:sz w:val="16"/>
              </w:rPr>
            </w:pPr>
            <w:r w:rsidRPr="008E76CC">
              <w:rPr>
                <w:sz w:val="16"/>
              </w:rPr>
              <w:t>RS3. ZELENA I DIGITALNA TRANZICIJA</w:t>
            </w:r>
          </w:p>
          <w:p w14:paraId="6748809F" w14:textId="77777777" w:rsidR="00BD2CA8" w:rsidRPr="008E76CC" w:rsidRDefault="00BD2CA8" w:rsidP="0048131F">
            <w:pPr>
              <w:pStyle w:val="TableParagraph"/>
              <w:ind w:left="28" w:right="19" w:firstLine="2"/>
              <w:jc w:val="center"/>
              <w:rPr>
                <w:sz w:val="16"/>
              </w:rPr>
            </w:pPr>
            <w:r w:rsidRPr="008E76CC">
              <w:rPr>
                <w:sz w:val="16"/>
              </w:rPr>
              <w:t>SC8. Ekološka i energetska tranzicija za klimatsku neutralnost</w:t>
            </w:r>
          </w:p>
        </w:tc>
        <w:tc>
          <w:tcPr>
            <w:tcW w:w="1119" w:type="dxa"/>
            <w:vMerge w:val="restart"/>
            <w:shd w:val="clear" w:color="auto" w:fill="FFF1CC"/>
            <w:vAlign w:val="center"/>
          </w:tcPr>
          <w:p w14:paraId="637B3DB5" w14:textId="77777777" w:rsidR="00BD2CA8" w:rsidRPr="008E76CC" w:rsidRDefault="00BD2CA8" w:rsidP="0048131F">
            <w:pPr>
              <w:pStyle w:val="TableParagraph"/>
              <w:ind w:left="74" w:right="63" w:hanging="4"/>
              <w:jc w:val="center"/>
              <w:rPr>
                <w:sz w:val="16"/>
              </w:rPr>
            </w:pPr>
            <w:r>
              <w:rPr>
                <w:sz w:val="16"/>
              </w:rPr>
              <w:t>P</w:t>
            </w:r>
            <w:r w:rsidRPr="008E76CC">
              <w:rPr>
                <w:sz w:val="16"/>
              </w:rPr>
              <w:t>-1009 Program: ZAŠTITA OKOLIŠA</w:t>
            </w:r>
          </w:p>
        </w:tc>
        <w:tc>
          <w:tcPr>
            <w:tcW w:w="894" w:type="dxa"/>
            <w:vMerge w:val="restart"/>
            <w:vAlign w:val="center"/>
          </w:tcPr>
          <w:p w14:paraId="09FB42D1" w14:textId="77777777" w:rsidR="00BD2CA8" w:rsidRPr="008E76CC" w:rsidRDefault="00BD2CA8" w:rsidP="0048131F">
            <w:pPr>
              <w:pStyle w:val="TableParagraph"/>
              <w:ind w:right="11" w:firstLine="9"/>
              <w:jc w:val="center"/>
              <w:rPr>
                <w:sz w:val="16"/>
              </w:rPr>
            </w:pPr>
            <w:r w:rsidRPr="008E76CC">
              <w:rPr>
                <w:sz w:val="16"/>
              </w:rPr>
              <w:t>9.  Zaštita i unapređenje prirodnog okoliša</w:t>
            </w:r>
          </w:p>
        </w:tc>
        <w:tc>
          <w:tcPr>
            <w:tcW w:w="948" w:type="dxa"/>
            <w:vMerge w:val="restart"/>
            <w:shd w:val="clear" w:color="auto" w:fill="FFF1CC"/>
            <w:vAlign w:val="center"/>
          </w:tcPr>
          <w:p w14:paraId="073EFB49" w14:textId="77777777" w:rsidR="00BD2CA8" w:rsidRPr="008E76CC" w:rsidRDefault="00BD2CA8" w:rsidP="0048131F">
            <w:pPr>
              <w:pStyle w:val="TableParagraph"/>
              <w:jc w:val="center"/>
              <w:rPr>
                <w:sz w:val="16"/>
              </w:rPr>
            </w:pPr>
            <w:r w:rsidRPr="008E76CC">
              <w:rPr>
                <w:sz w:val="16"/>
              </w:rPr>
              <w:t>13.300,00</w:t>
            </w:r>
          </w:p>
        </w:tc>
        <w:tc>
          <w:tcPr>
            <w:tcW w:w="993" w:type="dxa"/>
            <w:vMerge w:val="restart"/>
            <w:vAlign w:val="center"/>
          </w:tcPr>
          <w:p w14:paraId="163ACB35" w14:textId="77777777" w:rsidR="00BD2CA8" w:rsidRPr="008E76CC" w:rsidRDefault="00BD2CA8" w:rsidP="0048131F">
            <w:pPr>
              <w:jc w:val="center"/>
              <w:rPr>
                <w:rFonts w:cs="Calibri"/>
                <w:sz w:val="16"/>
              </w:rPr>
            </w:pPr>
            <w:r w:rsidRPr="008E76CC">
              <w:rPr>
                <w:rFonts w:cs="Calibri"/>
                <w:sz w:val="16"/>
              </w:rPr>
              <w:t xml:space="preserve">A 100901: Aktivna zaštita ornitološkog rezervata </w:t>
            </w:r>
            <w:proofErr w:type="spellStart"/>
            <w:r w:rsidRPr="008E76CC">
              <w:rPr>
                <w:rFonts w:cs="Calibri"/>
                <w:sz w:val="16"/>
              </w:rPr>
              <w:t>Palud</w:t>
            </w:r>
            <w:proofErr w:type="spellEnd"/>
          </w:p>
          <w:p w14:paraId="68925FC2" w14:textId="77777777" w:rsidR="00BD2CA8" w:rsidRPr="008E76CC" w:rsidRDefault="00BD2CA8" w:rsidP="0048131F">
            <w:pPr>
              <w:jc w:val="center"/>
              <w:rPr>
                <w:rFonts w:cs="Calibri"/>
                <w:sz w:val="16"/>
              </w:rPr>
            </w:pPr>
          </w:p>
        </w:tc>
        <w:tc>
          <w:tcPr>
            <w:tcW w:w="992" w:type="dxa"/>
            <w:shd w:val="clear" w:color="auto" w:fill="FFF1CC"/>
            <w:vAlign w:val="center"/>
          </w:tcPr>
          <w:p w14:paraId="52707575" w14:textId="77777777" w:rsidR="00BD2CA8" w:rsidRPr="008E76CC" w:rsidRDefault="00BD2CA8" w:rsidP="0048131F">
            <w:pPr>
              <w:jc w:val="center"/>
              <w:rPr>
                <w:rFonts w:cs="Calibri"/>
                <w:sz w:val="16"/>
              </w:rPr>
            </w:pPr>
            <w:r w:rsidRPr="008E76CC">
              <w:rPr>
                <w:rFonts w:cs="Calibri"/>
                <w:sz w:val="16"/>
              </w:rPr>
              <w:t xml:space="preserve">broj saniranih lokaliteta ilegalnih </w:t>
            </w:r>
            <w:r>
              <w:rPr>
                <w:rFonts w:cs="Calibri"/>
                <w:sz w:val="16"/>
              </w:rPr>
              <w:t>odlagališta otpada - intervenci</w:t>
            </w:r>
            <w:r w:rsidRPr="008E76CC">
              <w:rPr>
                <w:rFonts w:cs="Calibri"/>
                <w:sz w:val="16"/>
              </w:rPr>
              <w:t>je</w:t>
            </w:r>
          </w:p>
        </w:tc>
        <w:tc>
          <w:tcPr>
            <w:tcW w:w="992" w:type="dxa"/>
            <w:shd w:val="clear" w:color="auto" w:fill="auto"/>
            <w:vAlign w:val="center"/>
          </w:tcPr>
          <w:p w14:paraId="3F56FD7E" w14:textId="77777777" w:rsidR="00BD2CA8" w:rsidRPr="008E76CC" w:rsidRDefault="00BD2CA8" w:rsidP="0048131F">
            <w:pPr>
              <w:jc w:val="center"/>
              <w:rPr>
                <w:rFonts w:cs="Calibri"/>
                <w:sz w:val="16"/>
              </w:rPr>
            </w:pPr>
            <w:r w:rsidRPr="008E76CC">
              <w:rPr>
                <w:rFonts w:cs="Calibri"/>
                <w:sz w:val="16"/>
              </w:rPr>
              <w:t>1.266,00</w:t>
            </w:r>
          </w:p>
        </w:tc>
        <w:tc>
          <w:tcPr>
            <w:tcW w:w="992" w:type="dxa"/>
            <w:shd w:val="clear" w:color="auto" w:fill="auto"/>
            <w:vAlign w:val="center"/>
          </w:tcPr>
          <w:p w14:paraId="0747AB82" w14:textId="77777777" w:rsidR="00BD2CA8" w:rsidRPr="008E76CC" w:rsidRDefault="00BD2CA8" w:rsidP="0048131F">
            <w:pPr>
              <w:jc w:val="center"/>
              <w:rPr>
                <w:rFonts w:cs="Calibri"/>
                <w:sz w:val="16"/>
              </w:rPr>
            </w:pPr>
            <w:r w:rsidRPr="008E76CC">
              <w:rPr>
                <w:rFonts w:cs="Calibri"/>
                <w:sz w:val="16"/>
              </w:rPr>
              <w:t>5.523,00</w:t>
            </w:r>
          </w:p>
        </w:tc>
      </w:tr>
      <w:tr w:rsidR="00BD2CA8" w14:paraId="3EC41F90" w14:textId="77777777" w:rsidTr="00DA3509">
        <w:trPr>
          <w:trHeight w:val="913"/>
          <w:jc w:val="center"/>
        </w:trPr>
        <w:tc>
          <w:tcPr>
            <w:tcW w:w="1134" w:type="dxa"/>
            <w:vMerge/>
          </w:tcPr>
          <w:p w14:paraId="750DC315" w14:textId="77777777" w:rsidR="00BD2CA8" w:rsidRDefault="00BD2CA8" w:rsidP="0048131F">
            <w:pPr>
              <w:pStyle w:val="TableParagraph"/>
              <w:jc w:val="center"/>
              <w:rPr>
                <w:sz w:val="16"/>
              </w:rPr>
            </w:pPr>
          </w:p>
        </w:tc>
        <w:tc>
          <w:tcPr>
            <w:tcW w:w="1003" w:type="dxa"/>
            <w:vMerge/>
            <w:vAlign w:val="center"/>
          </w:tcPr>
          <w:p w14:paraId="2C01ED53" w14:textId="77777777" w:rsidR="00BD2CA8" w:rsidRDefault="00BD2CA8" w:rsidP="0048131F">
            <w:pPr>
              <w:pStyle w:val="TableParagraph"/>
              <w:jc w:val="center"/>
              <w:rPr>
                <w:sz w:val="16"/>
              </w:rPr>
            </w:pPr>
          </w:p>
        </w:tc>
        <w:tc>
          <w:tcPr>
            <w:tcW w:w="1119" w:type="dxa"/>
            <w:vMerge/>
            <w:shd w:val="clear" w:color="auto" w:fill="FFF1CC"/>
            <w:vAlign w:val="center"/>
          </w:tcPr>
          <w:p w14:paraId="60FA43D2" w14:textId="77777777" w:rsidR="00BD2CA8" w:rsidRPr="00696DDB" w:rsidRDefault="00BD2CA8" w:rsidP="0048131F">
            <w:pPr>
              <w:pStyle w:val="TableParagraph"/>
              <w:spacing w:before="7"/>
              <w:jc w:val="center"/>
              <w:rPr>
                <w:sz w:val="16"/>
              </w:rPr>
            </w:pPr>
          </w:p>
        </w:tc>
        <w:tc>
          <w:tcPr>
            <w:tcW w:w="894" w:type="dxa"/>
            <w:vMerge/>
            <w:vAlign w:val="center"/>
          </w:tcPr>
          <w:p w14:paraId="7C08B1BE" w14:textId="77777777" w:rsidR="00BD2CA8" w:rsidRPr="008E76CC" w:rsidRDefault="00BD2CA8" w:rsidP="0048131F">
            <w:pPr>
              <w:pStyle w:val="TableParagraph"/>
              <w:spacing w:before="7"/>
              <w:jc w:val="center"/>
              <w:rPr>
                <w:sz w:val="16"/>
              </w:rPr>
            </w:pPr>
          </w:p>
        </w:tc>
        <w:tc>
          <w:tcPr>
            <w:tcW w:w="948" w:type="dxa"/>
            <w:vMerge/>
            <w:shd w:val="clear" w:color="auto" w:fill="FFF1CC"/>
            <w:vAlign w:val="center"/>
          </w:tcPr>
          <w:p w14:paraId="7497B9C9" w14:textId="77777777" w:rsidR="00BD2CA8" w:rsidRDefault="00BD2CA8" w:rsidP="0048131F">
            <w:pPr>
              <w:pStyle w:val="TableParagraph"/>
              <w:jc w:val="center"/>
              <w:rPr>
                <w:sz w:val="16"/>
              </w:rPr>
            </w:pPr>
          </w:p>
        </w:tc>
        <w:tc>
          <w:tcPr>
            <w:tcW w:w="993" w:type="dxa"/>
            <w:vMerge/>
            <w:vAlign w:val="center"/>
          </w:tcPr>
          <w:p w14:paraId="7BBF4648" w14:textId="77777777" w:rsidR="00BD2CA8" w:rsidRPr="00B7497A" w:rsidRDefault="00BD2CA8" w:rsidP="0048131F">
            <w:pPr>
              <w:jc w:val="center"/>
              <w:rPr>
                <w:rFonts w:cs="Calibri"/>
                <w:sz w:val="16"/>
              </w:rPr>
            </w:pPr>
          </w:p>
        </w:tc>
        <w:tc>
          <w:tcPr>
            <w:tcW w:w="992" w:type="dxa"/>
            <w:shd w:val="clear" w:color="auto" w:fill="FFF1CC"/>
            <w:vAlign w:val="center"/>
          </w:tcPr>
          <w:p w14:paraId="73F83881" w14:textId="77777777" w:rsidR="00BD2CA8" w:rsidRPr="008E76CC" w:rsidRDefault="00BD2CA8" w:rsidP="0048131F">
            <w:pPr>
              <w:jc w:val="center"/>
              <w:rPr>
                <w:rFonts w:cs="Calibri"/>
                <w:sz w:val="16"/>
              </w:rPr>
            </w:pPr>
            <w:r w:rsidRPr="008E76CC">
              <w:rPr>
                <w:rFonts w:cs="Calibri"/>
                <w:sz w:val="16"/>
              </w:rPr>
              <w:t>količina odvojeno prikupljenog otpada (t)</w:t>
            </w:r>
          </w:p>
        </w:tc>
        <w:tc>
          <w:tcPr>
            <w:tcW w:w="992" w:type="dxa"/>
            <w:shd w:val="clear" w:color="auto" w:fill="auto"/>
            <w:vAlign w:val="center"/>
          </w:tcPr>
          <w:p w14:paraId="149CB2EA" w14:textId="77777777" w:rsidR="00BD2CA8" w:rsidRPr="008E76CC" w:rsidRDefault="00BD2CA8" w:rsidP="0048131F">
            <w:pPr>
              <w:jc w:val="center"/>
              <w:rPr>
                <w:rFonts w:cs="Calibri"/>
                <w:sz w:val="16"/>
              </w:rPr>
            </w:pPr>
            <w:r w:rsidRPr="008E76CC">
              <w:rPr>
                <w:rFonts w:cs="Calibri"/>
                <w:sz w:val="16"/>
              </w:rPr>
              <w:t>3.533.46</w:t>
            </w:r>
          </w:p>
        </w:tc>
        <w:tc>
          <w:tcPr>
            <w:tcW w:w="992" w:type="dxa"/>
            <w:shd w:val="clear" w:color="auto" w:fill="auto"/>
            <w:vAlign w:val="center"/>
          </w:tcPr>
          <w:p w14:paraId="5A886CD5" w14:textId="77777777" w:rsidR="00BD2CA8" w:rsidRPr="008E76CC" w:rsidRDefault="00BD2CA8" w:rsidP="0048131F">
            <w:pPr>
              <w:jc w:val="center"/>
              <w:rPr>
                <w:rFonts w:cs="Calibri"/>
                <w:sz w:val="16"/>
              </w:rPr>
            </w:pPr>
            <w:r w:rsidRPr="008E76CC">
              <w:rPr>
                <w:rFonts w:cs="Calibri"/>
                <w:sz w:val="16"/>
              </w:rPr>
              <w:t>15.146.32</w:t>
            </w:r>
          </w:p>
        </w:tc>
      </w:tr>
      <w:tr w:rsidR="00BD2CA8" w14:paraId="744462B2" w14:textId="77777777" w:rsidTr="004D1B18">
        <w:trPr>
          <w:trHeight w:val="1686"/>
          <w:jc w:val="center"/>
        </w:trPr>
        <w:tc>
          <w:tcPr>
            <w:tcW w:w="1134" w:type="dxa"/>
            <w:vMerge/>
          </w:tcPr>
          <w:p w14:paraId="04FBBEA4" w14:textId="77777777" w:rsidR="00BD2CA8" w:rsidRDefault="00BD2CA8" w:rsidP="0048131F">
            <w:pPr>
              <w:pStyle w:val="TableParagraph"/>
              <w:jc w:val="center"/>
              <w:rPr>
                <w:sz w:val="16"/>
              </w:rPr>
            </w:pPr>
          </w:p>
        </w:tc>
        <w:tc>
          <w:tcPr>
            <w:tcW w:w="1003" w:type="dxa"/>
            <w:vMerge/>
            <w:vAlign w:val="center"/>
          </w:tcPr>
          <w:p w14:paraId="48CD5F90" w14:textId="77777777" w:rsidR="00BD2CA8" w:rsidRDefault="00BD2CA8" w:rsidP="0048131F">
            <w:pPr>
              <w:pStyle w:val="TableParagraph"/>
              <w:jc w:val="center"/>
              <w:rPr>
                <w:sz w:val="16"/>
              </w:rPr>
            </w:pPr>
          </w:p>
        </w:tc>
        <w:tc>
          <w:tcPr>
            <w:tcW w:w="1119" w:type="dxa"/>
            <w:vMerge/>
            <w:shd w:val="clear" w:color="auto" w:fill="FFF1CC"/>
            <w:vAlign w:val="center"/>
          </w:tcPr>
          <w:p w14:paraId="09D7E3D1" w14:textId="77777777" w:rsidR="00BD2CA8" w:rsidRPr="00696DDB" w:rsidRDefault="00BD2CA8" w:rsidP="0048131F">
            <w:pPr>
              <w:pStyle w:val="TableParagraph"/>
              <w:spacing w:before="7"/>
              <w:jc w:val="center"/>
              <w:rPr>
                <w:sz w:val="16"/>
              </w:rPr>
            </w:pPr>
          </w:p>
        </w:tc>
        <w:tc>
          <w:tcPr>
            <w:tcW w:w="894" w:type="dxa"/>
            <w:vMerge/>
            <w:vAlign w:val="center"/>
          </w:tcPr>
          <w:p w14:paraId="3A4B8DDC" w14:textId="77777777" w:rsidR="00BD2CA8" w:rsidRPr="008E76CC" w:rsidRDefault="00BD2CA8" w:rsidP="0048131F">
            <w:pPr>
              <w:pStyle w:val="TableParagraph"/>
              <w:spacing w:before="7"/>
              <w:jc w:val="center"/>
              <w:rPr>
                <w:sz w:val="16"/>
              </w:rPr>
            </w:pPr>
          </w:p>
        </w:tc>
        <w:tc>
          <w:tcPr>
            <w:tcW w:w="948" w:type="dxa"/>
            <w:vMerge/>
            <w:shd w:val="clear" w:color="auto" w:fill="FFF1CC"/>
            <w:vAlign w:val="center"/>
          </w:tcPr>
          <w:p w14:paraId="7F8E0EF4" w14:textId="77777777" w:rsidR="00BD2CA8" w:rsidRDefault="00BD2CA8" w:rsidP="0048131F">
            <w:pPr>
              <w:pStyle w:val="TableParagraph"/>
              <w:jc w:val="center"/>
              <w:rPr>
                <w:sz w:val="16"/>
              </w:rPr>
            </w:pPr>
          </w:p>
        </w:tc>
        <w:tc>
          <w:tcPr>
            <w:tcW w:w="993" w:type="dxa"/>
            <w:vMerge/>
            <w:vAlign w:val="center"/>
          </w:tcPr>
          <w:p w14:paraId="07E0A546" w14:textId="77777777" w:rsidR="00BD2CA8" w:rsidRPr="00B7497A" w:rsidRDefault="00BD2CA8" w:rsidP="0048131F">
            <w:pPr>
              <w:jc w:val="center"/>
              <w:rPr>
                <w:rFonts w:cs="Calibri"/>
                <w:sz w:val="16"/>
              </w:rPr>
            </w:pPr>
          </w:p>
        </w:tc>
        <w:tc>
          <w:tcPr>
            <w:tcW w:w="992" w:type="dxa"/>
            <w:shd w:val="clear" w:color="auto" w:fill="FFF1CC"/>
            <w:vAlign w:val="center"/>
          </w:tcPr>
          <w:p w14:paraId="50312101" w14:textId="77777777" w:rsidR="00BD2CA8" w:rsidRPr="008E76CC" w:rsidRDefault="00BD2CA8" w:rsidP="0048131F">
            <w:pPr>
              <w:jc w:val="center"/>
              <w:rPr>
                <w:rFonts w:cs="Calibri"/>
                <w:sz w:val="16"/>
              </w:rPr>
            </w:pPr>
            <w:r w:rsidRPr="008E76CC">
              <w:rPr>
                <w:rFonts w:cs="Calibri"/>
                <w:sz w:val="16"/>
              </w:rPr>
              <w:t>količina miješanog komunalnog otpada odloženog na odlagalište (t)</w:t>
            </w:r>
          </w:p>
        </w:tc>
        <w:tc>
          <w:tcPr>
            <w:tcW w:w="992" w:type="dxa"/>
            <w:shd w:val="clear" w:color="auto" w:fill="auto"/>
            <w:vAlign w:val="center"/>
          </w:tcPr>
          <w:p w14:paraId="07CC1482" w14:textId="77777777" w:rsidR="00BD2CA8" w:rsidRPr="008E76CC" w:rsidRDefault="00BD2CA8" w:rsidP="0048131F">
            <w:pPr>
              <w:jc w:val="center"/>
              <w:rPr>
                <w:rFonts w:cs="Calibri"/>
                <w:sz w:val="16"/>
              </w:rPr>
            </w:pPr>
            <w:r w:rsidRPr="008E76CC">
              <w:rPr>
                <w:rFonts w:cs="Calibri"/>
                <w:sz w:val="16"/>
              </w:rPr>
              <w:t>0,00</w:t>
            </w:r>
          </w:p>
        </w:tc>
        <w:tc>
          <w:tcPr>
            <w:tcW w:w="992" w:type="dxa"/>
            <w:shd w:val="clear" w:color="auto" w:fill="auto"/>
            <w:vAlign w:val="center"/>
          </w:tcPr>
          <w:p w14:paraId="3B3B7D58" w14:textId="77777777" w:rsidR="00BD2CA8" w:rsidRPr="008E76CC" w:rsidRDefault="00BD2CA8" w:rsidP="0048131F">
            <w:pPr>
              <w:jc w:val="center"/>
              <w:rPr>
                <w:rFonts w:cs="Calibri"/>
                <w:sz w:val="16"/>
              </w:rPr>
            </w:pPr>
            <w:r w:rsidRPr="008E76CC">
              <w:rPr>
                <w:rFonts w:cs="Calibri"/>
                <w:sz w:val="16"/>
              </w:rPr>
              <w:t>0,00</w:t>
            </w:r>
          </w:p>
        </w:tc>
      </w:tr>
      <w:tr w:rsidR="00BD2CA8" w14:paraId="08FAFA6A" w14:textId="77777777" w:rsidTr="00726AA7">
        <w:trPr>
          <w:trHeight w:val="1559"/>
          <w:jc w:val="center"/>
        </w:trPr>
        <w:tc>
          <w:tcPr>
            <w:tcW w:w="1134" w:type="dxa"/>
            <w:vMerge/>
          </w:tcPr>
          <w:p w14:paraId="7E8B3CAC" w14:textId="77777777" w:rsidR="00BD2CA8" w:rsidRDefault="00BD2CA8" w:rsidP="0048131F">
            <w:pPr>
              <w:pStyle w:val="TableParagraph"/>
              <w:jc w:val="center"/>
              <w:rPr>
                <w:sz w:val="16"/>
              </w:rPr>
            </w:pPr>
          </w:p>
        </w:tc>
        <w:tc>
          <w:tcPr>
            <w:tcW w:w="1003" w:type="dxa"/>
            <w:vMerge/>
            <w:vAlign w:val="center"/>
          </w:tcPr>
          <w:p w14:paraId="3EA395FC" w14:textId="77777777" w:rsidR="00BD2CA8" w:rsidRDefault="00BD2CA8" w:rsidP="0048131F">
            <w:pPr>
              <w:pStyle w:val="TableParagraph"/>
              <w:jc w:val="center"/>
              <w:rPr>
                <w:sz w:val="16"/>
              </w:rPr>
            </w:pPr>
          </w:p>
        </w:tc>
        <w:tc>
          <w:tcPr>
            <w:tcW w:w="1119" w:type="dxa"/>
            <w:vMerge/>
            <w:shd w:val="clear" w:color="auto" w:fill="FFF1CC"/>
            <w:vAlign w:val="center"/>
          </w:tcPr>
          <w:p w14:paraId="24BDB5FF" w14:textId="77777777" w:rsidR="00BD2CA8" w:rsidRPr="00696DDB" w:rsidRDefault="00BD2CA8" w:rsidP="0048131F">
            <w:pPr>
              <w:pStyle w:val="TableParagraph"/>
              <w:spacing w:before="7"/>
              <w:jc w:val="center"/>
              <w:rPr>
                <w:sz w:val="16"/>
              </w:rPr>
            </w:pPr>
          </w:p>
        </w:tc>
        <w:tc>
          <w:tcPr>
            <w:tcW w:w="894" w:type="dxa"/>
            <w:vMerge/>
            <w:vAlign w:val="center"/>
          </w:tcPr>
          <w:p w14:paraId="1CFBBC20" w14:textId="77777777" w:rsidR="00BD2CA8" w:rsidRPr="008E76CC" w:rsidRDefault="00BD2CA8" w:rsidP="0048131F">
            <w:pPr>
              <w:pStyle w:val="TableParagraph"/>
              <w:spacing w:before="7"/>
              <w:jc w:val="center"/>
              <w:rPr>
                <w:sz w:val="16"/>
              </w:rPr>
            </w:pPr>
          </w:p>
        </w:tc>
        <w:tc>
          <w:tcPr>
            <w:tcW w:w="948" w:type="dxa"/>
            <w:vMerge/>
            <w:shd w:val="clear" w:color="auto" w:fill="FFF1CC"/>
            <w:vAlign w:val="center"/>
          </w:tcPr>
          <w:p w14:paraId="006CCBDB" w14:textId="77777777" w:rsidR="00BD2CA8" w:rsidRDefault="00BD2CA8" w:rsidP="0048131F">
            <w:pPr>
              <w:pStyle w:val="TableParagraph"/>
              <w:jc w:val="center"/>
              <w:rPr>
                <w:sz w:val="16"/>
              </w:rPr>
            </w:pPr>
          </w:p>
        </w:tc>
        <w:tc>
          <w:tcPr>
            <w:tcW w:w="993" w:type="dxa"/>
            <w:vMerge/>
            <w:vAlign w:val="center"/>
          </w:tcPr>
          <w:p w14:paraId="68D534D2" w14:textId="77777777" w:rsidR="00BD2CA8" w:rsidRPr="00B7497A" w:rsidRDefault="00BD2CA8" w:rsidP="0048131F">
            <w:pPr>
              <w:jc w:val="center"/>
              <w:rPr>
                <w:rFonts w:cs="Calibri"/>
                <w:sz w:val="16"/>
              </w:rPr>
            </w:pPr>
          </w:p>
        </w:tc>
        <w:tc>
          <w:tcPr>
            <w:tcW w:w="992" w:type="dxa"/>
            <w:shd w:val="clear" w:color="auto" w:fill="FFF1CC"/>
            <w:vAlign w:val="center"/>
          </w:tcPr>
          <w:p w14:paraId="56585932" w14:textId="77777777" w:rsidR="00BD2CA8" w:rsidRPr="008E76CC" w:rsidRDefault="00BD2CA8" w:rsidP="0048131F">
            <w:pPr>
              <w:jc w:val="center"/>
              <w:rPr>
                <w:rFonts w:cs="Calibri"/>
                <w:sz w:val="16"/>
              </w:rPr>
            </w:pPr>
            <w:r w:rsidRPr="008E76CC">
              <w:rPr>
                <w:rFonts w:cs="Calibri"/>
                <w:sz w:val="16"/>
              </w:rPr>
              <w:t>broj kućanstava kojima je omogućeno odvojeno prikupljanje otpada</w:t>
            </w:r>
          </w:p>
        </w:tc>
        <w:tc>
          <w:tcPr>
            <w:tcW w:w="992" w:type="dxa"/>
            <w:shd w:val="clear" w:color="auto" w:fill="auto"/>
            <w:vAlign w:val="center"/>
          </w:tcPr>
          <w:p w14:paraId="1662B09A" w14:textId="77777777" w:rsidR="00BD2CA8" w:rsidRPr="008E76CC" w:rsidRDefault="00BD2CA8" w:rsidP="0048131F">
            <w:pPr>
              <w:jc w:val="center"/>
              <w:rPr>
                <w:rFonts w:cs="Calibri"/>
                <w:sz w:val="16"/>
              </w:rPr>
            </w:pPr>
            <w:r w:rsidRPr="008E76CC">
              <w:rPr>
                <w:rFonts w:cs="Calibri"/>
                <w:sz w:val="16"/>
              </w:rPr>
              <w:t>3.306,00</w:t>
            </w:r>
          </w:p>
        </w:tc>
        <w:tc>
          <w:tcPr>
            <w:tcW w:w="992" w:type="dxa"/>
            <w:shd w:val="clear" w:color="auto" w:fill="auto"/>
            <w:vAlign w:val="center"/>
          </w:tcPr>
          <w:p w14:paraId="631DCAD3" w14:textId="77777777" w:rsidR="00BD2CA8" w:rsidRPr="008E76CC" w:rsidRDefault="00BD2CA8" w:rsidP="0048131F">
            <w:pPr>
              <w:jc w:val="center"/>
              <w:rPr>
                <w:rFonts w:cs="Calibri"/>
                <w:sz w:val="16"/>
              </w:rPr>
            </w:pPr>
            <w:r w:rsidRPr="008E76CC">
              <w:rPr>
                <w:rFonts w:cs="Calibri"/>
                <w:sz w:val="16"/>
              </w:rPr>
              <w:t>3.637,00</w:t>
            </w:r>
          </w:p>
        </w:tc>
      </w:tr>
      <w:tr w:rsidR="00BD2CA8" w14:paraId="7994E20A" w14:textId="77777777" w:rsidTr="000F7C6D">
        <w:trPr>
          <w:trHeight w:val="476"/>
          <w:jc w:val="center"/>
        </w:trPr>
        <w:tc>
          <w:tcPr>
            <w:tcW w:w="1134" w:type="dxa"/>
            <w:vMerge/>
          </w:tcPr>
          <w:p w14:paraId="1F656E5B" w14:textId="77777777" w:rsidR="00BD2CA8" w:rsidRDefault="00BD2CA8" w:rsidP="0048131F">
            <w:pPr>
              <w:pStyle w:val="TableParagraph"/>
              <w:jc w:val="center"/>
              <w:rPr>
                <w:sz w:val="16"/>
              </w:rPr>
            </w:pPr>
          </w:p>
        </w:tc>
        <w:tc>
          <w:tcPr>
            <w:tcW w:w="1003" w:type="dxa"/>
            <w:vMerge/>
            <w:vAlign w:val="center"/>
          </w:tcPr>
          <w:p w14:paraId="1147553B" w14:textId="77777777" w:rsidR="00BD2CA8" w:rsidRDefault="00BD2CA8" w:rsidP="0048131F">
            <w:pPr>
              <w:pStyle w:val="TableParagraph"/>
              <w:jc w:val="center"/>
              <w:rPr>
                <w:sz w:val="16"/>
              </w:rPr>
            </w:pPr>
          </w:p>
        </w:tc>
        <w:tc>
          <w:tcPr>
            <w:tcW w:w="1119" w:type="dxa"/>
            <w:vMerge/>
            <w:shd w:val="clear" w:color="auto" w:fill="FFF1CC"/>
            <w:vAlign w:val="center"/>
          </w:tcPr>
          <w:p w14:paraId="789D6670" w14:textId="77777777" w:rsidR="00BD2CA8" w:rsidRPr="00696DDB" w:rsidRDefault="00BD2CA8" w:rsidP="0048131F">
            <w:pPr>
              <w:pStyle w:val="TableParagraph"/>
              <w:spacing w:before="7"/>
              <w:jc w:val="center"/>
              <w:rPr>
                <w:sz w:val="16"/>
              </w:rPr>
            </w:pPr>
          </w:p>
        </w:tc>
        <w:tc>
          <w:tcPr>
            <w:tcW w:w="894" w:type="dxa"/>
            <w:vMerge/>
            <w:vAlign w:val="center"/>
          </w:tcPr>
          <w:p w14:paraId="496FC4C2" w14:textId="77777777" w:rsidR="00BD2CA8" w:rsidRPr="008E76CC" w:rsidRDefault="00BD2CA8" w:rsidP="0048131F">
            <w:pPr>
              <w:pStyle w:val="TableParagraph"/>
              <w:spacing w:before="7"/>
              <w:jc w:val="center"/>
              <w:rPr>
                <w:sz w:val="16"/>
              </w:rPr>
            </w:pPr>
          </w:p>
        </w:tc>
        <w:tc>
          <w:tcPr>
            <w:tcW w:w="948" w:type="dxa"/>
            <w:vMerge/>
            <w:shd w:val="clear" w:color="auto" w:fill="FFF1CC"/>
            <w:vAlign w:val="center"/>
          </w:tcPr>
          <w:p w14:paraId="5FDC19DF" w14:textId="77777777" w:rsidR="00BD2CA8" w:rsidRDefault="00BD2CA8" w:rsidP="0048131F">
            <w:pPr>
              <w:pStyle w:val="TableParagraph"/>
              <w:jc w:val="center"/>
              <w:rPr>
                <w:sz w:val="16"/>
              </w:rPr>
            </w:pPr>
          </w:p>
        </w:tc>
        <w:tc>
          <w:tcPr>
            <w:tcW w:w="993" w:type="dxa"/>
            <w:vMerge/>
            <w:vAlign w:val="center"/>
          </w:tcPr>
          <w:p w14:paraId="19D96039" w14:textId="77777777" w:rsidR="00BD2CA8" w:rsidRPr="00B7497A" w:rsidRDefault="00BD2CA8" w:rsidP="0048131F">
            <w:pPr>
              <w:jc w:val="center"/>
              <w:rPr>
                <w:rFonts w:cs="Calibri"/>
                <w:sz w:val="16"/>
              </w:rPr>
            </w:pPr>
          </w:p>
        </w:tc>
        <w:tc>
          <w:tcPr>
            <w:tcW w:w="992" w:type="dxa"/>
            <w:shd w:val="clear" w:color="auto" w:fill="FFF1CC"/>
            <w:vAlign w:val="center"/>
          </w:tcPr>
          <w:p w14:paraId="434D26E0" w14:textId="77777777" w:rsidR="00BD2CA8" w:rsidRPr="008E76CC" w:rsidRDefault="00BD2CA8" w:rsidP="0048131F">
            <w:pPr>
              <w:jc w:val="center"/>
              <w:rPr>
                <w:rFonts w:cs="Calibri"/>
                <w:sz w:val="16"/>
              </w:rPr>
            </w:pPr>
            <w:r w:rsidRPr="008E76CC">
              <w:rPr>
                <w:rFonts w:cs="Calibri"/>
                <w:sz w:val="16"/>
              </w:rPr>
              <w:t xml:space="preserve">Broj </w:t>
            </w:r>
            <w:proofErr w:type="spellStart"/>
            <w:r>
              <w:rPr>
                <w:rFonts w:cs="Calibri"/>
                <w:sz w:val="16"/>
              </w:rPr>
              <w:t>reciklažnih</w:t>
            </w:r>
            <w:proofErr w:type="spellEnd"/>
            <w:r>
              <w:rPr>
                <w:rFonts w:cs="Calibri"/>
                <w:sz w:val="16"/>
              </w:rPr>
              <w:t xml:space="preserve"> </w:t>
            </w:r>
            <w:r w:rsidRPr="008E76CC">
              <w:rPr>
                <w:rFonts w:cs="Calibri"/>
                <w:sz w:val="16"/>
              </w:rPr>
              <w:t>dvorišta</w:t>
            </w:r>
          </w:p>
        </w:tc>
        <w:tc>
          <w:tcPr>
            <w:tcW w:w="992" w:type="dxa"/>
            <w:shd w:val="clear" w:color="auto" w:fill="auto"/>
            <w:vAlign w:val="center"/>
          </w:tcPr>
          <w:p w14:paraId="01D933C0" w14:textId="77777777" w:rsidR="00BD2CA8" w:rsidRPr="008E76CC" w:rsidRDefault="00BD2CA8" w:rsidP="0048131F">
            <w:pPr>
              <w:jc w:val="center"/>
              <w:rPr>
                <w:rFonts w:cs="Calibri"/>
                <w:sz w:val="16"/>
              </w:rPr>
            </w:pPr>
            <w:r w:rsidRPr="008E76CC">
              <w:rPr>
                <w:rFonts w:cs="Calibri"/>
                <w:sz w:val="16"/>
              </w:rPr>
              <w:t>1,00</w:t>
            </w:r>
          </w:p>
        </w:tc>
        <w:tc>
          <w:tcPr>
            <w:tcW w:w="992" w:type="dxa"/>
            <w:shd w:val="clear" w:color="auto" w:fill="auto"/>
            <w:vAlign w:val="center"/>
          </w:tcPr>
          <w:p w14:paraId="04A2EE19" w14:textId="77777777" w:rsidR="00BD2CA8" w:rsidRPr="008E76CC" w:rsidRDefault="00BD2CA8" w:rsidP="0048131F">
            <w:pPr>
              <w:jc w:val="center"/>
              <w:rPr>
                <w:rFonts w:cs="Calibri"/>
                <w:sz w:val="16"/>
              </w:rPr>
            </w:pPr>
            <w:r w:rsidRPr="008E76CC">
              <w:rPr>
                <w:rFonts w:cs="Calibri"/>
                <w:sz w:val="16"/>
              </w:rPr>
              <w:t>1,00</w:t>
            </w:r>
          </w:p>
        </w:tc>
      </w:tr>
      <w:tr w:rsidR="00BD2CA8" w14:paraId="2B031FAE" w14:textId="77777777" w:rsidTr="007A111D">
        <w:trPr>
          <w:trHeight w:val="515"/>
          <w:jc w:val="center"/>
        </w:trPr>
        <w:tc>
          <w:tcPr>
            <w:tcW w:w="1134" w:type="dxa"/>
            <w:vMerge/>
          </w:tcPr>
          <w:p w14:paraId="5FB089DD" w14:textId="77777777" w:rsidR="00BD2CA8" w:rsidRDefault="00BD2CA8" w:rsidP="0048131F">
            <w:pPr>
              <w:pStyle w:val="TableParagraph"/>
              <w:jc w:val="center"/>
              <w:rPr>
                <w:sz w:val="16"/>
              </w:rPr>
            </w:pPr>
          </w:p>
        </w:tc>
        <w:tc>
          <w:tcPr>
            <w:tcW w:w="1003" w:type="dxa"/>
            <w:vMerge/>
            <w:vAlign w:val="center"/>
          </w:tcPr>
          <w:p w14:paraId="12A5D81A" w14:textId="77777777" w:rsidR="00BD2CA8" w:rsidRDefault="00BD2CA8" w:rsidP="0048131F">
            <w:pPr>
              <w:pStyle w:val="TableParagraph"/>
              <w:jc w:val="center"/>
              <w:rPr>
                <w:sz w:val="16"/>
              </w:rPr>
            </w:pPr>
          </w:p>
        </w:tc>
        <w:tc>
          <w:tcPr>
            <w:tcW w:w="1119" w:type="dxa"/>
            <w:vMerge/>
            <w:shd w:val="clear" w:color="auto" w:fill="FFF1CC"/>
            <w:vAlign w:val="center"/>
          </w:tcPr>
          <w:p w14:paraId="7F6017BC" w14:textId="77777777" w:rsidR="00BD2CA8" w:rsidRPr="00696DDB" w:rsidRDefault="00BD2CA8" w:rsidP="0048131F">
            <w:pPr>
              <w:pStyle w:val="TableParagraph"/>
              <w:spacing w:before="7"/>
              <w:jc w:val="center"/>
              <w:rPr>
                <w:sz w:val="16"/>
              </w:rPr>
            </w:pPr>
          </w:p>
        </w:tc>
        <w:tc>
          <w:tcPr>
            <w:tcW w:w="894" w:type="dxa"/>
            <w:vMerge/>
            <w:vAlign w:val="center"/>
          </w:tcPr>
          <w:p w14:paraId="247B93A4" w14:textId="77777777" w:rsidR="00BD2CA8" w:rsidRPr="008E76CC" w:rsidRDefault="00BD2CA8" w:rsidP="0048131F">
            <w:pPr>
              <w:pStyle w:val="TableParagraph"/>
              <w:spacing w:before="7"/>
              <w:jc w:val="center"/>
              <w:rPr>
                <w:sz w:val="16"/>
              </w:rPr>
            </w:pPr>
          </w:p>
        </w:tc>
        <w:tc>
          <w:tcPr>
            <w:tcW w:w="948" w:type="dxa"/>
            <w:vMerge/>
            <w:shd w:val="clear" w:color="auto" w:fill="FFF1CC"/>
            <w:vAlign w:val="center"/>
          </w:tcPr>
          <w:p w14:paraId="33DBB64C" w14:textId="77777777" w:rsidR="00BD2CA8" w:rsidRDefault="00BD2CA8" w:rsidP="0048131F">
            <w:pPr>
              <w:pStyle w:val="TableParagraph"/>
              <w:jc w:val="center"/>
              <w:rPr>
                <w:sz w:val="16"/>
              </w:rPr>
            </w:pPr>
          </w:p>
        </w:tc>
        <w:tc>
          <w:tcPr>
            <w:tcW w:w="993" w:type="dxa"/>
            <w:vMerge/>
            <w:vAlign w:val="center"/>
          </w:tcPr>
          <w:p w14:paraId="0EED5289" w14:textId="77777777" w:rsidR="00BD2CA8" w:rsidRPr="00B7497A" w:rsidRDefault="00BD2CA8" w:rsidP="0048131F">
            <w:pPr>
              <w:jc w:val="center"/>
              <w:rPr>
                <w:rFonts w:cs="Calibri"/>
                <w:sz w:val="16"/>
              </w:rPr>
            </w:pPr>
          </w:p>
        </w:tc>
        <w:tc>
          <w:tcPr>
            <w:tcW w:w="992" w:type="dxa"/>
            <w:shd w:val="clear" w:color="auto" w:fill="FFF1CC"/>
            <w:vAlign w:val="center"/>
          </w:tcPr>
          <w:p w14:paraId="41840BD7" w14:textId="77777777" w:rsidR="00BD2CA8" w:rsidRPr="008E76CC" w:rsidRDefault="00BD2CA8" w:rsidP="0048131F">
            <w:pPr>
              <w:jc w:val="center"/>
              <w:rPr>
                <w:rFonts w:cs="Calibri"/>
                <w:sz w:val="16"/>
              </w:rPr>
            </w:pPr>
            <w:r w:rsidRPr="008E76CC">
              <w:rPr>
                <w:rFonts w:cs="Calibri"/>
                <w:sz w:val="16"/>
              </w:rPr>
              <w:t>Broj eko otoka</w:t>
            </w:r>
          </w:p>
        </w:tc>
        <w:tc>
          <w:tcPr>
            <w:tcW w:w="992" w:type="dxa"/>
            <w:shd w:val="clear" w:color="auto" w:fill="auto"/>
            <w:vAlign w:val="center"/>
          </w:tcPr>
          <w:p w14:paraId="01C7082F" w14:textId="77777777" w:rsidR="00BD2CA8" w:rsidRPr="008E76CC" w:rsidRDefault="00BD2CA8" w:rsidP="0048131F">
            <w:pPr>
              <w:jc w:val="center"/>
              <w:rPr>
                <w:rFonts w:cs="Calibri"/>
                <w:sz w:val="16"/>
              </w:rPr>
            </w:pPr>
            <w:r w:rsidRPr="008E76CC">
              <w:rPr>
                <w:rFonts w:cs="Calibri"/>
                <w:sz w:val="16"/>
              </w:rPr>
              <w:t>41,00</w:t>
            </w:r>
          </w:p>
        </w:tc>
        <w:tc>
          <w:tcPr>
            <w:tcW w:w="992" w:type="dxa"/>
            <w:shd w:val="clear" w:color="auto" w:fill="auto"/>
            <w:vAlign w:val="center"/>
          </w:tcPr>
          <w:p w14:paraId="4B9194B7" w14:textId="77777777" w:rsidR="00BD2CA8" w:rsidRPr="008E76CC" w:rsidRDefault="00BD2CA8" w:rsidP="0048131F">
            <w:pPr>
              <w:jc w:val="center"/>
              <w:rPr>
                <w:rFonts w:cs="Calibri"/>
                <w:sz w:val="16"/>
              </w:rPr>
            </w:pPr>
            <w:r w:rsidRPr="008E76CC">
              <w:rPr>
                <w:rFonts w:cs="Calibri"/>
                <w:sz w:val="16"/>
              </w:rPr>
              <w:t>33,00</w:t>
            </w:r>
          </w:p>
        </w:tc>
      </w:tr>
    </w:tbl>
    <w:p w14:paraId="31E30F9B" w14:textId="77777777" w:rsidR="00BD2CA8" w:rsidRDefault="00BD2CA8" w:rsidP="00BD2CA8">
      <w:pPr>
        <w:spacing w:after="0" w:line="240" w:lineRule="auto"/>
        <w:jc w:val="both"/>
        <w:rPr>
          <w:rFonts w:ascii="Arial" w:eastAsia="Times New Roman" w:hAnsi="Arial" w:cs="Arial"/>
          <w:b/>
          <w:bCs/>
          <w:sz w:val="24"/>
          <w:szCs w:val="24"/>
        </w:rPr>
      </w:pPr>
    </w:p>
    <w:p w14:paraId="6EDA8C64" w14:textId="77777777" w:rsidR="00BD2CA8"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lang w:eastAsia="hr-HR"/>
        </w:rPr>
      </w:pPr>
      <w:r>
        <w:rPr>
          <w:rFonts w:ascii="Arial" w:eastAsia="Times New Roman" w:hAnsi="Arial" w:cs="Arial"/>
          <w:b/>
          <w:bCs/>
          <w:sz w:val="24"/>
          <w:szCs w:val="24"/>
          <w:lang w:eastAsia="hr-HR"/>
        </w:rPr>
        <w:t xml:space="preserve">A 100901: Aktivna zaštita ornitološkog rezervata </w:t>
      </w:r>
      <w:proofErr w:type="spellStart"/>
      <w:r>
        <w:rPr>
          <w:rFonts w:ascii="Arial" w:eastAsia="Times New Roman" w:hAnsi="Arial" w:cs="Arial"/>
          <w:b/>
          <w:bCs/>
          <w:sz w:val="24"/>
          <w:szCs w:val="24"/>
          <w:lang w:eastAsia="hr-HR"/>
        </w:rPr>
        <w:t>Palud</w:t>
      </w:r>
      <w:proofErr w:type="spellEnd"/>
      <w:r>
        <w:rPr>
          <w:rFonts w:ascii="Arial" w:eastAsia="Times New Roman" w:hAnsi="Arial" w:cs="Arial"/>
          <w:b/>
          <w:bCs/>
          <w:sz w:val="24"/>
          <w:szCs w:val="24"/>
          <w:lang w:eastAsia="hr-HR"/>
        </w:rPr>
        <w:t xml:space="preserve"> = 13.300,00 EUR</w:t>
      </w:r>
    </w:p>
    <w:p w14:paraId="5148C56C" w14:textId="77777777" w:rsidR="00BD2CA8" w:rsidRDefault="00BD2CA8" w:rsidP="00BD2CA8">
      <w:pPr>
        <w:spacing w:after="0" w:line="240" w:lineRule="auto"/>
        <w:jc w:val="both"/>
        <w:rPr>
          <w:rFonts w:ascii="Arial" w:eastAsia="Times New Roman" w:hAnsi="Arial" w:cs="Arial"/>
          <w:bCs/>
          <w:sz w:val="24"/>
          <w:szCs w:val="24"/>
        </w:rPr>
      </w:pPr>
      <w:r>
        <w:rPr>
          <w:rFonts w:ascii="Arial" w:eastAsia="Times New Roman" w:hAnsi="Arial" w:cs="Arial"/>
          <w:b/>
          <w:bCs/>
          <w:sz w:val="24"/>
          <w:szCs w:val="24"/>
        </w:rPr>
        <w:t xml:space="preserve">Zakonska osnova: </w:t>
      </w:r>
      <w:r>
        <w:rPr>
          <w:rFonts w:ascii="Arial" w:eastAsia="Times New Roman" w:hAnsi="Arial" w:cs="Arial"/>
          <w:bCs/>
          <w:sz w:val="24"/>
          <w:szCs w:val="24"/>
        </w:rPr>
        <w:t xml:space="preserve">Zakon o zaštiti prirode, Statut Grada Rovinja-Rovigno, </w:t>
      </w:r>
      <w:r w:rsidRPr="0055258D">
        <w:rPr>
          <w:rFonts w:ascii="Arial" w:eastAsia="Times New Roman" w:hAnsi="Arial" w:cs="Arial"/>
          <w:bCs/>
          <w:sz w:val="24"/>
          <w:szCs w:val="24"/>
        </w:rPr>
        <w:t>Ugovor o</w:t>
      </w:r>
      <w:r>
        <w:rPr>
          <w:rFonts w:ascii="Arial" w:eastAsia="Times New Roman" w:hAnsi="Arial" w:cs="Arial"/>
          <w:bCs/>
          <w:sz w:val="24"/>
          <w:szCs w:val="24"/>
        </w:rPr>
        <w:t xml:space="preserve"> </w:t>
      </w:r>
      <w:r w:rsidRPr="0055258D">
        <w:rPr>
          <w:rFonts w:ascii="Arial" w:eastAsia="Times New Roman" w:hAnsi="Arial" w:cs="Arial"/>
          <w:bCs/>
          <w:sz w:val="24"/>
          <w:szCs w:val="24"/>
        </w:rPr>
        <w:t xml:space="preserve">realizaciji aktivne zaštite na području posebnog ornitološkog rezervata </w:t>
      </w:r>
      <w:proofErr w:type="spellStart"/>
      <w:r w:rsidRPr="0055258D">
        <w:rPr>
          <w:rFonts w:ascii="Arial" w:eastAsia="Times New Roman" w:hAnsi="Arial" w:cs="Arial"/>
          <w:bCs/>
          <w:sz w:val="24"/>
          <w:szCs w:val="24"/>
        </w:rPr>
        <w:t>Palud</w:t>
      </w:r>
      <w:proofErr w:type="spellEnd"/>
      <w:r w:rsidRPr="0055258D">
        <w:rPr>
          <w:rFonts w:ascii="Arial" w:eastAsia="Times New Roman" w:hAnsi="Arial" w:cs="Arial"/>
          <w:bCs/>
          <w:sz w:val="24"/>
          <w:szCs w:val="24"/>
        </w:rPr>
        <w:t>-Palù</w:t>
      </w:r>
      <w:r>
        <w:rPr>
          <w:rFonts w:ascii="Arial" w:eastAsia="Times New Roman" w:hAnsi="Arial" w:cs="Arial"/>
          <w:bCs/>
          <w:sz w:val="24"/>
          <w:szCs w:val="24"/>
        </w:rPr>
        <w:t>.</w:t>
      </w:r>
    </w:p>
    <w:p w14:paraId="6FCAAC0E" w14:textId="2DDB45E6" w:rsidR="00BD2CA8" w:rsidRPr="00B6524D" w:rsidRDefault="00BD2CA8" w:rsidP="00BD2CA8">
      <w:pPr>
        <w:spacing w:after="0" w:line="240" w:lineRule="auto"/>
        <w:jc w:val="both"/>
        <w:rPr>
          <w:rFonts w:ascii="Arial" w:eastAsia="Times New Roman" w:hAnsi="Arial" w:cs="Arial"/>
          <w:bCs/>
          <w:sz w:val="24"/>
          <w:szCs w:val="24"/>
        </w:rPr>
      </w:pPr>
      <w:r>
        <w:rPr>
          <w:rFonts w:ascii="Arial" w:eastAsia="Times New Roman" w:hAnsi="Arial" w:cs="Arial"/>
          <w:b/>
          <w:bCs/>
          <w:sz w:val="24"/>
          <w:szCs w:val="24"/>
        </w:rPr>
        <w:t xml:space="preserve">Opis: </w:t>
      </w:r>
      <w:r>
        <w:rPr>
          <w:rFonts w:ascii="Arial" w:eastAsia="Times New Roman" w:hAnsi="Arial" w:cs="Arial"/>
          <w:bCs/>
          <w:sz w:val="24"/>
          <w:szCs w:val="24"/>
        </w:rPr>
        <w:t>sr</w:t>
      </w:r>
      <w:r w:rsidR="00B65D5B">
        <w:rPr>
          <w:rFonts w:ascii="Arial" w:eastAsia="Times New Roman" w:hAnsi="Arial" w:cs="Arial"/>
          <w:bCs/>
          <w:sz w:val="24"/>
          <w:szCs w:val="24"/>
        </w:rPr>
        <w:t>edstva u iznosu od 13.300,00 eura</w:t>
      </w:r>
      <w:r>
        <w:rPr>
          <w:rFonts w:ascii="Arial" w:eastAsia="Times New Roman" w:hAnsi="Arial" w:cs="Arial"/>
          <w:bCs/>
          <w:sz w:val="24"/>
          <w:szCs w:val="24"/>
        </w:rPr>
        <w:t xml:space="preserve"> su namijenjena aktivnostima zaštite, očuvanja i redovnog održavanja </w:t>
      </w:r>
      <w:r>
        <w:rPr>
          <w:rFonts w:ascii="Arial" w:eastAsia="Times New Roman" w:hAnsi="Arial" w:cs="Arial"/>
          <w:sz w:val="24"/>
          <w:szCs w:val="24"/>
        </w:rPr>
        <w:t xml:space="preserve">ornitološkog rezervata </w:t>
      </w:r>
      <w:proofErr w:type="spellStart"/>
      <w:r>
        <w:rPr>
          <w:rFonts w:ascii="Arial" w:eastAsia="Times New Roman" w:hAnsi="Arial" w:cs="Arial"/>
          <w:sz w:val="24"/>
          <w:szCs w:val="24"/>
        </w:rPr>
        <w:t>Palud</w:t>
      </w:r>
      <w:proofErr w:type="spellEnd"/>
      <w:r>
        <w:rPr>
          <w:rFonts w:ascii="Arial" w:eastAsia="Times New Roman" w:hAnsi="Arial" w:cs="Arial"/>
          <w:sz w:val="24"/>
          <w:szCs w:val="24"/>
        </w:rPr>
        <w:t xml:space="preserve">, koje se provode kroz redovite kontrole u suradnji sa JU „Natura </w:t>
      </w:r>
      <w:proofErr w:type="spellStart"/>
      <w:r>
        <w:rPr>
          <w:rFonts w:ascii="Arial" w:eastAsia="Times New Roman" w:hAnsi="Arial" w:cs="Arial"/>
          <w:sz w:val="24"/>
          <w:szCs w:val="24"/>
        </w:rPr>
        <w:t>Histrica</w:t>
      </w:r>
      <w:proofErr w:type="spellEnd"/>
      <w:r>
        <w:rPr>
          <w:rFonts w:ascii="Arial" w:eastAsia="Times New Roman" w:hAnsi="Arial" w:cs="Arial"/>
          <w:sz w:val="24"/>
          <w:szCs w:val="24"/>
        </w:rPr>
        <w:t>“.</w:t>
      </w:r>
    </w:p>
    <w:p w14:paraId="4D377D89" w14:textId="77777777" w:rsidR="00BD2CA8" w:rsidRPr="00244B25" w:rsidRDefault="00BD2CA8" w:rsidP="00BD2CA8">
      <w:pPr>
        <w:spacing w:after="0" w:line="240" w:lineRule="auto"/>
        <w:jc w:val="both"/>
        <w:rPr>
          <w:rFonts w:ascii="Arial" w:eastAsia="Times New Roman" w:hAnsi="Arial" w:cs="Arial"/>
          <w:sz w:val="24"/>
          <w:szCs w:val="24"/>
        </w:rPr>
      </w:pPr>
      <w:r>
        <w:rPr>
          <w:rFonts w:ascii="Arial" w:eastAsia="Times New Roman" w:hAnsi="Arial" w:cs="Arial"/>
          <w:b/>
          <w:bCs/>
          <w:sz w:val="24"/>
          <w:szCs w:val="24"/>
        </w:rPr>
        <w:t xml:space="preserve">Opći cilj: </w:t>
      </w:r>
      <w:r w:rsidRPr="00244B25">
        <w:rPr>
          <w:rFonts w:ascii="Arial" w:eastAsia="Times New Roman" w:hAnsi="Arial" w:cs="Arial"/>
          <w:sz w:val="24"/>
          <w:szCs w:val="24"/>
        </w:rPr>
        <w:t xml:space="preserve">zaštita i redovno održavanje ornitološkog rezervata </w:t>
      </w:r>
      <w:proofErr w:type="spellStart"/>
      <w:r w:rsidRPr="00244B25">
        <w:rPr>
          <w:rFonts w:ascii="Arial" w:eastAsia="Times New Roman" w:hAnsi="Arial" w:cs="Arial"/>
          <w:sz w:val="24"/>
          <w:szCs w:val="24"/>
        </w:rPr>
        <w:t>Palud</w:t>
      </w:r>
      <w:proofErr w:type="spellEnd"/>
      <w:r w:rsidRPr="00244B25">
        <w:rPr>
          <w:rFonts w:ascii="Arial" w:eastAsia="Times New Roman" w:hAnsi="Arial" w:cs="Arial"/>
          <w:sz w:val="24"/>
          <w:szCs w:val="24"/>
        </w:rPr>
        <w:t xml:space="preserve"> putem aktivnosti javne ustanove za upravljanje zaštićenim dijelovima prirode na području Istarske županije „Natura </w:t>
      </w:r>
      <w:proofErr w:type="spellStart"/>
      <w:r w:rsidRPr="00244B25">
        <w:rPr>
          <w:rFonts w:ascii="Arial" w:eastAsia="Times New Roman" w:hAnsi="Arial" w:cs="Arial"/>
          <w:sz w:val="24"/>
          <w:szCs w:val="24"/>
        </w:rPr>
        <w:t>Histrica</w:t>
      </w:r>
      <w:proofErr w:type="spellEnd"/>
      <w:r w:rsidRPr="00244B25">
        <w:rPr>
          <w:rFonts w:ascii="Arial" w:eastAsia="Times New Roman" w:hAnsi="Arial" w:cs="Arial"/>
          <w:sz w:val="24"/>
          <w:szCs w:val="24"/>
        </w:rPr>
        <w:t>“.</w:t>
      </w:r>
    </w:p>
    <w:p w14:paraId="274F1BDD" w14:textId="20ECBE5C" w:rsidR="00AC148B" w:rsidRPr="00244B25" w:rsidRDefault="00BD2CA8" w:rsidP="00BD2CA8">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Pokazatelj uspješnosti:</w:t>
      </w:r>
      <w:r w:rsidRPr="00244B25">
        <w:rPr>
          <w:rFonts w:ascii="Arial" w:eastAsia="Times New Roman" w:hAnsi="Arial" w:cs="Arial"/>
          <w:sz w:val="24"/>
          <w:szCs w:val="24"/>
        </w:rPr>
        <w:t xml:space="preserve"> očuvanje ornitološkog rezervata </w:t>
      </w:r>
      <w:proofErr w:type="spellStart"/>
      <w:r w:rsidRPr="00244B25">
        <w:rPr>
          <w:rFonts w:ascii="Arial" w:eastAsia="Times New Roman" w:hAnsi="Arial" w:cs="Arial"/>
          <w:sz w:val="24"/>
          <w:szCs w:val="24"/>
        </w:rPr>
        <w:t>Palud</w:t>
      </w:r>
      <w:proofErr w:type="spellEnd"/>
      <w:r w:rsidRPr="00244B25">
        <w:rPr>
          <w:rFonts w:ascii="Arial" w:eastAsia="Times New Roman" w:hAnsi="Arial" w:cs="Arial"/>
          <w:sz w:val="24"/>
          <w:szCs w:val="24"/>
        </w:rPr>
        <w:t>.</w:t>
      </w:r>
    </w:p>
    <w:p w14:paraId="46BB0660" w14:textId="77777777" w:rsidR="00BD2CA8" w:rsidRPr="00244B25" w:rsidRDefault="00BD2CA8" w:rsidP="00BD2CA8">
      <w:pPr>
        <w:spacing w:after="0" w:line="240" w:lineRule="auto"/>
        <w:jc w:val="both"/>
        <w:rPr>
          <w:rFonts w:ascii="Arial" w:eastAsia="Times New Roman" w:hAnsi="Arial" w:cs="Arial"/>
          <w:sz w:val="24"/>
          <w:szCs w:val="24"/>
        </w:rPr>
      </w:pPr>
    </w:p>
    <w:p w14:paraId="0FF0798E" w14:textId="77777777"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lang w:eastAsia="hr-HR"/>
        </w:rPr>
      </w:pPr>
      <w:r w:rsidRPr="00244B25">
        <w:rPr>
          <w:rFonts w:ascii="Arial" w:eastAsia="Times New Roman" w:hAnsi="Arial" w:cs="Arial"/>
          <w:b/>
          <w:bCs/>
          <w:sz w:val="24"/>
          <w:szCs w:val="24"/>
          <w:lang w:eastAsia="hr-HR"/>
        </w:rPr>
        <w:t>K 100903: Provedba mjera prilagodbe klimatskim promjenama = 430.922,00 EUR</w:t>
      </w:r>
    </w:p>
    <w:p w14:paraId="1773E68C" w14:textId="77777777" w:rsidR="00BD2CA8" w:rsidRPr="00244B25" w:rsidRDefault="00BD2CA8" w:rsidP="00BD2CA8">
      <w:pPr>
        <w:pStyle w:val="Default"/>
        <w:jc w:val="both"/>
        <w:rPr>
          <w:rFonts w:ascii="Arial" w:hAnsi="Arial" w:cs="Arial"/>
          <w:bCs/>
          <w:sz w:val="23"/>
          <w:szCs w:val="23"/>
          <w:lang w:eastAsia="hr-HR"/>
        </w:rPr>
      </w:pPr>
      <w:r w:rsidRPr="00244B25">
        <w:rPr>
          <w:rFonts w:ascii="Arial" w:eastAsia="Times New Roman" w:hAnsi="Arial" w:cs="Arial"/>
          <w:b/>
          <w:bCs/>
        </w:rPr>
        <w:t>Zakonska osnova:</w:t>
      </w:r>
      <w:r w:rsidRPr="00244B25">
        <w:rPr>
          <w:rFonts w:ascii="Arial" w:eastAsia="Times New Roman" w:hAnsi="Arial" w:cs="Arial"/>
          <w:bCs/>
        </w:rPr>
        <w:t xml:space="preserve"> Javni poziv za neposredno sufinanciranje provedbe mjera prilagodbe klimatskim promjenama u svrhu jačanja otpornosti urbanih sredina (JP ZO-9/2023).</w:t>
      </w:r>
    </w:p>
    <w:p w14:paraId="546057E8" w14:textId="459AE7C7" w:rsidR="00BD2CA8" w:rsidRPr="00244B25" w:rsidRDefault="00BD2CA8" w:rsidP="00BD2CA8">
      <w:pPr>
        <w:pStyle w:val="Default"/>
        <w:jc w:val="both"/>
        <w:rPr>
          <w:rFonts w:ascii="Arial" w:eastAsia="Times New Roman" w:hAnsi="Arial" w:cs="Arial"/>
          <w:bCs/>
        </w:rPr>
      </w:pPr>
      <w:r w:rsidRPr="00244B25">
        <w:rPr>
          <w:rFonts w:ascii="Arial" w:eastAsia="Times New Roman" w:hAnsi="Arial" w:cs="Arial"/>
          <w:b/>
          <w:bCs/>
        </w:rPr>
        <w:t xml:space="preserve">Opis: </w:t>
      </w:r>
      <w:r w:rsidR="00CD771C" w:rsidRPr="00244B25">
        <w:rPr>
          <w:rFonts w:ascii="Arial" w:eastAsia="Times New Roman" w:hAnsi="Arial" w:cs="Arial"/>
          <w:bCs/>
        </w:rPr>
        <w:t>s</w:t>
      </w:r>
      <w:r w:rsidRPr="00244B25">
        <w:rPr>
          <w:rFonts w:ascii="Arial" w:eastAsia="Times New Roman" w:hAnsi="Arial" w:cs="Arial"/>
          <w:bCs/>
        </w:rPr>
        <w:t>redstvima u iznosu od 430.922,00</w:t>
      </w:r>
      <w:r w:rsidR="00B65D5B" w:rsidRPr="00244B25">
        <w:rPr>
          <w:rFonts w:ascii="Arial" w:eastAsia="Times New Roman" w:hAnsi="Arial" w:cs="Arial"/>
          <w:bCs/>
        </w:rPr>
        <w:t xml:space="preserve"> eura</w:t>
      </w:r>
      <w:r w:rsidRPr="00244B25">
        <w:rPr>
          <w:rFonts w:ascii="Arial" w:eastAsia="Times New Roman" w:hAnsi="Arial" w:cs="Arial"/>
          <w:bCs/>
        </w:rPr>
        <w:t xml:space="preserve"> nastavit će se provedba mjere prilagodbe definiranih </w:t>
      </w:r>
      <w:r w:rsidRPr="00244B25">
        <w:rPr>
          <w:rFonts w:ascii="Arial" w:eastAsia="Times New Roman" w:hAnsi="Arial" w:cs="Arial"/>
          <w:bCs/>
          <w:i/>
        </w:rPr>
        <w:t>Programom ublažavanja, prilagodbe klimatskim promjenama i zaštite ozonskog sloja</w:t>
      </w:r>
      <w:r w:rsidRPr="00244B25">
        <w:rPr>
          <w:rFonts w:ascii="Arial" w:eastAsia="Times New Roman" w:hAnsi="Arial" w:cs="Arial"/>
          <w:bCs/>
        </w:rPr>
        <w:t xml:space="preserve"> te </w:t>
      </w:r>
      <w:r w:rsidRPr="00244B25">
        <w:rPr>
          <w:rFonts w:ascii="Arial" w:eastAsia="Times New Roman" w:hAnsi="Arial" w:cs="Arial"/>
          <w:bCs/>
          <w:i/>
        </w:rPr>
        <w:t>Akcijskim planom održivog energetskog razvoja i prilagodbe klimatskim promjenama</w:t>
      </w:r>
      <w:r w:rsidRPr="00244B25">
        <w:rPr>
          <w:rFonts w:ascii="Arial" w:eastAsia="Times New Roman" w:hAnsi="Arial" w:cs="Arial"/>
          <w:bCs/>
        </w:rPr>
        <w:t xml:space="preserve"> (</w:t>
      </w:r>
      <w:r w:rsidRPr="00244B25">
        <w:rPr>
          <w:rFonts w:ascii="Arial" w:eastAsia="Times New Roman" w:hAnsi="Arial" w:cs="Arial"/>
          <w:bCs/>
          <w:i/>
        </w:rPr>
        <w:t>SECAP</w:t>
      </w:r>
      <w:r w:rsidRPr="00244B25">
        <w:rPr>
          <w:rFonts w:ascii="Arial" w:eastAsia="Times New Roman" w:hAnsi="Arial" w:cs="Arial"/>
          <w:bCs/>
        </w:rPr>
        <w:t>).</w:t>
      </w:r>
    </w:p>
    <w:p w14:paraId="0F195153" w14:textId="77777777" w:rsidR="00BD2CA8" w:rsidRPr="00244B25" w:rsidRDefault="00BD2CA8" w:rsidP="00BD2CA8">
      <w:pPr>
        <w:autoSpaceDE w:val="0"/>
        <w:autoSpaceDN w:val="0"/>
        <w:adjustRightInd w:val="0"/>
        <w:spacing w:after="0" w:line="240" w:lineRule="auto"/>
        <w:jc w:val="both"/>
        <w:rPr>
          <w:rFonts w:ascii="Arial" w:eastAsia="Times New Roman" w:hAnsi="Arial" w:cs="Arial"/>
          <w:bCs/>
          <w:sz w:val="24"/>
          <w:szCs w:val="24"/>
        </w:rPr>
      </w:pPr>
      <w:r w:rsidRPr="00244B25">
        <w:rPr>
          <w:rFonts w:ascii="Arial" w:eastAsia="Times New Roman" w:hAnsi="Arial" w:cs="Arial"/>
          <w:bCs/>
          <w:sz w:val="24"/>
          <w:szCs w:val="24"/>
        </w:rPr>
        <w:t>Aktivnosti se odnose na nastavak sadnje veće količine stabala i grmlja na više lokacija na području grada Rovinja-Rovigno.</w:t>
      </w:r>
    </w:p>
    <w:p w14:paraId="5951A229" w14:textId="2C197B74" w:rsidR="00BD2CA8" w:rsidRPr="00244B25" w:rsidRDefault="00BD2CA8" w:rsidP="00BD2CA8">
      <w:pPr>
        <w:spacing w:after="0" w:line="240" w:lineRule="auto"/>
        <w:jc w:val="both"/>
        <w:rPr>
          <w:rFonts w:ascii="Arial" w:eastAsia="Times New Roman" w:hAnsi="Arial" w:cs="Arial"/>
          <w:bCs/>
          <w:color w:val="000000"/>
          <w:sz w:val="24"/>
          <w:szCs w:val="24"/>
        </w:rPr>
      </w:pPr>
      <w:r w:rsidRPr="00244B25">
        <w:rPr>
          <w:rFonts w:ascii="Arial" w:eastAsia="Times New Roman" w:hAnsi="Arial" w:cs="Arial"/>
          <w:b/>
          <w:bCs/>
          <w:sz w:val="24"/>
          <w:szCs w:val="24"/>
        </w:rPr>
        <w:t xml:space="preserve">Opći cilj: </w:t>
      </w:r>
      <w:r w:rsidR="00CD771C" w:rsidRPr="00244B25">
        <w:rPr>
          <w:rFonts w:ascii="Arial" w:eastAsia="Times New Roman" w:hAnsi="Arial" w:cs="Arial"/>
          <w:bCs/>
          <w:sz w:val="24"/>
          <w:szCs w:val="24"/>
        </w:rPr>
        <w:t>p</w:t>
      </w:r>
      <w:r w:rsidRPr="00244B25">
        <w:rPr>
          <w:rFonts w:ascii="Arial" w:eastAsia="Times New Roman" w:hAnsi="Arial" w:cs="Arial"/>
          <w:bCs/>
          <w:sz w:val="24"/>
          <w:szCs w:val="24"/>
        </w:rPr>
        <w:t xml:space="preserve">ovećati otpornost prema klimatskim promjenama te sadnjom stabala i grmlja doprinijeti provedbi </w:t>
      </w:r>
      <w:r w:rsidRPr="00244B25">
        <w:rPr>
          <w:rFonts w:ascii="Arial" w:eastAsia="Times New Roman" w:hAnsi="Arial" w:cs="Arial"/>
          <w:bCs/>
          <w:i/>
          <w:sz w:val="24"/>
          <w:szCs w:val="24"/>
        </w:rPr>
        <w:t>Akcijskog</w:t>
      </w:r>
      <w:r w:rsidRPr="00244B25">
        <w:rPr>
          <w:rFonts w:ascii="Arial" w:eastAsia="Times New Roman" w:hAnsi="Arial" w:cs="Arial"/>
          <w:bCs/>
          <w:i/>
          <w:color w:val="000000"/>
          <w:sz w:val="24"/>
          <w:szCs w:val="24"/>
        </w:rPr>
        <w:t xml:space="preserve"> plana Vlade RH o sadnji dodatnih stabala za kompenzaciju emisija automobilskih turističkih posjeta RH do 2030.</w:t>
      </w:r>
    </w:p>
    <w:p w14:paraId="2BC6E3E6" w14:textId="77777777" w:rsidR="00BD2CA8" w:rsidRPr="00244B25" w:rsidRDefault="00BD2CA8" w:rsidP="00BD2CA8">
      <w:pPr>
        <w:autoSpaceDE w:val="0"/>
        <w:autoSpaceDN w:val="0"/>
        <w:adjustRightInd w:val="0"/>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Pokazatelj uspješnosti:</w:t>
      </w:r>
      <w:r w:rsidRPr="00244B25">
        <w:rPr>
          <w:rFonts w:ascii="Arial" w:eastAsia="Times New Roman" w:hAnsi="Arial" w:cs="Arial"/>
          <w:sz w:val="24"/>
          <w:szCs w:val="24"/>
        </w:rPr>
        <w:t xml:space="preserve"> odrađene aktivnosti u sklopu projekta.</w:t>
      </w:r>
    </w:p>
    <w:p w14:paraId="49711FCA" w14:textId="77777777" w:rsidR="00AC148B" w:rsidRPr="00244B25" w:rsidRDefault="00AC148B" w:rsidP="00BD2CA8">
      <w:pPr>
        <w:autoSpaceDE w:val="0"/>
        <w:autoSpaceDN w:val="0"/>
        <w:adjustRightInd w:val="0"/>
        <w:spacing w:after="0" w:line="240" w:lineRule="auto"/>
        <w:jc w:val="both"/>
        <w:rPr>
          <w:rFonts w:ascii="Arial" w:eastAsia="Times New Roman" w:hAnsi="Arial" w:cs="Arial"/>
          <w:sz w:val="24"/>
          <w:szCs w:val="24"/>
        </w:rPr>
      </w:pPr>
    </w:p>
    <w:p w14:paraId="2A80D42C" w14:textId="77777777" w:rsidR="00AC148B" w:rsidRPr="00244B25" w:rsidRDefault="00AC148B" w:rsidP="0030042A">
      <w:pPr>
        <w:pBdr>
          <w:top w:val="single" w:sz="4" w:space="1" w:color="auto"/>
          <w:left w:val="single" w:sz="4" w:space="4" w:color="auto"/>
          <w:bottom w:val="single" w:sz="4" w:space="1" w:color="auto"/>
          <w:right w:val="single" w:sz="4" w:space="4" w:color="auto"/>
        </w:pBdr>
        <w:shd w:val="clear" w:color="auto" w:fill="E9E9E9"/>
        <w:autoSpaceDE w:val="0"/>
        <w:autoSpaceDN w:val="0"/>
        <w:adjustRightInd w:val="0"/>
        <w:spacing w:after="0" w:line="240" w:lineRule="auto"/>
        <w:jc w:val="both"/>
        <w:rPr>
          <w:rFonts w:ascii="Arial" w:eastAsia="Times New Roman" w:hAnsi="Arial" w:cs="Arial"/>
          <w:b/>
          <w:bCs/>
          <w:sz w:val="24"/>
          <w:szCs w:val="24"/>
          <w:lang w:val="en-US"/>
        </w:rPr>
      </w:pPr>
      <w:r w:rsidRPr="00244B25">
        <w:rPr>
          <w:rFonts w:ascii="Arial" w:eastAsia="Times New Roman" w:hAnsi="Arial" w:cs="Arial"/>
          <w:b/>
          <w:bCs/>
          <w:sz w:val="24"/>
          <w:szCs w:val="24"/>
          <w:lang w:val="en-US"/>
        </w:rPr>
        <w:t>K 100904: Projekt H2O Rovinj-Rovigno = 743.190,00 EUR</w:t>
      </w:r>
    </w:p>
    <w:p w14:paraId="2B586BDC" w14:textId="77777777" w:rsidR="00AC148B" w:rsidRPr="00244B25" w:rsidRDefault="00AC148B" w:rsidP="00AC148B">
      <w:pPr>
        <w:autoSpaceDE w:val="0"/>
        <w:autoSpaceDN w:val="0"/>
        <w:adjustRightInd w:val="0"/>
        <w:spacing w:after="0" w:line="240" w:lineRule="auto"/>
        <w:jc w:val="both"/>
        <w:rPr>
          <w:rFonts w:ascii="Arial" w:eastAsia="Times New Roman" w:hAnsi="Arial" w:cs="Arial"/>
          <w:sz w:val="24"/>
          <w:szCs w:val="24"/>
          <w:lang w:val="en-US"/>
        </w:rPr>
      </w:pPr>
    </w:p>
    <w:p w14:paraId="7A2EA285" w14:textId="77777777" w:rsidR="00AC148B" w:rsidRPr="00244B25" w:rsidRDefault="00AC148B" w:rsidP="00AC148B">
      <w:pPr>
        <w:autoSpaceDE w:val="0"/>
        <w:autoSpaceDN w:val="0"/>
        <w:adjustRightInd w:val="0"/>
        <w:spacing w:after="0" w:line="240" w:lineRule="auto"/>
        <w:jc w:val="both"/>
        <w:rPr>
          <w:rFonts w:ascii="Arial" w:eastAsia="Times New Roman" w:hAnsi="Arial" w:cs="Arial"/>
          <w:sz w:val="24"/>
          <w:szCs w:val="24"/>
          <w:lang w:val="en-US"/>
        </w:rPr>
      </w:pPr>
      <w:proofErr w:type="spellStart"/>
      <w:r w:rsidRPr="00244B25">
        <w:rPr>
          <w:rFonts w:ascii="Arial" w:eastAsia="Times New Roman" w:hAnsi="Arial" w:cs="Arial"/>
          <w:b/>
          <w:bCs/>
          <w:sz w:val="24"/>
          <w:szCs w:val="24"/>
          <w:lang w:val="en-US"/>
        </w:rPr>
        <w:t>Zakonska</w:t>
      </w:r>
      <w:proofErr w:type="spellEnd"/>
      <w:r w:rsidRPr="00244B25">
        <w:rPr>
          <w:rFonts w:ascii="Arial" w:eastAsia="Times New Roman" w:hAnsi="Arial" w:cs="Arial"/>
          <w:b/>
          <w:bCs/>
          <w:sz w:val="24"/>
          <w:szCs w:val="24"/>
          <w:lang w:val="en-US"/>
        </w:rPr>
        <w:t xml:space="preserve"> </w:t>
      </w:r>
      <w:proofErr w:type="spellStart"/>
      <w:r w:rsidRPr="00244B25">
        <w:rPr>
          <w:rFonts w:ascii="Arial" w:eastAsia="Times New Roman" w:hAnsi="Arial" w:cs="Arial"/>
          <w:b/>
          <w:bCs/>
          <w:sz w:val="24"/>
          <w:szCs w:val="24"/>
          <w:lang w:val="en-US"/>
        </w:rPr>
        <w:t>osnova</w:t>
      </w:r>
      <w:proofErr w:type="spellEnd"/>
      <w:r w:rsidRPr="00244B25">
        <w:rPr>
          <w:rFonts w:ascii="Arial" w:eastAsia="Times New Roman" w:hAnsi="Arial" w:cs="Arial"/>
          <w:b/>
          <w:bCs/>
          <w:sz w:val="24"/>
          <w:szCs w:val="24"/>
          <w:lang w:val="en-US"/>
        </w:rPr>
        <w:t>:</w:t>
      </w:r>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Poziv</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na</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dostavu</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projektnih</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prijedloga</w:t>
      </w:r>
      <w:proofErr w:type="spellEnd"/>
      <w:r w:rsidRPr="00244B25">
        <w:rPr>
          <w:rFonts w:ascii="Arial" w:eastAsia="Times New Roman" w:hAnsi="Arial" w:cs="Arial"/>
          <w:sz w:val="24"/>
          <w:szCs w:val="24"/>
          <w:lang w:val="en-US"/>
        </w:rPr>
        <w:t xml:space="preserve"> Pilot </w:t>
      </w:r>
      <w:proofErr w:type="spellStart"/>
      <w:r w:rsidRPr="00244B25">
        <w:rPr>
          <w:rFonts w:ascii="Arial" w:eastAsia="Times New Roman" w:hAnsi="Arial" w:cs="Arial"/>
          <w:sz w:val="24"/>
          <w:szCs w:val="24"/>
          <w:lang w:val="en-US"/>
        </w:rPr>
        <w:t>projekt</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razvoja</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zelene</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infrastrukture</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i</w:t>
      </w:r>
      <w:proofErr w:type="spellEnd"/>
      <w:r w:rsidRPr="00244B25">
        <w:rPr>
          <w:rFonts w:ascii="Arial" w:eastAsia="Times New Roman" w:hAnsi="Arial" w:cs="Arial"/>
          <w:sz w:val="24"/>
          <w:szCs w:val="24"/>
          <w:lang w:val="en-US"/>
        </w:rPr>
        <w:t>/</w:t>
      </w:r>
      <w:proofErr w:type="spellStart"/>
      <w:r w:rsidRPr="00244B25">
        <w:rPr>
          <w:rFonts w:ascii="Arial" w:eastAsia="Times New Roman" w:hAnsi="Arial" w:cs="Arial"/>
          <w:sz w:val="24"/>
          <w:szCs w:val="24"/>
          <w:lang w:val="en-US"/>
        </w:rPr>
        <w:t>ili</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kružnog</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gospodarenja</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prostorom</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i</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zgradama</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Kod</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poziva</w:t>
      </w:r>
      <w:proofErr w:type="spellEnd"/>
      <w:r w:rsidRPr="00244B25">
        <w:rPr>
          <w:rFonts w:ascii="Arial" w:eastAsia="Times New Roman" w:hAnsi="Arial" w:cs="Arial"/>
          <w:sz w:val="24"/>
          <w:szCs w:val="24"/>
          <w:lang w:val="en-US"/>
        </w:rPr>
        <w:t>: NPOO.C6.</w:t>
      </w:r>
      <w:proofErr w:type="gramStart"/>
      <w:r w:rsidRPr="00244B25">
        <w:rPr>
          <w:rFonts w:ascii="Arial" w:eastAsia="Times New Roman" w:hAnsi="Arial" w:cs="Arial"/>
          <w:sz w:val="24"/>
          <w:szCs w:val="24"/>
          <w:lang w:val="en-US"/>
        </w:rPr>
        <w:t>1.R</w:t>
      </w:r>
      <w:proofErr w:type="gramEnd"/>
      <w:r w:rsidRPr="00244B25">
        <w:rPr>
          <w:rFonts w:ascii="Arial" w:eastAsia="Times New Roman" w:hAnsi="Arial" w:cs="Arial"/>
          <w:sz w:val="24"/>
          <w:szCs w:val="24"/>
          <w:lang w:val="en-US"/>
        </w:rPr>
        <w:t>5.02).</w:t>
      </w:r>
    </w:p>
    <w:p w14:paraId="6A1DD315" w14:textId="77777777" w:rsidR="00AC148B" w:rsidRPr="00244B25" w:rsidRDefault="00AC148B" w:rsidP="00AC148B">
      <w:pPr>
        <w:autoSpaceDE w:val="0"/>
        <w:autoSpaceDN w:val="0"/>
        <w:adjustRightInd w:val="0"/>
        <w:spacing w:after="0" w:line="240" w:lineRule="auto"/>
        <w:jc w:val="both"/>
        <w:rPr>
          <w:rFonts w:ascii="Arial" w:eastAsia="Times New Roman" w:hAnsi="Arial" w:cs="Arial"/>
          <w:sz w:val="24"/>
          <w:szCs w:val="24"/>
          <w:lang w:val="en-US"/>
        </w:rPr>
      </w:pPr>
      <w:proofErr w:type="spellStart"/>
      <w:r w:rsidRPr="00244B25">
        <w:rPr>
          <w:rFonts w:ascii="Arial" w:eastAsia="Times New Roman" w:hAnsi="Arial" w:cs="Arial"/>
          <w:b/>
          <w:bCs/>
          <w:sz w:val="24"/>
          <w:szCs w:val="24"/>
          <w:lang w:val="en-US"/>
        </w:rPr>
        <w:lastRenderedPageBreak/>
        <w:t>Opis</w:t>
      </w:r>
      <w:proofErr w:type="spellEnd"/>
      <w:r w:rsidRPr="00244B25">
        <w:rPr>
          <w:rFonts w:ascii="Arial" w:eastAsia="Times New Roman" w:hAnsi="Arial" w:cs="Arial"/>
          <w:b/>
          <w:bCs/>
          <w:sz w:val="24"/>
          <w:szCs w:val="24"/>
          <w:lang w:val="en-US"/>
        </w:rPr>
        <w:t>:</w:t>
      </w:r>
      <w:r w:rsidRPr="00244B25">
        <w:rPr>
          <w:rFonts w:ascii="Arial" w:eastAsia="Times New Roman" w:hAnsi="Arial" w:cs="Arial"/>
          <w:sz w:val="24"/>
          <w:szCs w:val="24"/>
          <w:lang w:val="en-US"/>
        </w:rPr>
        <w:t xml:space="preserve"> Projekt H2O Rovinj-Rovigno </w:t>
      </w:r>
      <w:proofErr w:type="spellStart"/>
      <w:r w:rsidRPr="00244B25">
        <w:rPr>
          <w:rFonts w:ascii="Arial" w:eastAsia="Times New Roman" w:hAnsi="Arial" w:cs="Arial"/>
          <w:sz w:val="24"/>
          <w:szCs w:val="24"/>
          <w:lang w:val="en-US"/>
        </w:rPr>
        <w:t>predstavlja</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integrirani</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projekt</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zelene</w:t>
      </w:r>
      <w:proofErr w:type="spellEnd"/>
      <w:r w:rsidRPr="00244B25">
        <w:rPr>
          <w:rFonts w:ascii="Arial" w:eastAsia="Times New Roman" w:hAnsi="Arial" w:cs="Arial"/>
          <w:sz w:val="24"/>
          <w:szCs w:val="24"/>
          <w:lang w:val="en-US"/>
        </w:rPr>
        <w:t xml:space="preserve"> urbane </w:t>
      </w:r>
      <w:proofErr w:type="spellStart"/>
      <w:r w:rsidRPr="00244B25">
        <w:rPr>
          <w:rFonts w:ascii="Arial" w:eastAsia="Times New Roman" w:hAnsi="Arial" w:cs="Arial"/>
          <w:sz w:val="24"/>
          <w:szCs w:val="24"/>
          <w:lang w:val="en-US"/>
        </w:rPr>
        <w:t>obnove</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Rovinja</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kroz</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implementaciju</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projektnih</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sadržaja</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zelene</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infrastrukture</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Središnju</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aktivnost</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predstavlja</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izgradnja</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i</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opremanje</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tematskog</w:t>
      </w:r>
      <w:proofErr w:type="spellEnd"/>
      <w:r w:rsidRPr="00244B25">
        <w:rPr>
          <w:rFonts w:ascii="Arial" w:eastAsia="Times New Roman" w:hAnsi="Arial" w:cs="Arial"/>
          <w:sz w:val="24"/>
          <w:szCs w:val="24"/>
          <w:lang w:val="en-US"/>
        </w:rPr>
        <w:t xml:space="preserve"> parka H20 </w:t>
      </w:r>
      <w:proofErr w:type="spellStart"/>
      <w:r w:rsidRPr="00244B25">
        <w:rPr>
          <w:rFonts w:ascii="Arial" w:eastAsia="Times New Roman" w:hAnsi="Arial" w:cs="Arial"/>
          <w:sz w:val="24"/>
          <w:szCs w:val="24"/>
          <w:lang w:val="en-US"/>
        </w:rPr>
        <w:t>na</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lokaciji</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Cuvi</w:t>
      </w:r>
      <w:proofErr w:type="spellEnd"/>
      <w:r w:rsidRPr="00244B25">
        <w:rPr>
          <w:rFonts w:ascii="Arial" w:eastAsia="Times New Roman" w:hAnsi="Arial" w:cs="Arial"/>
          <w:sz w:val="24"/>
          <w:szCs w:val="24"/>
          <w:lang w:val="en-US"/>
        </w:rPr>
        <w:t xml:space="preserve">. Park je </w:t>
      </w:r>
      <w:proofErr w:type="spellStart"/>
      <w:r w:rsidRPr="00244B25">
        <w:rPr>
          <w:rFonts w:ascii="Arial" w:eastAsia="Times New Roman" w:hAnsi="Arial" w:cs="Arial"/>
          <w:sz w:val="24"/>
          <w:szCs w:val="24"/>
          <w:lang w:val="en-US"/>
        </w:rPr>
        <w:t>tematiziran</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edukativno-</w:t>
      </w:r>
      <w:proofErr w:type="gramStart"/>
      <w:r w:rsidRPr="00244B25">
        <w:rPr>
          <w:rFonts w:ascii="Arial" w:eastAsia="Times New Roman" w:hAnsi="Arial" w:cs="Arial"/>
          <w:sz w:val="24"/>
          <w:szCs w:val="24"/>
          <w:lang w:val="en-US"/>
        </w:rPr>
        <w:t>interpretacijskim</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sadržajima</w:t>
      </w:r>
      <w:proofErr w:type="spellEnd"/>
      <w:proofErr w:type="gram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održivog</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upravljanja</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vodom</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i</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vodnim</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resursima</w:t>
      </w:r>
      <w:proofErr w:type="spellEnd"/>
      <w:r w:rsidRPr="00244B25">
        <w:rPr>
          <w:rFonts w:ascii="Arial" w:eastAsia="Times New Roman" w:hAnsi="Arial" w:cs="Arial"/>
          <w:sz w:val="24"/>
          <w:szCs w:val="24"/>
          <w:lang w:val="en-US"/>
        </w:rPr>
        <w:t xml:space="preserve">. Uz </w:t>
      </w:r>
      <w:proofErr w:type="spellStart"/>
      <w:r w:rsidRPr="00244B25">
        <w:rPr>
          <w:rFonts w:ascii="Arial" w:eastAsia="Times New Roman" w:hAnsi="Arial" w:cs="Arial"/>
          <w:sz w:val="24"/>
          <w:szCs w:val="24"/>
          <w:lang w:val="en-US"/>
        </w:rPr>
        <w:t>ovaj</w:t>
      </w:r>
      <w:proofErr w:type="spellEnd"/>
      <w:r w:rsidRPr="00244B25">
        <w:rPr>
          <w:rFonts w:ascii="Arial" w:eastAsia="Times New Roman" w:hAnsi="Arial" w:cs="Arial"/>
          <w:sz w:val="24"/>
          <w:szCs w:val="24"/>
          <w:lang w:val="en-US"/>
        </w:rPr>
        <w:t xml:space="preserve"> park </w:t>
      </w:r>
      <w:proofErr w:type="spellStart"/>
      <w:r w:rsidRPr="00244B25">
        <w:rPr>
          <w:rFonts w:ascii="Arial" w:eastAsia="Times New Roman" w:hAnsi="Arial" w:cs="Arial"/>
          <w:sz w:val="24"/>
          <w:szCs w:val="24"/>
          <w:lang w:val="en-US"/>
        </w:rPr>
        <w:t>kroz</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projekt</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će</w:t>
      </w:r>
      <w:proofErr w:type="spellEnd"/>
      <w:r w:rsidRPr="00244B25">
        <w:rPr>
          <w:rFonts w:ascii="Arial" w:eastAsia="Times New Roman" w:hAnsi="Arial" w:cs="Arial"/>
          <w:sz w:val="24"/>
          <w:szCs w:val="24"/>
          <w:lang w:val="en-US"/>
        </w:rPr>
        <w:t xml:space="preserve"> se: </w:t>
      </w:r>
      <w:proofErr w:type="spellStart"/>
      <w:r w:rsidRPr="00244B25">
        <w:rPr>
          <w:rFonts w:ascii="Arial" w:eastAsia="Times New Roman" w:hAnsi="Arial" w:cs="Arial"/>
          <w:sz w:val="24"/>
          <w:szCs w:val="24"/>
          <w:lang w:val="en-US"/>
        </w:rPr>
        <w:t>urediti</w:t>
      </w:r>
      <w:proofErr w:type="spellEnd"/>
      <w:r w:rsidRPr="00244B25">
        <w:rPr>
          <w:rFonts w:ascii="Arial" w:eastAsia="Times New Roman" w:hAnsi="Arial" w:cs="Arial"/>
          <w:sz w:val="24"/>
          <w:szCs w:val="24"/>
          <w:lang w:val="en-US"/>
        </w:rPr>
        <w:t xml:space="preserve"> skate park u </w:t>
      </w:r>
      <w:proofErr w:type="spellStart"/>
      <w:r w:rsidRPr="00244B25">
        <w:rPr>
          <w:rFonts w:ascii="Arial" w:eastAsia="Times New Roman" w:hAnsi="Arial" w:cs="Arial"/>
          <w:sz w:val="24"/>
          <w:szCs w:val="24"/>
          <w:lang w:val="en-US"/>
        </w:rPr>
        <w:t>sportsko-rekreacijskoj</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zoni</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urediti</w:t>
      </w:r>
      <w:proofErr w:type="spellEnd"/>
      <w:r w:rsidRPr="00244B25">
        <w:rPr>
          <w:rFonts w:ascii="Arial" w:eastAsia="Times New Roman" w:hAnsi="Arial" w:cs="Arial"/>
          <w:sz w:val="24"/>
          <w:szCs w:val="24"/>
          <w:lang w:val="en-US"/>
        </w:rPr>
        <w:t xml:space="preserve"> portal </w:t>
      </w:r>
      <w:proofErr w:type="spellStart"/>
      <w:r w:rsidRPr="00244B25">
        <w:rPr>
          <w:rFonts w:ascii="Arial" w:eastAsia="Times New Roman" w:hAnsi="Arial" w:cs="Arial"/>
          <w:sz w:val="24"/>
          <w:szCs w:val="24"/>
          <w:lang w:val="en-US"/>
        </w:rPr>
        <w:t>sa</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zabavnim</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sadržajima</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i</w:t>
      </w:r>
      <w:proofErr w:type="spellEnd"/>
      <w:r w:rsidRPr="00244B25">
        <w:rPr>
          <w:rFonts w:ascii="Arial" w:eastAsia="Times New Roman" w:hAnsi="Arial" w:cs="Arial"/>
          <w:sz w:val="24"/>
          <w:szCs w:val="24"/>
          <w:lang w:val="en-US"/>
        </w:rPr>
        <w:t xml:space="preserve"> outdoor </w:t>
      </w:r>
      <w:proofErr w:type="spellStart"/>
      <w:r w:rsidRPr="00244B25">
        <w:rPr>
          <w:rFonts w:ascii="Arial" w:eastAsia="Times New Roman" w:hAnsi="Arial" w:cs="Arial"/>
          <w:sz w:val="24"/>
          <w:szCs w:val="24"/>
          <w:lang w:val="en-US"/>
        </w:rPr>
        <w:t>teretana</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na</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ulazu</w:t>
      </w:r>
      <w:proofErr w:type="spellEnd"/>
      <w:r w:rsidRPr="00244B25">
        <w:rPr>
          <w:rFonts w:ascii="Arial" w:eastAsia="Times New Roman" w:hAnsi="Arial" w:cs="Arial"/>
          <w:sz w:val="24"/>
          <w:szCs w:val="24"/>
          <w:lang w:val="en-US"/>
        </w:rPr>
        <w:t xml:space="preserve"> u park </w:t>
      </w:r>
      <w:proofErr w:type="spellStart"/>
      <w:r w:rsidRPr="00244B25">
        <w:rPr>
          <w:rFonts w:ascii="Arial" w:eastAsia="Times New Roman" w:hAnsi="Arial" w:cs="Arial"/>
          <w:sz w:val="24"/>
          <w:szCs w:val="24"/>
          <w:lang w:val="en-US"/>
        </w:rPr>
        <w:t>šumu</w:t>
      </w:r>
      <w:proofErr w:type="spellEnd"/>
      <w:r w:rsidRPr="00244B25">
        <w:rPr>
          <w:rFonts w:ascii="Arial" w:eastAsia="Times New Roman" w:hAnsi="Arial" w:cs="Arial"/>
          <w:sz w:val="24"/>
          <w:szCs w:val="24"/>
          <w:lang w:val="en-US"/>
        </w:rPr>
        <w:t xml:space="preserve"> Punta Corrente, </w:t>
      </w:r>
      <w:proofErr w:type="spellStart"/>
      <w:r w:rsidRPr="00244B25">
        <w:rPr>
          <w:rFonts w:ascii="Arial" w:eastAsia="Times New Roman" w:hAnsi="Arial" w:cs="Arial"/>
          <w:sz w:val="24"/>
          <w:szCs w:val="24"/>
          <w:lang w:val="en-US"/>
        </w:rPr>
        <w:t>urediti</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dječje</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igralište</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Valpereri</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ozeleniti</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parkirališta</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na</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kojima</w:t>
      </w:r>
      <w:proofErr w:type="spellEnd"/>
      <w:r w:rsidRPr="00244B25">
        <w:rPr>
          <w:rFonts w:ascii="Arial" w:eastAsia="Times New Roman" w:hAnsi="Arial" w:cs="Arial"/>
          <w:sz w:val="24"/>
          <w:szCs w:val="24"/>
          <w:lang w:val="en-US"/>
        </w:rPr>
        <w:t xml:space="preserve"> se </w:t>
      </w:r>
      <w:proofErr w:type="spellStart"/>
      <w:r w:rsidRPr="00244B25">
        <w:rPr>
          <w:rFonts w:ascii="Arial" w:eastAsia="Times New Roman" w:hAnsi="Arial" w:cs="Arial"/>
          <w:sz w:val="24"/>
          <w:szCs w:val="24"/>
          <w:lang w:val="en-US"/>
        </w:rPr>
        <w:t>stvaraju</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toplinski</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otoci</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zasaditi</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stabla</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i</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dodatno</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urediti</w:t>
      </w:r>
      <w:proofErr w:type="spellEnd"/>
      <w:r w:rsidRPr="00244B25">
        <w:rPr>
          <w:rFonts w:ascii="Arial" w:eastAsia="Times New Roman" w:hAnsi="Arial" w:cs="Arial"/>
          <w:sz w:val="24"/>
          <w:szCs w:val="24"/>
          <w:lang w:val="en-US"/>
        </w:rPr>
        <w:t xml:space="preserve"> 4 urbane </w:t>
      </w:r>
      <w:proofErr w:type="spellStart"/>
      <w:r w:rsidRPr="00244B25">
        <w:rPr>
          <w:rFonts w:ascii="Arial" w:eastAsia="Times New Roman" w:hAnsi="Arial" w:cs="Arial"/>
          <w:sz w:val="24"/>
          <w:szCs w:val="24"/>
          <w:lang w:val="en-US"/>
        </w:rPr>
        <w:t>točke</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te</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urediti</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zelenu</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fasadu</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na</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jednoj</w:t>
      </w:r>
      <w:proofErr w:type="spellEnd"/>
      <w:r w:rsidRPr="00244B25">
        <w:rPr>
          <w:rFonts w:ascii="Arial" w:eastAsia="Times New Roman" w:hAnsi="Arial" w:cs="Arial"/>
          <w:sz w:val="24"/>
          <w:szCs w:val="24"/>
          <w:lang w:val="en-US"/>
        </w:rPr>
        <w:t xml:space="preserve"> od </w:t>
      </w:r>
      <w:proofErr w:type="spellStart"/>
      <w:r w:rsidRPr="00244B25">
        <w:rPr>
          <w:rFonts w:ascii="Arial" w:eastAsia="Times New Roman" w:hAnsi="Arial" w:cs="Arial"/>
          <w:sz w:val="24"/>
          <w:szCs w:val="24"/>
          <w:lang w:val="en-US"/>
        </w:rPr>
        <w:t>zgrada</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javne</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namjene</w:t>
      </w:r>
      <w:proofErr w:type="spellEnd"/>
      <w:r w:rsidRPr="00244B25">
        <w:rPr>
          <w:rFonts w:ascii="Arial" w:eastAsia="Times New Roman" w:hAnsi="Arial" w:cs="Arial"/>
          <w:sz w:val="24"/>
          <w:szCs w:val="24"/>
          <w:lang w:val="en-US"/>
        </w:rPr>
        <w:t xml:space="preserve">. Također je </w:t>
      </w:r>
      <w:proofErr w:type="spellStart"/>
      <w:r w:rsidRPr="00244B25">
        <w:rPr>
          <w:rFonts w:ascii="Arial" w:eastAsia="Times New Roman" w:hAnsi="Arial" w:cs="Arial"/>
          <w:sz w:val="24"/>
          <w:szCs w:val="24"/>
          <w:lang w:val="en-US"/>
        </w:rPr>
        <w:t>predviđena</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izgradnja</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zelenog</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koridora</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kojim</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će</w:t>
      </w:r>
      <w:proofErr w:type="spellEnd"/>
      <w:r w:rsidRPr="00244B25">
        <w:rPr>
          <w:rFonts w:ascii="Arial" w:eastAsia="Times New Roman" w:hAnsi="Arial" w:cs="Arial"/>
          <w:sz w:val="24"/>
          <w:szCs w:val="24"/>
          <w:lang w:val="en-US"/>
        </w:rPr>
        <w:t xml:space="preserve"> se </w:t>
      </w:r>
      <w:proofErr w:type="spellStart"/>
      <w:r w:rsidRPr="00244B25">
        <w:rPr>
          <w:rFonts w:ascii="Arial" w:eastAsia="Times New Roman" w:hAnsi="Arial" w:cs="Arial"/>
          <w:sz w:val="24"/>
          <w:szCs w:val="24"/>
          <w:lang w:val="en-US"/>
        </w:rPr>
        <w:t>funkcionalnije</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i</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kvalitetnije</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integrirati</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lokacije</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Cuvi</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i</w:t>
      </w:r>
      <w:proofErr w:type="spellEnd"/>
      <w:r w:rsidRPr="00244B25">
        <w:rPr>
          <w:rFonts w:ascii="Arial" w:eastAsia="Times New Roman" w:hAnsi="Arial" w:cs="Arial"/>
          <w:sz w:val="24"/>
          <w:szCs w:val="24"/>
          <w:lang w:val="en-US"/>
        </w:rPr>
        <w:t xml:space="preserve"> park </w:t>
      </w:r>
      <w:proofErr w:type="spellStart"/>
      <w:r w:rsidRPr="00244B25">
        <w:rPr>
          <w:rFonts w:ascii="Arial" w:eastAsia="Times New Roman" w:hAnsi="Arial" w:cs="Arial"/>
          <w:sz w:val="24"/>
          <w:szCs w:val="24"/>
          <w:lang w:val="en-US"/>
        </w:rPr>
        <w:t>šuma</w:t>
      </w:r>
      <w:proofErr w:type="spellEnd"/>
      <w:r w:rsidRPr="00244B25">
        <w:rPr>
          <w:rFonts w:ascii="Arial" w:eastAsia="Times New Roman" w:hAnsi="Arial" w:cs="Arial"/>
          <w:sz w:val="24"/>
          <w:szCs w:val="24"/>
          <w:lang w:val="en-US"/>
        </w:rPr>
        <w:t xml:space="preserve"> Punta Corrente u </w:t>
      </w:r>
      <w:proofErr w:type="spellStart"/>
      <w:r w:rsidRPr="00244B25">
        <w:rPr>
          <w:rFonts w:ascii="Arial" w:eastAsia="Times New Roman" w:hAnsi="Arial" w:cs="Arial"/>
          <w:sz w:val="24"/>
          <w:szCs w:val="24"/>
          <w:lang w:val="en-US"/>
        </w:rPr>
        <w:t>urbani</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prostor</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Rovinja</w:t>
      </w:r>
      <w:proofErr w:type="spellEnd"/>
      <w:r w:rsidRPr="00244B25">
        <w:rPr>
          <w:rFonts w:ascii="Arial" w:eastAsia="Times New Roman" w:hAnsi="Arial" w:cs="Arial"/>
          <w:sz w:val="24"/>
          <w:szCs w:val="24"/>
          <w:lang w:val="en-US"/>
        </w:rPr>
        <w:t>.</w:t>
      </w:r>
    </w:p>
    <w:p w14:paraId="20538EC4" w14:textId="77777777" w:rsidR="00AC148B" w:rsidRPr="00244B25" w:rsidRDefault="00AC148B" w:rsidP="00AC148B">
      <w:pPr>
        <w:autoSpaceDE w:val="0"/>
        <w:autoSpaceDN w:val="0"/>
        <w:adjustRightInd w:val="0"/>
        <w:spacing w:after="0" w:line="240" w:lineRule="auto"/>
        <w:jc w:val="both"/>
        <w:rPr>
          <w:rFonts w:ascii="Arial" w:eastAsia="Times New Roman" w:hAnsi="Arial" w:cs="Arial"/>
          <w:sz w:val="24"/>
          <w:szCs w:val="24"/>
          <w:lang w:val="en-US"/>
        </w:rPr>
      </w:pPr>
      <w:proofErr w:type="spellStart"/>
      <w:r w:rsidRPr="00244B25">
        <w:rPr>
          <w:rFonts w:ascii="Arial" w:eastAsia="Times New Roman" w:hAnsi="Arial" w:cs="Arial"/>
          <w:b/>
          <w:bCs/>
          <w:sz w:val="24"/>
          <w:szCs w:val="24"/>
          <w:lang w:val="en-US"/>
        </w:rPr>
        <w:t>Opći</w:t>
      </w:r>
      <w:proofErr w:type="spellEnd"/>
      <w:r w:rsidRPr="00244B25">
        <w:rPr>
          <w:rFonts w:ascii="Arial" w:eastAsia="Times New Roman" w:hAnsi="Arial" w:cs="Arial"/>
          <w:b/>
          <w:bCs/>
          <w:sz w:val="24"/>
          <w:szCs w:val="24"/>
          <w:lang w:val="en-US"/>
        </w:rPr>
        <w:t xml:space="preserve"> </w:t>
      </w:r>
      <w:proofErr w:type="spellStart"/>
      <w:r w:rsidRPr="00244B25">
        <w:rPr>
          <w:rFonts w:ascii="Arial" w:eastAsia="Times New Roman" w:hAnsi="Arial" w:cs="Arial"/>
          <w:b/>
          <w:bCs/>
          <w:sz w:val="24"/>
          <w:szCs w:val="24"/>
          <w:lang w:val="en-US"/>
        </w:rPr>
        <w:t>cilj</w:t>
      </w:r>
      <w:proofErr w:type="spellEnd"/>
      <w:r w:rsidRPr="00244B25">
        <w:rPr>
          <w:rFonts w:ascii="Arial" w:eastAsia="Times New Roman" w:hAnsi="Arial" w:cs="Arial"/>
          <w:b/>
          <w:bCs/>
          <w:sz w:val="24"/>
          <w:szCs w:val="24"/>
          <w:lang w:val="en-US"/>
        </w:rPr>
        <w:t>:</w:t>
      </w:r>
      <w:r w:rsidRPr="00244B25">
        <w:rPr>
          <w:rFonts w:ascii="Arial" w:eastAsia="Times New Roman" w:hAnsi="Arial" w:cs="Arial"/>
          <w:sz w:val="24"/>
          <w:szCs w:val="24"/>
          <w:lang w:val="en-US"/>
        </w:rPr>
        <w:t xml:space="preserve"> Projekt H2O Rovinj-Rovigno </w:t>
      </w:r>
      <w:proofErr w:type="spellStart"/>
      <w:r w:rsidRPr="00244B25">
        <w:rPr>
          <w:rFonts w:ascii="Arial" w:eastAsia="Times New Roman" w:hAnsi="Arial" w:cs="Arial"/>
          <w:sz w:val="24"/>
          <w:szCs w:val="24"/>
          <w:lang w:val="en-US"/>
        </w:rPr>
        <w:t>predstavlja</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integrirani</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projekt</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zelene</w:t>
      </w:r>
      <w:proofErr w:type="spellEnd"/>
      <w:r w:rsidRPr="00244B25">
        <w:rPr>
          <w:rFonts w:ascii="Arial" w:eastAsia="Times New Roman" w:hAnsi="Arial" w:cs="Arial"/>
          <w:sz w:val="24"/>
          <w:szCs w:val="24"/>
          <w:lang w:val="en-US"/>
        </w:rPr>
        <w:t xml:space="preserve"> urbane </w:t>
      </w:r>
      <w:proofErr w:type="spellStart"/>
      <w:r w:rsidRPr="00244B25">
        <w:rPr>
          <w:rFonts w:ascii="Arial" w:eastAsia="Times New Roman" w:hAnsi="Arial" w:cs="Arial"/>
          <w:sz w:val="24"/>
          <w:szCs w:val="24"/>
          <w:lang w:val="en-US"/>
        </w:rPr>
        <w:t>obnove</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Rovinja</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kroz</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implementaciju</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projektnih</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sadržaja</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zelene</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infrastrukture</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Središnju</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aktivnost</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predstavlja</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izgradnja</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i</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opremanje</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tematskog</w:t>
      </w:r>
      <w:proofErr w:type="spellEnd"/>
      <w:r w:rsidRPr="00244B25">
        <w:rPr>
          <w:rFonts w:ascii="Arial" w:eastAsia="Times New Roman" w:hAnsi="Arial" w:cs="Arial"/>
          <w:sz w:val="24"/>
          <w:szCs w:val="24"/>
          <w:lang w:val="en-US"/>
        </w:rPr>
        <w:t xml:space="preserve"> parka H20 </w:t>
      </w:r>
      <w:proofErr w:type="spellStart"/>
      <w:r w:rsidRPr="00244B25">
        <w:rPr>
          <w:rFonts w:ascii="Arial" w:eastAsia="Times New Roman" w:hAnsi="Arial" w:cs="Arial"/>
          <w:sz w:val="24"/>
          <w:szCs w:val="24"/>
          <w:lang w:val="en-US"/>
        </w:rPr>
        <w:t>na</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lokaciji</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Cuvi</w:t>
      </w:r>
      <w:proofErr w:type="spellEnd"/>
      <w:r w:rsidRPr="00244B25">
        <w:rPr>
          <w:rFonts w:ascii="Arial" w:eastAsia="Times New Roman" w:hAnsi="Arial" w:cs="Arial"/>
          <w:sz w:val="24"/>
          <w:szCs w:val="24"/>
          <w:lang w:val="en-US"/>
        </w:rPr>
        <w:t xml:space="preserve">. Park je </w:t>
      </w:r>
      <w:proofErr w:type="spellStart"/>
      <w:r w:rsidRPr="00244B25">
        <w:rPr>
          <w:rFonts w:ascii="Arial" w:eastAsia="Times New Roman" w:hAnsi="Arial" w:cs="Arial"/>
          <w:sz w:val="24"/>
          <w:szCs w:val="24"/>
          <w:lang w:val="en-US"/>
        </w:rPr>
        <w:t>tematiziran</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edukativno-</w:t>
      </w:r>
      <w:proofErr w:type="gramStart"/>
      <w:r w:rsidRPr="00244B25">
        <w:rPr>
          <w:rFonts w:ascii="Arial" w:eastAsia="Times New Roman" w:hAnsi="Arial" w:cs="Arial"/>
          <w:sz w:val="24"/>
          <w:szCs w:val="24"/>
          <w:lang w:val="en-US"/>
        </w:rPr>
        <w:t>interpretacijskim</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sadržajima</w:t>
      </w:r>
      <w:proofErr w:type="spellEnd"/>
      <w:proofErr w:type="gram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održivog</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upravljanja</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vodom</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i</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vodnim</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resursima</w:t>
      </w:r>
      <w:proofErr w:type="spellEnd"/>
      <w:r w:rsidRPr="00244B25">
        <w:rPr>
          <w:rFonts w:ascii="Arial" w:eastAsia="Times New Roman" w:hAnsi="Arial" w:cs="Arial"/>
          <w:sz w:val="24"/>
          <w:szCs w:val="24"/>
          <w:lang w:val="en-US"/>
        </w:rPr>
        <w:t xml:space="preserve"> </w:t>
      </w:r>
    </w:p>
    <w:p w14:paraId="1537B5C2" w14:textId="77DACF67" w:rsidR="00AC148B" w:rsidRPr="00244B25" w:rsidRDefault="00AC148B" w:rsidP="00AC148B">
      <w:pPr>
        <w:autoSpaceDE w:val="0"/>
        <w:autoSpaceDN w:val="0"/>
        <w:adjustRightInd w:val="0"/>
        <w:spacing w:after="0" w:line="240" w:lineRule="auto"/>
        <w:jc w:val="both"/>
        <w:rPr>
          <w:rFonts w:ascii="Arial" w:eastAsia="Times New Roman" w:hAnsi="Arial" w:cs="Arial"/>
          <w:sz w:val="24"/>
          <w:szCs w:val="24"/>
          <w:lang w:val="en-US"/>
        </w:rPr>
      </w:pPr>
      <w:proofErr w:type="spellStart"/>
      <w:r w:rsidRPr="00244B25">
        <w:rPr>
          <w:rFonts w:ascii="Arial" w:eastAsia="Times New Roman" w:hAnsi="Arial" w:cs="Arial"/>
          <w:b/>
          <w:bCs/>
          <w:sz w:val="24"/>
          <w:szCs w:val="24"/>
          <w:lang w:val="en-US"/>
        </w:rPr>
        <w:t>Pokazatelj</w:t>
      </w:r>
      <w:proofErr w:type="spellEnd"/>
      <w:r w:rsidRPr="00244B25">
        <w:rPr>
          <w:rFonts w:ascii="Arial" w:eastAsia="Times New Roman" w:hAnsi="Arial" w:cs="Arial"/>
          <w:b/>
          <w:bCs/>
          <w:sz w:val="24"/>
          <w:szCs w:val="24"/>
          <w:lang w:val="en-US"/>
        </w:rPr>
        <w:t xml:space="preserve"> </w:t>
      </w:r>
      <w:proofErr w:type="spellStart"/>
      <w:r w:rsidRPr="00244B25">
        <w:rPr>
          <w:rFonts w:ascii="Arial" w:eastAsia="Times New Roman" w:hAnsi="Arial" w:cs="Arial"/>
          <w:b/>
          <w:bCs/>
          <w:sz w:val="24"/>
          <w:szCs w:val="24"/>
          <w:lang w:val="en-US"/>
        </w:rPr>
        <w:t>uspješnosti</w:t>
      </w:r>
      <w:proofErr w:type="spellEnd"/>
      <w:r w:rsidRPr="00244B25">
        <w:rPr>
          <w:rFonts w:ascii="Arial" w:eastAsia="Times New Roman" w:hAnsi="Arial" w:cs="Arial"/>
          <w:b/>
          <w:bCs/>
          <w:sz w:val="24"/>
          <w:szCs w:val="24"/>
          <w:lang w:val="en-US"/>
        </w:rPr>
        <w:t>:</w:t>
      </w:r>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odrađene</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aktivnosti</w:t>
      </w:r>
      <w:proofErr w:type="spellEnd"/>
      <w:r w:rsidRPr="00244B25">
        <w:rPr>
          <w:rFonts w:ascii="Arial" w:eastAsia="Times New Roman" w:hAnsi="Arial" w:cs="Arial"/>
          <w:sz w:val="24"/>
          <w:szCs w:val="24"/>
          <w:lang w:val="en-US"/>
        </w:rPr>
        <w:t xml:space="preserve"> u </w:t>
      </w:r>
      <w:proofErr w:type="spellStart"/>
      <w:r w:rsidRPr="00244B25">
        <w:rPr>
          <w:rFonts w:ascii="Arial" w:eastAsia="Times New Roman" w:hAnsi="Arial" w:cs="Arial"/>
          <w:sz w:val="24"/>
          <w:szCs w:val="24"/>
          <w:lang w:val="en-US"/>
        </w:rPr>
        <w:t>sklopu</w:t>
      </w:r>
      <w:proofErr w:type="spellEnd"/>
      <w:r w:rsidRPr="00244B25">
        <w:rPr>
          <w:rFonts w:ascii="Arial" w:eastAsia="Times New Roman" w:hAnsi="Arial" w:cs="Arial"/>
          <w:sz w:val="24"/>
          <w:szCs w:val="24"/>
          <w:lang w:val="en-US"/>
        </w:rPr>
        <w:t xml:space="preserve"> </w:t>
      </w:r>
      <w:proofErr w:type="spellStart"/>
      <w:r w:rsidRPr="00244B25">
        <w:rPr>
          <w:rFonts w:ascii="Arial" w:eastAsia="Times New Roman" w:hAnsi="Arial" w:cs="Arial"/>
          <w:sz w:val="24"/>
          <w:szCs w:val="24"/>
          <w:lang w:val="en-US"/>
        </w:rPr>
        <w:t>projekta</w:t>
      </w:r>
      <w:proofErr w:type="spellEnd"/>
      <w:r w:rsidRPr="00244B25">
        <w:rPr>
          <w:rFonts w:ascii="Arial" w:eastAsia="Times New Roman" w:hAnsi="Arial" w:cs="Arial"/>
          <w:sz w:val="24"/>
          <w:szCs w:val="24"/>
          <w:lang w:val="en-US"/>
        </w:rPr>
        <w:t>.</w:t>
      </w:r>
    </w:p>
    <w:p w14:paraId="154480E3" w14:textId="77777777" w:rsidR="00AC148B" w:rsidRPr="00244B25" w:rsidRDefault="00AC148B" w:rsidP="00AC148B">
      <w:pPr>
        <w:autoSpaceDE w:val="0"/>
        <w:autoSpaceDN w:val="0"/>
        <w:adjustRightInd w:val="0"/>
        <w:spacing w:after="0" w:line="240" w:lineRule="auto"/>
        <w:jc w:val="both"/>
        <w:rPr>
          <w:rFonts w:ascii="Arial" w:eastAsia="Times New Roman" w:hAnsi="Arial" w:cs="Arial"/>
          <w:sz w:val="24"/>
          <w:szCs w:val="24"/>
          <w:lang w:val="en-US"/>
        </w:rPr>
      </w:pPr>
    </w:p>
    <w:p w14:paraId="16D0D5F2" w14:textId="77777777" w:rsidR="00181262" w:rsidRPr="00244B25" w:rsidRDefault="00181262">
      <w:pPr>
        <w:spacing w:after="160" w:line="259" w:lineRule="auto"/>
        <w:rPr>
          <w:rFonts w:ascii="Arial" w:eastAsia="Times New Roman" w:hAnsi="Arial" w:cs="Arial"/>
          <w:sz w:val="24"/>
          <w:szCs w:val="24"/>
        </w:rPr>
      </w:pPr>
    </w:p>
    <w:p w14:paraId="174577C1" w14:textId="77777777" w:rsidR="009327F0" w:rsidRPr="00244B25" w:rsidRDefault="009327F0" w:rsidP="009647A0">
      <w:pPr>
        <w:pBdr>
          <w:top w:val="single" w:sz="4" w:space="1" w:color="auto"/>
          <w:left w:val="single" w:sz="4" w:space="4" w:color="auto"/>
          <w:bottom w:val="single" w:sz="4" w:space="1" w:color="auto"/>
          <w:right w:val="single" w:sz="4" w:space="4" w:color="auto"/>
        </w:pBdr>
        <w:shd w:val="clear" w:color="auto" w:fill="FFCB97"/>
        <w:spacing w:after="0"/>
        <w:jc w:val="both"/>
        <w:rPr>
          <w:rFonts w:ascii="Arial" w:eastAsia="Times New Roman" w:hAnsi="Arial" w:cs="Arial"/>
          <w:i/>
          <w:sz w:val="24"/>
          <w:szCs w:val="24"/>
          <w:lang w:eastAsia="hr-HR"/>
        </w:rPr>
      </w:pPr>
      <w:r w:rsidRPr="00244B25">
        <w:rPr>
          <w:rFonts w:ascii="Arial" w:eastAsia="Times New Roman" w:hAnsi="Arial" w:cs="Arial"/>
          <w:b/>
          <w:sz w:val="24"/>
          <w:szCs w:val="24"/>
        </w:rPr>
        <w:t xml:space="preserve">RAZDJEL 004: UPRAVNI ODJEL ZA PROSTORNO PLANIRANJE, ZAŠTITU OKOLIŠA I IZDAVANJE AKATA </w:t>
      </w:r>
      <w:r w:rsidRPr="00244B25">
        <w:rPr>
          <w:rFonts w:ascii="Arial" w:eastAsia="Times New Roman" w:hAnsi="Arial" w:cs="Arial"/>
          <w:b/>
          <w:bCs/>
          <w:sz w:val="24"/>
          <w:szCs w:val="24"/>
          <w:lang w:eastAsia="hr-HR"/>
        </w:rPr>
        <w:t xml:space="preserve">= </w:t>
      </w:r>
      <w:bookmarkStart w:id="0" w:name="_Hlk181695545"/>
      <w:r w:rsidRPr="00244B25">
        <w:rPr>
          <w:rFonts w:ascii="Arial" w:eastAsia="Times New Roman" w:hAnsi="Arial" w:cs="Arial"/>
          <w:b/>
          <w:sz w:val="24"/>
          <w:szCs w:val="24"/>
        </w:rPr>
        <w:t xml:space="preserve">400.955,50 </w:t>
      </w:r>
      <w:bookmarkEnd w:id="0"/>
      <w:r w:rsidRPr="00244B25">
        <w:rPr>
          <w:rFonts w:ascii="Arial" w:eastAsia="Times New Roman" w:hAnsi="Arial" w:cs="Arial"/>
          <w:b/>
          <w:sz w:val="24"/>
          <w:szCs w:val="24"/>
          <w:lang w:eastAsia="hr-HR"/>
        </w:rPr>
        <w:t>EUR</w:t>
      </w:r>
    </w:p>
    <w:p w14:paraId="5F0FF350" w14:textId="77777777" w:rsidR="009327F0" w:rsidRPr="00244B25" w:rsidRDefault="009327F0" w:rsidP="009327F0">
      <w:pPr>
        <w:spacing w:after="0"/>
        <w:jc w:val="both"/>
        <w:rPr>
          <w:rFonts w:ascii="Arial" w:eastAsia="Times New Roman" w:hAnsi="Arial" w:cs="Arial"/>
          <w:sz w:val="24"/>
          <w:szCs w:val="24"/>
          <w:lang w:eastAsia="hr-HR"/>
        </w:rPr>
      </w:pPr>
    </w:p>
    <w:p w14:paraId="01F639DB" w14:textId="77777777" w:rsidR="009327F0" w:rsidRPr="00244B25" w:rsidRDefault="009327F0" w:rsidP="009327F0">
      <w:pPr>
        <w:pBdr>
          <w:top w:val="single" w:sz="4" w:space="1" w:color="auto"/>
          <w:left w:val="single" w:sz="4" w:space="4" w:color="auto"/>
          <w:bottom w:val="single" w:sz="4" w:space="2" w:color="auto"/>
          <w:right w:val="single" w:sz="4" w:space="4" w:color="auto"/>
        </w:pBdr>
        <w:shd w:val="clear" w:color="auto" w:fill="B1EDA0"/>
        <w:spacing w:after="0"/>
        <w:jc w:val="both"/>
        <w:rPr>
          <w:rFonts w:ascii="Arial" w:eastAsia="Times New Roman" w:hAnsi="Arial" w:cs="Arial"/>
          <w:b/>
          <w:sz w:val="24"/>
          <w:szCs w:val="24"/>
        </w:rPr>
      </w:pPr>
      <w:r w:rsidRPr="00244B25">
        <w:rPr>
          <w:rFonts w:ascii="Arial" w:eastAsia="Times New Roman" w:hAnsi="Arial" w:cs="Arial"/>
          <w:b/>
          <w:bCs/>
          <w:sz w:val="24"/>
          <w:szCs w:val="24"/>
          <w:lang w:eastAsia="hr-HR"/>
        </w:rPr>
        <w:t xml:space="preserve">GLAVA 00401: UPRAVNI ODJEL ZA PROSTORNO PLANIRANJE, ZAŠTITU OKOLIŠA I IZDAVANJE AKATA </w:t>
      </w:r>
      <w:r w:rsidRPr="00244B25">
        <w:rPr>
          <w:rFonts w:ascii="Arial" w:eastAsia="Times New Roman" w:hAnsi="Arial" w:cs="Arial"/>
          <w:b/>
          <w:sz w:val="24"/>
          <w:szCs w:val="24"/>
        </w:rPr>
        <w:t>= 400.955,50 EUR</w:t>
      </w:r>
    </w:p>
    <w:p w14:paraId="79E93AC8" w14:textId="77777777" w:rsidR="000F7C6D" w:rsidRPr="00244B25" w:rsidRDefault="000F7C6D" w:rsidP="009327F0">
      <w:pPr>
        <w:spacing w:after="0"/>
        <w:jc w:val="both"/>
        <w:rPr>
          <w:rFonts w:ascii="Arial" w:eastAsia="Times New Roman" w:hAnsi="Arial" w:cs="Arial"/>
          <w:sz w:val="24"/>
          <w:szCs w:val="24"/>
          <w:lang w:eastAsia="hr-HR"/>
        </w:rPr>
      </w:pPr>
    </w:p>
    <w:p w14:paraId="4476EE38" w14:textId="130A3580" w:rsidR="009327F0" w:rsidRPr="00244B25" w:rsidRDefault="009327F0" w:rsidP="00B12420">
      <w:pPr>
        <w:pBdr>
          <w:top w:val="single" w:sz="4" w:space="1" w:color="auto"/>
          <w:left w:val="single" w:sz="4" w:space="4" w:color="auto"/>
          <w:bottom w:val="single" w:sz="4" w:space="1" w:color="auto"/>
          <w:right w:val="single" w:sz="4" w:space="4" w:color="auto"/>
        </w:pBdr>
        <w:shd w:val="clear" w:color="auto" w:fill="FFFF80"/>
        <w:spacing w:after="0"/>
        <w:jc w:val="both"/>
        <w:rPr>
          <w:rFonts w:ascii="Arial" w:eastAsia="Times New Roman" w:hAnsi="Arial" w:cs="Arial"/>
          <w:b/>
          <w:bCs/>
          <w:sz w:val="24"/>
          <w:szCs w:val="24"/>
          <w:lang w:eastAsia="hr-HR"/>
        </w:rPr>
      </w:pPr>
      <w:r w:rsidRPr="00244B25">
        <w:rPr>
          <w:rFonts w:ascii="Arial" w:eastAsia="Times New Roman" w:hAnsi="Arial" w:cs="Arial"/>
          <w:b/>
          <w:bCs/>
          <w:sz w:val="24"/>
          <w:szCs w:val="24"/>
          <w:lang w:eastAsia="hr-HR"/>
        </w:rPr>
        <w:t xml:space="preserve">Program 1003: Mjere i aktivnosti iz djelokruga upravnog tijela  = 179.405,50 EUR  </w:t>
      </w:r>
    </w:p>
    <w:p w14:paraId="1757E0A6" w14:textId="77777777" w:rsidR="000F7C6D" w:rsidRPr="00244B25" w:rsidRDefault="000F7C6D" w:rsidP="009327F0">
      <w:pPr>
        <w:spacing w:after="0"/>
        <w:jc w:val="both"/>
        <w:rPr>
          <w:rFonts w:ascii="Arial" w:eastAsia="Times New Roman" w:hAnsi="Arial" w:cs="Arial"/>
          <w:b/>
          <w:sz w:val="24"/>
          <w:szCs w:val="24"/>
          <w:lang w:eastAsia="hr-HR"/>
        </w:rPr>
      </w:pPr>
    </w:p>
    <w:tbl>
      <w:tblPr>
        <w:tblW w:w="92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4"/>
        <w:gridCol w:w="1090"/>
        <w:gridCol w:w="816"/>
        <w:gridCol w:w="817"/>
        <w:gridCol w:w="816"/>
        <w:gridCol w:w="1085"/>
        <w:gridCol w:w="953"/>
        <w:gridCol w:w="954"/>
        <w:gridCol w:w="545"/>
        <w:gridCol w:w="545"/>
        <w:gridCol w:w="681"/>
      </w:tblGrid>
      <w:tr w:rsidR="000F7C6D" w:rsidRPr="00244B25" w14:paraId="0272F2BA" w14:textId="77777777" w:rsidTr="00757D75">
        <w:trPr>
          <w:trHeight w:val="640"/>
          <w:jc w:val="center"/>
        </w:trPr>
        <w:tc>
          <w:tcPr>
            <w:tcW w:w="954" w:type="dxa"/>
            <w:vMerge w:val="restart"/>
            <w:vAlign w:val="center"/>
          </w:tcPr>
          <w:p w14:paraId="4BD25C8B" w14:textId="77777777" w:rsidR="000F7C6D" w:rsidRPr="00244B25" w:rsidRDefault="000F7C6D" w:rsidP="00757D75">
            <w:pPr>
              <w:pStyle w:val="TableParagraph"/>
              <w:spacing w:before="49" w:line="276" w:lineRule="auto"/>
              <w:ind w:right="35"/>
              <w:jc w:val="center"/>
              <w:rPr>
                <w:b/>
                <w:sz w:val="15"/>
                <w:szCs w:val="15"/>
              </w:rPr>
            </w:pPr>
            <w:r w:rsidRPr="00244B25">
              <w:rPr>
                <w:b/>
                <w:sz w:val="15"/>
                <w:szCs w:val="15"/>
              </w:rPr>
              <w:t>Doprinos</w:t>
            </w:r>
            <w:r w:rsidRPr="00244B25">
              <w:rPr>
                <w:b/>
                <w:spacing w:val="-34"/>
                <w:sz w:val="15"/>
                <w:szCs w:val="15"/>
              </w:rPr>
              <w:t xml:space="preserve"> </w:t>
            </w:r>
            <w:r w:rsidRPr="00244B25">
              <w:rPr>
                <w:b/>
                <w:sz w:val="15"/>
                <w:szCs w:val="15"/>
              </w:rPr>
              <w:t>provedbi nadređenog akta</w:t>
            </w:r>
            <w:r w:rsidRPr="00244B25">
              <w:rPr>
                <w:b/>
                <w:spacing w:val="1"/>
                <w:sz w:val="15"/>
                <w:szCs w:val="15"/>
              </w:rPr>
              <w:t xml:space="preserve"> </w:t>
            </w:r>
            <w:r w:rsidRPr="00244B25">
              <w:rPr>
                <w:b/>
                <w:sz w:val="15"/>
                <w:szCs w:val="15"/>
              </w:rPr>
              <w:t>strateškog</w:t>
            </w:r>
            <w:r w:rsidRPr="00244B25">
              <w:rPr>
                <w:b/>
                <w:spacing w:val="-34"/>
                <w:sz w:val="15"/>
                <w:szCs w:val="15"/>
              </w:rPr>
              <w:t xml:space="preserve"> </w:t>
            </w:r>
            <w:r w:rsidRPr="00244B25">
              <w:rPr>
                <w:b/>
                <w:sz w:val="15"/>
                <w:szCs w:val="15"/>
              </w:rPr>
              <w:t>planiranja</w:t>
            </w:r>
          </w:p>
        </w:tc>
        <w:tc>
          <w:tcPr>
            <w:tcW w:w="1090" w:type="dxa"/>
            <w:vMerge w:val="restart"/>
            <w:vAlign w:val="center"/>
          </w:tcPr>
          <w:p w14:paraId="60352A12" w14:textId="77777777" w:rsidR="000F7C6D" w:rsidRPr="00244B25" w:rsidRDefault="000F7C6D" w:rsidP="00757D75">
            <w:pPr>
              <w:pStyle w:val="TableParagraph"/>
              <w:spacing w:line="276" w:lineRule="auto"/>
              <w:ind w:left="44" w:right="35"/>
              <w:jc w:val="center"/>
              <w:rPr>
                <w:b/>
                <w:sz w:val="15"/>
                <w:szCs w:val="15"/>
              </w:rPr>
            </w:pPr>
            <w:r w:rsidRPr="00244B25">
              <w:rPr>
                <w:b/>
                <w:sz w:val="15"/>
                <w:szCs w:val="15"/>
              </w:rPr>
              <w:t>Naziv</w:t>
            </w:r>
            <w:r w:rsidRPr="00244B25">
              <w:rPr>
                <w:b/>
                <w:spacing w:val="-3"/>
                <w:sz w:val="15"/>
                <w:szCs w:val="15"/>
              </w:rPr>
              <w:t xml:space="preserve"> </w:t>
            </w:r>
            <w:r w:rsidRPr="00244B25">
              <w:rPr>
                <w:b/>
                <w:sz w:val="15"/>
                <w:szCs w:val="15"/>
              </w:rPr>
              <w:t>cilja nadređenog</w:t>
            </w:r>
            <w:r w:rsidRPr="00244B25">
              <w:rPr>
                <w:b/>
                <w:spacing w:val="1"/>
                <w:sz w:val="15"/>
                <w:szCs w:val="15"/>
              </w:rPr>
              <w:t xml:space="preserve"> </w:t>
            </w:r>
            <w:r w:rsidRPr="00244B25">
              <w:rPr>
                <w:b/>
                <w:spacing w:val="-1"/>
                <w:sz w:val="15"/>
                <w:szCs w:val="15"/>
              </w:rPr>
              <w:t>akta</w:t>
            </w:r>
            <w:r w:rsidRPr="00244B25">
              <w:rPr>
                <w:b/>
                <w:spacing w:val="-2"/>
                <w:sz w:val="15"/>
                <w:szCs w:val="15"/>
              </w:rPr>
              <w:t xml:space="preserve"> </w:t>
            </w:r>
            <w:r w:rsidRPr="00244B25">
              <w:rPr>
                <w:b/>
                <w:spacing w:val="-1"/>
                <w:sz w:val="15"/>
                <w:szCs w:val="15"/>
              </w:rPr>
              <w:t xml:space="preserve">strateškog </w:t>
            </w:r>
            <w:r w:rsidRPr="00244B25">
              <w:rPr>
                <w:b/>
                <w:sz w:val="15"/>
                <w:szCs w:val="15"/>
              </w:rPr>
              <w:t>planiranja</w:t>
            </w:r>
          </w:p>
        </w:tc>
        <w:tc>
          <w:tcPr>
            <w:tcW w:w="816" w:type="dxa"/>
            <w:vMerge w:val="restart"/>
            <w:vAlign w:val="center"/>
          </w:tcPr>
          <w:p w14:paraId="729BCBC1" w14:textId="77777777" w:rsidR="000F7C6D" w:rsidRPr="00244B25" w:rsidRDefault="000F7C6D" w:rsidP="00757D75">
            <w:pPr>
              <w:pStyle w:val="TableParagraph"/>
              <w:spacing w:line="276" w:lineRule="auto"/>
              <w:ind w:right="114"/>
              <w:jc w:val="center"/>
              <w:rPr>
                <w:b/>
                <w:sz w:val="15"/>
                <w:szCs w:val="15"/>
              </w:rPr>
            </w:pPr>
            <w:r w:rsidRPr="00244B25">
              <w:rPr>
                <w:b/>
                <w:spacing w:val="-1"/>
                <w:sz w:val="15"/>
                <w:szCs w:val="15"/>
              </w:rPr>
              <w:t xml:space="preserve">Program </w:t>
            </w:r>
            <w:r w:rsidRPr="00244B25">
              <w:rPr>
                <w:b/>
                <w:sz w:val="15"/>
                <w:szCs w:val="15"/>
              </w:rPr>
              <w:t>u</w:t>
            </w:r>
            <w:r w:rsidRPr="00244B25">
              <w:rPr>
                <w:b/>
                <w:spacing w:val="-34"/>
                <w:sz w:val="15"/>
                <w:szCs w:val="15"/>
              </w:rPr>
              <w:t xml:space="preserve"> </w:t>
            </w:r>
            <w:r w:rsidRPr="00244B25">
              <w:rPr>
                <w:b/>
                <w:sz w:val="15"/>
                <w:szCs w:val="15"/>
              </w:rPr>
              <w:t xml:space="preserve">proračunu </w:t>
            </w:r>
            <w:r w:rsidRPr="00244B25">
              <w:rPr>
                <w:b/>
                <w:spacing w:val="-34"/>
                <w:sz w:val="15"/>
                <w:szCs w:val="15"/>
              </w:rPr>
              <w:t xml:space="preserve"> </w:t>
            </w:r>
            <w:r w:rsidRPr="00244B25">
              <w:rPr>
                <w:b/>
                <w:sz w:val="15"/>
                <w:szCs w:val="15"/>
              </w:rPr>
              <w:t>JLS</w:t>
            </w:r>
          </w:p>
        </w:tc>
        <w:tc>
          <w:tcPr>
            <w:tcW w:w="817" w:type="dxa"/>
            <w:vMerge w:val="restart"/>
            <w:vAlign w:val="center"/>
          </w:tcPr>
          <w:p w14:paraId="5DE4956F" w14:textId="77777777" w:rsidR="000F7C6D" w:rsidRPr="00244B25" w:rsidRDefault="000F7C6D" w:rsidP="00757D75">
            <w:pPr>
              <w:pStyle w:val="TableParagraph"/>
              <w:spacing w:line="276" w:lineRule="auto"/>
              <w:jc w:val="center"/>
              <w:rPr>
                <w:b/>
                <w:sz w:val="15"/>
                <w:szCs w:val="15"/>
              </w:rPr>
            </w:pPr>
            <w:r w:rsidRPr="00244B25">
              <w:rPr>
                <w:b/>
                <w:sz w:val="15"/>
                <w:szCs w:val="15"/>
              </w:rPr>
              <w:t>Naziv</w:t>
            </w:r>
            <w:r w:rsidRPr="00244B25">
              <w:rPr>
                <w:b/>
                <w:spacing w:val="-2"/>
                <w:sz w:val="15"/>
                <w:szCs w:val="15"/>
              </w:rPr>
              <w:t xml:space="preserve"> </w:t>
            </w:r>
            <w:r w:rsidRPr="00244B25">
              <w:rPr>
                <w:b/>
                <w:sz w:val="15"/>
                <w:szCs w:val="15"/>
              </w:rPr>
              <w:t>mjere</w:t>
            </w:r>
          </w:p>
        </w:tc>
        <w:tc>
          <w:tcPr>
            <w:tcW w:w="816" w:type="dxa"/>
            <w:vMerge w:val="restart"/>
            <w:vAlign w:val="center"/>
          </w:tcPr>
          <w:p w14:paraId="2545B9F0" w14:textId="77777777" w:rsidR="000F7C6D" w:rsidRPr="00244B25" w:rsidRDefault="000F7C6D" w:rsidP="00757D75">
            <w:pPr>
              <w:pStyle w:val="TableParagraph"/>
              <w:spacing w:line="276" w:lineRule="auto"/>
              <w:ind w:right="60"/>
              <w:jc w:val="center"/>
              <w:rPr>
                <w:b/>
                <w:sz w:val="15"/>
                <w:szCs w:val="15"/>
              </w:rPr>
            </w:pPr>
            <w:r w:rsidRPr="00244B25">
              <w:rPr>
                <w:b/>
                <w:sz w:val="15"/>
                <w:szCs w:val="15"/>
              </w:rPr>
              <w:t>Procijenjeni</w:t>
            </w:r>
            <w:r w:rsidRPr="00244B25">
              <w:rPr>
                <w:b/>
                <w:spacing w:val="-34"/>
                <w:sz w:val="15"/>
                <w:szCs w:val="15"/>
              </w:rPr>
              <w:t xml:space="preserve"> </w:t>
            </w:r>
            <w:r w:rsidRPr="00244B25">
              <w:rPr>
                <w:b/>
                <w:sz w:val="15"/>
                <w:szCs w:val="15"/>
              </w:rPr>
              <w:t>trošak</w:t>
            </w:r>
            <w:r w:rsidRPr="00244B25">
              <w:rPr>
                <w:b/>
                <w:spacing w:val="1"/>
                <w:sz w:val="15"/>
                <w:szCs w:val="15"/>
              </w:rPr>
              <w:t xml:space="preserve"> </w:t>
            </w:r>
            <w:r w:rsidRPr="00244B25">
              <w:rPr>
                <w:b/>
                <w:sz w:val="15"/>
                <w:szCs w:val="15"/>
              </w:rPr>
              <w:t>provedbe</w:t>
            </w:r>
            <w:r w:rsidRPr="00244B25">
              <w:rPr>
                <w:b/>
                <w:spacing w:val="1"/>
                <w:sz w:val="15"/>
                <w:szCs w:val="15"/>
              </w:rPr>
              <w:t xml:space="preserve"> </w:t>
            </w:r>
            <w:r w:rsidRPr="00244B25">
              <w:rPr>
                <w:b/>
                <w:sz w:val="15"/>
                <w:szCs w:val="15"/>
              </w:rPr>
              <w:t>mjere 2025. (u EUR)</w:t>
            </w:r>
          </w:p>
        </w:tc>
        <w:tc>
          <w:tcPr>
            <w:tcW w:w="1085" w:type="dxa"/>
            <w:vMerge w:val="restart"/>
            <w:vAlign w:val="center"/>
          </w:tcPr>
          <w:p w14:paraId="7EFAF444" w14:textId="77777777" w:rsidR="000F7C6D" w:rsidRPr="00244B25" w:rsidRDefault="000F7C6D" w:rsidP="00757D75">
            <w:pPr>
              <w:pStyle w:val="TableParagraph"/>
              <w:spacing w:line="276" w:lineRule="auto"/>
              <w:jc w:val="center"/>
              <w:rPr>
                <w:b/>
                <w:sz w:val="15"/>
                <w:szCs w:val="15"/>
              </w:rPr>
            </w:pPr>
            <w:r w:rsidRPr="00244B25">
              <w:rPr>
                <w:b/>
                <w:sz w:val="15"/>
                <w:szCs w:val="15"/>
              </w:rPr>
              <w:t>Ključne aktivnosti</w:t>
            </w:r>
          </w:p>
        </w:tc>
        <w:tc>
          <w:tcPr>
            <w:tcW w:w="953" w:type="dxa"/>
            <w:vMerge w:val="restart"/>
            <w:vAlign w:val="center"/>
          </w:tcPr>
          <w:p w14:paraId="7C79CADD" w14:textId="77777777" w:rsidR="000F7C6D" w:rsidRPr="00244B25" w:rsidRDefault="000F7C6D" w:rsidP="00757D75">
            <w:pPr>
              <w:pStyle w:val="TableParagraph"/>
              <w:spacing w:line="276" w:lineRule="auto"/>
              <w:ind w:right="97"/>
              <w:jc w:val="center"/>
              <w:rPr>
                <w:b/>
                <w:sz w:val="15"/>
                <w:szCs w:val="15"/>
              </w:rPr>
            </w:pPr>
            <w:r w:rsidRPr="00244B25">
              <w:rPr>
                <w:b/>
                <w:sz w:val="15"/>
                <w:szCs w:val="15"/>
              </w:rPr>
              <w:t>Pokazatelj</w:t>
            </w:r>
            <w:r w:rsidRPr="00244B25">
              <w:rPr>
                <w:b/>
                <w:spacing w:val="-34"/>
                <w:sz w:val="15"/>
                <w:szCs w:val="15"/>
              </w:rPr>
              <w:t xml:space="preserve"> </w:t>
            </w:r>
            <w:r w:rsidRPr="00244B25">
              <w:rPr>
                <w:b/>
                <w:sz w:val="15"/>
                <w:szCs w:val="15"/>
              </w:rPr>
              <w:t>rezultata</w:t>
            </w:r>
          </w:p>
        </w:tc>
        <w:tc>
          <w:tcPr>
            <w:tcW w:w="954" w:type="dxa"/>
            <w:vMerge w:val="restart"/>
            <w:vAlign w:val="center"/>
          </w:tcPr>
          <w:p w14:paraId="67686B5B" w14:textId="77777777" w:rsidR="000F7C6D" w:rsidRPr="00244B25" w:rsidRDefault="000F7C6D" w:rsidP="00757D75">
            <w:pPr>
              <w:pStyle w:val="TableParagraph"/>
              <w:spacing w:line="276" w:lineRule="auto"/>
              <w:ind w:right="32"/>
              <w:jc w:val="center"/>
              <w:rPr>
                <w:b/>
                <w:sz w:val="15"/>
                <w:szCs w:val="15"/>
              </w:rPr>
            </w:pPr>
            <w:r w:rsidRPr="00244B25">
              <w:rPr>
                <w:b/>
                <w:sz w:val="15"/>
                <w:szCs w:val="15"/>
              </w:rPr>
              <w:t>Početna</w:t>
            </w:r>
            <w:r w:rsidRPr="00244B25">
              <w:rPr>
                <w:b/>
                <w:spacing w:val="1"/>
                <w:sz w:val="15"/>
                <w:szCs w:val="15"/>
              </w:rPr>
              <w:t xml:space="preserve"> </w:t>
            </w:r>
            <w:r w:rsidRPr="00244B25">
              <w:rPr>
                <w:b/>
                <w:sz w:val="15"/>
                <w:szCs w:val="15"/>
              </w:rPr>
              <w:t>vrijednost 2021.</w:t>
            </w:r>
          </w:p>
        </w:tc>
        <w:tc>
          <w:tcPr>
            <w:tcW w:w="1771" w:type="dxa"/>
            <w:gridSpan w:val="3"/>
            <w:vAlign w:val="center"/>
          </w:tcPr>
          <w:p w14:paraId="2BEB71A1" w14:textId="77777777" w:rsidR="000F7C6D" w:rsidRPr="00244B25" w:rsidRDefault="000F7C6D" w:rsidP="00757D75">
            <w:pPr>
              <w:pStyle w:val="TableParagraph"/>
              <w:spacing w:line="276" w:lineRule="auto"/>
              <w:ind w:left="70" w:right="56"/>
              <w:jc w:val="center"/>
              <w:rPr>
                <w:b/>
                <w:sz w:val="15"/>
                <w:szCs w:val="15"/>
              </w:rPr>
            </w:pPr>
            <w:r w:rsidRPr="00244B25">
              <w:rPr>
                <w:b/>
                <w:sz w:val="15"/>
                <w:szCs w:val="15"/>
              </w:rPr>
              <w:t>Ciljna</w:t>
            </w:r>
            <w:r w:rsidRPr="00244B25">
              <w:rPr>
                <w:b/>
                <w:spacing w:val="1"/>
                <w:sz w:val="15"/>
                <w:szCs w:val="15"/>
              </w:rPr>
              <w:t xml:space="preserve"> </w:t>
            </w:r>
            <w:r w:rsidRPr="00244B25">
              <w:rPr>
                <w:b/>
                <w:sz w:val="15"/>
                <w:szCs w:val="15"/>
              </w:rPr>
              <w:t>vrijednost</w:t>
            </w:r>
          </w:p>
        </w:tc>
      </w:tr>
      <w:tr w:rsidR="000F7C6D" w:rsidRPr="00244B25" w14:paraId="49E213CB" w14:textId="77777777" w:rsidTr="00757D75">
        <w:trPr>
          <w:trHeight w:val="439"/>
          <w:jc w:val="center"/>
        </w:trPr>
        <w:tc>
          <w:tcPr>
            <w:tcW w:w="954" w:type="dxa"/>
            <w:vMerge/>
          </w:tcPr>
          <w:p w14:paraId="0ED676C1" w14:textId="77777777" w:rsidR="000F7C6D" w:rsidRPr="00244B25" w:rsidRDefault="000F7C6D" w:rsidP="00757D75">
            <w:pPr>
              <w:pStyle w:val="TableParagraph"/>
              <w:spacing w:before="49" w:line="276" w:lineRule="auto"/>
              <w:ind w:left="44" w:right="35"/>
              <w:rPr>
                <w:b/>
                <w:sz w:val="15"/>
                <w:szCs w:val="15"/>
              </w:rPr>
            </w:pPr>
          </w:p>
        </w:tc>
        <w:tc>
          <w:tcPr>
            <w:tcW w:w="1090" w:type="dxa"/>
            <w:vMerge/>
          </w:tcPr>
          <w:p w14:paraId="549691E5" w14:textId="77777777" w:rsidR="000F7C6D" w:rsidRPr="00244B25" w:rsidRDefault="000F7C6D" w:rsidP="00757D75">
            <w:pPr>
              <w:pStyle w:val="TableParagraph"/>
              <w:spacing w:line="276" w:lineRule="auto"/>
              <w:ind w:left="44" w:right="35"/>
              <w:rPr>
                <w:b/>
                <w:sz w:val="15"/>
                <w:szCs w:val="15"/>
              </w:rPr>
            </w:pPr>
          </w:p>
        </w:tc>
        <w:tc>
          <w:tcPr>
            <w:tcW w:w="816" w:type="dxa"/>
            <w:vMerge/>
            <w:vAlign w:val="center"/>
          </w:tcPr>
          <w:p w14:paraId="2F67EF7C" w14:textId="77777777" w:rsidR="000F7C6D" w:rsidRPr="00244B25" w:rsidRDefault="000F7C6D" w:rsidP="00757D75">
            <w:pPr>
              <w:pStyle w:val="TableParagraph"/>
              <w:spacing w:line="276" w:lineRule="auto"/>
              <w:ind w:left="125" w:right="114"/>
              <w:rPr>
                <w:b/>
                <w:spacing w:val="-1"/>
                <w:sz w:val="15"/>
                <w:szCs w:val="15"/>
              </w:rPr>
            </w:pPr>
          </w:p>
        </w:tc>
        <w:tc>
          <w:tcPr>
            <w:tcW w:w="817" w:type="dxa"/>
            <w:vMerge/>
            <w:vAlign w:val="center"/>
          </w:tcPr>
          <w:p w14:paraId="415B3419" w14:textId="77777777" w:rsidR="000F7C6D" w:rsidRPr="00244B25" w:rsidRDefault="000F7C6D" w:rsidP="00757D75">
            <w:pPr>
              <w:pStyle w:val="TableParagraph"/>
              <w:spacing w:line="276" w:lineRule="auto"/>
              <w:ind w:left="179"/>
              <w:rPr>
                <w:b/>
                <w:sz w:val="15"/>
                <w:szCs w:val="15"/>
              </w:rPr>
            </w:pPr>
          </w:p>
        </w:tc>
        <w:tc>
          <w:tcPr>
            <w:tcW w:w="816" w:type="dxa"/>
            <w:vMerge/>
            <w:vAlign w:val="center"/>
          </w:tcPr>
          <w:p w14:paraId="62EA8AEE" w14:textId="77777777" w:rsidR="000F7C6D" w:rsidRPr="00244B25" w:rsidRDefault="000F7C6D" w:rsidP="00757D75">
            <w:pPr>
              <w:pStyle w:val="TableParagraph"/>
              <w:spacing w:line="276" w:lineRule="auto"/>
              <w:ind w:left="70" w:right="60"/>
              <w:rPr>
                <w:b/>
                <w:sz w:val="15"/>
                <w:szCs w:val="15"/>
              </w:rPr>
            </w:pPr>
          </w:p>
        </w:tc>
        <w:tc>
          <w:tcPr>
            <w:tcW w:w="1085" w:type="dxa"/>
            <w:vMerge/>
            <w:vAlign w:val="center"/>
          </w:tcPr>
          <w:p w14:paraId="5AE0C339" w14:textId="77777777" w:rsidR="000F7C6D" w:rsidRPr="00244B25" w:rsidRDefault="000F7C6D" w:rsidP="00757D75">
            <w:pPr>
              <w:pStyle w:val="TableParagraph"/>
              <w:spacing w:line="276" w:lineRule="auto"/>
              <w:ind w:left="311"/>
              <w:rPr>
                <w:b/>
                <w:sz w:val="15"/>
                <w:szCs w:val="15"/>
              </w:rPr>
            </w:pPr>
          </w:p>
        </w:tc>
        <w:tc>
          <w:tcPr>
            <w:tcW w:w="953" w:type="dxa"/>
            <w:vMerge/>
            <w:vAlign w:val="center"/>
          </w:tcPr>
          <w:p w14:paraId="7BAE37B9" w14:textId="77777777" w:rsidR="000F7C6D" w:rsidRPr="00244B25" w:rsidRDefault="000F7C6D" w:rsidP="00757D75">
            <w:pPr>
              <w:pStyle w:val="TableParagraph"/>
              <w:spacing w:line="276" w:lineRule="auto"/>
              <w:ind w:left="174" w:right="97" w:hanging="44"/>
              <w:rPr>
                <w:b/>
                <w:sz w:val="15"/>
                <w:szCs w:val="15"/>
              </w:rPr>
            </w:pPr>
          </w:p>
        </w:tc>
        <w:tc>
          <w:tcPr>
            <w:tcW w:w="954" w:type="dxa"/>
            <w:vMerge/>
            <w:vAlign w:val="center"/>
          </w:tcPr>
          <w:p w14:paraId="659CA220" w14:textId="77777777" w:rsidR="000F7C6D" w:rsidRPr="00244B25" w:rsidRDefault="000F7C6D" w:rsidP="00757D75">
            <w:pPr>
              <w:pStyle w:val="TableParagraph"/>
              <w:spacing w:line="276" w:lineRule="auto"/>
              <w:ind w:left="44" w:right="32"/>
              <w:rPr>
                <w:b/>
                <w:sz w:val="15"/>
                <w:szCs w:val="15"/>
              </w:rPr>
            </w:pPr>
          </w:p>
        </w:tc>
        <w:tc>
          <w:tcPr>
            <w:tcW w:w="545" w:type="dxa"/>
            <w:vAlign w:val="center"/>
          </w:tcPr>
          <w:p w14:paraId="45049172" w14:textId="77777777" w:rsidR="000F7C6D" w:rsidRPr="00244B25" w:rsidRDefault="000F7C6D" w:rsidP="00757D75">
            <w:pPr>
              <w:pStyle w:val="TableParagraph"/>
              <w:spacing w:line="276" w:lineRule="auto"/>
              <w:ind w:left="87" w:right="70"/>
              <w:jc w:val="center"/>
              <w:rPr>
                <w:b/>
                <w:sz w:val="15"/>
                <w:szCs w:val="15"/>
              </w:rPr>
            </w:pPr>
            <w:r w:rsidRPr="00244B25">
              <w:rPr>
                <w:b/>
                <w:sz w:val="15"/>
                <w:szCs w:val="15"/>
              </w:rPr>
              <w:t>za 2023.</w:t>
            </w:r>
          </w:p>
        </w:tc>
        <w:tc>
          <w:tcPr>
            <w:tcW w:w="545" w:type="dxa"/>
            <w:vAlign w:val="center"/>
          </w:tcPr>
          <w:p w14:paraId="5B4CAADD" w14:textId="77777777" w:rsidR="000F7C6D" w:rsidRPr="00244B25" w:rsidRDefault="000F7C6D" w:rsidP="00757D75">
            <w:pPr>
              <w:pStyle w:val="TableParagraph"/>
              <w:spacing w:line="276" w:lineRule="auto"/>
              <w:ind w:left="75" w:right="61"/>
              <w:jc w:val="center"/>
              <w:rPr>
                <w:b/>
                <w:sz w:val="15"/>
                <w:szCs w:val="15"/>
              </w:rPr>
            </w:pPr>
            <w:r w:rsidRPr="00244B25">
              <w:rPr>
                <w:b/>
                <w:sz w:val="15"/>
                <w:szCs w:val="15"/>
              </w:rPr>
              <w:t>za</w:t>
            </w:r>
          </w:p>
          <w:p w14:paraId="2743C212" w14:textId="77777777" w:rsidR="000F7C6D" w:rsidRPr="00244B25" w:rsidRDefault="000F7C6D" w:rsidP="00757D75">
            <w:pPr>
              <w:pStyle w:val="TableParagraph"/>
              <w:spacing w:line="276" w:lineRule="auto"/>
              <w:ind w:left="75" w:right="61"/>
              <w:jc w:val="center"/>
              <w:rPr>
                <w:b/>
                <w:sz w:val="15"/>
                <w:szCs w:val="15"/>
              </w:rPr>
            </w:pPr>
            <w:r w:rsidRPr="00244B25">
              <w:rPr>
                <w:b/>
                <w:sz w:val="15"/>
                <w:szCs w:val="15"/>
              </w:rPr>
              <w:t>2024.</w:t>
            </w:r>
          </w:p>
        </w:tc>
        <w:tc>
          <w:tcPr>
            <w:tcW w:w="680" w:type="dxa"/>
            <w:vAlign w:val="center"/>
          </w:tcPr>
          <w:p w14:paraId="6D78E196" w14:textId="77777777" w:rsidR="000F7C6D" w:rsidRPr="00244B25" w:rsidRDefault="000F7C6D" w:rsidP="00757D75">
            <w:pPr>
              <w:pStyle w:val="TableParagraph"/>
              <w:spacing w:line="276" w:lineRule="auto"/>
              <w:ind w:left="70" w:right="56"/>
              <w:jc w:val="center"/>
              <w:rPr>
                <w:b/>
                <w:sz w:val="15"/>
                <w:szCs w:val="15"/>
              </w:rPr>
            </w:pPr>
            <w:r w:rsidRPr="00244B25">
              <w:rPr>
                <w:b/>
                <w:sz w:val="15"/>
                <w:szCs w:val="15"/>
              </w:rPr>
              <w:t>za</w:t>
            </w:r>
          </w:p>
          <w:p w14:paraId="51732869" w14:textId="77777777" w:rsidR="000F7C6D" w:rsidRPr="00244B25" w:rsidRDefault="000F7C6D" w:rsidP="00757D75">
            <w:pPr>
              <w:pStyle w:val="TableParagraph"/>
              <w:spacing w:line="276" w:lineRule="auto"/>
              <w:ind w:left="70" w:right="56"/>
              <w:jc w:val="center"/>
              <w:rPr>
                <w:b/>
                <w:sz w:val="15"/>
                <w:szCs w:val="15"/>
              </w:rPr>
            </w:pPr>
            <w:r w:rsidRPr="00244B25">
              <w:rPr>
                <w:b/>
                <w:sz w:val="15"/>
                <w:szCs w:val="15"/>
              </w:rPr>
              <w:t>2025.</w:t>
            </w:r>
          </w:p>
        </w:tc>
      </w:tr>
      <w:tr w:rsidR="000F7C6D" w:rsidRPr="00244B25" w14:paraId="23BF329F" w14:textId="77777777" w:rsidTr="00757D75">
        <w:trPr>
          <w:trHeight w:val="502"/>
          <w:jc w:val="center"/>
        </w:trPr>
        <w:tc>
          <w:tcPr>
            <w:tcW w:w="954" w:type="dxa"/>
            <w:vMerge w:val="restart"/>
            <w:vAlign w:val="center"/>
          </w:tcPr>
          <w:p w14:paraId="011E2FD0" w14:textId="77777777" w:rsidR="000F7C6D" w:rsidRPr="00244B25" w:rsidRDefault="000F7C6D" w:rsidP="00757D75">
            <w:pPr>
              <w:pStyle w:val="TableParagraph"/>
              <w:spacing w:before="49" w:line="276" w:lineRule="auto"/>
              <w:ind w:right="35"/>
              <w:jc w:val="center"/>
              <w:rPr>
                <w:sz w:val="14"/>
              </w:rPr>
            </w:pPr>
            <w:r w:rsidRPr="00244B25">
              <w:rPr>
                <w:sz w:val="14"/>
              </w:rPr>
              <w:t>Provedbeni program Grada Rovinja-Rovigno za razdoblje 2021.-2025. godine</w:t>
            </w:r>
          </w:p>
        </w:tc>
        <w:tc>
          <w:tcPr>
            <w:tcW w:w="1090" w:type="dxa"/>
            <w:vMerge w:val="restart"/>
            <w:vAlign w:val="center"/>
          </w:tcPr>
          <w:p w14:paraId="7E1CE299" w14:textId="77777777" w:rsidR="000F7C6D" w:rsidRPr="00244B25" w:rsidRDefault="000F7C6D" w:rsidP="00757D75">
            <w:pPr>
              <w:pStyle w:val="TableParagraph"/>
              <w:spacing w:line="276" w:lineRule="auto"/>
              <w:jc w:val="center"/>
              <w:rPr>
                <w:sz w:val="14"/>
              </w:rPr>
            </w:pPr>
            <w:r w:rsidRPr="00244B25">
              <w:rPr>
                <w:sz w:val="14"/>
              </w:rPr>
              <w:t>RS2. JAČANJE OTPORNOSTI NA KRIZE</w:t>
            </w:r>
          </w:p>
          <w:p w14:paraId="352E15F3" w14:textId="77777777" w:rsidR="000F7C6D" w:rsidRPr="00244B25" w:rsidRDefault="000F7C6D" w:rsidP="00757D75">
            <w:pPr>
              <w:pStyle w:val="TableParagraph"/>
              <w:spacing w:line="276" w:lineRule="auto"/>
              <w:jc w:val="center"/>
              <w:rPr>
                <w:sz w:val="14"/>
              </w:rPr>
            </w:pPr>
          </w:p>
          <w:p w14:paraId="440CCECA" w14:textId="77777777" w:rsidR="000F7C6D" w:rsidRPr="00244B25" w:rsidRDefault="000F7C6D" w:rsidP="00757D75">
            <w:pPr>
              <w:pStyle w:val="TableParagraph"/>
              <w:spacing w:line="276" w:lineRule="auto"/>
              <w:jc w:val="center"/>
              <w:rPr>
                <w:sz w:val="14"/>
              </w:rPr>
            </w:pPr>
            <w:r w:rsidRPr="00244B25">
              <w:rPr>
                <w:sz w:val="14"/>
              </w:rPr>
              <w:t>SC6. demografska revitalizacija i bolji položaj obitelji</w:t>
            </w:r>
          </w:p>
          <w:p w14:paraId="3A65E81C" w14:textId="77777777" w:rsidR="000F7C6D" w:rsidRPr="00244B25" w:rsidRDefault="000F7C6D" w:rsidP="00757D75">
            <w:pPr>
              <w:pStyle w:val="TableParagraph"/>
              <w:spacing w:line="276" w:lineRule="auto"/>
              <w:jc w:val="center"/>
              <w:rPr>
                <w:sz w:val="14"/>
              </w:rPr>
            </w:pPr>
          </w:p>
          <w:p w14:paraId="72865402" w14:textId="77777777" w:rsidR="000F7C6D" w:rsidRPr="00244B25" w:rsidRDefault="000F7C6D" w:rsidP="00757D75">
            <w:pPr>
              <w:pStyle w:val="TableParagraph"/>
              <w:spacing w:line="276" w:lineRule="auto"/>
              <w:jc w:val="center"/>
              <w:rPr>
                <w:sz w:val="14"/>
              </w:rPr>
            </w:pPr>
          </w:p>
          <w:p w14:paraId="2651C8C3" w14:textId="77777777" w:rsidR="000F7C6D" w:rsidRPr="00244B25" w:rsidRDefault="000F7C6D" w:rsidP="00757D75">
            <w:pPr>
              <w:pStyle w:val="TableParagraph"/>
              <w:spacing w:line="276" w:lineRule="auto"/>
              <w:jc w:val="center"/>
              <w:rPr>
                <w:sz w:val="14"/>
              </w:rPr>
            </w:pPr>
          </w:p>
        </w:tc>
        <w:tc>
          <w:tcPr>
            <w:tcW w:w="816" w:type="dxa"/>
            <w:vMerge w:val="restart"/>
            <w:shd w:val="clear" w:color="auto" w:fill="FFF1CC"/>
            <w:vAlign w:val="center"/>
          </w:tcPr>
          <w:p w14:paraId="2A8FBA61" w14:textId="77777777" w:rsidR="000F7C6D" w:rsidRPr="00244B25" w:rsidRDefault="000F7C6D" w:rsidP="00757D75">
            <w:pPr>
              <w:pStyle w:val="TableParagraph"/>
              <w:spacing w:before="7" w:line="276" w:lineRule="auto"/>
              <w:jc w:val="center"/>
              <w:rPr>
                <w:sz w:val="14"/>
              </w:rPr>
            </w:pPr>
            <w:r w:rsidRPr="00244B25">
              <w:rPr>
                <w:sz w:val="14"/>
              </w:rPr>
              <w:t>P-1010 PROGRAM: IZRADA DOKUMENATA PROSTORNOG UREĐENJA – PROSTORNI PLANOVI</w:t>
            </w:r>
          </w:p>
        </w:tc>
        <w:tc>
          <w:tcPr>
            <w:tcW w:w="817" w:type="dxa"/>
            <w:vMerge w:val="restart"/>
            <w:vAlign w:val="center"/>
          </w:tcPr>
          <w:p w14:paraId="66EDF766" w14:textId="77777777" w:rsidR="000F7C6D" w:rsidRPr="00244B25" w:rsidRDefault="000F7C6D" w:rsidP="00757D75">
            <w:pPr>
              <w:pStyle w:val="TableParagraph"/>
              <w:spacing w:before="7" w:line="276" w:lineRule="auto"/>
              <w:jc w:val="center"/>
              <w:rPr>
                <w:sz w:val="14"/>
              </w:rPr>
            </w:pPr>
            <w:r w:rsidRPr="00244B25">
              <w:rPr>
                <w:sz w:val="14"/>
              </w:rPr>
              <w:t>Mjera 2. Prostorno i urbanističko planiranje</w:t>
            </w:r>
          </w:p>
          <w:p w14:paraId="5238EDED" w14:textId="77777777" w:rsidR="000F7C6D" w:rsidRPr="00244B25" w:rsidRDefault="000F7C6D" w:rsidP="00757D75">
            <w:pPr>
              <w:pStyle w:val="TableParagraph"/>
              <w:spacing w:before="7" w:line="276" w:lineRule="auto"/>
              <w:jc w:val="center"/>
              <w:rPr>
                <w:sz w:val="14"/>
              </w:rPr>
            </w:pPr>
          </w:p>
          <w:p w14:paraId="6D0C902F" w14:textId="77777777" w:rsidR="000F7C6D" w:rsidRPr="00244B25" w:rsidRDefault="000F7C6D" w:rsidP="00757D75">
            <w:pPr>
              <w:pStyle w:val="TableParagraph"/>
              <w:spacing w:before="7" w:line="276" w:lineRule="auto"/>
              <w:jc w:val="center"/>
              <w:rPr>
                <w:sz w:val="14"/>
              </w:rPr>
            </w:pPr>
          </w:p>
          <w:p w14:paraId="16045B48" w14:textId="77777777" w:rsidR="000F7C6D" w:rsidRPr="00244B25" w:rsidRDefault="000F7C6D" w:rsidP="00757D75">
            <w:pPr>
              <w:pStyle w:val="TableParagraph"/>
              <w:spacing w:before="7" w:line="276" w:lineRule="auto"/>
              <w:jc w:val="center"/>
              <w:rPr>
                <w:sz w:val="14"/>
              </w:rPr>
            </w:pPr>
          </w:p>
        </w:tc>
        <w:tc>
          <w:tcPr>
            <w:tcW w:w="816" w:type="dxa"/>
            <w:vMerge w:val="restart"/>
            <w:shd w:val="clear" w:color="auto" w:fill="FFF1CC"/>
            <w:vAlign w:val="center"/>
          </w:tcPr>
          <w:p w14:paraId="402E848A" w14:textId="77777777" w:rsidR="000F7C6D" w:rsidRPr="00244B25" w:rsidRDefault="000F7C6D" w:rsidP="00757D75">
            <w:pPr>
              <w:pStyle w:val="TableParagraph"/>
              <w:spacing w:line="276" w:lineRule="auto"/>
              <w:jc w:val="center"/>
              <w:rPr>
                <w:sz w:val="14"/>
              </w:rPr>
            </w:pPr>
            <w:r w:rsidRPr="00244B25">
              <w:rPr>
                <w:sz w:val="14"/>
              </w:rPr>
              <w:t>113.200,00</w:t>
            </w:r>
          </w:p>
        </w:tc>
        <w:tc>
          <w:tcPr>
            <w:tcW w:w="1085" w:type="dxa"/>
            <w:vMerge w:val="restart"/>
            <w:vAlign w:val="center"/>
          </w:tcPr>
          <w:p w14:paraId="539F827D" w14:textId="77777777" w:rsidR="000F7C6D" w:rsidRPr="00244B25" w:rsidRDefault="000F7C6D" w:rsidP="00757D75">
            <w:pPr>
              <w:pStyle w:val="TableParagraph"/>
              <w:spacing w:before="7" w:line="276" w:lineRule="auto"/>
              <w:jc w:val="center"/>
              <w:rPr>
                <w:sz w:val="14"/>
              </w:rPr>
            </w:pPr>
          </w:p>
          <w:p w14:paraId="295DE5E1" w14:textId="77777777" w:rsidR="000F7C6D" w:rsidRPr="00244B25" w:rsidRDefault="000F7C6D" w:rsidP="00757D75">
            <w:pPr>
              <w:pStyle w:val="TableParagraph"/>
              <w:spacing w:before="7" w:line="276" w:lineRule="auto"/>
              <w:jc w:val="center"/>
              <w:rPr>
                <w:sz w:val="14"/>
              </w:rPr>
            </w:pPr>
            <w:r w:rsidRPr="00244B25">
              <w:rPr>
                <w:sz w:val="14"/>
              </w:rPr>
              <w:t>K 101007: IZMJENA I DOPUNA GUP-A</w:t>
            </w:r>
          </w:p>
          <w:p w14:paraId="1248B4DE" w14:textId="77777777" w:rsidR="000F7C6D" w:rsidRPr="00244B25" w:rsidRDefault="000F7C6D" w:rsidP="00757D75">
            <w:pPr>
              <w:pStyle w:val="TableParagraph"/>
              <w:spacing w:before="7" w:line="276" w:lineRule="auto"/>
              <w:jc w:val="center"/>
              <w:rPr>
                <w:sz w:val="14"/>
              </w:rPr>
            </w:pPr>
            <w:r w:rsidRPr="00244B25">
              <w:rPr>
                <w:sz w:val="14"/>
              </w:rPr>
              <w:t>K 101008: IZMJENA I DOPUNA PPUG-A</w:t>
            </w:r>
            <w:r w:rsidRPr="00244B25">
              <w:rPr>
                <w:rFonts w:ascii="Arial" w:eastAsia="Times New Roman" w:hAnsi="Arial" w:cs="Arial"/>
                <w:sz w:val="14"/>
                <w:szCs w:val="24"/>
                <w:lang w:eastAsia="hr-HR"/>
              </w:rPr>
              <w:t xml:space="preserve"> </w:t>
            </w:r>
            <w:r w:rsidRPr="00244B25">
              <w:rPr>
                <w:sz w:val="14"/>
              </w:rPr>
              <w:t>K 101009: UPU Laste</w:t>
            </w:r>
          </w:p>
          <w:p w14:paraId="0A4F711C" w14:textId="77777777" w:rsidR="000F7C6D" w:rsidRPr="00244B25" w:rsidRDefault="000F7C6D" w:rsidP="00757D75">
            <w:pPr>
              <w:pStyle w:val="TableParagraph"/>
              <w:spacing w:before="7" w:line="276" w:lineRule="auto"/>
              <w:jc w:val="center"/>
              <w:rPr>
                <w:sz w:val="14"/>
              </w:rPr>
            </w:pPr>
          </w:p>
        </w:tc>
        <w:tc>
          <w:tcPr>
            <w:tcW w:w="953" w:type="dxa"/>
            <w:shd w:val="clear" w:color="auto" w:fill="FFF1CC"/>
            <w:vAlign w:val="center"/>
          </w:tcPr>
          <w:p w14:paraId="24B2E516" w14:textId="77777777" w:rsidR="000F7C6D" w:rsidRPr="00244B25" w:rsidRDefault="000F7C6D" w:rsidP="00757D75">
            <w:pPr>
              <w:pStyle w:val="TableParagraph"/>
              <w:spacing w:line="276" w:lineRule="auto"/>
              <w:jc w:val="center"/>
              <w:rPr>
                <w:sz w:val="14"/>
              </w:rPr>
            </w:pPr>
            <w:r w:rsidRPr="00244B25">
              <w:rPr>
                <w:sz w:val="14"/>
              </w:rPr>
              <w:t>broj izdanih lokacijskih dozvola</w:t>
            </w:r>
          </w:p>
        </w:tc>
        <w:tc>
          <w:tcPr>
            <w:tcW w:w="954" w:type="dxa"/>
            <w:shd w:val="clear" w:color="auto" w:fill="auto"/>
            <w:vAlign w:val="center"/>
          </w:tcPr>
          <w:p w14:paraId="7E0B5362" w14:textId="77777777" w:rsidR="000F7C6D" w:rsidRPr="00244B25" w:rsidRDefault="000F7C6D" w:rsidP="00757D75">
            <w:pPr>
              <w:pStyle w:val="TableParagraph"/>
              <w:spacing w:line="276" w:lineRule="auto"/>
              <w:jc w:val="center"/>
              <w:rPr>
                <w:sz w:val="14"/>
              </w:rPr>
            </w:pPr>
            <w:r w:rsidRPr="00244B25">
              <w:rPr>
                <w:sz w:val="14"/>
              </w:rPr>
              <w:t>11</w:t>
            </w:r>
          </w:p>
        </w:tc>
        <w:tc>
          <w:tcPr>
            <w:tcW w:w="545" w:type="dxa"/>
            <w:shd w:val="clear" w:color="auto" w:fill="auto"/>
            <w:vAlign w:val="center"/>
          </w:tcPr>
          <w:p w14:paraId="138AC101" w14:textId="77777777" w:rsidR="000F7C6D" w:rsidRPr="00244B25" w:rsidRDefault="000F7C6D" w:rsidP="00757D75">
            <w:pPr>
              <w:pStyle w:val="TableParagraph"/>
              <w:spacing w:line="276" w:lineRule="auto"/>
              <w:jc w:val="center"/>
              <w:rPr>
                <w:sz w:val="14"/>
              </w:rPr>
            </w:pPr>
            <w:r w:rsidRPr="00244B25">
              <w:rPr>
                <w:sz w:val="14"/>
              </w:rPr>
              <w:t>6</w:t>
            </w:r>
          </w:p>
        </w:tc>
        <w:tc>
          <w:tcPr>
            <w:tcW w:w="545" w:type="dxa"/>
            <w:shd w:val="clear" w:color="auto" w:fill="auto"/>
            <w:vAlign w:val="center"/>
          </w:tcPr>
          <w:p w14:paraId="4D1AF424" w14:textId="77777777" w:rsidR="000F7C6D" w:rsidRPr="00244B25" w:rsidRDefault="000F7C6D" w:rsidP="00757D75">
            <w:pPr>
              <w:pStyle w:val="TableParagraph"/>
              <w:spacing w:line="276" w:lineRule="auto"/>
              <w:jc w:val="center"/>
              <w:rPr>
                <w:sz w:val="14"/>
              </w:rPr>
            </w:pPr>
            <w:r w:rsidRPr="00244B25">
              <w:rPr>
                <w:sz w:val="14"/>
              </w:rPr>
              <w:t>6</w:t>
            </w:r>
          </w:p>
        </w:tc>
        <w:tc>
          <w:tcPr>
            <w:tcW w:w="680" w:type="dxa"/>
            <w:shd w:val="clear" w:color="auto" w:fill="auto"/>
            <w:vAlign w:val="center"/>
          </w:tcPr>
          <w:p w14:paraId="1E14EC6F" w14:textId="77777777" w:rsidR="000F7C6D" w:rsidRPr="00244B25" w:rsidRDefault="000F7C6D" w:rsidP="00757D75">
            <w:pPr>
              <w:pStyle w:val="TableParagraph"/>
              <w:spacing w:line="276" w:lineRule="auto"/>
              <w:jc w:val="center"/>
              <w:rPr>
                <w:sz w:val="14"/>
              </w:rPr>
            </w:pPr>
            <w:r w:rsidRPr="00244B25">
              <w:rPr>
                <w:sz w:val="14"/>
              </w:rPr>
              <w:t>6</w:t>
            </w:r>
          </w:p>
        </w:tc>
      </w:tr>
      <w:tr w:rsidR="000F7C6D" w:rsidRPr="00244B25" w14:paraId="0D87638B" w14:textId="77777777" w:rsidTr="00B842FF">
        <w:trPr>
          <w:trHeight w:val="913"/>
          <w:jc w:val="center"/>
        </w:trPr>
        <w:tc>
          <w:tcPr>
            <w:tcW w:w="954" w:type="dxa"/>
            <w:vMerge/>
            <w:vAlign w:val="center"/>
          </w:tcPr>
          <w:p w14:paraId="7905BE7F" w14:textId="77777777" w:rsidR="000F7C6D" w:rsidRPr="00244B25" w:rsidRDefault="000F7C6D" w:rsidP="00757D75">
            <w:pPr>
              <w:pStyle w:val="TableParagraph"/>
              <w:spacing w:before="49" w:line="276" w:lineRule="auto"/>
              <w:ind w:left="44" w:right="35"/>
              <w:jc w:val="center"/>
              <w:rPr>
                <w:sz w:val="14"/>
              </w:rPr>
            </w:pPr>
          </w:p>
        </w:tc>
        <w:tc>
          <w:tcPr>
            <w:tcW w:w="1090" w:type="dxa"/>
            <w:vMerge/>
            <w:vAlign w:val="center"/>
          </w:tcPr>
          <w:p w14:paraId="6C6A0BF0" w14:textId="77777777" w:rsidR="000F7C6D" w:rsidRPr="00244B25" w:rsidRDefault="000F7C6D" w:rsidP="00757D75">
            <w:pPr>
              <w:pStyle w:val="TableParagraph"/>
              <w:spacing w:line="276" w:lineRule="auto"/>
              <w:jc w:val="center"/>
              <w:rPr>
                <w:sz w:val="14"/>
              </w:rPr>
            </w:pPr>
          </w:p>
        </w:tc>
        <w:tc>
          <w:tcPr>
            <w:tcW w:w="816" w:type="dxa"/>
            <w:vMerge/>
            <w:shd w:val="clear" w:color="auto" w:fill="FFF1CC"/>
            <w:vAlign w:val="center"/>
          </w:tcPr>
          <w:p w14:paraId="3B58F57E" w14:textId="77777777" w:rsidR="000F7C6D" w:rsidRPr="00244B25" w:rsidRDefault="000F7C6D" w:rsidP="00757D75">
            <w:pPr>
              <w:pStyle w:val="TableParagraph"/>
              <w:spacing w:before="7" w:line="276" w:lineRule="auto"/>
              <w:jc w:val="center"/>
              <w:rPr>
                <w:sz w:val="14"/>
              </w:rPr>
            </w:pPr>
          </w:p>
        </w:tc>
        <w:tc>
          <w:tcPr>
            <w:tcW w:w="817" w:type="dxa"/>
            <w:vMerge/>
            <w:vAlign w:val="center"/>
          </w:tcPr>
          <w:p w14:paraId="5ECEADA0" w14:textId="77777777" w:rsidR="000F7C6D" w:rsidRPr="00244B25" w:rsidRDefault="000F7C6D" w:rsidP="00757D75">
            <w:pPr>
              <w:pStyle w:val="TableParagraph"/>
              <w:spacing w:before="7" w:line="276" w:lineRule="auto"/>
              <w:jc w:val="center"/>
              <w:rPr>
                <w:sz w:val="14"/>
              </w:rPr>
            </w:pPr>
          </w:p>
        </w:tc>
        <w:tc>
          <w:tcPr>
            <w:tcW w:w="816" w:type="dxa"/>
            <w:vMerge/>
            <w:shd w:val="clear" w:color="auto" w:fill="FFF1CC"/>
            <w:vAlign w:val="center"/>
          </w:tcPr>
          <w:p w14:paraId="39E7BE93" w14:textId="77777777" w:rsidR="000F7C6D" w:rsidRPr="00244B25" w:rsidRDefault="000F7C6D" w:rsidP="00757D75">
            <w:pPr>
              <w:pStyle w:val="TableParagraph"/>
              <w:spacing w:line="276" w:lineRule="auto"/>
              <w:jc w:val="center"/>
              <w:rPr>
                <w:sz w:val="14"/>
              </w:rPr>
            </w:pPr>
          </w:p>
        </w:tc>
        <w:tc>
          <w:tcPr>
            <w:tcW w:w="1085" w:type="dxa"/>
            <w:vMerge/>
            <w:vAlign w:val="center"/>
          </w:tcPr>
          <w:p w14:paraId="0A86D304" w14:textId="77777777" w:rsidR="000F7C6D" w:rsidRPr="00244B25" w:rsidRDefault="000F7C6D" w:rsidP="00757D75">
            <w:pPr>
              <w:pStyle w:val="TableParagraph"/>
              <w:spacing w:before="7" w:line="276" w:lineRule="auto"/>
              <w:jc w:val="center"/>
              <w:rPr>
                <w:sz w:val="14"/>
              </w:rPr>
            </w:pPr>
          </w:p>
        </w:tc>
        <w:tc>
          <w:tcPr>
            <w:tcW w:w="953" w:type="dxa"/>
            <w:shd w:val="clear" w:color="auto" w:fill="FFF1CC"/>
            <w:vAlign w:val="center"/>
          </w:tcPr>
          <w:p w14:paraId="7159EA1C" w14:textId="77777777" w:rsidR="000F7C6D" w:rsidRPr="00244B25" w:rsidRDefault="000F7C6D" w:rsidP="00757D75">
            <w:pPr>
              <w:pStyle w:val="TableParagraph"/>
              <w:spacing w:line="276" w:lineRule="auto"/>
              <w:jc w:val="center"/>
              <w:rPr>
                <w:sz w:val="14"/>
              </w:rPr>
            </w:pPr>
            <w:r w:rsidRPr="00244B25">
              <w:rPr>
                <w:sz w:val="14"/>
              </w:rPr>
              <w:t>broj izdanih građevinskih dozvola</w:t>
            </w:r>
          </w:p>
        </w:tc>
        <w:tc>
          <w:tcPr>
            <w:tcW w:w="954" w:type="dxa"/>
            <w:shd w:val="clear" w:color="auto" w:fill="auto"/>
            <w:vAlign w:val="center"/>
          </w:tcPr>
          <w:p w14:paraId="21773414" w14:textId="77777777" w:rsidR="000F7C6D" w:rsidRPr="00244B25" w:rsidRDefault="000F7C6D" w:rsidP="00757D75">
            <w:pPr>
              <w:pStyle w:val="TableParagraph"/>
              <w:spacing w:line="276" w:lineRule="auto"/>
              <w:jc w:val="center"/>
              <w:rPr>
                <w:sz w:val="14"/>
              </w:rPr>
            </w:pPr>
            <w:r w:rsidRPr="00244B25">
              <w:rPr>
                <w:sz w:val="14"/>
              </w:rPr>
              <w:t>125</w:t>
            </w:r>
          </w:p>
        </w:tc>
        <w:tc>
          <w:tcPr>
            <w:tcW w:w="545" w:type="dxa"/>
            <w:shd w:val="clear" w:color="auto" w:fill="auto"/>
            <w:vAlign w:val="center"/>
          </w:tcPr>
          <w:p w14:paraId="75159923" w14:textId="77777777" w:rsidR="000F7C6D" w:rsidRPr="00244B25" w:rsidRDefault="000F7C6D" w:rsidP="00757D75">
            <w:pPr>
              <w:pStyle w:val="TableParagraph"/>
              <w:spacing w:line="276" w:lineRule="auto"/>
              <w:jc w:val="center"/>
              <w:rPr>
                <w:sz w:val="14"/>
              </w:rPr>
            </w:pPr>
            <w:r w:rsidRPr="00244B25">
              <w:rPr>
                <w:sz w:val="14"/>
              </w:rPr>
              <w:t>120</w:t>
            </w:r>
          </w:p>
        </w:tc>
        <w:tc>
          <w:tcPr>
            <w:tcW w:w="545" w:type="dxa"/>
            <w:shd w:val="clear" w:color="auto" w:fill="auto"/>
            <w:vAlign w:val="center"/>
          </w:tcPr>
          <w:p w14:paraId="58A0C48E" w14:textId="77777777" w:rsidR="000F7C6D" w:rsidRPr="00244B25" w:rsidRDefault="000F7C6D" w:rsidP="00757D75">
            <w:pPr>
              <w:pStyle w:val="TableParagraph"/>
              <w:spacing w:line="276" w:lineRule="auto"/>
              <w:jc w:val="center"/>
              <w:rPr>
                <w:sz w:val="14"/>
              </w:rPr>
            </w:pPr>
            <w:r w:rsidRPr="00244B25">
              <w:rPr>
                <w:sz w:val="14"/>
              </w:rPr>
              <w:t>120</w:t>
            </w:r>
          </w:p>
        </w:tc>
        <w:tc>
          <w:tcPr>
            <w:tcW w:w="680" w:type="dxa"/>
            <w:shd w:val="clear" w:color="auto" w:fill="auto"/>
            <w:vAlign w:val="center"/>
          </w:tcPr>
          <w:p w14:paraId="2AA16AB5" w14:textId="77777777" w:rsidR="000F7C6D" w:rsidRPr="00244B25" w:rsidRDefault="000F7C6D" w:rsidP="00757D75">
            <w:pPr>
              <w:pStyle w:val="TableParagraph"/>
              <w:spacing w:line="276" w:lineRule="auto"/>
              <w:jc w:val="center"/>
              <w:rPr>
                <w:sz w:val="14"/>
              </w:rPr>
            </w:pPr>
            <w:r w:rsidRPr="00244B25">
              <w:rPr>
                <w:sz w:val="14"/>
              </w:rPr>
              <w:t>120</w:t>
            </w:r>
          </w:p>
        </w:tc>
      </w:tr>
      <w:tr w:rsidR="000F7C6D" w:rsidRPr="00244B25" w14:paraId="195FBC64" w14:textId="77777777" w:rsidTr="00757D75">
        <w:trPr>
          <w:trHeight w:val="693"/>
          <w:jc w:val="center"/>
        </w:trPr>
        <w:tc>
          <w:tcPr>
            <w:tcW w:w="954" w:type="dxa"/>
            <w:vMerge/>
            <w:vAlign w:val="center"/>
          </w:tcPr>
          <w:p w14:paraId="1E029168" w14:textId="77777777" w:rsidR="000F7C6D" w:rsidRPr="00244B25" w:rsidRDefault="000F7C6D" w:rsidP="00757D75">
            <w:pPr>
              <w:pStyle w:val="TableParagraph"/>
              <w:spacing w:before="49" w:line="276" w:lineRule="auto"/>
              <w:ind w:left="44" w:right="35"/>
              <w:jc w:val="center"/>
              <w:rPr>
                <w:sz w:val="14"/>
              </w:rPr>
            </w:pPr>
          </w:p>
        </w:tc>
        <w:tc>
          <w:tcPr>
            <w:tcW w:w="1090" w:type="dxa"/>
            <w:vMerge/>
            <w:vAlign w:val="center"/>
          </w:tcPr>
          <w:p w14:paraId="63910850" w14:textId="77777777" w:rsidR="000F7C6D" w:rsidRPr="00244B25" w:rsidRDefault="000F7C6D" w:rsidP="00757D75">
            <w:pPr>
              <w:pStyle w:val="TableParagraph"/>
              <w:spacing w:line="276" w:lineRule="auto"/>
              <w:jc w:val="center"/>
              <w:rPr>
                <w:sz w:val="14"/>
              </w:rPr>
            </w:pPr>
          </w:p>
        </w:tc>
        <w:tc>
          <w:tcPr>
            <w:tcW w:w="816" w:type="dxa"/>
            <w:vMerge/>
            <w:shd w:val="clear" w:color="auto" w:fill="FFF1CC"/>
            <w:vAlign w:val="center"/>
          </w:tcPr>
          <w:p w14:paraId="4DF8D47B" w14:textId="77777777" w:rsidR="000F7C6D" w:rsidRPr="00244B25" w:rsidRDefault="000F7C6D" w:rsidP="00757D75">
            <w:pPr>
              <w:pStyle w:val="TableParagraph"/>
              <w:spacing w:before="7" w:line="276" w:lineRule="auto"/>
              <w:jc w:val="center"/>
              <w:rPr>
                <w:sz w:val="14"/>
              </w:rPr>
            </w:pPr>
          </w:p>
        </w:tc>
        <w:tc>
          <w:tcPr>
            <w:tcW w:w="817" w:type="dxa"/>
            <w:vMerge/>
            <w:vAlign w:val="center"/>
          </w:tcPr>
          <w:p w14:paraId="5DFC5058" w14:textId="77777777" w:rsidR="000F7C6D" w:rsidRPr="00244B25" w:rsidRDefault="000F7C6D" w:rsidP="00757D75">
            <w:pPr>
              <w:pStyle w:val="TableParagraph"/>
              <w:spacing w:before="7" w:line="276" w:lineRule="auto"/>
              <w:jc w:val="center"/>
              <w:rPr>
                <w:sz w:val="14"/>
              </w:rPr>
            </w:pPr>
          </w:p>
        </w:tc>
        <w:tc>
          <w:tcPr>
            <w:tcW w:w="816" w:type="dxa"/>
            <w:vMerge/>
            <w:shd w:val="clear" w:color="auto" w:fill="FFF1CC"/>
            <w:vAlign w:val="center"/>
          </w:tcPr>
          <w:p w14:paraId="33A31BC2" w14:textId="77777777" w:rsidR="000F7C6D" w:rsidRPr="00244B25" w:rsidRDefault="000F7C6D" w:rsidP="00757D75">
            <w:pPr>
              <w:pStyle w:val="TableParagraph"/>
              <w:spacing w:line="276" w:lineRule="auto"/>
              <w:jc w:val="center"/>
              <w:rPr>
                <w:sz w:val="14"/>
              </w:rPr>
            </w:pPr>
          </w:p>
        </w:tc>
        <w:tc>
          <w:tcPr>
            <w:tcW w:w="1085" w:type="dxa"/>
            <w:vMerge/>
            <w:vAlign w:val="center"/>
          </w:tcPr>
          <w:p w14:paraId="136CA883" w14:textId="77777777" w:rsidR="000F7C6D" w:rsidRPr="00244B25" w:rsidRDefault="000F7C6D" w:rsidP="00757D75">
            <w:pPr>
              <w:pStyle w:val="TableParagraph"/>
              <w:spacing w:before="7" w:line="276" w:lineRule="auto"/>
              <w:jc w:val="center"/>
              <w:rPr>
                <w:sz w:val="14"/>
              </w:rPr>
            </w:pPr>
          </w:p>
        </w:tc>
        <w:tc>
          <w:tcPr>
            <w:tcW w:w="953" w:type="dxa"/>
            <w:shd w:val="clear" w:color="auto" w:fill="FFF1CC"/>
            <w:vAlign w:val="center"/>
          </w:tcPr>
          <w:p w14:paraId="4A89648F" w14:textId="77777777" w:rsidR="000F7C6D" w:rsidRPr="00244B25" w:rsidRDefault="000F7C6D" w:rsidP="00757D75">
            <w:pPr>
              <w:pStyle w:val="TableParagraph"/>
              <w:spacing w:line="276" w:lineRule="auto"/>
              <w:jc w:val="center"/>
              <w:rPr>
                <w:sz w:val="14"/>
              </w:rPr>
            </w:pPr>
            <w:r w:rsidRPr="00244B25">
              <w:rPr>
                <w:sz w:val="14"/>
              </w:rPr>
              <w:t>broj izdanih uporabnih dozvola</w:t>
            </w:r>
          </w:p>
        </w:tc>
        <w:tc>
          <w:tcPr>
            <w:tcW w:w="954" w:type="dxa"/>
            <w:shd w:val="clear" w:color="auto" w:fill="auto"/>
            <w:vAlign w:val="center"/>
          </w:tcPr>
          <w:p w14:paraId="13E399EB" w14:textId="77777777" w:rsidR="000F7C6D" w:rsidRPr="00244B25" w:rsidRDefault="000F7C6D" w:rsidP="00757D75">
            <w:pPr>
              <w:pStyle w:val="TableParagraph"/>
              <w:spacing w:line="276" w:lineRule="auto"/>
              <w:jc w:val="center"/>
              <w:rPr>
                <w:sz w:val="14"/>
              </w:rPr>
            </w:pPr>
            <w:r w:rsidRPr="00244B25">
              <w:rPr>
                <w:sz w:val="14"/>
              </w:rPr>
              <w:t>203</w:t>
            </w:r>
          </w:p>
        </w:tc>
        <w:tc>
          <w:tcPr>
            <w:tcW w:w="545" w:type="dxa"/>
            <w:shd w:val="clear" w:color="auto" w:fill="auto"/>
            <w:vAlign w:val="center"/>
          </w:tcPr>
          <w:p w14:paraId="1D94894A" w14:textId="77777777" w:rsidR="000F7C6D" w:rsidRPr="00244B25" w:rsidRDefault="000F7C6D" w:rsidP="00757D75">
            <w:pPr>
              <w:pStyle w:val="TableParagraph"/>
              <w:spacing w:line="276" w:lineRule="auto"/>
              <w:jc w:val="center"/>
              <w:rPr>
                <w:sz w:val="14"/>
              </w:rPr>
            </w:pPr>
            <w:r w:rsidRPr="00244B25">
              <w:rPr>
                <w:sz w:val="14"/>
              </w:rPr>
              <w:t>150</w:t>
            </w:r>
          </w:p>
        </w:tc>
        <w:tc>
          <w:tcPr>
            <w:tcW w:w="545" w:type="dxa"/>
            <w:shd w:val="clear" w:color="auto" w:fill="auto"/>
            <w:vAlign w:val="center"/>
          </w:tcPr>
          <w:p w14:paraId="6663A935" w14:textId="77777777" w:rsidR="000F7C6D" w:rsidRPr="00244B25" w:rsidRDefault="000F7C6D" w:rsidP="00757D75">
            <w:pPr>
              <w:pStyle w:val="TableParagraph"/>
              <w:spacing w:line="276" w:lineRule="auto"/>
              <w:jc w:val="center"/>
              <w:rPr>
                <w:sz w:val="14"/>
              </w:rPr>
            </w:pPr>
            <w:r w:rsidRPr="00244B25">
              <w:rPr>
                <w:sz w:val="14"/>
              </w:rPr>
              <w:t>150</w:t>
            </w:r>
          </w:p>
        </w:tc>
        <w:tc>
          <w:tcPr>
            <w:tcW w:w="680" w:type="dxa"/>
            <w:shd w:val="clear" w:color="auto" w:fill="auto"/>
            <w:vAlign w:val="center"/>
          </w:tcPr>
          <w:p w14:paraId="185F417B" w14:textId="77777777" w:rsidR="000F7C6D" w:rsidRPr="00244B25" w:rsidRDefault="000F7C6D" w:rsidP="00757D75">
            <w:pPr>
              <w:pStyle w:val="TableParagraph"/>
              <w:spacing w:line="276" w:lineRule="auto"/>
              <w:jc w:val="center"/>
              <w:rPr>
                <w:sz w:val="14"/>
              </w:rPr>
            </w:pPr>
            <w:r w:rsidRPr="00244B25">
              <w:rPr>
                <w:sz w:val="14"/>
              </w:rPr>
              <w:t>150</w:t>
            </w:r>
          </w:p>
        </w:tc>
      </w:tr>
      <w:tr w:rsidR="000F7C6D" w:rsidRPr="00244B25" w14:paraId="3CCAD4B6" w14:textId="77777777" w:rsidTr="00757D75">
        <w:trPr>
          <w:trHeight w:val="499"/>
          <w:jc w:val="center"/>
        </w:trPr>
        <w:tc>
          <w:tcPr>
            <w:tcW w:w="954" w:type="dxa"/>
            <w:vMerge/>
            <w:tcBorders>
              <w:bottom w:val="single" w:sz="4" w:space="0" w:color="auto"/>
            </w:tcBorders>
            <w:vAlign w:val="center"/>
          </w:tcPr>
          <w:p w14:paraId="08CAFE5B" w14:textId="77777777" w:rsidR="000F7C6D" w:rsidRPr="00244B25" w:rsidRDefault="000F7C6D" w:rsidP="00757D75">
            <w:pPr>
              <w:pStyle w:val="TableParagraph"/>
              <w:spacing w:before="49" w:line="276" w:lineRule="auto"/>
              <w:ind w:left="44" w:right="35"/>
              <w:jc w:val="center"/>
              <w:rPr>
                <w:sz w:val="14"/>
              </w:rPr>
            </w:pPr>
          </w:p>
        </w:tc>
        <w:tc>
          <w:tcPr>
            <w:tcW w:w="1090" w:type="dxa"/>
            <w:vMerge/>
            <w:vAlign w:val="center"/>
          </w:tcPr>
          <w:p w14:paraId="6E8C9B1C" w14:textId="77777777" w:rsidR="000F7C6D" w:rsidRPr="00244B25" w:rsidRDefault="000F7C6D" w:rsidP="00757D75">
            <w:pPr>
              <w:pStyle w:val="TableParagraph"/>
              <w:spacing w:line="276" w:lineRule="auto"/>
              <w:jc w:val="center"/>
              <w:rPr>
                <w:sz w:val="14"/>
              </w:rPr>
            </w:pPr>
          </w:p>
        </w:tc>
        <w:tc>
          <w:tcPr>
            <w:tcW w:w="816" w:type="dxa"/>
            <w:vMerge/>
            <w:shd w:val="clear" w:color="auto" w:fill="FFF1CC"/>
            <w:vAlign w:val="center"/>
          </w:tcPr>
          <w:p w14:paraId="232767E7" w14:textId="77777777" w:rsidR="000F7C6D" w:rsidRPr="00244B25" w:rsidRDefault="000F7C6D" w:rsidP="00757D75">
            <w:pPr>
              <w:pStyle w:val="TableParagraph"/>
              <w:spacing w:before="7" w:line="276" w:lineRule="auto"/>
              <w:jc w:val="center"/>
              <w:rPr>
                <w:sz w:val="14"/>
              </w:rPr>
            </w:pPr>
          </w:p>
        </w:tc>
        <w:tc>
          <w:tcPr>
            <w:tcW w:w="817" w:type="dxa"/>
            <w:vMerge/>
            <w:vAlign w:val="center"/>
          </w:tcPr>
          <w:p w14:paraId="39C9BD98" w14:textId="77777777" w:rsidR="000F7C6D" w:rsidRPr="00244B25" w:rsidRDefault="000F7C6D" w:rsidP="00757D75">
            <w:pPr>
              <w:pStyle w:val="TableParagraph"/>
              <w:spacing w:before="7" w:line="276" w:lineRule="auto"/>
              <w:jc w:val="center"/>
              <w:rPr>
                <w:sz w:val="14"/>
              </w:rPr>
            </w:pPr>
          </w:p>
        </w:tc>
        <w:tc>
          <w:tcPr>
            <w:tcW w:w="816" w:type="dxa"/>
            <w:vMerge/>
            <w:shd w:val="clear" w:color="auto" w:fill="FFF1CC"/>
            <w:vAlign w:val="center"/>
          </w:tcPr>
          <w:p w14:paraId="0B7B3E4C" w14:textId="77777777" w:rsidR="000F7C6D" w:rsidRPr="00244B25" w:rsidRDefault="000F7C6D" w:rsidP="00757D75">
            <w:pPr>
              <w:pStyle w:val="TableParagraph"/>
              <w:spacing w:line="276" w:lineRule="auto"/>
              <w:jc w:val="center"/>
              <w:rPr>
                <w:sz w:val="14"/>
              </w:rPr>
            </w:pPr>
          </w:p>
        </w:tc>
        <w:tc>
          <w:tcPr>
            <w:tcW w:w="1085" w:type="dxa"/>
            <w:vMerge/>
            <w:vAlign w:val="center"/>
          </w:tcPr>
          <w:p w14:paraId="1211A76E" w14:textId="77777777" w:rsidR="000F7C6D" w:rsidRPr="00244B25" w:rsidRDefault="000F7C6D" w:rsidP="00757D75">
            <w:pPr>
              <w:pStyle w:val="TableParagraph"/>
              <w:spacing w:before="7" w:line="276" w:lineRule="auto"/>
              <w:jc w:val="center"/>
              <w:rPr>
                <w:sz w:val="14"/>
              </w:rPr>
            </w:pPr>
          </w:p>
        </w:tc>
        <w:tc>
          <w:tcPr>
            <w:tcW w:w="953" w:type="dxa"/>
            <w:shd w:val="clear" w:color="auto" w:fill="FFF1CC"/>
            <w:vAlign w:val="center"/>
          </w:tcPr>
          <w:p w14:paraId="4A50D4D1" w14:textId="77777777" w:rsidR="000F7C6D" w:rsidRPr="00244B25" w:rsidRDefault="000F7C6D" w:rsidP="00757D75">
            <w:pPr>
              <w:pStyle w:val="TableParagraph"/>
              <w:spacing w:line="276" w:lineRule="auto"/>
              <w:jc w:val="center"/>
              <w:rPr>
                <w:sz w:val="14"/>
              </w:rPr>
            </w:pPr>
            <w:r w:rsidRPr="00244B25">
              <w:rPr>
                <w:sz w:val="14"/>
              </w:rPr>
              <w:t>pokrivenost područja samoupravne jedinice prostornim planom</w:t>
            </w:r>
          </w:p>
        </w:tc>
        <w:tc>
          <w:tcPr>
            <w:tcW w:w="954" w:type="dxa"/>
            <w:shd w:val="clear" w:color="auto" w:fill="auto"/>
            <w:vAlign w:val="center"/>
          </w:tcPr>
          <w:p w14:paraId="1A013610" w14:textId="77777777" w:rsidR="000F7C6D" w:rsidRPr="00244B25" w:rsidRDefault="000F7C6D" w:rsidP="00757D75">
            <w:pPr>
              <w:pStyle w:val="TableParagraph"/>
              <w:spacing w:line="276" w:lineRule="auto"/>
              <w:jc w:val="center"/>
              <w:rPr>
                <w:sz w:val="14"/>
              </w:rPr>
            </w:pPr>
            <w:r w:rsidRPr="00244B25">
              <w:rPr>
                <w:sz w:val="14"/>
              </w:rPr>
              <w:t>1</w:t>
            </w:r>
          </w:p>
        </w:tc>
        <w:tc>
          <w:tcPr>
            <w:tcW w:w="545" w:type="dxa"/>
            <w:shd w:val="clear" w:color="auto" w:fill="auto"/>
            <w:vAlign w:val="center"/>
          </w:tcPr>
          <w:p w14:paraId="3B83B903" w14:textId="77777777" w:rsidR="000F7C6D" w:rsidRPr="00244B25" w:rsidRDefault="000F7C6D" w:rsidP="00757D75">
            <w:pPr>
              <w:pStyle w:val="TableParagraph"/>
              <w:spacing w:line="276" w:lineRule="auto"/>
              <w:jc w:val="center"/>
              <w:rPr>
                <w:sz w:val="14"/>
              </w:rPr>
            </w:pPr>
            <w:r w:rsidRPr="00244B25">
              <w:rPr>
                <w:sz w:val="14"/>
              </w:rPr>
              <w:t>2</w:t>
            </w:r>
          </w:p>
        </w:tc>
        <w:tc>
          <w:tcPr>
            <w:tcW w:w="545" w:type="dxa"/>
            <w:shd w:val="clear" w:color="auto" w:fill="auto"/>
            <w:vAlign w:val="center"/>
          </w:tcPr>
          <w:p w14:paraId="475D8094" w14:textId="77777777" w:rsidR="000F7C6D" w:rsidRPr="00244B25" w:rsidRDefault="000F7C6D" w:rsidP="00757D75">
            <w:pPr>
              <w:pStyle w:val="TableParagraph"/>
              <w:spacing w:line="276" w:lineRule="auto"/>
              <w:jc w:val="center"/>
              <w:rPr>
                <w:sz w:val="14"/>
              </w:rPr>
            </w:pPr>
            <w:r w:rsidRPr="00244B25">
              <w:rPr>
                <w:sz w:val="14"/>
              </w:rPr>
              <w:t>2</w:t>
            </w:r>
          </w:p>
        </w:tc>
        <w:tc>
          <w:tcPr>
            <w:tcW w:w="680" w:type="dxa"/>
            <w:shd w:val="clear" w:color="auto" w:fill="auto"/>
            <w:vAlign w:val="center"/>
          </w:tcPr>
          <w:p w14:paraId="691A9B75" w14:textId="77777777" w:rsidR="000F7C6D" w:rsidRPr="00244B25" w:rsidRDefault="000F7C6D" w:rsidP="00757D75">
            <w:pPr>
              <w:pStyle w:val="TableParagraph"/>
              <w:spacing w:line="276" w:lineRule="auto"/>
              <w:jc w:val="center"/>
              <w:rPr>
                <w:sz w:val="14"/>
              </w:rPr>
            </w:pPr>
            <w:r w:rsidRPr="00244B25">
              <w:rPr>
                <w:sz w:val="14"/>
              </w:rPr>
              <w:t>2</w:t>
            </w:r>
          </w:p>
        </w:tc>
      </w:tr>
    </w:tbl>
    <w:p w14:paraId="3C52B40E" w14:textId="77777777" w:rsidR="000F7C6D" w:rsidRPr="00244B25" w:rsidRDefault="000F7C6D" w:rsidP="009327F0">
      <w:pPr>
        <w:spacing w:after="0"/>
        <w:jc w:val="both"/>
        <w:rPr>
          <w:rFonts w:ascii="Arial" w:eastAsia="Times New Roman" w:hAnsi="Arial" w:cs="Arial"/>
          <w:b/>
          <w:sz w:val="24"/>
          <w:szCs w:val="24"/>
          <w:lang w:eastAsia="hr-HR"/>
        </w:rPr>
      </w:pPr>
    </w:p>
    <w:p w14:paraId="2470A9CF" w14:textId="77777777" w:rsidR="009327F0" w:rsidRPr="00244B25" w:rsidRDefault="009327F0" w:rsidP="009327F0">
      <w:pPr>
        <w:pBdr>
          <w:top w:val="single" w:sz="4" w:space="1" w:color="auto"/>
          <w:left w:val="single" w:sz="4" w:space="4" w:color="auto"/>
          <w:bottom w:val="single" w:sz="4" w:space="1" w:color="auto"/>
          <w:right w:val="single" w:sz="4" w:space="4" w:color="auto"/>
        </w:pBdr>
        <w:shd w:val="clear" w:color="auto" w:fill="E9E9E9"/>
        <w:spacing w:after="0"/>
        <w:jc w:val="both"/>
        <w:rPr>
          <w:rFonts w:ascii="Arial" w:eastAsia="Times New Roman" w:hAnsi="Arial" w:cs="Arial"/>
          <w:b/>
          <w:bCs/>
          <w:sz w:val="24"/>
          <w:szCs w:val="24"/>
          <w:lang w:eastAsia="hr-HR"/>
        </w:rPr>
      </w:pPr>
      <w:r w:rsidRPr="00244B25">
        <w:rPr>
          <w:rFonts w:ascii="Arial" w:eastAsia="Times New Roman" w:hAnsi="Arial" w:cs="Arial"/>
          <w:b/>
          <w:bCs/>
          <w:sz w:val="24"/>
          <w:szCs w:val="24"/>
          <w:lang w:eastAsia="hr-HR"/>
        </w:rPr>
        <w:t xml:space="preserve">A 100303: Priprema dokumentacije = 11.805,50 EUR  </w:t>
      </w:r>
    </w:p>
    <w:p w14:paraId="112F3EB9" w14:textId="77777777" w:rsidR="009327F0" w:rsidRPr="00244B25" w:rsidRDefault="009327F0" w:rsidP="009327F0">
      <w:pPr>
        <w:spacing w:after="0"/>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Zakonska osnova:</w:t>
      </w:r>
      <w:r w:rsidRPr="00244B25">
        <w:rPr>
          <w:rFonts w:ascii="Arial" w:eastAsia="Times New Roman" w:hAnsi="Arial" w:cs="Arial"/>
          <w:sz w:val="24"/>
          <w:szCs w:val="24"/>
          <w:lang w:eastAsia="hr-HR"/>
        </w:rPr>
        <w:t xml:space="preserve"> Zakon o prostornom uređenju i Zakon o gradnji.</w:t>
      </w:r>
    </w:p>
    <w:p w14:paraId="5C85EE7C" w14:textId="77777777" w:rsidR="009327F0" w:rsidRPr="00244B25" w:rsidRDefault="009327F0" w:rsidP="009327F0">
      <w:pPr>
        <w:spacing w:after="0"/>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lastRenderedPageBreak/>
        <w:t>Opis:</w:t>
      </w:r>
      <w:r w:rsidRPr="00244B25">
        <w:rPr>
          <w:rFonts w:ascii="Arial" w:eastAsia="Times New Roman" w:hAnsi="Arial" w:cs="Arial"/>
          <w:sz w:val="24"/>
          <w:szCs w:val="24"/>
          <w:lang w:eastAsia="hr-HR"/>
        </w:rPr>
        <w:t xml:space="preserve"> izrada podloga i idejnih projekata, vezanih uz stvarno-pravno raspolaganje nekretnina u vlasništvu Grada Rovinja-Rovigno. </w:t>
      </w:r>
    </w:p>
    <w:p w14:paraId="191AFC7E" w14:textId="77777777" w:rsidR="009327F0" w:rsidRPr="00244B25" w:rsidRDefault="009327F0" w:rsidP="009327F0">
      <w:pPr>
        <w:spacing w:after="0"/>
        <w:jc w:val="both"/>
        <w:rPr>
          <w:rFonts w:ascii="Arial" w:eastAsia="Times New Roman" w:hAnsi="Arial" w:cs="Arial"/>
          <w:b/>
          <w:sz w:val="24"/>
          <w:szCs w:val="24"/>
          <w:lang w:eastAsia="hr-HR"/>
        </w:rPr>
      </w:pPr>
      <w:r w:rsidRPr="00244B25">
        <w:rPr>
          <w:rFonts w:ascii="Arial" w:eastAsia="Times New Roman" w:hAnsi="Arial" w:cs="Arial"/>
          <w:b/>
          <w:sz w:val="24"/>
          <w:szCs w:val="24"/>
          <w:lang w:eastAsia="hr-HR"/>
        </w:rPr>
        <w:t>Opći cilj:</w:t>
      </w:r>
      <w:r w:rsidRPr="00244B25">
        <w:rPr>
          <w:rFonts w:ascii="Arial" w:eastAsia="Times New Roman" w:hAnsi="Arial" w:cs="Arial"/>
          <w:bCs/>
          <w:sz w:val="24"/>
          <w:szCs w:val="24"/>
        </w:rPr>
        <w:t xml:space="preserve"> kroz ovu aktivnost predviđaju se sredstva za pripremu dokumentacije.</w:t>
      </w:r>
    </w:p>
    <w:p w14:paraId="3B552166" w14:textId="77777777" w:rsidR="009327F0" w:rsidRPr="00244B25" w:rsidRDefault="009327F0" w:rsidP="009327F0">
      <w:pPr>
        <w:spacing w:after="0"/>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Pokazatelj uspješnosti:</w:t>
      </w:r>
      <w:r w:rsidRPr="00244B25">
        <w:rPr>
          <w:rFonts w:ascii="Arial" w:eastAsia="Times New Roman" w:hAnsi="Arial" w:cs="Arial"/>
          <w:sz w:val="24"/>
          <w:szCs w:val="24"/>
          <w:lang w:eastAsia="hr-HR"/>
        </w:rPr>
        <w:t xml:space="preserve">  realizacija planiranih aktivnosti u zadanom roku.</w:t>
      </w:r>
    </w:p>
    <w:p w14:paraId="4BEF25AA" w14:textId="77777777" w:rsidR="009327F0" w:rsidRPr="00244B25" w:rsidRDefault="009327F0" w:rsidP="009327F0">
      <w:pPr>
        <w:spacing w:after="0"/>
        <w:jc w:val="both"/>
        <w:rPr>
          <w:rFonts w:ascii="Arial" w:eastAsia="Times New Roman" w:hAnsi="Arial" w:cs="Arial"/>
          <w:b/>
          <w:sz w:val="24"/>
          <w:szCs w:val="24"/>
          <w:lang w:eastAsia="hr-HR"/>
        </w:rPr>
      </w:pPr>
    </w:p>
    <w:p w14:paraId="3084BBE8" w14:textId="77777777" w:rsidR="009327F0" w:rsidRPr="00244B25" w:rsidRDefault="009327F0" w:rsidP="009327F0">
      <w:pPr>
        <w:pBdr>
          <w:top w:val="single" w:sz="4" w:space="1" w:color="auto"/>
          <w:left w:val="single" w:sz="4" w:space="4" w:color="auto"/>
          <w:bottom w:val="single" w:sz="4" w:space="1" w:color="auto"/>
          <w:right w:val="single" w:sz="4" w:space="4" w:color="auto"/>
        </w:pBdr>
        <w:shd w:val="clear" w:color="auto" w:fill="E9E9E9"/>
        <w:spacing w:after="0"/>
        <w:jc w:val="both"/>
        <w:rPr>
          <w:rFonts w:ascii="Arial" w:eastAsia="Times New Roman" w:hAnsi="Arial" w:cs="Arial"/>
          <w:b/>
          <w:bCs/>
          <w:sz w:val="24"/>
          <w:szCs w:val="24"/>
          <w:lang w:eastAsia="hr-HR"/>
        </w:rPr>
      </w:pPr>
      <w:r w:rsidRPr="00244B25">
        <w:rPr>
          <w:rFonts w:ascii="Arial" w:eastAsia="Times New Roman" w:hAnsi="Arial" w:cs="Arial"/>
          <w:b/>
          <w:bCs/>
          <w:sz w:val="24"/>
          <w:szCs w:val="24"/>
          <w:lang w:eastAsia="hr-HR"/>
        </w:rPr>
        <w:t>A 100304: Konzultantske usluge = 12.600,00 EUR</w:t>
      </w:r>
    </w:p>
    <w:p w14:paraId="6F298241" w14:textId="77777777" w:rsidR="009327F0" w:rsidRPr="00244B25" w:rsidRDefault="009327F0" w:rsidP="009327F0">
      <w:pPr>
        <w:spacing w:after="0"/>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Zakonska osnova</w:t>
      </w:r>
      <w:r w:rsidRPr="00244B25">
        <w:rPr>
          <w:rFonts w:ascii="Arial" w:eastAsia="Times New Roman" w:hAnsi="Arial" w:cs="Arial"/>
          <w:sz w:val="24"/>
          <w:szCs w:val="24"/>
          <w:lang w:eastAsia="hr-HR"/>
        </w:rPr>
        <w:t>: Zakon o prostornom uređenju i Zakon o gradnji.</w:t>
      </w:r>
    </w:p>
    <w:p w14:paraId="2676E2B0" w14:textId="77777777" w:rsidR="009327F0" w:rsidRPr="00244B25" w:rsidRDefault="009327F0" w:rsidP="009327F0">
      <w:pPr>
        <w:spacing w:after="0"/>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 xml:space="preserve">Opis: </w:t>
      </w:r>
      <w:r w:rsidRPr="00244B25">
        <w:rPr>
          <w:rFonts w:ascii="Arial" w:eastAsia="Times New Roman" w:hAnsi="Arial" w:cs="Arial"/>
          <w:sz w:val="24"/>
          <w:szCs w:val="24"/>
          <w:lang w:eastAsia="hr-HR"/>
        </w:rPr>
        <w:t xml:space="preserve">izrada projektnih programa i idejnih rješenja, vezanih uz ostvarivanje ciljeva postavljenih programom rada. </w:t>
      </w:r>
    </w:p>
    <w:p w14:paraId="39E34325" w14:textId="77777777" w:rsidR="009327F0" w:rsidRPr="00244B25" w:rsidRDefault="009327F0" w:rsidP="009327F0">
      <w:pPr>
        <w:spacing w:after="0"/>
        <w:jc w:val="both"/>
        <w:rPr>
          <w:rFonts w:ascii="Arial" w:eastAsia="Times New Roman" w:hAnsi="Arial" w:cs="Arial"/>
          <w:b/>
          <w:sz w:val="24"/>
          <w:szCs w:val="24"/>
          <w:lang w:eastAsia="hr-HR"/>
        </w:rPr>
      </w:pPr>
      <w:r w:rsidRPr="00244B25">
        <w:rPr>
          <w:rFonts w:ascii="Arial" w:eastAsia="Times New Roman" w:hAnsi="Arial" w:cs="Arial"/>
          <w:b/>
          <w:sz w:val="24"/>
          <w:szCs w:val="24"/>
          <w:lang w:eastAsia="hr-HR"/>
        </w:rPr>
        <w:t>Opći cilj:</w:t>
      </w:r>
      <w:r w:rsidRPr="00244B25">
        <w:rPr>
          <w:rFonts w:ascii="Arial" w:eastAsia="Times New Roman" w:hAnsi="Arial" w:cs="Arial"/>
          <w:bCs/>
          <w:sz w:val="24"/>
          <w:szCs w:val="24"/>
        </w:rPr>
        <w:t xml:space="preserve"> kroz ovu aktivnost predviđaju se sredstva za pripremu dokumentacije.</w:t>
      </w:r>
    </w:p>
    <w:p w14:paraId="5E93A7AC" w14:textId="77777777" w:rsidR="009327F0" w:rsidRPr="00244B25" w:rsidRDefault="009327F0" w:rsidP="009327F0">
      <w:pPr>
        <w:tabs>
          <w:tab w:val="num" w:pos="284"/>
        </w:tabs>
        <w:spacing w:after="0"/>
        <w:jc w:val="both"/>
        <w:rPr>
          <w:rFonts w:ascii="Arial" w:eastAsia="Times New Roman" w:hAnsi="Arial" w:cs="Arial"/>
          <w:bCs/>
          <w:iCs/>
          <w:sz w:val="24"/>
          <w:szCs w:val="24"/>
        </w:rPr>
      </w:pPr>
      <w:r w:rsidRPr="00244B25">
        <w:rPr>
          <w:rFonts w:ascii="Arial" w:eastAsia="Times New Roman" w:hAnsi="Arial" w:cs="Arial"/>
          <w:b/>
          <w:bCs/>
          <w:iCs/>
          <w:sz w:val="24"/>
          <w:szCs w:val="24"/>
        </w:rPr>
        <w:t xml:space="preserve">Pokazatelj uspješnosti: </w:t>
      </w:r>
      <w:r w:rsidRPr="00244B25">
        <w:rPr>
          <w:rFonts w:ascii="Arial" w:eastAsia="Times New Roman" w:hAnsi="Arial" w:cs="Arial"/>
          <w:bCs/>
          <w:iCs/>
          <w:sz w:val="24"/>
          <w:szCs w:val="24"/>
        </w:rPr>
        <w:t>realizacija planiranih aktivnosti u zadanom roku.</w:t>
      </w:r>
    </w:p>
    <w:p w14:paraId="7AD03EC1" w14:textId="77777777" w:rsidR="007A111D" w:rsidRPr="00244B25" w:rsidRDefault="007A111D" w:rsidP="009327F0">
      <w:pPr>
        <w:tabs>
          <w:tab w:val="num" w:pos="284"/>
        </w:tabs>
        <w:spacing w:after="0"/>
        <w:jc w:val="both"/>
        <w:rPr>
          <w:rFonts w:ascii="Arial" w:eastAsia="Times New Roman" w:hAnsi="Arial" w:cs="Arial"/>
          <w:bCs/>
          <w:iCs/>
          <w:sz w:val="24"/>
          <w:szCs w:val="24"/>
        </w:rPr>
      </w:pPr>
    </w:p>
    <w:p w14:paraId="15E8C97A" w14:textId="77777777" w:rsidR="009327F0" w:rsidRPr="00244B25" w:rsidRDefault="009327F0" w:rsidP="009327F0">
      <w:pPr>
        <w:pBdr>
          <w:top w:val="single" w:sz="4" w:space="1" w:color="auto"/>
          <w:left w:val="single" w:sz="4" w:space="4" w:color="auto"/>
          <w:bottom w:val="single" w:sz="4" w:space="1" w:color="auto"/>
          <w:right w:val="single" w:sz="4" w:space="4" w:color="auto"/>
        </w:pBdr>
        <w:shd w:val="clear" w:color="auto" w:fill="E9E9E9"/>
        <w:spacing w:after="0"/>
        <w:jc w:val="both"/>
        <w:rPr>
          <w:rFonts w:ascii="Arial" w:eastAsia="Times New Roman" w:hAnsi="Arial" w:cs="Arial"/>
          <w:b/>
          <w:bCs/>
          <w:sz w:val="24"/>
          <w:szCs w:val="24"/>
          <w:lang w:eastAsia="hr-HR"/>
        </w:rPr>
      </w:pPr>
      <w:bookmarkStart w:id="1" w:name="_Hlk181686679"/>
      <w:r w:rsidRPr="00244B25">
        <w:rPr>
          <w:rFonts w:ascii="Arial" w:eastAsia="Times New Roman" w:hAnsi="Arial" w:cs="Arial"/>
          <w:b/>
          <w:bCs/>
          <w:sz w:val="24"/>
          <w:szCs w:val="24"/>
          <w:lang w:eastAsia="hr-HR"/>
        </w:rPr>
        <w:t>T 100306: Arhitektonsko-urbanistički natječaj – krajobrazno rješenje proširenja groblja u Rovinju = 126.500,00 EUR</w:t>
      </w:r>
    </w:p>
    <w:p w14:paraId="1E86013F" w14:textId="77777777" w:rsidR="009327F0" w:rsidRPr="00244B25" w:rsidRDefault="009327F0" w:rsidP="009647A0">
      <w:pPr>
        <w:spacing w:after="0" w:line="240" w:lineRule="auto"/>
        <w:jc w:val="both"/>
        <w:rPr>
          <w:rFonts w:ascii="Arial" w:hAnsi="Arial"/>
          <w:bCs/>
          <w:noProof/>
          <w:sz w:val="24"/>
          <w:szCs w:val="24"/>
        </w:rPr>
      </w:pPr>
      <w:r w:rsidRPr="00244B25">
        <w:rPr>
          <w:rFonts w:ascii="Arial" w:eastAsia="Times New Roman" w:hAnsi="Arial" w:cs="Arial"/>
          <w:b/>
          <w:sz w:val="24"/>
          <w:szCs w:val="24"/>
          <w:lang w:eastAsia="hr-HR"/>
        </w:rPr>
        <w:t>Zakonska osnova</w:t>
      </w:r>
      <w:r w:rsidRPr="00244B25">
        <w:rPr>
          <w:rFonts w:ascii="Arial" w:eastAsia="Times New Roman" w:hAnsi="Arial" w:cs="Arial"/>
          <w:sz w:val="24"/>
          <w:szCs w:val="24"/>
          <w:lang w:eastAsia="hr-HR"/>
        </w:rPr>
        <w:t xml:space="preserve">: Zakon o prostornom uređenju, Pravilnik </w:t>
      </w:r>
      <w:r w:rsidRPr="00244B25">
        <w:rPr>
          <w:rFonts w:ascii="Arial" w:hAnsi="Arial"/>
          <w:bCs/>
          <w:noProof/>
          <w:sz w:val="24"/>
          <w:szCs w:val="24"/>
        </w:rPr>
        <w:t>o natječajima s područja arhitekture i urbanizma.</w:t>
      </w:r>
    </w:p>
    <w:p w14:paraId="15EAA302" w14:textId="6ED9E75A" w:rsidR="009327F0" w:rsidRPr="00244B25" w:rsidRDefault="009327F0" w:rsidP="009647A0">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 xml:space="preserve">Opis: </w:t>
      </w:r>
      <w:r w:rsidR="00CD771C" w:rsidRPr="00244B25">
        <w:rPr>
          <w:rFonts w:ascii="Arial" w:eastAsia="Times New Roman" w:hAnsi="Arial" w:cs="Arial"/>
          <w:bCs/>
          <w:sz w:val="24"/>
          <w:szCs w:val="24"/>
          <w:lang w:eastAsia="hr-HR"/>
        </w:rPr>
        <w:t>z</w:t>
      </w:r>
      <w:r w:rsidRPr="00244B25">
        <w:rPr>
          <w:rFonts w:ascii="Arial" w:eastAsia="Times New Roman" w:hAnsi="Arial" w:cs="Arial"/>
          <w:bCs/>
          <w:sz w:val="24"/>
          <w:szCs w:val="24"/>
          <w:lang w:eastAsia="hr-HR"/>
        </w:rPr>
        <w:t>a potrebe proširenja postojećeg gradskog groblja u Rovinj, a temeljem članka 55. Zakona o prostornom uređenju planira se provedba Javnog  natječaja za izradu idejnog arhitektonskog-urbanističkog-krajobraznog rješenja. Natječaj će biti otvoren za širu stručnu javnost</w:t>
      </w:r>
      <w:r w:rsidRPr="00244B25">
        <w:rPr>
          <w:rFonts w:ascii="Arial" w:eastAsia="Times New Roman" w:hAnsi="Arial" w:cs="Arial"/>
          <w:sz w:val="24"/>
          <w:szCs w:val="24"/>
          <w:lang w:eastAsia="hr-HR"/>
        </w:rPr>
        <w:t xml:space="preserve">. Ova sredstva predviđena su za usluge provoditelja Natječaja, nagradni fond, naknade ocjenjivačkom sudu i tehničkoj komisiji i ostali troškovi vezani za provedbu. </w:t>
      </w:r>
    </w:p>
    <w:p w14:paraId="657C4463" w14:textId="77777777" w:rsidR="009327F0" w:rsidRPr="00244B25" w:rsidRDefault="009327F0" w:rsidP="009327F0">
      <w:pPr>
        <w:spacing w:after="0"/>
        <w:jc w:val="both"/>
        <w:rPr>
          <w:rFonts w:ascii="Arial" w:eastAsia="Times New Roman" w:hAnsi="Arial" w:cs="Arial"/>
          <w:b/>
          <w:sz w:val="24"/>
          <w:szCs w:val="24"/>
          <w:lang w:eastAsia="hr-HR"/>
        </w:rPr>
      </w:pPr>
      <w:r w:rsidRPr="00244B25">
        <w:rPr>
          <w:rFonts w:ascii="Arial" w:eastAsia="Times New Roman" w:hAnsi="Arial" w:cs="Arial"/>
          <w:b/>
          <w:sz w:val="24"/>
          <w:szCs w:val="24"/>
          <w:lang w:eastAsia="hr-HR"/>
        </w:rPr>
        <w:t>Opći cilj:</w:t>
      </w:r>
      <w:r w:rsidRPr="00244B25">
        <w:rPr>
          <w:rFonts w:ascii="Arial" w:eastAsia="Times New Roman" w:hAnsi="Arial" w:cs="Arial"/>
          <w:bCs/>
          <w:sz w:val="24"/>
          <w:szCs w:val="24"/>
        </w:rPr>
        <w:t xml:space="preserve"> kroz ovu aktivnost predviđaju se sredstva za aktivnosti propisane ZPU i predmetnim Pravilnikom. </w:t>
      </w:r>
    </w:p>
    <w:p w14:paraId="6B5880CC" w14:textId="77777777" w:rsidR="009327F0" w:rsidRPr="00244B25" w:rsidRDefault="009327F0" w:rsidP="009327F0">
      <w:pPr>
        <w:tabs>
          <w:tab w:val="num" w:pos="284"/>
        </w:tabs>
        <w:spacing w:after="0"/>
        <w:jc w:val="both"/>
        <w:rPr>
          <w:rFonts w:ascii="Arial" w:eastAsia="Times New Roman" w:hAnsi="Arial" w:cs="Arial"/>
          <w:bCs/>
          <w:iCs/>
          <w:sz w:val="24"/>
          <w:szCs w:val="24"/>
        </w:rPr>
      </w:pPr>
      <w:r w:rsidRPr="00244B25">
        <w:rPr>
          <w:rFonts w:ascii="Arial" w:eastAsia="Times New Roman" w:hAnsi="Arial" w:cs="Arial"/>
          <w:b/>
          <w:bCs/>
          <w:iCs/>
          <w:sz w:val="24"/>
          <w:szCs w:val="24"/>
        </w:rPr>
        <w:t xml:space="preserve">Pokazatelj uspješnosti: </w:t>
      </w:r>
      <w:r w:rsidRPr="00244B25">
        <w:rPr>
          <w:rFonts w:ascii="Arial" w:eastAsia="Times New Roman" w:hAnsi="Arial" w:cs="Arial"/>
          <w:bCs/>
          <w:iCs/>
          <w:sz w:val="24"/>
          <w:szCs w:val="24"/>
        </w:rPr>
        <w:t>realizacija planiranih aktivnosti u zadanom roku.</w:t>
      </w:r>
    </w:p>
    <w:bookmarkEnd w:id="1"/>
    <w:p w14:paraId="3D521576" w14:textId="77777777" w:rsidR="009327F0" w:rsidRPr="00244B25" w:rsidRDefault="009327F0" w:rsidP="009327F0">
      <w:pPr>
        <w:spacing w:after="0"/>
        <w:jc w:val="both"/>
        <w:rPr>
          <w:rFonts w:ascii="Arial" w:eastAsia="Times New Roman" w:hAnsi="Arial" w:cs="Arial"/>
          <w:b/>
          <w:sz w:val="24"/>
          <w:szCs w:val="24"/>
          <w:lang w:eastAsia="hr-HR"/>
        </w:rPr>
      </w:pPr>
    </w:p>
    <w:p w14:paraId="110E1361" w14:textId="77777777" w:rsidR="009327F0" w:rsidRPr="00244B25" w:rsidRDefault="009327F0" w:rsidP="009327F0">
      <w:pPr>
        <w:pBdr>
          <w:top w:val="single" w:sz="4" w:space="1" w:color="auto"/>
          <w:left w:val="single" w:sz="4" w:space="4" w:color="auto"/>
          <w:bottom w:val="single" w:sz="4" w:space="1" w:color="auto"/>
          <w:right w:val="single" w:sz="4" w:space="4" w:color="auto"/>
        </w:pBdr>
        <w:shd w:val="clear" w:color="auto" w:fill="E9E9E9"/>
        <w:spacing w:after="0"/>
        <w:jc w:val="both"/>
        <w:rPr>
          <w:rFonts w:ascii="Arial" w:eastAsia="Times New Roman" w:hAnsi="Arial" w:cs="Arial"/>
          <w:b/>
          <w:bCs/>
          <w:sz w:val="24"/>
          <w:szCs w:val="24"/>
          <w:lang w:eastAsia="hr-HR"/>
        </w:rPr>
      </w:pPr>
      <w:r w:rsidRPr="00244B25">
        <w:rPr>
          <w:rFonts w:ascii="Arial" w:eastAsia="Times New Roman" w:hAnsi="Arial" w:cs="Arial"/>
          <w:b/>
          <w:bCs/>
          <w:sz w:val="24"/>
          <w:szCs w:val="24"/>
          <w:lang w:eastAsia="hr-HR"/>
        </w:rPr>
        <w:t xml:space="preserve">T 100307: Arhitektonsko-urbanistički natječaj </w:t>
      </w:r>
      <w:proofErr w:type="spellStart"/>
      <w:r w:rsidRPr="00244B25">
        <w:rPr>
          <w:rFonts w:ascii="Arial" w:eastAsia="Times New Roman" w:hAnsi="Arial" w:cs="Arial"/>
          <w:b/>
          <w:bCs/>
          <w:sz w:val="24"/>
          <w:szCs w:val="24"/>
          <w:lang w:eastAsia="hr-HR"/>
        </w:rPr>
        <w:t>Valdibora</w:t>
      </w:r>
      <w:proofErr w:type="spellEnd"/>
      <w:r w:rsidRPr="00244B25">
        <w:rPr>
          <w:rFonts w:ascii="Arial" w:eastAsia="Times New Roman" w:hAnsi="Arial" w:cs="Arial"/>
          <w:b/>
          <w:bCs/>
          <w:sz w:val="24"/>
          <w:szCs w:val="24"/>
          <w:lang w:eastAsia="hr-HR"/>
        </w:rPr>
        <w:t xml:space="preserve"> = 28.500,00 EUR</w:t>
      </w:r>
    </w:p>
    <w:p w14:paraId="640A3CF7" w14:textId="77777777" w:rsidR="009327F0" w:rsidRPr="00244B25" w:rsidRDefault="009327F0" w:rsidP="009327F0">
      <w:pPr>
        <w:spacing w:after="0"/>
        <w:jc w:val="both"/>
        <w:rPr>
          <w:rFonts w:ascii="Arial" w:hAnsi="Arial"/>
          <w:bCs/>
          <w:noProof/>
          <w:sz w:val="24"/>
          <w:szCs w:val="24"/>
        </w:rPr>
      </w:pPr>
      <w:r w:rsidRPr="00244B25">
        <w:rPr>
          <w:rFonts w:ascii="Arial" w:eastAsia="Times New Roman" w:hAnsi="Arial" w:cs="Arial"/>
          <w:b/>
          <w:sz w:val="24"/>
          <w:szCs w:val="24"/>
          <w:lang w:eastAsia="hr-HR"/>
        </w:rPr>
        <w:t>Zakonska osnova</w:t>
      </w:r>
      <w:r w:rsidRPr="00244B25">
        <w:rPr>
          <w:rFonts w:ascii="Arial" w:eastAsia="Times New Roman" w:hAnsi="Arial" w:cs="Arial"/>
          <w:sz w:val="24"/>
          <w:szCs w:val="24"/>
          <w:lang w:eastAsia="hr-HR"/>
        </w:rPr>
        <w:t xml:space="preserve">: Zakon o prostornom uređenju, Pravilnik </w:t>
      </w:r>
      <w:r w:rsidRPr="00244B25">
        <w:rPr>
          <w:rFonts w:ascii="Arial" w:hAnsi="Arial"/>
          <w:bCs/>
          <w:noProof/>
          <w:sz w:val="24"/>
          <w:szCs w:val="24"/>
        </w:rPr>
        <w:t>o natječajima s područja arhitekture i urbanizma.</w:t>
      </w:r>
    </w:p>
    <w:p w14:paraId="77D1A991" w14:textId="234DBA83" w:rsidR="009327F0" w:rsidRPr="00244B25" w:rsidRDefault="009327F0" w:rsidP="009327F0">
      <w:pPr>
        <w:spacing w:after="0"/>
        <w:jc w:val="both"/>
        <w:rPr>
          <w:rFonts w:ascii="Arial" w:eastAsia="Times New Roman" w:hAnsi="Arial" w:cs="Arial"/>
          <w:bCs/>
          <w:sz w:val="24"/>
          <w:szCs w:val="24"/>
          <w:lang w:eastAsia="hr-HR"/>
        </w:rPr>
      </w:pPr>
      <w:r w:rsidRPr="00244B25">
        <w:rPr>
          <w:rFonts w:ascii="Arial" w:eastAsia="Times New Roman" w:hAnsi="Arial" w:cs="Arial"/>
          <w:b/>
          <w:sz w:val="24"/>
          <w:szCs w:val="24"/>
          <w:lang w:eastAsia="hr-HR"/>
        </w:rPr>
        <w:t xml:space="preserve">Opis: </w:t>
      </w:r>
      <w:r w:rsidR="00CD771C" w:rsidRPr="00244B25">
        <w:rPr>
          <w:rFonts w:ascii="Arial" w:eastAsia="Times New Roman" w:hAnsi="Arial" w:cs="Arial"/>
          <w:bCs/>
          <w:sz w:val="24"/>
          <w:szCs w:val="24"/>
          <w:lang w:eastAsia="hr-HR"/>
        </w:rPr>
        <w:t>z</w:t>
      </w:r>
      <w:r w:rsidRPr="00244B25">
        <w:rPr>
          <w:rFonts w:ascii="Arial" w:eastAsia="Times New Roman" w:hAnsi="Arial" w:cs="Arial"/>
          <w:bCs/>
          <w:sz w:val="24"/>
          <w:szCs w:val="24"/>
          <w:lang w:eastAsia="hr-HR"/>
        </w:rPr>
        <w:t xml:space="preserve">a potrebe izrade UPU za šire područje uvale </w:t>
      </w:r>
      <w:proofErr w:type="spellStart"/>
      <w:r w:rsidRPr="00244B25">
        <w:rPr>
          <w:rFonts w:ascii="Arial" w:eastAsia="Times New Roman" w:hAnsi="Arial" w:cs="Arial"/>
          <w:bCs/>
          <w:sz w:val="24"/>
          <w:szCs w:val="24"/>
          <w:lang w:eastAsia="hr-HR"/>
        </w:rPr>
        <w:t>Valdibora</w:t>
      </w:r>
      <w:proofErr w:type="spellEnd"/>
      <w:r w:rsidRPr="00244B25">
        <w:rPr>
          <w:rFonts w:ascii="Arial" w:eastAsia="Times New Roman" w:hAnsi="Arial" w:cs="Arial"/>
          <w:bCs/>
          <w:sz w:val="24"/>
          <w:szCs w:val="24"/>
          <w:lang w:eastAsia="hr-HR"/>
        </w:rPr>
        <w:t xml:space="preserve"> potrebno je izraditi Programsku studiju, koja bi bila stručna podloga za provođenje Natječaja.  </w:t>
      </w:r>
    </w:p>
    <w:p w14:paraId="416317B6" w14:textId="77777777" w:rsidR="009327F0" w:rsidRPr="00244B25" w:rsidRDefault="009327F0" w:rsidP="009327F0">
      <w:pPr>
        <w:spacing w:after="0"/>
        <w:jc w:val="both"/>
        <w:rPr>
          <w:rFonts w:ascii="Arial" w:eastAsia="Times New Roman" w:hAnsi="Arial" w:cs="Arial"/>
          <w:sz w:val="24"/>
          <w:szCs w:val="24"/>
          <w:lang w:eastAsia="hr-HR"/>
        </w:rPr>
      </w:pPr>
      <w:r w:rsidRPr="00244B25">
        <w:rPr>
          <w:rFonts w:ascii="Arial" w:eastAsia="Times New Roman" w:hAnsi="Arial" w:cs="Arial"/>
          <w:bCs/>
          <w:sz w:val="24"/>
          <w:szCs w:val="24"/>
          <w:lang w:eastAsia="hr-HR"/>
        </w:rPr>
        <w:t xml:space="preserve">Temeljem članka 55. Zakona o prostornom uređenju planira se provedba Javnog  natječaja za izradu idejnog arhitektonskog-urbanističkog rješenja. </w:t>
      </w:r>
      <w:r w:rsidRPr="00244B25">
        <w:rPr>
          <w:rFonts w:ascii="Arial" w:eastAsia="Times New Roman" w:hAnsi="Arial" w:cs="Arial"/>
          <w:sz w:val="24"/>
          <w:szCs w:val="24"/>
          <w:lang w:eastAsia="hr-HR"/>
        </w:rPr>
        <w:t xml:space="preserve">Ova sredstva su inicijalna. </w:t>
      </w:r>
    </w:p>
    <w:p w14:paraId="11917AA9" w14:textId="77777777" w:rsidR="009327F0" w:rsidRPr="00244B25" w:rsidRDefault="009327F0" w:rsidP="009327F0">
      <w:pPr>
        <w:spacing w:after="0"/>
        <w:jc w:val="both"/>
        <w:rPr>
          <w:rFonts w:ascii="Arial" w:eastAsia="Times New Roman" w:hAnsi="Arial" w:cs="Arial"/>
          <w:b/>
          <w:sz w:val="24"/>
          <w:szCs w:val="24"/>
          <w:lang w:eastAsia="hr-HR"/>
        </w:rPr>
      </w:pPr>
      <w:r w:rsidRPr="00244B25">
        <w:rPr>
          <w:rFonts w:ascii="Arial" w:eastAsia="Times New Roman" w:hAnsi="Arial" w:cs="Arial"/>
          <w:b/>
          <w:sz w:val="24"/>
          <w:szCs w:val="24"/>
          <w:lang w:eastAsia="hr-HR"/>
        </w:rPr>
        <w:t>Opći cilj:</w:t>
      </w:r>
      <w:r w:rsidRPr="00244B25">
        <w:rPr>
          <w:rFonts w:ascii="Arial" w:eastAsia="Times New Roman" w:hAnsi="Arial" w:cs="Arial"/>
          <w:bCs/>
          <w:sz w:val="24"/>
          <w:szCs w:val="24"/>
        </w:rPr>
        <w:t xml:space="preserve"> kroz ovu aktivnost predviđaju se sredstva za aktivnosti propisane ZPU i predmetnim Pravilnikom. </w:t>
      </w:r>
    </w:p>
    <w:p w14:paraId="151B5B32" w14:textId="77777777" w:rsidR="009327F0" w:rsidRPr="00244B25" w:rsidRDefault="009327F0" w:rsidP="009327F0">
      <w:pPr>
        <w:tabs>
          <w:tab w:val="num" w:pos="284"/>
        </w:tabs>
        <w:spacing w:after="0"/>
        <w:jc w:val="both"/>
        <w:rPr>
          <w:rFonts w:ascii="Arial" w:eastAsia="Times New Roman" w:hAnsi="Arial" w:cs="Arial"/>
          <w:bCs/>
          <w:iCs/>
          <w:sz w:val="24"/>
          <w:szCs w:val="24"/>
        </w:rPr>
      </w:pPr>
      <w:r w:rsidRPr="00244B25">
        <w:rPr>
          <w:rFonts w:ascii="Arial" w:eastAsia="Times New Roman" w:hAnsi="Arial" w:cs="Arial"/>
          <w:b/>
          <w:bCs/>
          <w:iCs/>
          <w:sz w:val="24"/>
          <w:szCs w:val="24"/>
        </w:rPr>
        <w:t xml:space="preserve">Pokazatelj uspješnosti: </w:t>
      </w:r>
      <w:r w:rsidRPr="00244B25">
        <w:rPr>
          <w:rFonts w:ascii="Arial" w:eastAsia="Times New Roman" w:hAnsi="Arial" w:cs="Arial"/>
          <w:bCs/>
          <w:iCs/>
          <w:sz w:val="24"/>
          <w:szCs w:val="24"/>
        </w:rPr>
        <w:t>realizacija planiranih aktivnosti u zadanom roku.</w:t>
      </w:r>
    </w:p>
    <w:p w14:paraId="558650AC" w14:textId="77777777" w:rsidR="009327F0" w:rsidRPr="00244B25" w:rsidRDefault="009327F0" w:rsidP="009327F0">
      <w:pPr>
        <w:tabs>
          <w:tab w:val="num" w:pos="284"/>
        </w:tabs>
        <w:spacing w:after="0"/>
        <w:jc w:val="both"/>
        <w:rPr>
          <w:rFonts w:ascii="Arial" w:eastAsia="Times New Roman" w:hAnsi="Arial" w:cs="Arial"/>
          <w:bCs/>
          <w:iCs/>
          <w:sz w:val="24"/>
          <w:szCs w:val="24"/>
        </w:rPr>
      </w:pPr>
    </w:p>
    <w:p w14:paraId="35D7C6A9" w14:textId="77777777" w:rsidR="009647A0" w:rsidRPr="00244B25" w:rsidRDefault="009327F0" w:rsidP="009327F0">
      <w:pPr>
        <w:pBdr>
          <w:top w:val="single" w:sz="4" w:space="1" w:color="auto"/>
          <w:left w:val="single" w:sz="4" w:space="4" w:color="auto"/>
          <w:bottom w:val="single" w:sz="4" w:space="1" w:color="auto"/>
          <w:right w:val="single" w:sz="4" w:space="4" w:color="auto"/>
        </w:pBdr>
        <w:shd w:val="clear" w:color="auto" w:fill="FFFF80"/>
        <w:spacing w:after="0"/>
        <w:jc w:val="both"/>
        <w:rPr>
          <w:rFonts w:ascii="Arial" w:eastAsia="Times New Roman" w:hAnsi="Arial" w:cs="Arial"/>
          <w:b/>
          <w:bCs/>
          <w:sz w:val="24"/>
          <w:szCs w:val="24"/>
          <w:lang w:eastAsia="hr-HR"/>
        </w:rPr>
      </w:pPr>
      <w:r w:rsidRPr="00244B25">
        <w:rPr>
          <w:rFonts w:ascii="Arial" w:eastAsia="Times New Roman" w:hAnsi="Arial" w:cs="Arial"/>
          <w:b/>
          <w:bCs/>
          <w:sz w:val="24"/>
          <w:szCs w:val="24"/>
          <w:lang w:eastAsia="hr-HR"/>
        </w:rPr>
        <w:t xml:space="preserve">Program 1010: Izrada dokumenata prostornog uređenja – prostorni planovi </w:t>
      </w:r>
    </w:p>
    <w:p w14:paraId="1CD1C994" w14:textId="31ED1CA9" w:rsidR="009327F0" w:rsidRPr="00244B25" w:rsidRDefault="009327F0" w:rsidP="009327F0">
      <w:pPr>
        <w:pBdr>
          <w:top w:val="single" w:sz="4" w:space="1" w:color="auto"/>
          <w:left w:val="single" w:sz="4" w:space="4" w:color="auto"/>
          <w:bottom w:val="single" w:sz="4" w:space="1" w:color="auto"/>
          <w:right w:val="single" w:sz="4" w:space="4" w:color="auto"/>
        </w:pBdr>
        <w:shd w:val="clear" w:color="auto" w:fill="FFFF80"/>
        <w:spacing w:after="0"/>
        <w:jc w:val="both"/>
        <w:rPr>
          <w:rFonts w:ascii="Arial" w:eastAsia="Times New Roman" w:hAnsi="Arial" w:cs="Arial"/>
          <w:b/>
          <w:bCs/>
          <w:sz w:val="24"/>
          <w:szCs w:val="24"/>
          <w:lang w:eastAsia="hr-HR"/>
        </w:rPr>
      </w:pPr>
      <w:r w:rsidRPr="00244B25">
        <w:rPr>
          <w:rFonts w:ascii="Arial" w:eastAsia="Times New Roman" w:hAnsi="Arial" w:cs="Arial"/>
          <w:b/>
          <w:bCs/>
          <w:sz w:val="24"/>
          <w:szCs w:val="24"/>
          <w:lang w:eastAsia="hr-HR"/>
        </w:rPr>
        <w:t xml:space="preserve">= 168.600,00 EUR </w:t>
      </w:r>
    </w:p>
    <w:p w14:paraId="372EE63E" w14:textId="77777777" w:rsidR="009327F0" w:rsidRPr="00244B25" w:rsidRDefault="009327F0" w:rsidP="009327F0">
      <w:pPr>
        <w:spacing w:after="0"/>
        <w:jc w:val="both"/>
        <w:rPr>
          <w:rFonts w:ascii="Arial" w:eastAsia="Times New Roman" w:hAnsi="Arial" w:cs="Arial"/>
          <w:b/>
          <w:sz w:val="24"/>
          <w:szCs w:val="24"/>
          <w:lang w:eastAsia="hr-HR"/>
        </w:rPr>
      </w:pPr>
    </w:p>
    <w:p w14:paraId="1D43AA33" w14:textId="77777777" w:rsidR="009327F0" w:rsidRPr="00244B25" w:rsidRDefault="009327F0" w:rsidP="009327F0">
      <w:pPr>
        <w:pBdr>
          <w:top w:val="single" w:sz="4" w:space="1" w:color="auto"/>
          <w:left w:val="single" w:sz="4" w:space="4" w:color="auto"/>
          <w:bottom w:val="single" w:sz="4" w:space="1" w:color="auto"/>
          <w:right w:val="single" w:sz="4" w:space="4" w:color="auto"/>
        </w:pBdr>
        <w:shd w:val="clear" w:color="auto" w:fill="E9E9E9"/>
        <w:spacing w:after="0"/>
        <w:jc w:val="both"/>
        <w:rPr>
          <w:rFonts w:ascii="Arial" w:eastAsia="Times New Roman" w:hAnsi="Arial" w:cs="Arial"/>
          <w:b/>
          <w:bCs/>
          <w:sz w:val="24"/>
          <w:szCs w:val="24"/>
          <w:lang w:eastAsia="hr-HR"/>
        </w:rPr>
      </w:pPr>
      <w:r w:rsidRPr="00244B25">
        <w:rPr>
          <w:rFonts w:ascii="Arial" w:eastAsia="Times New Roman" w:hAnsi="Arial" w:cs="Arial"/>
          <w:b/>
          <w:bCs/>
          <w:sz w:val="24"/>
          <w:szCs w:val="24"/>
          <w:lang w:eastAsia="hr-HR"/>
        </w:rPr>
        <w:t>K 101009: UPU Laste = 33.000,00 EUR</w:t>
      </w:r>
    </w:p>
    <w:p w14:paraId="47E5198E" w14:textId="77777777" w:rsidR="009327F0" w:rsidRPr="00244B25" w:rsidRDefault="009327F0" w:rsidP="009327F0">
      <w:pPr>
        <w:spacing w:after="0"/>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Zakonska osnova</w:t>
      </w:r>
      <w:r w:rsidRPr="00244B25">
        <w:rPr>
          <w:rFonts w:ascii="Arial" w:eastAsia="Times New Roman" w:hAnsi="Arial" w:cs="Arial"/>
          <w:sz w:val="24"/>
          <w:szCs w:val="24"/>
          <w:lang w:eastAsia="hr-HR"/>
        </w:rPr>
        <w:t>: Zakon o prostornom uređenju.</w:t>
      </w:r>
    </w:p>
    <w:p w14:paraId="3B122AD0" w14:textId="77777777" w:rsidR="009327F0" w:rsidRPr="00244B25" w:rsidRDefault="009327F0" w:rsidP="009327F0">
      <w:pPr>
        <w:spacing w:after="0"/>
        <w:jc w:val="both"/>
        <w:rPr>
          <w:rFonts w:ascii="Arial" w:eastAsia="Times New Roman" w:hAnsi="Arial" w:cs="Arial"/>
          <w:b/>
          <w:sz w:val="24"/>
          <w:szCs w:val="24"/>
          <w:lang w:eastAsia="hr-HR"/>
        </w:rPr>
      </w:pPr>
      <w:r w:rsidRPr="00244B25">
        <w:rPr>
          <w:rFonts w:ascii="Arial" w:eastAsia="Times New Roman" w:hAnsi="Arial" w:cs="Arial"/>
          <w:b/>
          <w:sz w:val="24"/>
          <w:szCs w:val="24"/>
          <w:lang w:eastAsia="hr-HR"/>
        </w:rPr>
        <w:lastRenderedPageBreak/>
        <w:t xml:space="preserve">Opis: </w:t>
      </w:r>
      <w:r w:rsidRPr="00244B25">
        <w:rPr>
          <w:rFonts w:ascii="Arial" w:hAnsi="Arial" w:cs="Arial"/>
          <w:b/>
          <w:sz w:val="24"/>
          <w:szCs w:val="24"/>
          <w:lang w:eastAsia="hr-HR"/>
        </w:rPr>
        <w:tab/>
      </w:r>
      <w:r w:rsidRPr="00244B25">
        <w:rPr>
          <w:rFonts w:ascii="Arial" w:hAnsi="Arial" w:cs="Arial"/>
          <w:sz w:val="24"/>
          <w:szCs w:val="24"/>
          <w:lang w:eastAsia="hr-HR"/>
        </w:rPr>
        <w:t xml:space="preserve">Obveza izrade </w:t>
      </w:r>
      <w:r w:rsidRPr="00244B25">
        <w:rPr>
          <w:rFonts w:ascii="Arial" w:hAnsi="Arial" w:cs="Arial"/>
          <w:sz w:val="24"/>
          <w:szCs w:val="24"/>
        </w:rPr>
        <w:t>UPU-a Laste definirana je člankom 79. Zakona o prostornom uređenju.</w:t>
      </w:r>
    </w:p>
    <w:p w14:paraId="43013951" w14:textId="77777777" w:rsidR="009327F0" w:rsidRPr="00244B25" w:rsidRDefault="009327F0" w:rsidP="009327F0">
      <w:pPr>
        <w:spacing w:after="0"/>
        <w:jc w:val="both"/>
        <w:rPr>
          <w:rFonts w:ascii="Arial" w:eastAsia="Calibri" w:hAnsi="Arial" w:cs="Arial"/>
          <w:sz w:val="24"/>
          <w:szCs w:val="24"/>
        </w:rPr>
      </w:pPr>
      <w:r w:rsidRPr="00244B25">
        <w:rPr>
          <w:rFonts w:ascii="Arial" w:eastAsia="Calibri" w:hAnsi="Arial" w:cs="Arial"/>
          <w:sz w:val="24"/>
          <w:szCs w:val="24"/>
        </w:rPr>
        <w:t>U veljači 2023. od zainteresiranih investitora zaprimljen je zahtjev za izradu UPU-a za područje Laste, koji sadrži analizu i prijedlog idejnog rješenja (Master plan). Za područje Laste temeljem GUP-a određena je obveza izrade UPU-a.</w:t>
      </w:r>
    </w:p>
    <w:p w14:paraId="2100A468" w14:textId="77777777" w:rsidR="009327F0" w:rsidRPr="00244B25" w:rsidRDefault="009327F0" w:rsidP="009327F0">
      <w:pPr>
        <w:spacing w:after="0"/>
        <w:jc w:val="both"/>
        <w:rPr>
          <w:rFonts w:ascii="Arial" w:eastAsia="Times New Roman" w:hAnsi="Arial" w:cs="Arial"/>
          <w:iCs/>
          <w:sz w:val="24"/>
          <w:szCs w:val="24"/>
        </w:rPr>
      </w:pPr>
      <w:r w:rsidRPr="00244B25">
        <w:rPr>
          <w:rFonts w:ascii="Arial" w:eastAsia="Times New Roman" w:hAnsi="Arial" w:cs="Arial"/>
          <w:bCs/>
          <w:iCs/>
          <w:sz w:val="24"/>
          <w:szCs w:val="24"/>
        </w:rPr>
        <w:t xml:space="preserve">Površina zahvata: </w:t>
      </w:r>
      <w:r w:rsidRPr="00244B25">
        <w:rPr>
          <w:rFonts w:ascii="Arial" w:eastAsia="Times New Roman" w:hAnsi="Arial" w:cs="Arial"/>
          <w:iCs/>
          <w:sz w:val="24"/>
          <w:szCs w:val="24"/>
        </w:rPr>
        <w:t>cca  6 ha.</w:t>
      </w:r>
    </w:p>
    <w:p w14:paraId="30AFE44D" w14:textId="77777777" w:rsidR="009327F0" w:rsidRPr="00244B25" w:rsidRDefault="009327F0" w:rsidP="009327F0">
      <w:pPr>
        <w:spacing w:after="0"/>
        <w:jc w:val="both"/>
        <w:rPr>
          <w:rFonts w:ascii="Arial" w:eastAsia="Times New Roman" w:hAnsi="Arial" w:cs="Arial"/>
          <w:b/>
          <w:sz w:val="24"/>
          <w:szCs w:val="24"/>
          <w:lang w:eastAsia="hr-HR"/>
        </w:rPr>
      </w:pPr>
      <w:r w:rsidRPr="00244B25">
        <w:rPr>
          <w:rFonts w:ascii="Arial" w:eastAsia="Times New Roman" w:hAnsi="Arial" w:cs="Arial"/>
          <w:b/>
          <w:sz w:val="24"/>
          <w:szCs w:val="24"/>
          <w:lang w:eastAsia="hr-HR"/>
        </w:rPr>
        <w:t>Opći cilj:</w:t>
      </w:r>
      <w:r w:rsidRPr="00244B25">
        <w:rPr>
          <w:rFonts w:ascii="Arial" w:eastAsia="Times New Roman" w:hAnsi="Arial" w:cs="Arial"/>
          <w:bCs/>
          <w:sz w:val="24"/>
          <w:szCs w:val="24"/>
        </w:rPr>
        <w:t xml:space="preserve"> </w:t>
      </w:r>
      <w:bookmarkStart w:id="2" w:name="_Hlk181692300"/>
      <w:r w:rsidRPr="00244B25">
        <w:rPr>
          <w:rFonts w:ascii="Arial" w:eastAsia="Times New Roman" w:hAnsi="Arial" w:cs="Arial"/>
          <w:bCs/>
          <w:sz w:val="24"/>
          <w:szCs w:val="24"/>
        </w:rPr>
        <w:t>kroz ovu aktivnost predviđaju se sredstva za izradu UPU</w:t>
      </w:r>
      <w:r w:rsidRPr="00244B25">
        <w:rPr>
          <w:rFonts w:ascii="Arial" w:eastAsia="Times New Roman" w:hAnsi="Arial" w:cs="Arial"/>
          <w:b/>
          <w:bCs/>
          <w:sz w:val="24"/>
          <w:szCs w:val="24"/>
          <w:lang w:eastAsia="hr-HR"/>
        </w:rPr>
        <w:t xml:space="preserve"> </w:t>
      </w:r>
      <w:r w:rsidRPr="00244B25">
        <w:rPr>
          <w:rFonts w:ascii="Arial" w:eastAsia="Times New Roman" w:hAnsi="Arial" w:cs="Arial"/>
          <w:bCs/>
          <w:sz w:val="24"/>
          <w:szCs w:val="24"/>
          <w:lang w:eastAsia="hr-HR"/>
        </w:rPr>
        <w:t xml:space="preserve">Laste, a čiji će iznos osigurati investitor. </w:t>
      </w:r>
      <w:bookmarkEnd w:id="2"/>
    </w:p>
    <w:p w14:paraId="66D6327D" w14:textId="77777777" w:rsidR="009327F0" w:rsidRPr="00244B25" w:rsidRDefault="009327F0" w:rsidP="009647A0">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Pokazatelj uspješnosti:</w:t>
      </w:r>
      <w:r w:rsidRPr="00244B25">
        <w:rPr>
          <w:rFonts w:ascii="Arial" w:eastAsia="Times New Roman" w:hAnsi="Arial" w:cs="Arial"/>
          <w:sz w:val="24"/>
          <w:szCs w:val="24"/>
        </w:rPr>
        <w:t xml:space="preserve">  realizacija planiranih aktivnosti u zadanom roku.</w:t>
      </w:r>
    </w:p>
    <w:p w14:paraId="6C4CAAB1" w14:textId="77777777" w:rsidR="009647A0" w:rsidRPr="00244B25" w:rsidRDefault="009647A0" w:rsidP="009647A0">
      <w:pPr>
        <w:spacing w:after="0" w:line="240" w:lineRule="auto"/>
        <w:rPr>
          <w:rFonts w:ascii="Arial" w:eastAsia="Times New Roman" w:hAnsi="Arial" w:cs="Arial"/>
          <w:b/>
          <w:bCs/>
          <w:sz w:val="24"/>
          <w:szCs w:val="24"/>
          <w:lang w:eastAsia="hr-HR"/>
        </w:rPr>
      </w:pPr>
      <w:bookmarkStart w:id="3" w:name="_Hlk181691682"/>
    </w:p>
    <w:p w14:paraId="59E390F3" w14:textId="431816E8" w:rsidR="009327F0" w:rsidRPr="00244B25" w:rsidRDefault="009327F0" w:rsidP="009647A0">
      <w:pPr>
        <w:pBdr>
          <w:top w:val="single" w:sz="4" w:space="1" w:color="auto"/>
          <w:left w:val="single" w:sz="4" w:space="4" w:color="auto"/>
          <w:bottom w:val="single" w:sz="4" w:space="1" w:color="auto"/>
          <w:right w:val="single" w:sz="4" w:space="4" w:color="auto"/>
        </w:pBdr>
        <w:shd w:val="clear" w:color="auto" w:fill="E9E9E9"/>
        <w:spacing w:after="0" w:line="240" w:lineRule="auto"/>
        <w:rPr>
          <w:rFonts w:ascii="Arial" w:eastAsia="Times New Roman" w:hAnsi="Arial" w:cs="Arial"/>
          <w:b/>
          <w:bCs/>
          <w:sz w:val="24"/>
          <w:szCs w:val="24"/>
          <w:lang w:eastAsia="hr-HR"/>
        </w:rPr>
      </w:pPr>
      <w:r w:rsidRPr="00244B25">
        <w:rPr>
          <w:rFonts w:ascii="Arial" w:eastAsia="Times New Roman" w:hAnsi="Arial" w:cs="Arial"/>
          <w:b/>
          <w:bCs/>
          <w:sz w:val="24"/>
          <w:szCs w:val="24"/>
          <w:lang w:eastAsia="hr-HR"/>
        </w:rPr>
        <w:t>K 101002: UPU Štanga Istok = 9.000,00 EUR</w:t>
      </w:r>
    </w:p>
    <w:p w14:paraId="0A3C9445" w14:textId="77777777" w:rsidR="009327F0" w:rsidRPr="00244B25" w:rsidRDefault="009327F0" w:rsidP="009327F0">
      <w:pPr>
        <w:spacing w:after="0"/>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Zakonska osnova</w:t>
      </w:r>
      <w:r w:rsidRPr="00244B25">
        <w:rPr>
          <w:rFonts w:ascii="Arial" w:eastAsia="Times New Roman" w:hAnsi="Arial" w:cs="Arial"/>
          <w:sz w:val="24"/>
          <w:szCs w:val="24"/>
          <w:lang w:eastAsia="hr-HR"/>
        </w:rPr>
        <w:t>: Zakon o prostornom uređenju.</w:t>
      </w:r>
    </w:p>
    <w:p w14:paraId="5110D450" w14:textId="77777777" w:rsidR="009327F0" w:rsidRPr="00244B25" w:rsidRDefault="009327F0" w:rsidP="009327F0">
      <w:pPr>
        <w:spacing w:after="0"/>
        <w:jc w:val="both"/>
        <w:rPr>
          <w:rFonts w:ascii="Arial" w:eastAsia="Times New Roman" w:hAnsi="Arial" w:cs="Arial"/>
          <w:sz w:val="24"/>
          <w:szCs w:val="24"/>
        </w:rPr>
      </w:pPr>
      <w:r w:rsidRPr="00244B25">
        <w:rPr>
          <w:rFonts w:ascii="Arial" w:eastAsia="Times New Roman" w:hAnsi="Arial" w:cs="Arial"/>
          <w:b/>
          <w:sz w:val="24"/>
          <w:szCs w:val="24"/>
          <w:lang w:eastAsia="hr-HR"/>
        </w:rPr>
        <w:t xml:space="preserve">Opis: </w:t>
      </w:r>
      <w:r w:rsidRPr="00244B25">
        <w:rPr>
          <w:rFonts w:ascii="Arial" w:eastAsia="Times New Roman" w:hAnsi="Arial" w:cs="Arial"/>
          <w:sz w:val="24"/>
          <w:szCs w:val="24"/>
          <w:lang w:eastAsia="hr-HR"/>
        </w:rPr>
        <w:t>m</w:t>
      </w:r>
      <w:r w:rsidRPr="00244B25">
        <w:rPr>
          <w:rFonts w:ascii="Arial" w:eastAsia="Times New Roman" w:hAnsi="Arial" w:cs="Arial"/>
          <w:sz w:val="24"/>
          <w:szCs w:val="24"/>
        </w:rPr>
        <w:t xml:space="preserve">ogućnost izrade UPU-a Štanga Istok definirana je člankom 89. stavkom 2. Zakona o prostornom uređenju. </w:t>
      </w:r>
    </w:p>
    <w:p w14:paraId="0DADD237" w14:textId="77777777" w:rsidR="009327F0" w:rsidRPr="00244B25" w:rsidRDefault="009327F0" w:rsidP="009327F0">
      <w:pPr>
        <w:spacing w:after="0"/>
        <w:jc w:val="both"/>
        <w:rPr>
          <w:rFonts w:ascii="Arial" w:eastAsia="Times New Roman" w:hAnsi="Arial" w:cs="Arial"/>
          <w:sz w:val="24"/>
          <w:szCs w:val="24"/>
        </w:rPr>
      </w:pPr>
      <w:r w:rsidRPr="00244B25">
        <w:rPr>
          <w:rFonts w:ascii="Arial" w:eastAsia="Times New Roman" w:hAnsi="Arial" w:cs="Arial"/>
          <w:sz w:val="24"/>
          <w:szCs w:val="24"/>
        </w:rPr>
        <w:t xml:space="preserve">2020. godine izrađena je </w:t>
      </w:r>
      <w:r w:rsidRPr="00244B25">
        <w:rPr>
          <w:rFonts w:ascii="Arial" w:eastAsia="Times New Roman" w:hAnsi="Arial" w:cs="Arial"/>
          <w:sz w:val="24"/>
          <w:szCs w:val="24"/>
          <w:lang w:val="pl-PL"/>
        </w:rPr>
        <w:t>Urbanistička studija zone</w:t>
      </w:r>
      <w:r w:rsidRPr="00244B25">
        <w:rPr>
          <w:rFonts w:ascii="Arial" w:eastAsia="Times New Roman" w:hAnsi="Arial" w:cs="Arial"/>
          <w:bCs/>
          <w:sz w:val="24"/>
          <w:szCs w:val="24"/>
        </w:rPr>
        <w:t xml:space="preserve"> stambene namjene</w:t>
      </w:r>
      <w:r w:rsidRPr="00244B25">
        <w:rPr>
          <w:rFonts w:ascii="Arial" w:eastAsia="Times New Roman" w:hAnsi="Arial" w:cs="Arial"/>
          <w:sz w:val="24"/>
          <w:szCs w:val="24"/>
          <w:lang w:val="pl-PL"/>
        </w:rPr>
        <w:t xml:space="preserve"> Štanga Istok</w:t>
      </w:r>
      <w:r w:rsidRPr="00244B25">
        <w:rPr>
          <w:rFonts w:ascii="Arial" w:eastAsia="Times New Roman" w:hAnsi="Arial" w:cs="Arial"/>
          <w:sz w:val="24"/>
          <w:szCs w:val="24"/>
        </w:rPr>
        <w:t xml:space="preserve"> te je ista usvojena od gradonačelnika. Na osnovu Studije izrađen je Program za izradu UPU-a. Tijekom 2021. godine proveden je postupak ocjene o potrebi strateške procjene utjecaja na okoliš. Odluka o izradi UPU-a donesena je u srpnju 2021. godine. </w:t>
      </w:r>
    </w:p>
    <w:p w14:paraId="60663097" w14:textId="23C79A36" w:rsidR="009327F0" w:rsidRPr="00244B25" w:rsidRDefault="009327F0" w:rsidP="009327F0">
      <w:pPr>
        <w:spacing w:after="0"/>
        <w:jc w:val="both"/>
        <w:rPr>
          <w:rFonts w:ascii="Arial" w:eastAsia="Times New Roman" w:hAnsi="Arial" w:cs="Arial"/>
          <w:sz w:val="24"/>
          <w:szCs w:val="24"/>
        </w:rPr>
      </w:pPr>
      <w:r w:rsidRPr="00244B25">
        <w:rPr>
          <w:rFonts w:ascii="Arial" w:eastAsia="Times New Roman" w:hAnsi="Arial" w:cs="Arial"/>
          <w:sz w:val="24"/>
          <w:szCs w:val="24"/>
        </w:rPr>
        <w:t>Izrada UPU-a ugovorena je s poduzećem APE d.o.o. iz Zagreba u ožujku 2022. godine. Javna rasprava provedena je od 11. studenog 2022. do 10. prosinca 2022.</w:t>
      </w:r>
      <w:r w:rsidR="00B634E7" w:rsidRPr="00244B25">
        <w:rPr>
          <w:rFonts w:ascii="Arial" w:eastAsia="Times New Roman" w:hAnsi="Arial" w:cs="Arial"/>
          <w:sz w:val="24"/>
          <w:szCs w:val="24"/>
        </w:rPr>
        <w:t xml:space="preserve"> godine.</w:t>
      </w:r>
    </w:p>
    <w:p w14:paraId="2F67A298" w14:textId="75779A09" w:rsidR="009327F0" w:rsidRPr="00244B25" w:rsidRDefault="009327F0" w:rsidP="009327F0">
      <w:pPr>
        <w:spacing w:after="0"/>
        <w:jc w:val="both"/>
        <w:rPr>
          <w:rFonts w:ascii="Arial" w:eastAsia="Times New Roman" w:hAnsi="Arial" w:cs="Arial"/>
          <w:sz w:val="24"/>
          <w:szCs w:val="24"/>
        </w:rPr>
      </w:pPr>
      <w:r w:rsidRPr="00244B25">
        <w:rPr>
          <w:rFonts w:ascii="Arial" w:eastAsia="Times New Roman" w:hAnsi="Arial" w:cs="Arial"/>
          <w:sz w:val="24"/>
          <w:szCs w:val="24"/>
        </w:rPr>
        <w:t>Obzirom da je prijedlog plana zbog prihvaćenih primjedbi i djelomično prihvaćenih primjedbi izmijenjen tako da novo rješenje nije u skladu s programskim polazištima iz Odluke o izradi i utječu na vlasničke odnose, sukladno Zakonu o prostornom uređenju, potrebno je izmijeniti i dopuniti Odluku o izradi, te uputiti plan u ponovnu javnu raspravu.</w:t>
      </w:r>
      <w:r w:rsidR="00CD771C" w:rsidRPr="00244B25">
        <w:rPr>
          <w:rFonts w:ascii="Arial" w:eastAsia="Times New Roman" w:hAnsi="Arial" w:cs="Arial"/>
          <w:sz w:val="24"/>
          <w:szCs w:val="24"/>
        </w:rPr>
        <w:t xml:space="preserve"> </w:t>
      </w:r>
      <w:r w:rsidRPr="00244B25">
        <w:rPr>
          <w:rFonts w:ascii="Arial" w:eastAsia="Times New Roman" w:hAnsi="Arial" w:cs="Arial"/>
          <w:bCs/>
          <w:iCs/>
          <w:sz w:val="24"/>
          <w:szCs w:val="24"/>
        </w:rPr>
        <w:t xml:space="preserve">Površina zahvata: </w:t>
      </w:r>
      <w:r w:rsidRPr="00244B25">
        <w:rPr>
          <w:rFonts w:ascii="Arial" w:eastAsia="Times New Roman" w:hAnsi="Arial" w:cs="Arial"/>
          <w:iCs/>
          <w:sz w:val="24"/>
          <w:szCs w:val="24"/>
        </w:rPr>
        <w:t>cca  8,50 ha.</w:t>
      </w:r>
    </w:p>
    <w:p w14:paraId="35D55F7C" w14:textId="77777777" w:rsidR="009327F0" w:rsidRPr="00244B25" w:rsidRDefault="009327F0" w:rsidP="009327F0">
      <w:pPr>
        <w:spacing w:after="0"/>
        <w:jc w:val="both"/>
        <w:rPr>
          <w:rFonts w:ascii="Arial" w:eastAsia="Times New Roman" w:hAnsi="Arial" w:cs="Arial"/>
          <w:b/>
          <w:sz w:val="24"/>
          <w:szCs w:val="24"/>
          <w:lang w:eastAsia="hr-HR"/>
        </w:rPr>
      </w:pPr>
      <w:r w:rsidRPr="00244B25">
        <w:rPr>
          <w:rFonts w:ascii="Arial" w:eastAsia="Times New Roman" w:hAnsi="Arial" w:cs="Arial"/>
          <w:b/>
          <w:sz w:val="24"/>
          <w:szCs w:val="24"/>
          <w:lang w:eastAsia="hr-HR"/>
        </w:rPr>
        <w:t>Opći cilj:</w:t>
      </w:r>
      <w:r w:rsidRPr="00244B25">
        <w:rPr>
          <w:rFonts w:ascii="Arial" w:eastAsia="Times New Roman" w:hAnsi="Arial" w:cs="Arial"/>
          <w:bCs/>
          <w:sz w:val="24"/>
          <w:szCs w:val="24"/>
        </w:rPr>
        <w:t xml:space="preserve"> kroz ovu aktivnost predviđaju se sredstva za izradu UPU</w:t>
      </w:r>
      <w:r w:rsidRPr="00244B25">
        <w:rPr>
          <w:rFonts w:ascii="Arial" w:eastAsia="Times New Roman" w:hAnsi="Arial" w:cs="Arial"/>
          <w:b/>
          <w:bCs/>
          <w:sz w:val="24"/>
          <w:szCs w:val="24"/>
          <w:lang w:eastAsia="hr-HR"/>
        </w:rPr>
        <w:t xml:space="preserve"> </w:t>
      </w:r>
      <w:r w:rsidRPr="00244B25">
        <w:rPr>
          <w:rFonts w:ascii="Arial" w:eastAsia="Times New Roman" w:hAnsi="Arial" w:cs="Arial"/>
          <w:bCs/>
          <w:sz w:val="24"/>
          <w:szCs w:val="24"/>
          <w:lang w:eastAsia="hr-HR"/>
        </w:rPr>
        <w:t xml:space="preserve">Štanga Istok. </w:t>
      </w:r>
    </w:p>
    <w:p w14:paraId="4C4506E3" w14:textId="66AB35AC" w:rsidR="009327F0" w:rsidRPr="00244B25" w:rsidRDefault="009327F0" w:rsidP="0077500F">
      <w:pPr>
        <w:spacing w:after="0"/>
        <w:jc w:val="both"/>
        <w:rPr>
          <w:rFonts w:ascii="Arial" w:eastAsia="Times New Roman" w:hAnsi="Arial" w:cs="Arial"/>
          <w:sz w:val="24"/>
          <w:szCs w:val="24"/>
        </w:rPr>
      </w:pPr>
      <w:r w:rsidRPr="00244B25">
        <w:rPr>
          <w:rFonts w:ascii="Arial" w:eastAsia="Times New Roman" w:hAnsi="Arial" w:cs="Arial"/>
          <w:b/>
          <w:sz w:val="24"/>
          <w:szCs w:val="24"/>
        </w:rPr>
        <w:t>Pokazatelj uspješnosti:</w:t>
      </w:r>
      <w:r w:rsidRPr="00244B25">
        <w:rPr>
          <w:rFonts w:ascii="Arial" w:eastAsia="Times New Roman" w:hAnsi="Arial" w:cs="Arial"/>
          <w:sz w:val="24"/>
          <w:szCs w:val="24"/>
        </w:rPr>
        <w:t xml:space="preserve">  realizacija planiranih aktivnosti u zadanom roku.</w:t>
      </w:r>
      <w:bookmarkEnd w:id="3"/>
    </w:p>
    <w:p w14:paraId="192EA029" w14:textId="77777777" w:rsidR="00C970EE" w:rsidRPr="00244B25" w:rsidRDefault="00C970EE" w:rsidP="0077500F">
      <w:pPr>
        <w:spacing w:after="0"/>
        <w:jc w:val="both"/>
        <w:rPr>
          <w:rFonts w:ascii="Arial" w:eastAsia="Times New Roman" w:hAnsi="Arial" w:cs="Arial"/>
          <w:sz w:val="24"/>
          <w:szCs w:val="24"/>
        </w:rPr>
      </w:pPr>
    </w:p>
    <w:p w14:paraId="0F261047" w14:textId="77777777" w:rsidR="009327F0" w:rsidRPr="00244B25" w:rsidRDefault="009327F0" w:rsidP="009327F0">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lang w:eastAsia="hr-HR"/>
        </w:rPr>
      </w:pPr>
      <w:r w:rsidRPr="00244B25">
        <w:rPr>
          <w:rFonts w:ascii="Arial" w:eastAsia="Times New Roman" w:hAnsi="Arial" w:cs="Arial"/>
          <w:b/>
          <w:bCs/>
          <w:sz w:val="24"/>
          <w:szCs w:val="24"/>
          <w:lang w:eastAsia="hr-HR"/>
        </w:rPr>
        <w:t>K 101010: UPU Valalta = 1.100,00 EUR</w:t>
      </w:r>
    </w:p>
    <w:p w14:paraId="424B3727" w14:textId="77777777" w:rsidR="009327F0" w:rsidRPr="00244B25" w:rsidRDefault="009327F0" w:rsidP="009327F0">
      <w:pPr>
        <w:spacing w:after="0"/>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Zakonska osnova</w:t>
      </w:r>
      <w:r w:rsidRPr="00244B25">
        <w:rPr>
          <w:rFonts w:ascii="Arial" w:eastAsia="Times New Roman" w:hAnsi="Arial" w:cs="Arial"/>
          <w:sz w:val="24"/>
          <w:szCs w:val="24"/>
          <w:lang w:eastAsia="hr-HR"/>
        </w:rPr>
        <w:t>: Zakon o prostornom uređenju.</w:t>
      </w:r>
    </w:p>
    <w:p w14:paraId="5A8FB852" w14:textId="31814633" w:rsidR="009327F0" w:rsidRPr="00244B25" w:rsidRDefault="009327F0" w:rsidP="009327F0">
      <w:pPr>
        <w:spacing w:after="0"/>
        <w:jc w:val="both"/>
        <w:rPr>
          <w:rFonts w:ascii="Arial" w:hAnsi="Arial" w:cs="Arial"/>
          <w:sz w:val="24"/>
          <w:szCs w:val="24"/>
        </w:rPr>
      </w:pPr>
      <w:r w:rsidRPr="00244B25">
        <w:rPr>
          <w:rFonts w:ascii="Arial" w:eastAsia="Times New Roman" w:hAnsi="Arial" w:cs="Arial"/>
          <w:b/>
          <w:sz w:val="24"/>
          <w:szCs w:val="24"/>
          <w:lang w:eastAsia="hr-HR"/>
        </w:rPr>
        <w:t xml:space="preserve">Opis: </w:t>
      </w:r>
      <w:r w:rsidRPr="00244B25">
        <w:rPr>
          <w:rFonts w:ascii="Arial" w:hAnsi="Arial" w:cs="Arial"/>
          <w:b/>
          <w:sz w:val="24"/>
          <w:szCs w:val="24"/>
          <w:lang w:eastAsia="hr-HR"/>
        </w:rPr>
        <w:tab/>
      </w:r>
      <w:r w:rsidR="00CD771C" w:rsidRPr="00244B25">
        <w:rPr>
          <w:rFonts w:ascii="Arial" w:hAnsi="Arial" w:cs="Arial"/>
          <w:bCs/>
          <w:sz w:val="24"/>
          <w:szCs w:val="24"/>
          <w:lang w:eastAsia="hr-HR"/>
        </w:rPr>
        <w:t>i</w:t>
      </w:r>
      <w:r w:rsidRPr="00244B25">
        <w:rPr>
          <w:rFonts w:ascii="Arial" w:hAnsi="Arial" w:cs="Arial"/>
          <w:bCs/>
          <w:sz w:val="24"/>
          <w:szCs w:val="24"/>
          <w:lang w:eastAsia="hr-HR"/>
        </w:rPr>
        <w:t>nvestitor Valalta d.o.o.</w:t>
      </w:r>
      <w:r w:rsidRPr="00244B25">
        <w:rPr>
          <w:rFonts w:ascii="Arial" w:hAnsi="Arial" w:cs="Arial"/>
          <w:b/>
          <w:sz w:val="24"/>
          <w:szCs w:val="24"/>
          <w:lang w:eastAsia="hr-HR"/>
        </w:rPr>
        <w:t xml:space="preserve"> </w:t>
      </w:r>
      <w:r w:rsidRPr="00244B25">
        <w:rPr>
          <w:rFonts w:ascii="Arial" w:hAnsi="Arial" w:cs="Arial"/>
          <w:sz w:val="24"/>
          <w:szCs w:val="24"/>
          <w:lang w:eastAsia="hr-HR"/>
        </w:rPr>
        <w:t xml:space="preserve">inicirala je izradu izmjenu i dopunu UPU turističke zone Valalta donesenog </w:t>
      </w:r>
      <w:r w:rsidRPr="00244B25">
        <w:rPr>
          <w:rFonts w:ascii="Arial" w:hAnsi="Arial" w:cs="Arial"/>
          <w:sz w:val="24"/>
          <w:szCs w:val="24"/>
        </w:rPr>
        <w:t>u srpnju 2011.</w:t>
      </w:r>
      <w:r w:rsidR="00CD771C" w:rsidRPr="00244B25">
        <w:rPr>
          <w:rFonts w:ascii="Arial" w:hAnsi="Arial" w:cs="Arial"/>
          <w:sz w:val="24"/>
          <w:szCs w:val="24"/>
        </w:rPr>
        <w:t xml:space="preserve"> godine</w:t>
      </w:r>
      <w:r w:rsidRPr="00244B25">
        <w:rPr>
          <w:rFonts w:ascii="Arial" w:hAnsi="Arial" w:cs="Arial"/>
          <w:sz w:val="24"/>
          <w:szCs w:val="24"/>
          <w:lang w:eastAsia="hr-HR"/>
        </w:rPr>
        <w:t>, te izmijenjenog u lipnju 2015.</w:t>
      </w:r>
      <w:r w:rsidR="00CD771C" w:rsidRPr="00244B25">
        <w:rPr>
          <w:rFonts w:ascii="Arial" w:hAnsi="Arial" w:cs="Arial"/>
          <w:sz w:val="24"/>
          <w:szCs w:val="24"/>
          <w:lang w:eastAsia="hr-HR"/>
        </w:rPr>
        <w:t xml:space="preserve"> godine.</w:t>
      </w:r>
      <w:r w:rsidRPr="00244B25">
        <w:rPr>
          <w:rFonts w:ascii="Arial" w:hAnsi="Arial" w:cs="Arial"/>
          <w:sz w:val="24"/>
          <w:szCs w:val="24"/>
          <w:lang w:eastAsia="hr-HR"/>
        </w:rPr>
        <w:t xml:space="preserve"> Obveza izrade </w:t>
      </w:r>
      <w:r w:rsidRPr="00244B25">
        <w:rPr>
          <w:rFonts w:ascii="Arial" w:hAnsi="Arial" w:cs="Arial"/>
          <w:sz w:val="24"/>
          <w:szCs w:val="24"/>
        </w:rPr>
        <w:t xml:space="preserve">UPU-a za turističke zone Valalte definirana je člankom 76. Zakona o prostornom uređenju i PPUG-om. </w:t>
      </w:r>
    </w:p>
    <w:p w14:paraId="569F03DF" w14:textId="77777777" w:rsidR="009327F0" w:rsidRPr="00244B25" w:rsidRDefault="009327F0" w:rsidP="009647A0">
      <w:pPr>
        <w:spacing w:after="0"/>
        <w:jc w:val="both"/>
        <w:rPr>
          <w:rFonts w:ascii="Arial" w:eastAsia="Calibri" w:hAnsi="Arial" w:cs="Arial"/>
          <w:sz w:val="24"/>
          <w:szCs w:val="24"/>
        </w:rPr>
      </w:pPr>
      <w:r w:rsidRPr="00244B25">
        <w:rPr>
          <w:rFonts w:ascii="Arial" w:eastAsia="Calibri" w:hAnsi="Arial" w:cs="Arial"/>
          <w:sz w:val="24"/>
          <w:szCs w:val="24"/>
        </w:rPr>
        <w:t xml:space="preserve">Odluka o izradi donesena je 25. svibnja 2022. godine na Gradskom vijeću, a za koju je prethodno izrađen Program za izradu, koji je utvrđen Zaključkom </w:t>
      </w:r>
      <w:bookmarkStart w:id="4" w:name="_Hlk171680948"/>
      <w:r w:rsidRPr="00244B25">
        <w:rPr>
          <w:rFonts w:ascii="Arial" w:eastAsia="Calibri" w:hAnsi="Arial" w:cs="Arial"/>
          <w:sz w:val="24"/>
          <w:szCs w:val="24"/>
        </w:rPr>
        <w:t xml:space="preserve">gradonačelnika KLASA: 350-05/21-02/75 URBROJ: 21717-01-05-01/2-21-10, od 09. studenog 2021. </w:t>
      </w:r>
      <w:bookmarkEnd w:id="4"/>
      <w:r w:rsidRPr="00244B25">
        <w:rPr>
          <w:rFonts w:ascii="Arial" w:eastAsia="Calibri" w:hAnsi="Arial" w:cs="Arial"/>
          <w:sz w:val="24"/>
          <w:szCs w:val="24"/>
        </w:rPr>
        <w:t xml:space="preserve">i  Zaključkom gradonačelnika o dopuni Programa KLASA: 350-05/21-02/75 URBROJ: 21717-01-05-01/2-21-31, od 29. ožujka 2022. </w:t>
      </w:r>
    </w:p>
    <w:p w14:paraId="2D6452F0" w14:textId="77777777" w:rsidR="009327F0" w:rsidRPr="00244B25" w:rsidRDefault="009327F0" w:rsidP="009647A0">
      <w:pPr>
        <w:spacing w:after="0"/>
        <w:jc w:val="both"/>
        <w:rPr>
          <w:rFonts w:ascii="Arial" w:eastAsia="Calibri" w:hAnsi="Arial" w:cs="Arial"/>
          <w:sz w:val="24"/>
          <w:szCs w:val="24"/>
        </w:rPr>
      </w:pPr>
      <w:r w:rsidRPr="00244B25">
        <w:rPr>
          <w:rFonts w:ascii="Arial" w:eastAsia="Calibri" w:hAnsi="Arial" w:cs="Arial"/>
          <w:sz w:val="24"/>
          <w:szCs w:val="24"/>
        </w:rPr>
        <w:t xml:space="preserve">Izrađen je nacrt prijedloga Plana, za koji se planira provođenje javne rasprave u trećem kvartalu tekuće godine i donošenje ID UPU do kraja godine. </w:t>
      </w:r>
    </w:p>
    <w:p w14:paraId="7CCE7B41" w14:textId="77777777" w:rsidR="009327F0" w:rsidRPr="00244B25" w:rsidRDefault="009327F0" w:rsidP="009327F0">
      <w:pPr>
        <w:spacing w:after="0"/>
        <w:jc w:val="both"/>
        <w:rPr>
          <w:rFonts w:ascii="Arial" w:eastAsia="Times New Roman" w:hAnsi="Arial" w:cs="Arial"/>
          <w:iCs/>
          <w:sz w:val="24"/>
          <w:szCs w:val="24"/>
        </w:rPr>
      </w:pPr>
      <w:r w:rsidRPr="00244B25">
        <w:rPr>
          <w:rFonts w:ascii="Arial" w:eastAsia="Times New Roman" w:hAnsi="Arial" w:cs="Arial"/>
          <w:bCs/>
          <w:iCs/>
          <w:sz w:val="24"/>
          <w:szCs w:val="24"/>
        </w:rPr>
        <w:t xml:space="preserve">Površina zahvata: Obuhvat cijelog UPU je 95,1 ha, dok je ovim ID obuhvaćeno je 9,9 </w:t>
      </w:r>
      <w:r w:rsidRPr="00244B25">
        <w:rPr>
          <w:rFonts w:ascii="Arial" w:eastAsia="Times New Roman" w:hAnsi="Arial" w:cs="Arial"/>
          <w:iCs/>
          <w:sz w:val="24"/>
          <w:szCs w:val="24"/>
        </w:rPr>
        <w:t xml:space="preserve"> ha.</w:t>
      </w:r>
    </w:p>
    <w:p w14:paraId="185B640D" w14:textId="77777777" w:rsidR="009327F0" w:rsidRPr="00244B25" w:rsidRDefault="009327F0" w:rsidP="009327F0">
      <w:pPr>
        <w:spacing w:after="0"/>
        <w:jc w:val="both"/>
        <w:rPr>
          <w:rFonts w:ascii="Arial" w:eastAsia="Times New Roman" w:hAnsi="Arial" w:cs="Arial"/>
          <w:b/>
          <w:sz w:val="24"/>
          <w:szCs w:val="24"/>
          <w:lang w:eastAsia="hr-HR"/>
        </w:rPr>
      </w:pPr>
      <w:r w:rsidRPr="00244B25">
        <w:rPr>
          <w:rFonts w:ascii="Arial" w:eastAsia="Times New Roman" w:hAnsi="Arial" w:cs="Arial"/>
          <w:b/>
          <w:sz w:val="24"/>
          <w:szCs w:val="24"/>
          <w:lang w:eastAsia="hr-HR"/>
        </w:rPr>
        <w:lastRenderedPageBreak/>
        <w:t>Opći cilj:</w:t>
      </w:r>
      <w:r w:rsidRPr="00244B25">
        <w:rPr>
          <w:rFonts w:ascii="Arial" w:eastAsia="Times New Roman" w:hAnsi="Arial" w:cs="Arial"/>
          <w:bCs/>
          <w:sz w:val="24"/>
          <w:szCs w:val="24"/>
        </w:rPr>
        <w:t xml:space="preserve"> kroz ovu aktivnost predviđaju se sredstva za izradu ID UPU-a</w:t>
      </w:r>
      <w:r w:rsidRPr="00244B25">
        <w:rPr>
          <w:rFonts w:ascii="Arial" w:eastAsia="Times New Roman" w:hAnsi="Arial" w:cs="Arial"/>
          <w:bCs/>
          <w:sz w:val="24"/>
          <w:szCs w:val="24"/>
          <w:lang w:eastAsia="hr-HR"/>
        </w:rPr>
        <w:t xml:space="preserve">, a čiji će iznos osigurati investitor. </w:t>
      </w:r>
    </w:p>
    <w:p w14:paraId="051A0EE2" w14:textId="77777777" w:rsidR="009327F0" w:rsidRPr="00244B25" w:rsidRDefault="009327F0" w:rsidP="009327F0">
      <w:pPr>
        <w:spacing w:after="0"/>
        <w:jc w:val="both"/>
        <w:rPr>
          <w:rFonts w:ascii="Arial" w:eastAsia="Times New Roman" w:hAnsi="Arial" w:cs="Arial"/>
          <w:sz w:val="24"/>
          <w:szCs w:val="24"/>
        </w:rPr>
      </w:pPr>
      <w:r w:rsidRPr="00244B25">
        <w:rPr>
          <w:rFonts w:ascii="Arial" w:eastAsia="Times New Roman" w:hAnsi="Arial" w:cs="Arial"/>
          <w:b/>
          <w:sz w:val="24"/>
          <w:szCs w:val="24"/>
        </w:rPr>
        <w:t>Pokazatelj uspješnosti:</w:t>
      </w:r>
      <w:r w:rsidRPr="00244B25">
        <w:rPr>
          <w:rFonts w:ascii="Arial" w:eastAsia="Times New Roman" w:hAnsi="Arial" w:cs="Arial"/>
          <w:sz w:val="24"/>
          <w:szCs w:val="24"/>
        </w:rPr>
        <w:t xml:space="preserve">  realizacija planiranih aktivnosti u zadanom roku.</w:t>
      </w:r>
    </w:p>
    <w:p w14:paraId="53B9A481" w14:textId="77777777" w:rsidR="009327F0" w:rsidRPr="00244B25" w:rsidRDefault="009327F0" w:rsidP="009327F0">
      <w:pPr>
        <w:spacing w:after="0"/>
        <w:jc w:val="both"/>
        <w:rPr>
          <w:rFonts w:ascii="Arial" w:eastAsia="Times New Roman" w:hAnsi="Arial" w:cs="Arial"/>
          <w:b/>
          <w:sz w:val="24"/>
          <w:szCs w:val="24"/>
          <w:lang w:eastAsia="hr-HR"/>
        </w:rPr>
      </w:pPr>
    </w:p>
    <w:p w14:paraId="13E8CFBE" w14:textId="77777777" w:rsidR="009327F0" w:rsidRPr="00244B25" w:rsidRDefault="009327F0" w:rsidP="009327F0">
      <w:pPr>
        <w:pBdr>
          <w:top w:val="single" w:sz="4" w:space="1" w:color="auto"/>
          <w:left w:val="single" w:sz="4" w:space="4" w:color="auto"/>
          <w:bottom w:val="single" w:sz="4" w:space="1" w:color="auto"/>
          <w:right w:val="single" w:sz="4" w:space="4" w:color="auto"/>
        </w:pBdr>
        <w:shd w:val="clear" w:color="auto" w:fill="E9E9E9"/>
        <w:spacing w:after="0"/>
        <w:jc w:val="both"/>
        <w:rPr>
          <w:rFonts w:ascii="Arial" w:eastAsia="Times New Roman" w:hAnsi="Arial" w:cs="Arial"/>
          <w:b/>
          <w:bCs/>
          <w:sz w:val="24"/>
          <w:szCs w:val="24"/>
          <w:lang w:eastAsia="hr-HR"/>
        </w:rPr>
      </w:pPr>
      <w:r w:rsidRPr="00244B25">
        <w:rPr>
          <w:rFonts w:ascii="Arial" w:eastAsia="Times New Roman" w:hAnsi="Arial" w:cs="Arial"/>
          <w:b/>
          <w:bCs/>
          <w:sz w:val="24"/>
          <w:szCs w:val="24"/>
          <w:lang w:eastAsia="hr-HR"/>
        </w:rPr>
        <w:t xml:space="preserve">K 101012: UPU </w:t>
      </w:r>
      <w:proofErr w:type="spellStart"/>
      <w:r w:rsidRPr="00244B25">
        <w:rPr>
          <w:rFonts w:ascii="Arial" w:eastAsia="Times New Roman" w:hAnsi="Arial" w:cs="Arial"/>
          <w:b/>
          <w:bCs/>
          <w:sz w:val="24"/>
          <w:szCs w:val="24"/>
          <w:lang w:eastAsia="hr-HR"/>
        </w:rPr>
        <w:t>Valbruna</w:t>
      </w:r>
      <w:proofErr w:type="spellEnd"/>
      <w:r w:rsidRPr="00244B25">
        <w:rPr>
          <w:rFonts w:ascii="Arial" w:eastAsia="Times New Roman" w:hAnsi="Arial" w:cs="Arial"/>
          <w:b/>
          <w:bCs/>
          <w:sz w:val="24"/>
          <w:szCs w:val="24"/>
          <w:lang w:eastAsia="hr-HR"/>
        </w:rPr>
        <w:t xml:space="preserve"> istok = 20.000,00 EUR</w:t>
      </w:r>
    </w:p>
    <w:p w14:paraId="65766E8F" w14:textId="77777777" w:rsidR="009327F0" w:rsidRPr="00244B25" w:rsidRDefault="009327F0" w:rsidP="009327F0">
      <w:pPr>
        <w:spacing w:after="0"/>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Zakonska osnova</w:t>
      </w:r>
      <w:r w:rsidRPr="00244B25">
        <w:rPr>
          <w:rFonts w:ascii="Arial" w:eastAsia="Times New Roman" w:hAnsi="Arial" w:cs="Arial"/>
          <w:sz w:val="24"/>
          <w:szCs w:val="24"/>
          <w:lang w:eastAsia="hr-HR"/>
        </w:rPr>
        <w:t>: Zakon o prostornom uređenju.</w:t>
      </w:r>
    </w:p>
    <w:p w14:paraId="0B7C492E" w14:textId="02A8A3C5" w:rsidR="009327F0" w:rsidRPr="00244B25" w:rsidRDefault="009327F0" w:rsidP="009327F0">
      <w:pPr>
        <w:spacing w:after="0"/>
        <w:jc w:val="both"/>
        <w:rPr>
          <w:rFonts w:ascii="Arial" w:eastAsia="Times New Roman" w:hAnsi="Arial" w:cs="Arial"/>
          <w:bCs/>
          <w:sz w:val="24"/>
          <w:szCs w:val="24"/>
          <w:lang w:eastAsia="hr-HR"/>
        </w:rPr>
      </w:pPr>
      <w:r w:rsidRPr="00244B25">
        <w:rPr>
          <w:rFonts w:ascii="Arial" w:eastAsia="Times New Roman" w:hAnsi="Arial" w:cs="Arial"/>
          <w:b/>
          <w:sz w:val="24"/>
          <w:szCs w:val="24"/>
          <w:lang w:eastAsia="hr-HR"/>
        </w:rPr>
        <w:t xml:space="preserve">Opis: </w:t>
      </w:r>
      <w:r w:rsidR="00CD771C" w:rsidRPr="00244B25">
        <w:rPr>
          <w:rFonts w:ascii="Arial" w:eastAsia="Times New Roman" w:hAnsi="Arial" w:cs="Arial"/>
          <w:bCs/>
          <w:sz w:val="24"/>
          <w:szCs w:val="24"/>
          <w:lang w:eastAsia="hr-HR"/>
        </w:rPr>
        <w:t>r</w:t>
      </w:r>
      <w:r w:rsidRPr="00244B25">
        <w:rPr>
          <w:rFonts w:ascii="Arial" w:eastAsia="Times New Roman" w:hAnsi="Arial" w:cs="Arial"/>
          <w:bCs/>
          <w:sz w:val="24"/>
          <w:szCs w:val="24"/>
          <w:lang w:eastAsia="hr-HR"/>
        </w:rPr>
        <w:t>adi izmjena pod</w:t>
      </w:r>
      <w:r w:rsidR="009647A0" w:rsidRPr="00244B25">
        <w:rPr>
          <w:rFonts w:ascii="Arial" w:eastAsia="Times New Roman" w:hAnsi="Arial" w:cs="Arial"/>
          <w:bCs/>
          <w:sz w:val="24"/>
          <w:szCs w:val="24"/>
          <w:lang w:eastAsia="hr-HR"/>
        </w:rPr>
        <w:t xml:space="preserve"> </w:t>
      </w:r>
      <w:r w:rsidRPr="00244B25">
        <w:rPr>
          <w:rFonts w:ascii="Arial" w:eastAsia="Times New Roman" w:hAnsi="Arial" w:cs="Arial"/>
          <w:bCs/>
          <w:sz w:val="24"/>
          <w:szCs w:val="24"/>
          <w:lang w:eastAsia="hr-HR"/>
        </w:rPr>
        <w:t>zakonskih akata po pitanju javne infrastrukture potrebno je izmijeniti postojeći UPU.</w:t>
      </w:r>
    </w:p>
    <w:p w14:paraId="3A102C66" w14:textId="77777777" w:rsidR="009327F0" w:rsidRPr="00244B25" w:rsidRDefault="009327F0" w:rsidP="009327F0">
      <w:pPr>
        <w:spacing w:after="0"/>
        <w:jc w:val="both"/>
        <w:rPr>
          <w:rFonts w:ascii="Arial" w:eastAsia="Times New Roman" w:hAnsi="Arial" w:cs="Arial"/>
          <w:sz w:val="24"/>
          <w:szCs w:val="24"/>
          <w:lang w:eastAsia="hr-HR"/>
        </w:rPr>
      </w:pPr>
      <w:r w:rsidRPr="00244B25">
        <w:rPr>
          <w:rFonts w:ascii="Arial" w:eastAsia="Times New Roman" w:hAnsi="Arial" w:cs="Arial"/>
          <w:sz w:val="24"/>
          <w:szCs w:val="24"/>
          <w:lang w:eastAsia="hr-HR"/>
        </w:rPr>
        <w:t>Potrebno je izraditi Program za izradu izmjena i dopuna UPU-a, koji će biti podloga za Odluku o izradi.</w:t>
      </w:r>
    </w:p>
    <w:p w14:paraId="198411DC" w14:textId="77777777" w:rsidR="009327F0" w:rsidRPr="00244B25" w:rsidRDefault="009327F0" w:rsidP="009327F0">
      <w:pPr>
        <w:spacing w:after="0"/>
        <w:jc w:val="both"/>
        <w:rPr>
          <w:rFonts w:ascii="Arial" w:eastAsia="Times New Roman" w:hAnsi="Arial" w:cs="Arial"/>
          <w:sz w:val="24"/>
          <w:szCs w:val="24"/>
          <w:lang w:eastAsia="hr-HR"/>
        </w:rPr>
      </w:pPr>
      <w:r w:rsidRPr="00244B25">
        <w:rPr>
          <w:rFonts w:ascii="Arial" w:eastAsia="Times New Roman" w:hAnsi="Arial" w:cs="Arial"/>
          <w:sz w:val="24"/>
          <w:szCs w:val="24"/>
          <w:lang w:eastAsia="hr-HR"/>
        </w:rPr>
        <w:t>Mogućnost izmjene UPU-a propisana je člankom 85. Zakona o prostornom uređenju.</w:t>
      </w:r>
    </w:p>
    <w:p w14:paraId="7AADDF5D" w14:textId="77777777" w:rsidR="009327F0" w:rsidRPr="00244B25" w:rsidRDefault="009327F0" w:rsidP="009327F0">
      <w:pPr>
        <w:spacing w:after="0"/>
        <w:jc w:val="both"/>
        <w:rPr>
          <w:rFonts w:ascii="Arial" w:eastAsia="Times New Roman" w:hAnsi="Arial" w:cs="Arial"/>
          <w:iCs/>
          <w:sz w:val="24"/>
          <w:szCs w:val="24"/>
        </w:rPr>
      </w:pPr>
      <w:r w:rsidRPr="00244B25">
        <w:rPr>
          <w:rFonts w:ascii="Arial" w:eastAsia="Times New Roman" w:hAnsi="Arial" w:cs="Arial"/>
          <w:bCs/>
          <w:iCs/>
          <w:sz w:val="24"/>
          <w:szCs w:val="24"/>
        </w:rPr>
        <w:t xml:space="preserve">Površina zahvata: </w:t>
      </w:r>
      <w:r w:rsidRPr="00244B25">
        <w:rPr>
          <w:rFonts w:ascii="Arial" w:eastAsia="Times New Roman" w:hAnsi="Arial" w:cs="Arial"/>
          <w:iCs/>
          <w:sz w:val="24"/>
          <w:szCs w:val="24"/>
        </w:rPr>
        <w:t>cca  20,50 ha.</w:t>
      </w:r>
    </w:p>
    <w:p w14:paraId="7B5EE6B2" w14:textId="77777777" w:rsidR="009327F0" w:rsidRPr="00244B25" w:rsidRDefault="009327F0" w:rsidP="009327F0">
      <w:pPr>
        <w:spacing w:after="0"/>
        <w:jc w:val="both"/>
        <w:rPr>
          <w:rFonts w:ascii="Arial" w:eastAsia="Times New Roman" w:hAnsi="Arial" w:cs="Arial"/>
          <w:b/>
          <w:sz w:val="24"/>
          <w:szCs w:val="24"/>
          <w:lang w:eastAsia="hr-HR"/>
        </w:rPr>
      </w:pPr>
      <w:r w:rsidRPr="00244B25">
        <w:rPr>
          <w:rFonts w:ascii="Arial" w:eastAsia="Times New Roman" w:hAnsi="Arial" w:cs="Arial"/>
          <w:b/>
          <w:sz w:val="24"/>
          <w:szCs w:val="24"/>
          <w:lang w:eastAsia="hr-HR"/>
        </w:rPr>
        <w:t>Opći cilj:</w:t>
      </w:r>
      <w:r w:rsidRPr="00244B25">
        <w:rPr>
          <w:rFonts w:ascii="Arial" w:eastAsia="Times New Roman" w:hAnsi="Arial" w:cs="Arial"/>
          <w:bCs/>
          <w:sz w:val="24"/>
          <w:szCs w:val="24"/>
        </w:rPr>
        <w:t xml:space="preserve"> kroz ovu aktivnost predviđaju se sredstva za izradu UPU</w:t>
      </w:r>
      <w:r w:rsidRPr="00244B25">
        <w:rPr>
          <w:rFonts w:ascii="Arial" w:eastAsia="Times New Roman" w:hAnsi="Arial" w:cs="Arial"/>
          <w:b/>
          <w:bCs/>
          <w:sz w:val="24"/>
          <w:szCs w:val="24"/>
          <w:lang w:eastAsia="hr-HR"/>
        </w:rPr>
        <w:t xml:space="preserve"> </w:t>
      </w:r>
      <w:r w:rsidRPr="00244B25">
        <w:rPr>
          <w:rFonts w:ascii="Arial" w:eastAsia="Times New Roman" w:hAnsi="Arial" w:cs="Arial"/>
          <w:bCs/>
          <w:sz w:val="24"/>
          <w:szCs w:val="24"/>
          <w:lang w:eastAsia="hr-HR"/>
        </w:rPr>
        <w:t xml:space="preserve">Štanga Istok. </w:t>
      </w:r>
    </w:p>
    <w:p w14:paraId="02C53ADF" w14:textId="77777777" w:rsidR="009327F0" w:rsidRPr="00244B25" w:rsidRDefault="009327F0" w:rsidP="009327F0">
      <w:pPr>
        <w:spacing w:after="0"/>
        <w:jc w:val="both"/>
        <w:rPr>
          <w:rFonts w:ascii="Arial" w:eastAsia="Times New Roman" w:hAnsi="Arial" w:cs="Arial"/>
          <w:sz w:val="24"/>
          <w:szCs w:val="24"/>
        </w:rPr>
      </w:pPr>
      <w:r w:rsidRPr="00244B25">
        <w:rPr>
          <w:rFonts w:ascii="Arial" w:eastAsia="Times New Roman" w:hAnsi="Arial" w:cs="Arial"/>
          <w:b/>
          <w:sz w:val="24"/>
          <w:szCs w:val="24"/>
        </w:rPr>
        <w:t>Pokazatelj uspješnosti:</w:t>
      </w:r>
      <w:r w:rsidRPr="00244B25">
        <w:rPr>
          <w:rFonts w:ascii="Arial" w:eastAsia="Times New Roman" w:hAnsi="Arial" w:cs="Arial"/>
          <w:sz w:val="24"/>
          <w:szCs w:val="24"/>
        </w:rPr>
        <w:t xml:space="preserve">  realizacija planiranih aktivnosti u zadanom roku.</w:t>
      </w:r>
    </w:p>
    <w:p w14:paraId="220471CB" w14:textId="77777777" w:rsidR="007A111D" w:rsidRPr="00244B25" w:rsidRDefault="007A111D" w:rsidP="009327F0">
      <w:pPr>
        <w:spacing w:after="0"/>
        <w:jc w:val="both"/>
        <w:rPr>
          <w:rFonts w:ascii="Arial" w:eastAsia="Times New Roman" w:hAnsi="Arial" w:cs="Arial"/>
          <w:sz w:val="24"/>
          <w:szCs w:val="24"/>
        </w:rPr>
      </w:pPr>
    </w:p>
    <w:p w14:paraId="63702865" w14:textId="77777777" w:rsidR="009327F0" w:rsidRPr="00244B25" w:rsidRDefault="009327F0" w:rsidP="009327F0">
      <w:pPr>
        <w:pBdr>
          <w:top w:val="single" w:sz="4" w:space="1" w:color="auto"/>
          <w:left w:val="single" w:sz="4" w:space="4" w:color="auto"/>
          <w:bottom w:val="single" w:sz="4" w:space="1" w:color="auto"/>
          <w:right w:val="single" w:sz="4" w:space="4" w:color="auto"/>
        </w:pBdr>
        <w:shd w:val="clear" w:color="auto" w:fill="E9E9E9"/>
        <w:spacing w:after="0"/>
        <w:jc w:val="both"/>
        <w:rPr>
          <w:rFonts w:ascii="Arial" w:eastAsia="Times New Roman" w:hAnsi="Arial" w:cs="Arial"/>
          <w:b/>
          <w:bCs/>
          <w:sz w:val="24"/>
          <w:szCs w:val="24"/>
          <w:lang w:eastAsia="hr-HR"/>
        </w:rPr>
      </w:pPr>
      <w:r w:rsidRPr="00244B25">
        <w:rPr>
          <w:rFonts w:ascii="Arial" w:eastAsia="Times New Roman" w:hAnsi="Arial" w:cs="Arial"/>
          <w:b/>
          <w:bCs/>
          <w:sz w:val="24"/>
          <w:szCs w:val="24"/>
          <w:lang w:eastAsia="hr-HR"/>
        </w:rPr>
        <w:t>K 101007: Izmjena i dopuna GUP-a = 53.000,00 EUR</w:t>
      </w:r>
    </w:p>
    <w:p w14:paraId="60CA8B0D" w14:textId="77777777" w:rsidR="009327F0" w:rsidRPr="00244B25" w:rsidRDefault="009327F0" w:rsidP="009327F0">
      <w:pPr>
        <w:spacing w:after="0"/>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Zakonska osnova</w:t>
      </w:r>
      <w:r w:rsidRPr="00244B25">
        <w:rPr>
          <w:rFonts w:ascii="Arial" w:eastAsia="Times New Roman" w:hAnsi="Arial" w:cs="Arial"/>
          <w:sz w:val="24"/>
          <w:szCs w:val="24"/>
          <w:lang w:eastAsia="hr-HR"/>
        </w:rPr>
        <w:t>: Zakon o prostornom uređenju.</w:t>
      </w:r>
    </w:p>
    <w:p w14:paraId="554552D4" w14:textId="77777777" w:rsidR="009327F0" w:rsidRPr="00244B25" w:rsidRDefault="009327F0" w:rsidP="009327F0">
      <w:pPr>
        <w:spacing w:after="0"/>
        <w:contextualSpacing/>
        <w:jc w:val="both"/>
        <w:rPr>
          <w:rFonts w:ascii="Arial" w:eastAsia="Calibri" w:hAnsi="Arial" w:cs="Arial"/>
          <w:sz w:val="24"/>
          <w:szCs w:val="24"/>
        </w:rPr>
      </w:pPr>
      <w:r w:rsidRPr="00244B25">
        <w:rPr>
          <w:rFonts w:ascii="Arial" w:eastAsia="Times New Roman" w:hAnsi="Arial" w:cs="Arial"/>
          <w:b/>
          <w:sz w:val="24"/>
          <w:szCs w:val="24"/>
          <w:lang w:eastAsia="hr-HR"/>
        </w:rPr>
        <w:t xml:space="preserve">Opis: </w:t>
      </w:r>
      <w:r w:rsidRPr="00244B25">
        <w:rPr>
          <w:rFonts w:ascii="Arial" w:eastAsia="Calibri" w:hAnsi="Arial" w:cs="Arial"/>
          <w:sz w:val="24"/>
          <w:szCs w:val="24"/>
        </w:rPr>
        <w:t>osnovni razlozi za izmjene i dopune GUP-a grada Rovinja-Rovinja su zaštita i očuvanje cjelokupnog prostora građevinskog područja, posebno novih i postojećih zelenih površina, odnosno poticanje održivog razvoja kako već izgrađenih tako i neizgrađenih dijelova.</w:t>
      </w:r>
    </w:p>
    <w:p w14:paraId="5F877870" w14:textId="77777777" w:rsidR="009327F0" w:rsidRPr="00244B25" w:rsidRDefault="009327F0" w:rsidP="009327F0">
      <w:pPr>
        <w:spacing w:after="0"/>
        <w:contextualSpacing/>
        <w:jc w:val="both"/>
        <w:rPr>
          <w:rFonts w:ascii="Arial" w:eastAsia="Calibri" w:hAnsi="Arial" w:cs="Arial"/>
          <w:sz w:val="24"/>
          <w:szCs w:val="24"/>
        </w:rPr>
      </w:pPr>
      <w:r w:rsidRPr="00244B25">
        <w:rPr>
          <w:rFonts w:ascii="Arial" w:eastAsia="Calibri" w:hAnsi="Arial" w:cs="Arial"/>
          <w:sz w:val="24"/>
          <w:szCs w:val="24"/>
        </w:rPr>
        <w:t xml:space="preserve">Upravni odjel za održivi razvoj u proceduri izrade Izmjena i dopuna GUP-a, s obzirom na zahvate koji se planiraju ID GUP-a, propisao je provođenje postupka strateške procjene utjecaja na okoliš. Za potrebe postupka strateške procjene izrađuje se strateška studija utjecaja na okoliš izmjena i dopuna GUP-a. Studija izrađuje se paralelno s izradom Izmjena i dopuna GUP-a. Obje aktivnosti su u toku izrade.  </w:t>
      </w:r>
    </w:p>
    <w:p w14:paraId="0545EF0F" w14:textId="77777777" w:rsidR="00244524" w:rsidRPr="00244B25" w:rsidRDefault="009327F0" w:rsidP="009327F0">
      <w:pPr>
        <w:spacing w:after="0"/>
        <w:jc w:val="both"/>
        <w:rPr>
          <w:rFonts w:ascii="Arial" w:eastAsia="Times New Roman" w:hAnsi="Arial" w:cs="Arial"/>
          <w:b/>
          <w:sz w:val="24"/>
          <w:szCs w:val="24"/>
          <w:lang w:eastAsia="hr-HR"/>
        </w:rPr>
      </w:pPr>
      <w:r w:rsidRPr="00244B25">
        <w:rPr>
          <w:rFonts w:ascii="Arial" w:eastAsia="Times New Roman" w:hAnsi="Arial" w:cs="Arial"/>
          <w:b/>
          <w:sz w:val="24"/>
          <w:szCs w:val="24"/>
          <w:lang w:eastAsia="hr-HR"/>
        </w:rPr>
        <w:t>Opći cilj:</w:t>
      </w:r>
      <w:r w:rsidRPr="00244B25">
        <w:rPr>
          <w:rFonts w:ascii="Arial" w:eastAsia="Times New Roman" w:hAnsi="Arial" w:cs="Arial"/>
          <w:bCs/>
          <w:sz w:val="24"/>
          <w:szCs w:val="24"/>
        </w:rPr>
        <w:t xml:space="preserve"> kroz ovu aktivnost predviđaju se sredstva za izradu izmjena i dopuna GUP-a i </w:t>
      </w:r>
      <w:r w:rsidRPr="00244B25">
        <w:rPr>
          <w:rFonts w:ascii="Arial" w:eastAsia="Calibri" w:hAnsi="Arial" w:cs="Arial"/>
          <w:sz w:val="24"/>
          <w:szCs w:val="24"/>
        </w:rPr>
        <w:t>stratešku studiju utjecaja na okoliš.</w:t>
      </w:r>
    </w:p>
    <w:p w14:paraId="6B2A9914" w14:textId="66F0BE81" w:rsidR="009327F0" w:rsidRPr="00244B25" w:rsidRDefault="009327F0" w:rsidP="009327F0">
      <w:pPr>
        <w:spacing w:after="0"/>
        <w:jc w:val="both"/>
        <w:rPr>
          <w:rFonts w:ascii="Arial" w:eastAsia="Times New Roman" w:hAnsi="Arial" w:cs="Arial"/>
          <w:b/>
          <w:sz w:val="24"/>
          <w:szCs w:val="24"/>
          <w:lang w:eastAsia="hr-HR"/>
        </w:rPr>
      </w:pPr>
      <w:r w:rsidRPr="00244B25">
        <w:rPr>
          <w:rFonts w:ascii="Arial" w:eastAsia="Times New Roman" w:hAnsi="Arial" w:cs="Arial"/>
          <w:b/>
          <w:sz w:val="24"/>
          <w:szCs w:val="24"/>
        </w:rPr>
        <w:t>Pokazatelj uspješnosti:</w:t>
      </w:r>
      <w:r w:rsidRPr="00244B25">
        <w:rPr>
          <w:rFonts w:ascii="Arial" w:eastAsia="Times New Roman" w:hAnsi="Arial" w:cs="Arial"/>
          <w:sz w:val="24"/>
          <w:szCs w:val="24"/>
        </w:rPr>
        <w:t xml:space="preserve">  realizacija planiranih aktivnosti u zadanom roku.</w:t>
      </w:r>
    </w:p>
    <w:p w14:paraId="5C3F8A20" w14:textId="77777777" w:rsidR="009327F0" w:rsidRPr="00244B25" w:rsidRDefault="009327F0" w:rsidP="009327F0">
      <w:pPr>
        <w:spacing w:after="0"/>
        <w:jc w:val="both"/>
        <w:rPr>
          <w:rFonts w:ascii="Arial" w:eastAsia="Times New Roman" w:hAnsi="Arial" w:cs="Arial"/>
          <w:sz w:val="24"/>
          <w:szCs w:val="24"/>
        </w:rPr>
      </w:pPr>
      <w:bookmarkStart w:id="5" w:name="_Hlk181690876"/>
    </w:p>
    <w:p w14:paraId="0CA2E331" w14:textId="77777777" w:rsidR="009327F0" w:rsidRPr="00244B25" w:rsidRDefault="009327F0" w:rsidP="009327F0">
      <w:pPr>
        <w:pBdr>
          <w:top w:val="single" w:sz="4" w:space="1" w:color="auto"/>
          <w:left w:val="single" w:sz="4" w:space="4" w:color="auto"/>
          <w:bottom w:val="single" w:sz="4" w:space="1" w:color="auto"/>
          <w:right w:val="single" w:sz="4" w:space="4" w:color="auto"/>
        </w:pBdr>
        <w:shd w:val="clear" w:color="auto" w:fill="E9E9E9"/>
        <w:spacing w:after="0"/>
        <w:jc w:val="both"/>
        <w:rPr>
          <w:rFonts w:ascii="Arial" w:eastAsia="Times New Roman" w:hAnsi="Arial" w:cs="Arial"/>
          <w:b/>
          <w:bCs/>
          <w:sz w:val="24"/>
          <w:szCs w:val="24"/>
          <w:lang w:eastAsia="hr-HR"/>
        </w:rPr>
      </w:pPr>
      <w:r w:rsidRPr="00244B25">
        <w:rPr>
          <w:rFonts w:ascii="Arial" w:eastAsia="Times New Roman" w:hAnsi="Arial" w:cs="Arial"/>
          <w:b/>
          <w:bCs/>
          <w:sz w:val="24"/>
          <w:szCs w:val="24"/>
          <w:lang w:eastAsia="hr-HR"/>
        </w:rPr>
        <w:t>K 101008: Izmjena i dopuna PPUG-a = 15.000,00 EUR</w:t>
      </w:r>
    </w:p>
    <w:p w14:paraId="5FF2820D" w14:textId="77777777" w:rsidR="009327F0" w:rsidRPr="00244B25" w:rsidRDefault="009327F0" w:rsidP="009327F0">
      <w:pPr>
        <w:spacing w:after="0"/>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Zakonska osnova</w:t>
      </w:r>
      <w:r w:rsidRPr="00244B25">
        <w:rPr>
          <w:rFonts w:ascii="Arial" w:eastAsia="Times New Roman" w:hAnsi="Arial" w:cs="Arial"/>
          <w:sz w:val="24"/>
          <w:szCs w:val="24"/>
          <w:lang w:eastAsia="hr-HR"/>
        </w:rPr>
        <w:t>: Zakon o prostornom uređenju.</w:t>
      </w:r>
    </w:p>
    <w:p w14:paraId="75740FDA" w14:textId="77777777" w:rsidR="009327F0" w:rsidRPr="00244B25" w:rsidRDefault="009327F0" w:rsidP="009327F0">
      <w:pPr>
        <w:spacing w:after="0"/>
        <w:contextualSpacing/>
        <w:jc w:val="both"/>
        <w:rPr>
          <w:rFonts w:ascii="Arial" w:eastAsia="Calibri" w:hAnsi="Arial" w:cs="Arial"/>
          <w:sz w:val="24"/>
          <w:szCs w:val="24"/>
        </w:rPr>
      </w:pPr>
      <w:r w:rsidRPr="00244B25">
        <w:rPr>
          <w:rFonts w:ascii="Arial" w:eastAsia="Times New Roman" w:hAnsi="Arial" w:cs="Arial"/>
          <w:b/>
          <w:sz w:val="24"/>
          <w:szCs w:val="24"/>
          <w:lang w:eastAsia="hr-HR"/>
        </w:rPr>
        <w:t xml:space="preserve">Opis: </w:t>
      </w:r>
      <w:r w:rsidRPr="00244B25">
        <w:rPr>
          <w:rFonts w:ascii="Arial" w:eastAsia="Calibri" w:hAnsi="Arial" w:cs="Arial"/>
          <w:sz w:val="24"/>
          <w:szCs w:val="24"/>
        </w:rPr>
        <w:t>osnovni razlozi za Izmjene i dopune PPUG-a grada Rovinja-Rovigno proizlaze iz dosadašnjeg iskustva provođenja određenih odredbi, posebice u vezi gradnje i parcelacije izvan građevinskih područja, te u vezi odredbi za provođenje unutar izdvojenih građevinskih područja turističko-ugostiteljske namjene.</w:t>
      </w:r>
    </w:p>
    <w:p w14:paraId="009103F4" w14:textId="77777777" w:rsidR="009327F0" w:rsidRPr="00244B25" w:rsidRDefault="009327F0" w:rsidP="009327F0">
      <w:pPr>
        <w:spacing w:after="0"/>
        <w:contextualSpacing/>
        <w:jc w:val="both"/>
        <w:rPr>
          <w:rFonts w:ascii="Arial" w:eastAsia="Calibri" w:hAnsi="Arial" w:cs="Arial"/>
          <w:sz w:val="24"/>
          <w:szCs w:val="24"/>
        </w:rPr>
      </w:pPr>
      <w:r w:rsidRPr="00244B25">
        <w:rPr>
          <w:rFonts w:ascii="Arial" w:eastAsia="Calibri" w:hAnsi="Arial" w:cs="Arial"/>
          <w:sz w:val="24"/>
          <w:szCs w:val="24"/>
        </w:rPr>
        <w:t xml:space="preserve">Početak izrade izmjena i dopuna PPUG započela je Odlukom o izradi, koja je donesena  na sjednici Gradskog vijeća 26. listopada 2022. godine. </w:t>
      </w:r>
    </w:p>
    <w:p w14:paraId="56514E87" w14:textId="7FF954CD" w:rsidR="009327F0" w:rsidRPr="00244B25" w:rsidRDefault="009327F0" w:rsidP="009327F0">
      <w:pPr>
        <w:spacing w:after="0"/>
        <w:jc w:val="both"/>
        <w:rPr>
          <w:rFonts w:ascii="Arial" w:eastAsia="Calibri" w:hAnsi="Arial" w:cs="Arial"/>
          <w:sz w:val="24"/>
          <w:szCs w:val="24"/>
        </w:rPr>
      </w:pPr>
      <w:r w:rsidRPr="00244B25">
        <w:rPr>
          <w:rFonts w:ascii="Arial" w:eastAsia="Calibri" w:hAnsi="Arial" w:cs="Arial"/>
          <w:sz w:val="24"/>
          <w:szCs w:val="24"/>
        </w:rPr>
        <w:t>Tijekom 2024.</w:t>
      </w:r>
      <w:r w:rsidR="00CD771C" w:rsidRPr="00244B25">
        <w:rPr>
          <w:rFonts w:ascii="Arial" w:eastAsia="Calibri" w:hAnsi="Arial" w:cs="Arial"/>
          <w:sz w:val="24"/>
          <w:szCs w:val="24"/>
        </w:rPr>
        <w:t>godine</w:t>
      </w:r>
      <w:r w:rsidRPr="00244B25">
        <w:rPr>
          <w:rFonts w:ascii="Arial" w:eastAsia="Calibri" w:hAnsi="Arial" w:cs="Arial"/>
          <w:sz w:val="24"/>
          <w:szCs w:val="24"/>
        </w:rPr>
        <w:t xml:space="preserve"> provedene su dvije javne rasprave. Po usvajanju Izvješća s ponovne javne rasprave potrebno je ishoditi mišljenje Zavoda za prostorno uređenje IŽ i suglasnost Ministarstva prostornog uređenja, graditeljstva i državne imovine.</w:t>
      </w:r>
    </w:p>
    <w:p w14:paraId="083E754D" w14:textId="77777777" w:rsidR="009327F0" w:rsidRPr="00244B25" w:rsidRDefault="009327F0" w:rsidP="009327F0">
      <w:pPr>
        <w:spacing w:after="0"/>
        <w:jc w:val="both"/>
        <w:rPr>
          <w:rFonts w:ascii="Arial" w:eastAsia="Times New Roman" w:hAnsi="Arial" w:cs="Arial"/>
          <w:b/>
          <w:sz w:val="24"/>
          <w:szCs w:val="24"/>
          <w:lang w:eastAsia="hr-HR"/>
        </w:rPr>
      </w:pPr>
      <w:r w:rsidRPr="00244B25">
        <w:rPr>
          <w:rFonts w:ascii="Arial" w:eastAsia="Times New Roman" w:hAnsi="Arial" w:cs="Arial"/>
          <w:b/>
          <w:sz w:val="24"/>
          <w:szCs w:val="24"/>
          <w:lang w:eastAsia="hr-HR"/>
        </w:rPr>
        <w:t>Opći cilj</w:t>
      </w:r>
      <w:r w:rsidRPr="00244B25">
        <w:rPr>
          <w:rFonts w:ascii="Arial" w:eastAsia="Times New Roman" w:hAnsi="Arial" w:cs="Arial"/>
          <w:bCs/>
          <w:sz w:val="24"/>
          <w:szCs w:val="24"/>
        </w:rPr>
        <w:t xml:space="preserve"> kroz ovu aktivnost predviđaju se sredstva za izradu izmjena i dopuna PPUG-a. </w:t>
      </w:r>
      <w:r w:rsidRPr="00244B25">
        <w:rPr>
          <w:rFonts w:ascii="Arial" w:eastAsia="Times New Roman" w:hAnsi="Arial" w:cs="Arial"/>
          <w:bCs/>
          <w:sz w:val="24"/>
          <w:szCs w:val="24"/>
          <w:lang w:eastAsia="hr-HR"/>
        </w:rPr>
        <w:t xml:space="preserve"> </w:t>
      </w:r>
    </w:p>
    <w:p w14:paraId="5F26CB42" w14:textId="77777777" w:rsidR="009327F0" w:rsidRPr="00244B25" w:rsidRDefault="009327F0" w:rsidP="009327F0">
      <w:pPr>
        <w:spacing w:after="0"/>
        <w:jc w:val="both"/>
        <w:rPr>
          <w:rFonts w:ascii="Arial" w:eastAsia="Times New Roman" w:hAnsi="Arial" w:cs="Arial"/>
          <w:sz w:val="24"/>
          <w:szCs w:val="24"/>
        </w:rPr>
      </w:pPr>
      <w:r w:rsidRPr="00244B25">
        <w:rPr>
          <w:rFonts w:ascii="Arial" w:eastAsia="Times New Roman" w:hAnsi="Arial" w:cs="Arial"/>
          <w:b/>
          <w:sz w:val="24"/>
          <w:szCs w:val="24"/>
        </w:rPr>
        <w:lastRenderedPageBreak/>
        <w:t>Pokazatelj uspješnosti:</w:t>
      </w:r>
      <w:r w:rsidRPr="00244B25">
        <w:rPr>
          <w:rFonts w:ascii="Arial" w:eastAsia="Times New Roman" w:hAnsi="Arial" w:cs="Arial"/>
          <w:sz w:val="24"/>
          <w:szCs w:val="24"/>
        </w:rPr>
        <w:t xml:space="preserve"> realizacija planiranih aktivnosti u zadanom roku.</w:t>
      </w:r>
    </w:p>
    <w:bookmarkEnd w:id="5"/>
    <w:p w14:paraId="6E509D55" w14:textId="77777777" w:rsidR="009327F0" w:rsidRPr="00244B25" w:rsidRDefault="009327F0" w:rsidP="009327F0">
      <w:pPr>
        <w:spacing w:after="0"/>
        <w:jc w:val="both"/>
        <w:rPr>
          <w:rFonts w:ascii="Arial" w:eastAsia="Times New Roman" w:hAnsi="Arial" w:cs="Arial"/>
          <w:sz w:val="24"/>
          <w:szCs w:val="24"/>
        </w:rPr>
      </w:pPr>
    </w:p>
    <w:p w14:paraId="25B0B779" w14:textId="77777777" w:rsidR="009327F0" w:rsidRPr="00244B25" w:rsidRDefault="009327F0" w:rsidP="009327F0">
      <w:pPr>
        <w:pBdr>
          <w:top w:val="single" w:sz="4" w:space="1" w:color="auto"/>
          <w:left w:val="single" w:sz="4" w:space="4" w:color="auto"/>
          <w:bottom w:val="single" w:sz="4" w:space="1" w:color="auto"/>
          <w:right w:val="single" w:sz="4" w:space="4" w:color="auto"/>
        </w:pBdr>
        <w:shd w:val="clear" w:color="auto" w:fill="E9E9E9"/>
        <w:spacing w:after="0"/>
        <w:jc w:val="both"/>
        <w:rPr>
          <w:rFonts w:ascii="Arial" w:eastAsia="Times New Roman" w:hAnsi="Arial" w:cs="Arial"/>
          <w:b/>
          <w:bCs/>
          <w:sz w:val="24"/>
          <w:szCs w:val="24"/>
          <w:lang w:eastAsia="hr-HR"/>
        </w:rPr>
      </w:pPr>
      <w:r w:rsidRPr="00244B25">
        <w:rPr>
          <w:rFonts w:ascii="Arial" w:eastAsia="Times New Roman" w:hAnsi="Arial" w:cs="Arial"/>
          <w:b/>
          <w:bCs/>
          <w:sz w:val="24"/>
          <w:szCs w:val="24"/>
          <w:lang w:eastAsia="hr-HR"/>
        </w:rPr>
        <w:t xml:space="preserve">K 101013: Izmjena i dopuna UPU </w:t>
      </w:r>
      <w:proofErr w:type="spellStart"/>
      <w:r w:rsidRPr="00244B25">
        <w:rPr>
          <w:rFonts w:ascii="Arial" w:eastAsia="Times New Roman" w:hAnsi="Arial" w:cs="Arial"/>
          <w:b/>
          <w:bCs/>
          <w:sz w:val="24"/>
          <w:szCs w:val="24"/>
          <w:lang w:eastAsia="hr-HR"/>
        </w:rPr>
        <w:t>Monsena-Valdaliso</w:t>
      </w:r>
      <w:proofErr w:type="spellEnd"/>
      <w:r w:rsidRPr="00244B25">
        <w:rPr>
          <w:rFonts w:ascii="Arial" w:eastAsia="Times New Roman" w:hAnsi="Arial" w:cs="Arial"/>
          <w:b/>
          <w:bCs/>
          <w:sz w:val="24"/>
          <w:szCs w:val="24"/>
          <w:lang w:eastAsia="hr-HR"/>
        </w:rPr>
        <w:t xml:space="preserve"> = 37.500,00 EUR</w:t>
      </w:r>
    </w:p>
    <w:p w14:paraId="077B5E86" w14:textId="77777777" w:rsidR="009327F0" w:rsidRPr="00244B25" w:rsidRDefault="009327F0" w:rsidP="009327F0">
      <w:pPr>
        <w:spacing w:after="0"/>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Zakonska osnova</w:t>
      </w:r>
      <w:r w:rsidRPr="00244B25">
        <w:rPr>
          <w:rFonts w:ascii="Arial" w:eastAsia="Times New Roman" w:hAnsi="Arial" w:cs="Arial"/>
          <w:sz w:val="24"/>
          <w:szCs w:val="24"/>
          <w:lang w:eastAsia="hr-HR"/>
        </w:rPr>
        <w:t>: Zakon o prostornom uređenju.</w:t>
      </w:r>
    </w:p>
    <w:p w14:paraId="22E5EBAF" w14:textId="24A55341" w:rsidR="009327F0" w:rsidRPr="00244B25" w:rsidRDefault="009327F0" w:rsidP="009327F0">
      <w:pPr>
        <w:spacing w:after="0"/>
        <w:contextualSpacing/>
        <w:jc w:val="both"/>
        <w:rPr>
          <w:rFonts w:ascii="Arial" w:eastAsia="Calibri" w:hAnsi="Arial" w:cs="Arial"/>
          <w:sz w:val="24"/>
          <w:szCs w:val="24"/>
        </w:rPr>
      </w:pPr>
      <w:r w:rsidRPr="00244B25">
        <w:rPr>
          <w:rFonts w:ascii="Arial" w:eastAsia="Times New Roman" w:hAnsi="Arial" w:cs="Arial"/>
          <w:b/>
          <w:sz w:val="24"/>
          <w:szCs w:val="24"/>
          <w:lang w:eastAsia="hr-HR"/>
        </w:rPr>
        <w:t xml:space="preserve">Opis: </w:t>
      </w:r>
      <w:r w:rsidR="00CD771C" w:rsidRPr="00244B25">
        <w:rPr>
          <w:rFonts w:ascii="Arial" w:eastAsia="Calibri" w:hAnsi="Arial" w:cs="Arial"/>
          <w:sz w:val="24"/>
          <w:szCs w:val="24"/>
        </w:rPr>
        <w:t>z</w:t>
      </w:r>
      <w:r w:rsidRPr="00244B25">
        <w:rPr>
          <w:rFonts w:ascii="Arial" w:eastAsia="Calibri" w:hAnsi="Arial" w:cs="Arial"/>
          <w:sz w:val="24"/>
          <w:szCs w:val="24"/>
        </w:rPr>
        <w:t xml:space="preserve">aprimljena je inicijativa poduzeća </w:t>
      </w:r>
      <w:proofErr w:type="spellStart"/>
      <w:r w:rsidRPr="00244B25">
        <w:rPr>
          <w:rFonts w:ascii="Arial" w:eastAsia="Calibri" w:hAnsi="Arial" w:cs="Arial"/>
          <w:sz w:val="24"/>
          <w:szCs w:val="24"/>
        </w:rPr>
        <w:t>Monsena</w:t>
      </w:r>
      <w:proofErr w:type="spellEnd"/>
      <w:r w:rsidRPr="00244B25">
        <w:rPr>
          <w:rFonts w:ascii="Arial" w:eastAsia="Calibri" w:hAnsi="Arial" w:cs="Arial"/>
          <w:sz w:val="24"/>
          <w:szCs w:val="24"/>
        </w:rPr>
        <w:t xml:space="preserve"> d.o.o. za izradom izmjena i dopuna UPU-a, a sve s</w:t>
      </w:r>
      <w:r w:rsidRPr="00244B25">
        <w:rPr>
          <w:rFonts w:ascii="Arial" w:eastAsia="Times New Roman" w:hAnsi="Arial" w:cs="Arial"/>
          <w:sz w:val="24"/>
          <w:szCs w:val="24"/>
        </w:rPr>
        <w:t xml:space="preserve">lijedom Presude Visokog upravnog suda, kojom je ukinuta Odluka o donošenju Izmjena i dopunama Urbanističkog plana uređenja turističke zone </w:t>
      </w:r>
      <w:proofErr w:type="spellStart"/>
      <w:r w:rsidRPr="00244B25">
        <w:rPr>
          <w:rFonts w:ascii="Arial" w:eastAsia="Times New Roman" w:hAnsi="Arial" w:cs="Arial"/>
          <w:sz w:val="24"/>
          <w:szCs w:val="24"/>
        </w:rPr>
        <w:t>Monsena-Valdaliso</w:t>
      </w:r>
      <w:proofErr w:type="spellEnd"/>
      <w:r w:rsidRPr="00244B25">
        <w:rPr>
          <w:rFonts w:ascii="Arial" w:eastAsia="Times New Roman" w:hAnsi="Arial" w:cs="Arial"/>
          <w:sz w:val="24"/>
          <w:szCs w:val="24"/>
        </w:rPr>
        <w:t xml:space="preserve"> u Rovinju-Rovigno („Službeni glasnik“ Grada Rovinja-Rovigno broj 9/21).  </w:t>
      </w:r>
    </w:p>
    <w:p w14:paraId="698F6A78" w14:textId="77777777" w:rsidR="009327F0" w:rsidRPr="00244B25" w:rsidRDefault="009327F0" w:rsidP="009327F0">
      <w:pPr>
        <w:spacing w:after="0"/>
        <w:jc w:val="both"/>
        <w:rPr>
          <w:rFonts w:ascii="Arial" w:eastAsia="Times New Roman" w:hAnsi="Arial" w:cs="Arial"/>
          <w:bCs/>
          <w:sz w:val="24"/>
          <w:szCs w:val="24"/>
        </w:rPr>
      </w:pPr>
      <w:r w:rsidRPr="00244B25">
        <w:rPr>
          <w:rFonts w:ascii="Arial" w:eastAsia="Times New Roman" w:hAnsi="Arial" w:cs="Arial"/>
          <w:b/>
          <w:sz w:val="24"/>
          <w:szCs w:val="24"/>
          <w:lang w:eastAsia="hr-HR"/>
        </w:rPr>
        <w:t xml:space="preserve">Opći cilj: </w:t>
      </w:r>
      <w:r w:rsidRPr="00244B25">
        <w:rPr>
          <w:rFonts w:ascii="Arial" w:eastAsia="Times New Roman" w:hAnsi="Arial" w:cs="Arial"/>
          <w:bCs/>
          <w:sz w:val="24"/>
          <w:szCs w:val="24"/>
        </w:rPr>
        <w:t xml:space="preserve"> kroz ovu aktivnost predviđaju se sredstva za izradu UPU-a, a čiji će iznos osigurati investitori. </w:t>
      </w:r>
    </w:p>
    <w:p w14:paraId="3DF46BE3" w14:textId="77777777" w:rsidR="009327F0" w:rsidRPr="00244B25" w:rsidRDefault="009327F0" w:rsidP="009327F0">
      <w:pPr>
        <w:spacing w:after="0"/>
        <w:jc w:val="both"/>
        <w:rPr>
          <w:rFonts w:ascii="Arial" w:eastAsia="Times New Roman" w:hAnsi="Arial" w:cs="Arial"/>
          <w:sz w:val="24"/>
          <w:szCs w:val="24"/>
        </w:rPr>
      </w:pPr>
      <w:r w:rsidRPr="00244B25">
        <w:rPr>
          <w:rFonts w:ascii="Arial" w:eastAsia="Times New Roman" w:hAnsi="Arial" w:cs="Arial"/>
          <w:b/>
          <w:sz w:val="24"/>
          <w:szCs w:val="24"/>
        </w:rPr>
        <w:t>Pokazatelj uspješnosti:</w:t>
      </w:r>
      <w:r w:rsidRPr="00244B25">
        <w:rPr>
          <w:rFonts w:ascii="Arial" w:eastAsia="Times New Roman" w:hAnsi="Arial" w:cs="Arial"/>
          <w:sz w:val="24"/>
          <w:szCs w:val="24"/>
        </w:rPr>
        <w:t xml:space="preserve"> realizacija planiranih aktivnosti u zadanom roku.</w:t>
      </w:r>
    </w:p>
    <w:p w14:paraId="6C796C1E" w14:textId="77777777" w:rsidR="00244524" w:rsidRPr="00244B25" w:rsidRDefault="00244524" w:rsidP="009327F0">
      <w:pPr>
        <w:spacing w:after="0"/>
        <w:jc w:val="both"/>
        <w:rPr>
          <w:rFonts w:ascii="Arial" w:eastAsia="Times New Roman" w:hAnsi="Arial" w:cs="Arial"/>
          <w:sz w:val="24"/>
          <w:szCs w:val="24"/>
        </w:rPr>
      </w:pPr>
    </w:p>
    <w:p w14:paraId="39203020" w14:textId="09359CFC" w:rsidR="009327F0" w:rsidRPr="00244B25" w:rsidRDefault="0077500F" w:rsidP="0024452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80"/>
        <w:rPr>
          <w:rFonts w:ascii="Arial" w:eastAsia="Times New Roman" w:hAnsi="Arial" w:cs="Arial"/>
          <w:b/>
          <w:bCs/>
          <w:sz w:val="24"/>
          <w:szCs w:val="24"/>
          <w:lang w:eastAsia="hr-HR"/>
        </w:rPr>
      </w:pPr>
      <w:r w:rsidRPr="00244B25">
        <w:rPr>
          <w:rFonts w:ascii="Arial" w:eastAsia="Times New Roman" w:hAnsi="Arial" w:cs="Arial"/>
          <w:b/>
          <w:bCs/>
          <w:sz w:val="24"/>
          <w:szCs w:val="24"/>
          <w:lang w:eastAsia="hr-HR"/>
        </w:rPr>
        <w:t>Program 1011: Izrada dokumenata prostornog uređenja – projekti i studije</w:t>
      </w:r>
      <w:r w:rsidR="00244524" w:rsidRPr="00244B25">
        <w:rPr>
          <w:rFonts w:ascii="Arial" w:eastAsia="Times New Roman" w:hAnsi="Arial" w:cs="Arial"/>
          <w:b/>
          <w:bCs/>
          <w:sz w:val="24"/>
          <w:szCs w:val="24"/>
          <w:lang w:eastAsia="hr-HR"/>
        </w:rPr>
        <w:t xml:space="preserve">          </w:t>
      </w:r>
      <w:r w:rsidRPr="00244B25">
        <w:rPr>
          <w:rFonts w:ascii="Arial" w:eastAsia="Times New Roman" w:hAnsi="Arial" w:cs="Arial"/>
          <w:b/>
          <w:bCs/>
          <w:sz w:val="24"/>
          <w:szCs w:val="24"/>
          <w:lang w:eastAsia="hr-HR"/>
        </w:rPr>
        <w:t xml:space="preserve"> </w:t>
      </w:r>
      <w:r w:rsidR="009327F0" w:rsidRPr="00244B25">
        <w:rPr>
          <w:rFonts w:ascii="Arial" w:eastAsia="Times New Roman" w:hAnsi="Arial" w:cs="Arial"/>
          <w:b/>
          <w:bCs/>
          <w:sz w:val="24"/>
          <w:szCs w:val="24"/>
          <w:lang w:eastAsia="hr-HR"/>
        </w:rPr>
        <w:t xml:space="preserve">= 52.950,00 EUR </w:t>
      </w:r>
    </w:p>
    <w:tbl>
      <w:tblPr>
        <w:tblW w:w="93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2"/>
        <w:gridCol w:w="961"/>
        <w:gridCol w:w="960"/>
        <w:gridCol w:w="810"/>
        <w:gridCol w:w="850"/>
        <w:gridCol w:w="851"/>
        <w:gridCol w:w="992"/>
        <w:gridCol w:w="709"/>
        <w:gridCol w:w="708"/>
        <w:gridCol w:w="709"/>
        <w:gridCol w:w="678"/>
      </w:tblGrid>
      <w:tr w:rsidR="009327F0" w:rsidRPr="00244B25" w14:paraId="45342EC7" w14:textId="77777777" w:rsidTr="009647A0">
        <w:trPr>
          <w:trHeight w:val="635"/>
          <w:jc w:val="center"/>
        </w:trPr>
        <w:tc>
          <w:tcPr>
            <w:tcW w:w="1092" w:type="dxa"/>
            <w:vMerge w:val="restart"/>
            <w:vAlign w:val="center"/>
          </w:tcPr>
          <w:p w14:paraId="22E3050F" w14:textId="77777777" w:rsidR="009327F0" w:rsidRPr="00244B25" w:rsidRDefault="009327F0" w:rsidP="009647A0">
            <w:pPr>
              <w:widowControl w:val="0"/>
              <w:autoSpaceDE w:val="0"/>
              <w:autoSpaceDN w:val="0"/>
              <w:spacing w:before="49" w:after="0"/>
              <w:ind w:left="44" w:right="35"/>
              <w:jc w:val="center"/>
              <w:rPr>
                <w:rFonts w:eastAsia="Calibri" w:cstheme="minorHAnsi"/>
                <w:b/>
                <w:sz w:val="15"/>
                <w:szCs w:val="15"/>
              </w:rPr>
            </w:pPr>
            <w:r w:rsidRPr="00244B25">
              <w:rPr>
                <w:rFonts w:eastAsia="Calibri" w:cstheme="minorHAnsi"/>
                <w:b/>
                <w:sz w:val="15"/>
                <w:szCs w:val="15"/>
              </w:rPr>
              <w:t>Doprinos</w:t>
            </w:r>
            <w:r w:rsidRPr="00244B25">
              <w:rPr>
                <w:rFonts w:eastAsia="Calibri" w:cstheme="minorHAnsi"/>
                <w:b/>
                <w:spacing w:val="-34"/>
                <w:sz w:val="15"/>
                <w:szCs w:val="15"/>
              </w:rPr>
              <w:t xml:space="preserve"> </w:t>
            </w:r>
            <w:r w:rsidRPr="00244B25">
              <w:rPr>
                <w:rFonts w:eastAsia="Calibri" w:cstheme="minorHAnsi"/>
                <w:b/>
                <w:sz w:val="15"/>
                <w:szCs w:val="15"/>
              </w:rPr>
              <w:t>provedbi</w:t>
            </w:r>
          </w:p>
          <w:p w14:paraId="7A45C439" w14:textId="77777777" w:rsidR="009327F0" w:rsidRPr="00244B25" w:rsidRDefault="009327F0" w:rsidP="009647A0">
            <w:pPr>
              <w:widowControl w:val="0"/>
              <w:autoSpaceDE w:val="0"/>
              <w:autoSpaceDN w:val="0"/>
              <w:spacing w:after="0"/>
              <w:ind w:left="44" w:right="35"/>
              <w:jc w:val="center"/>
              <w:rPr>
                <w:rFonts w:eastAsia="Calibri" w:cstheme="minorHAnsi"/>
                <w:b/>
                <w:sz w:val="15"/>
                <w:szCs w:val="15"/>
              </w:rPr>
            </w:pPr>
            <w:r w:rsidRPr="00244B25">
              <w:rPr>
                <w:rFonts w:eastAsia="Calibri" w:cstheme="minorHAnsi"/>
                <w:b/>
                <w:sz w:val="15"/>
                <w:szCs w:val="15"/>
              </w:rPr>
              <w:t>nadređenog</w:t>
            </w:r>
          </w:p>
          <w:p w14:paraId="6185AC40" w14:textId="77777777" w:rsidR="009327F0" w:rsidRPr="00244B25" w:rsidRDefault="009327F0" w:rsidP="009647A0">
            <w:pPr>
              <w:widowControl w:val="0"/>
              <w:autoSpaceDE w:val="0"/>
              <w:autoSpaceDN w:val="0"/>
              <w:spacing w:before="49" w:after="0"/>
              <w:ind w:left="44" w:right="35"/>
              <w:jc w:val="center"/>
              <w:rPr>
                <w:rFonts w:eastAsia="Calibri" w:cstheme="minorHAnsi"/>
                <w:b/>
                <w:sz w:val="15"/>
                <w:szCs w:val="15"/>
              </w:rPr>
            </w:pPr>
            <w:r w:rsidRPr="00244B25">
              <w:rPr>
                <w:rFonts w:eastAsia="Calibri" w:cstheme="minorHAnsi"/>
                <w:b/>
                <w:sz w:val="15"/>
                <w:szCs w:val="15"/>
              </w:rPr>
              <w:t>akta</w:t>
            </w:r>
            <w:r w:rsidRPr="00244B25">
              <w:rPr>
                <w:rFonts w:eastAsia="Calibri" w:cstheme="minorHAnsi"/>
                <w:b/>
                <w:spacing w:val="1"/>
                <w:sz w:val="15"/>
                <w:szCs w:val="15"/>
              </w:rPr>
              <w:t xml:space="preserve"> </w:t>
            </w:r>
            <w:r w:rsidRPr="00244B25">
              <w:rPr>
                <w:rFonts w:eastAsia="Calibri" w:cstheme="minorHAnsi"/>
                <w:b/>
                <w:sz w:val="15"/>
                <w:szCs w:val="15"/>
              </w:rPr>
              <w:t>strateškog</w:t>
            </w:r>
            <w:r w:rsidRPr="00244B25">
              <w:rPr>
                <w:rFonts w:eastAsia="Calibri" w:cstheme="minorHAnsi"/>
                <w:b/>
                <w:spacing w:val="-34"/>
                <w:sz w:val="15"/>
                <w:szCs w:val="15"/>
              </w:rPr>
              <w:t xml:space="preserve"> </w:t>
            </w:r>
            <w:r w:rsidRPr="00244B25">
              <w:rPr>
                <w:rFonts w:eastAsia="Calibri" w:cstheme="minorHAnsi"/>
                <w:b/>
                <w:sz w:val="15"/>
                <w:szCs w:val="15"/>
              </w:rPr>
              <w:t>planiranja</w:t>
            </w:r>
          </w:p>
        </w:tc>
        <w:tc>
          <w:tcPr>
            <w:tcW w:w="961" w:type="dxa"/>
            <w:vMerge w:val="restart"/>
            <w:vAlign w:val="center"/>
          </w:tcPr>
          <w:p w14:paraId="602E02AB" w14:textId="77777777" w:rsidR="009327F0" w:rsidRPr="00244B25" w:rsidRDefault="009327F0" w:rsidP="009647A0">
            <w:pPr>
              <w:widowControl w:val="0"/>
              <w:autoSpaceDE w:val="0"/>
              <w:autoSpaceDN w:val="0"/>
              <w:spacing w:after="0"/>
              <w:ind w:left="44" w:right="35"/>
              <w:jc w:val="center"/>
              <w:rPr>
                <w:rFonts w:eastAsia="Calibri" w:cstheme="minorHAnsi"/>
                <w:b/>
                <w:sz w:val="15"/>
                <w:szCs w:val="15"/>
              </w:rPr>
            </w:pPr>
            <w:r w:rsidRPr="00244B25">
              <w:rPr>
                <w:rFonts w:eastAsia="Calibri" w:cstheme="minorHAnsi"/>
                <w:b/>
                <w:sz w:val="15"/>
                <w:szCs w:val="15"/>
              </w:rPr>
              <w:t>Naziv</w:t>
            </w:r>
            <w:r w:rsidRPr="00244B25">
              <w:rPr>
                <w:rFonts w:eastAsia="Calibri" w:cstheme="minorHAnsi"/>
                <w:b/>
                <w:spacing w:val="-3"/>
                <w:sz w:val="15"/>
                <w:szCs w:val="15"/>
              </w:rPr>
              <w:t xml:space="preserve"> </w:t>
            </w:r>
            <w:r w:rsidRPr="00244B25">
              <w:rPr>
                <w:rFonts w:eastAsia="Calibri" w:cstheme="minorHAnsi"/>
                <w:b/>
                <w:sz w:val="15"/>
                <w:szCs w:val="15"/>
              </w:rPr>
              <w:t>cilja nadređenog</w:t>
            </w:r>
            <w:r w:rsidRPr="00244B25">
              <w:rPr>
                <w:rFonts w:eastAsia="Calibri" w:cstheme="minorHAnsi"/>
                <w:b/>
                <w:spacing w:val="1"/>
                <w:sz w:val="15"/>
                <w:szCs w:val="15"/>
              </w:rPr>
              <w:t xml:space="preserve"> </w:t>
            </w:r>
            <w:r w:rsidRPr="00244B25">
              <w:rPr>
                <w:rFonts w:eastAsia="Calibri" w:cstheme="minorHAnsi"/>
                <w:b/>
                <w:spacing w:val="-1"/>
                <w:sz w:val="15"/>
                <w:szCs w:val="15"/>
              </w:rPr>
              <w:t>akta</w:t>
            </w:r>
            <w:r w:rsidRPr="00244B25">
              <w:rPr>
                <w:rFonts w:eastAsia="Calibri" w:cstheme="minorHAnsi"/>
                <w:b/>
                <w:spacing w:val="-2"/>
                <w:sz w:val="15"/>
                <w:szCs w:val="15"/>
              </w:rPr>
              <w:t xml:space="preserve"> </w:t>
            </w:r>
            <w:r w:rsidRPr="00244B25">
              <w:rPr>
                <w:rFonts w:eastAsia="Calibri" w:cstheme="minorHAnsi"/>
                <w:b/>
                <w:spacing w:val="-1"/>
                <w:sz w:val="15"/>
                <w:szCs w:val="15"/>
              </w:rPr>
              <w:t xml:space="preserve">strateškog </w:t>
            </w:r>
            <w:r w:rsidRPr="00244B25">
              <w:rPr>
                <w:rFonts w:eastAsia="Calibri" w:cstheme="minorHAnsi"/>
                <w:b/>
                <w:sz w:val="15"/>
                <w:szCs w:val="15"/>
              </w:rPr>
              <w:t>planiranja</w:t>
            </w:r>
          </w:p>
        </w:tc>
        <w:tc>
          <w:tcPr>
            <w:tcW w:w="960" w:type="dxa"/>
            <w:vMerge w:val="restart"/>
            <w:vAlign w:val="center"/>
          </w:tcPr>
          <w:p w14:paraId="602937C8" w14:textId="77777777" w:rsidR="009327F0" w:rsidRPr="00244B25" w:rsidRDefault="009327F0" w:rsidP="009647A0">
            <w:pPr>
              <w:widowControl w:val="0"/>
              <w:autoSpaceDE w:val="0"/>
              <w:autoSpaceDN w:val="0"/>
              <w:spacing w:after="0"/>
              <w:ind w:right="114"/>
              <w:jc w:val="center"/>
              <w:rPr>
                <w:rFonts w:eastAsia="Calibri" w:cstheme="minorHAnsi"/>
                <w:b/>
                <w:sz w:val="15"/>
                <w:szCs w:val="15"/>
              </w:rPr>
            </w:pPr>
            <w:r w:rsidRPr="00244B25">
              <w:rPr>
                <w:rFonts w:eastAsia="Calibri" w:cstheme="minorHAnsi"/>
                <w:b/>
                <w:spacing w:val="-1"/>
                <w:sz w:val="15"/>
                <w:szCs w:val="15"/>
              </w:rPr>
              <w:t xml:space="preserve">Program </w:t>
            </w:r>
            <w:r w:rsidRPr="00244B25">
              <w:rPr>
                <w:rFonts w:eastAsia="Calibri" w:cstheme="minorHAnsi"/>
                <w:b/>
                <w:sz w:val="15"/>
                <w:szCs w:val="15"/>
              </w:rPr>
              <w:t>u</w:t>
            </w:r>
            <w:r w:rsidRPr="00244B25">
              <w:rPr>
                <w:rFonts w:eastAsia="Calibri" w:cstheme="minorHAnsi"/>
                <w:b/>
                <w:spacing w:val="-34"/>
                <w:sz w:val="15"/>
                <w:szCs w:val="15"/>
              </w:rPr>
              <w:t xml:space="preserve"> </w:t>
            </w:r>
            <w:r w:rsidRPr="00244B25">
              <w:rPr>
                <w:rFonts w:eastAsia="Calibri" w:cstheme="minorHAnsi"/>
                <w:b/>
                <w:sz w:val="15"/>
                <w:szCs w:val="15"/>
              </w:rPr>
              <w:t xml:space="preserve">proračunu </w:t>
            </w:r>
            <w:r w:rsidRPr="00244B25">
              <w:rPr>
                <w:rFonts w:eastAsia="Calibri" w:cstheme="minorHAnsi"/>
                <w:b/>
                <w:spacing w:val="-34"/>
                <w:sz w:val="15"/>
                <w:szCs w:val="15"/>
              </w:rPr>
              <w:t xml:space="preserve"> </w:t>
            </w:r>
            <w:r w:rsidRPr="00244B25">
              <w:rPr>
                <w:rFonts w:eastAsia="Calibri" w:cstheme="minorHAnsi"/>
                <w:b/>
                <w:sz w:val="15"/>
                <w:szCs w:val="15"/>
              </w:rPr>
              <w:t>JLS</w:t>
            </w:r>
          </w:p>
        </w:tc>
        <w:tc>
          <w:tcPr>
            <w:tcW w:w="810" w:type="dxa"/>
            <w:vMerge w:val="restart"/>
            <w:vAlign w:val="center"/>
          </w:tcPr>
          <w:p w14:paraId="284DCF72" w14:textId="68B7CD6E" w:rsidR="009327F0" w:rsidRPr="00244B25" w:rsidRDefault="009327F0" w:rsidP="009647A0">
            <w:pPr>
              <w:widowControl w:val="0"/>
              <w:autoSpaceDE w:val="0"/>
              <w:autoSpaceDN w:val="0"/>
              <w:spacing w:after="0"/>
              <w:jc w:val="center"/>
              <w:rPr>
                <w:rFonts w:eastAsia="Calibri" w:cstheme="minorHAnsi"/>
                <w:b/>
                <w:sz w:val="15"/>
                <w:szCs w:val="15"/>
              </w:rPr>
            </w:pPr>
            <w:r w:rsidRPr="00244B25">
              <w:rPr>
                <w:rFonts w:eastAsia="Calibri" w:cstheme="minorHAnsi"/>
                <w:b/>
                <w:sz w:val="15"/>
                <w:szCs w:val="15"/>
              </w:rPr>
              <w:t>Naziv</w:t>
            </w:r>
            <w:r w:rsidRPr="00244B25">
              <w:rPr>
                <w:rFonts w:eastAsia="Calibri" w:cstheme="minorHAnsi"/>
                <w:b/>
                <w:spacing w:val="-2"/>
                <w:sz w:val="15"/>
                <w:szCs w:val="15"/>
              </w:rPr>
              <w:t xml:space="preserve"> </w:t>
            </w:r>
            <w:r w:rsidRPr="00244B25">
              <w:rPr>
                <w:rFonts w:eastAsia="Calibri" w:cstheme="minorHAnsi"/>
                <w:b/>
                <w:sz w:val="15"/>
                <w:szCs w:val="15"/>
              </w:rPr>
              <w:t>mjere</w:t>
            </w:r>
          </w:p>
        </w:tc>
        <w:tc>
          <w:tcPr>
            <w:tcW w:w="850" w:type="dxa"/>
            <w:vMerge w:val="restart"/>
            <w:vAlign w:val="center"/>
          </w:tcPr>
          <w:p w14:paraId="6B8969BE" w14:textId="2F28687B" w:rsidR="009327F0" w:rsidRPr="00244B25" w:rsidRDefault="009327F0" w:rsidP="009647A0">
            <w:pPr>
              <w:widowControl w:val="0"/>
              <w:autoSpaceDE w:val="0"/>
              <w:autoSpaceDN w:val="0"/>
              <w:spacing w:after="0"/>
              <w:ind w:right="60"/>
              <w:jc w:val="center"/>
              <w:rPr>
                <w:rFonts w:eastAsia="Calibri" w:cstheme="minorHAnsi"/>
                <w:b/>
                <w:sz w:val="15"/>
                <w:szCs w:val="15"/>
              </w:rPr>
            </w:pPr>
            <w:r w:rsidRPr="00244B25">
              <w:rPr>
                <w:rFonts w:eastAsia="Calibri" w:cstheme="minorHAnsi"/>
                <w:b/>
                <w:sz w:val="15"/>
                <w:szCs w:val="15"/>
              </w:rPr>
              <w:t>Procijenjeni</w:t>
            </w:r>
            <w:r w:rsidRPr="00244B25">
              <w:rPr>
                <w:rFonts w:eastAsia="Calibri" w:cstheme="minorHAnsi"/>
                <w:b/>
                <w:spacing w:val="-34"/>
                <w:sz w:val="15"/>
                <w:szCs w:val="15"/>
              </w:rPr>
              <w:t xml:space="preserve"> </w:t>
            </w:r>
            <w:r w:rsidRPr="00244B25">
              <w:rPr>
                <w:rFonts w:eastAsia="Calibri" w:cstheme="minorHAnsi"/>
                <w:b/>
                <w:sz w:val="15"/>
                <w:szCs w:val="15"/>
              </w:rPr>
              <w:t>trošak</w:t>
            </w:r>
            <w:r w:rsidRPr="00244B25">
              <w:rPr>
                <w:rFonts w:eastAsia="Calibri" w:cstheme="minorHAnsi"/>
                <w:b/>
                <w:spacing w:val="1"/>
                <w:sz w:val="15"/>
                <w:szCs w:val="15"/>
              </w:rPr>
              <w:t xml:space="preserve"> </w:t>
            </w:r>
            <w:r w:rsidRPr="00244B25">
              <w:rPr>
                <w:rFonts w:eastAsia="Calibri" w:cstheme="minorHAnsi"/>
                <w:b/>
                <w:sz w:val="15"/>
                <w:szCs w:val="15"/>
              </w:rPr>
              <w:t>provedbe</w:t>
            </w:r>
            <w:r w:rsidRPr="00244B25">
              <w:rPr>
                <w:rFonts w:eastAsia="Calibri" w:cstheme="minorHAnsi"/>
                <w:b/>
                <w:spacing w:val="1"/>
                <w:sz w:val="15"/>
                <w:szCs w:val="15"/>
              </w:rPr>
              <w:t xml:space="preserve"> </w:t>
            </w:r>
            <w:r w:rsidRPr="00244B25">
              <w:rPr>
                <w:rFonts w:eastAsia="Calibri" w:cstheme="minorHAnsi"/>
                <w:b/>
                <w:sz w:val="15"/>
                <w:szCs w:val="15"/>
              </w:rPr>
              <w:t>mjere 2025.</w:t>
            </w:r>
            <w:r w:rsidR="009647A0" w:rsidRPr="00244B25">
              <w:rPr>
                <w:rFonts w:eastAsia="Calibri" w:cstheme="minorHAnsi"/>
                <w:b/>
                <w:sz w:val="15"/>
                <w:szCs w:val="15"/>
              </w:rPr>
              <w:t xml:space="preserve"> </w:t>
            </w:r>
            <w:r w:rsidRPr="00244B25">
              <w:rPr>
                <w:rFonts w:eastAsia="Calibri" w:cstheme="minorHAnsi"/>
                <w:b/>
                <w:sz w:val="15"/>
                <w:szCs w:val="15"/>
              </w:rPr>
              <w:t>(u EUR)</w:t>
            </w:r>
          </w:p>
        </w:tc>
        <w:tc>
          <w:tcPr>
            <w:tcW w:w="851" w:type="dxa"/>
            <w:vMerge w:val="restart"/>
            <w:vAlign w:val="center"/>
          </w:tcPr>
          <w:p w14:paraId="593D0C20" w14:textId="56E1FD7A" w:rsidR="009327F0" w:rsidRPr="00244B25" w:rsidRDefault="009327F0" w:rsidP="009647A0">
            <w:pPr>
              <w:widowControl w:val="0"/>
              <w:autoSpaceDE w:val="0"/>
              <w:autoSpaceDN w:val="0"/>
              <w:spacing w:after="0"/>
              <w:jc w:val="center"/>
              <w:rPr>
                <w:rFonts w:eastAsia="Calibri" w:cstheme="minorHAnsi"/>
                <w:b/>
                <w:sz w:val="15"/>
                <w:szCs w:val="15"/>
              </w:rPr>
            </w:pPr>
            <w:r w:rsidRPr="00244B25">
              <w:rPr>
                <w:rFonts w:eastAsia="Calibri" w:cstheme="minorHAnsi"/>
                <w:b/>
                <w:sz w:val="15"/>
                <w:szCs w:val="15"/>
              </w:rPr>
              <w:t>Ključne</w:t>
            </w:r>
            <w:r w:rsidR="009647A0" w:rsidRPr="00244B25">
              <w:rPr>
                <w:rFonts w:eastAsia="Calibri" w:cstheme="minorHAnsi"/>
                <w:b/>
                <w:sz w:val="15"/>
                <w:szCs w:val="15"/>
              </w:rPr>
              <w:t xml:space="preserve"> </w:t>
            </w:r>
            <w:r w:rsidRPr="00244B25">
              <w:rPr>
                <w:rFonts w:eastAsia="Calibri" w:cstheme="minorHAnsi"/>
                <w:b/>
                <w:sz w:val="15"/>
                <w:szCs w:val="15"/>
              </w:rPr>
              <w:t>aktivnosti</w:t>
            </w:r>
          </w:p>
        </w:tc>
        <w:tc>
          <w:tcPr>
            <w:tcW w:w="992" w:type="dxa"/>
            <w:vMerge w:val="restart"/>
            <w:vAlign w:val="center"/>
          </w:tcPr>
          <w:p w14:paraId="160702E4" w14:textId="77777777" w:rsidR="009327F0" w:rsidRPr="00244B25" w:rsidRDefault="009327F0" w:rsidP="009647A0">
            <w:pPr>
              <w:widowControl w:val="0"/>
              <w:autoSpaceDE w:val="0"/>
              <w:autoSpaceDN w:val="0"/>
              <w:spacing w:after="0"/>
              <w:ind w:right="97"/>
              <w:jc w:val="center"/>
              <w:rPr>
                <w:rFonts w:eastAsia="Calibri" w:cstheme="minorHAnsi"/>
                <w:b/>
                <w:sz w:val="15"/>
                <w:szCs w:val="15"/>
              </w:rPr>
            </w:pPr>
            <w:r w:rsidRPr="00244B25">
              <w:rPr>
                <w:rFonts w:eastAsia="Calibri" w:cstheme="minorHAnsi"/>
                <w:b/>
                <w:sz w:val="15"/>
                <w:szCs w:val="15"/>
              </w:rPr>
              <w:t>Pokazatelj</w:t>
            </w:r>
            <w:r w:rsidRPr="00244B25">
              <w:rPr>
                <w:rFonts w:eastAsia="Calibri" w:cstheme="minorHAnsi"/>
                <w:b/>
                <w:spacing w:val="-34"/>
                <w:sz w:val="15"/>
                <w:szCs w:val="15"/>
              </w:rPr>
              <w:t xml:space="preserve"> </w:t>
            </w:r>
            <w:r w:rsidRPr="00244B25">
              <w:rPr>
                <w:rFonts w:eastAsia="Calibri" w:cstheme="minorHAnsi"/>
                <w:b/>
                <w:sz w:val="15"/>
                <w:szCs w:val="15"/>
              </w:rPr>
              <w:t>rezultata</w:t>
            </w:r>
          </w:p>
        </w:tc>
        <w:tc>
          <w:tcPr>
            <w:tcW w:w="709" w:type="dxa"/>
            <w:vMerge w:val="restart"/>
            <w:vAlign w:val="center"/>
          </w:tcPr>
          <w:p w14:paraId="2606A172" w14:textId="77777777" w:rsidR="009327F0" w:rsidRPr="00244B25" w:rsidRDefault="009327F0" w:rsidP="009647A0">
            <w:pPr>
              <w:widowControl w:val="0"/>
              <w:autoSpaceDE w:val="0"/>
              <w:autoSpaceDN w:val="0"/>
              <w:spacing w:after="0"/>
              <w:ind w:right="32"/>
              <w:jc w:val="center"/>
              <w:rPr>
                <w:rFonts w:eastAsia="Calibri" w:cstheme="minorHAnsi"/>
                <w:b/>
                <w:sz w:val="15"/>
                <w:szCs w:val="15"/>
              </w:rPr>
            </w:pPr>
            <w:r w:rsidRPr="00244B25">
              <w:rPr>
                <w:rFonts w:eastAsia="Calibri" w:cstheme="minorHAnsi"/>
                <w:b/>
                <w:sz w:val="15"/>
                <w:szCs w:val="15"/>
              </w:rPr>
              <w:t>Početna</w:t>
            </w:r>
            <w:r w:rsidRPr="00244B25">
              <w:rPr>
                <w:rFonts w:eastAsia="Calibri" w:cstheme="minorHAnsi"/>
                <w:b/>
                <w:spacing w:val="1"/>
                <w:sz w:val="15"/>
                <w:szCs w:val="15"/>
              </w:rPr>
              <w:t xml:space="preserve"> </w:t>
            </w:r>
            <w:r w:rsidRPr="00244B25">
              <w:rPr>
                <w:rFonts w:eastAsia="Calibri" w:cstheme="minorHAnsi"/>
                <w:b/>
                <w:sz w:val="15"/>
                <w:szCs w:val="15"/>
              </w:rPr>
              <w:t>vrijednost 2021.</w:t>
            </w:r>
          </w:p>
        </w:tc>
        <w:tc>
          <w:tcPr>
            <w:tcW w:w="2095" w:type="dxa"/>
            <w:gridSpan w:val="3"/>
            <w:vAlign w:val="center"/>
          </w:tcPr>
          <w:p w14:paraId="676C6A3A" w14:textId="77777777" w:rsidR="009327F0" w:rsidRPr="00244B25" w:rsidRDefault="009327F0" w:rsidP="009327F0">
            <w:pPr>
              <w:widowControl w:val="0"/>
              <w:autoSpaceDE w:val="0"/>
              <w:autoSpaceDN w:val="0"/>
              <w:spacing w:after="0"/>
              <w:ind w:left="70" w:right="56"/>
              <w:jc w:val="center"/>
              <w:rPr>
                <w:rFonts w:eastAsia="Calibri" w:cstheme="minorHAnsi"/>
                <w:b/>
                <w:sz w:val="15"/>
                <w:szCs w:val="15"/>
              </w:rPr>
            </w:pPr>
            <w:r w:rsidRPr="00244B25">
              <w:rPr>
                <w:rFonts w:eastAsia="Calibri" w:cstheme="minorHAnsi"/>
                <w:b/>
                <w:sz w:val="15"/>
                <w:szCs w:val="15"/>
              </w:rPr>
              <w:t>Ciljna</w:t>
            </w:r>
            <w:r w:rsidRPr="00244B25">
              <w:rPr>
                <w:rFonts w:eastAsia="Calibri" w:cstheme="minorHAnsi"/>
                <w:b/>
                <w:spacing w:val="1"/>
                <w:sz w:val="15"/>
                <w:szCs w:val="15"/>
              </w:rPr>
              <w:t xml:space="preserve"> </w:t>
            </w:r>
            <w:r w:rsidRPr="00244B25">
              <w:rPr>
                <w:rFonts w:eastAsia="Calibri" w:cstheme="minorHAnsi"/>
                <w:b/>
                <w:sz w:val="15"/>
                <w:szCs w:val="15"/>
              </w:rPr>
              <w:t>vrijednost</w:t>
            </w:r>
          </w:p>
        </w:tc>
      </w:tr>
      <w:tr w:rsidR="009647A0" w:rsidRPr="00244B25" w14:paraId="517DEE52" w14:textId="77777777" w:rsidTr="009647A0">
        <w:trPr>
          <w:trHeight w:val="634"/>
          <w:jc w:val="center"/>
        </w:trPr>
        <w:tc>
          <w:tcPr>
            <w:tcW w:w="1092" w:type="dxa"/>
            <w:vMerge/>
          </w:tcPr>
          <w:p w14:paraId="7DF35DDC" w14:textId="77777777" w:rsidR="009327F0" w:rsidRPr="00244B25" w:rsidRDefault="009327F0" w:rsidP="009327F0">
            <w:pPr>
              <w:widowControl w:val="0"/>
              <w:autoSpaceDE w:val="0"/>
              <w:autoSpaceDN w:val="0"/>
              <w:spacing w:before="49" w:after="0"/>
              <w:ind w:left="44" w:right="35"/>
              <w:jc w:val="center"/>
              <w:rPr>
                <w:rFonts w:eastAsia="Calibri" w:cstheme="minorHAnsi"/>
                <w:b/>
                <w:sz w:val="15"/>
                <w:szCs w:val="15"/>
              </w:rPr>
            </w:pPr>
          </w:p>
        </w:tc>
        <w:tc>
          <w:tcPr>
            <w:tcW w:w="961" w:type="dxa"/>
            <w:vMerge/>
          </w:tcPr>
          <w:p w14:paraId="7C64AB64" w14:textId="77777777" w:rsidR="009327F0" w:rsidRPr="00244B25" w:rsidRDefault="009327F0" w:rsidP="009327F0">
            <w:pPr>
              <w:widowControl w:val="0"/>
              <w:autoSpaceDE w:val="0"/>
              <w:autoSpaceDN w:val="0"/>
              <w:spacing w:after="0"/>
              <w:ind w:left="44" w:right="35"/>
              <w:jc w:val="center"/>
              <w:rPr>
                <w:rFonts w:eastAsia="Calibri" w:cstheme="minorHAnsi"/>
                <w:b/>
                <w:sz w:val="15"/>
                <w:szCs w:val="15"/>
              </w:rPr>
            </w:pPr>
          </w:p>
        </w:tc>
        <w:tc>
          <w:tcPr>
            <w:tcW w:w="960" w:type="dxa"/>
            <w:vMerge/>
            <w:vAlign w:val="center"/>
          </w:tcPr>
          <w:p w14:paraId="3D101FE0" w14:textId="77777777" w:rsidR="009327F0" w:rsidRPr="00244B25" w:rsidRDefault="009327F0" w:rsidP="009327F0">
            <w:pPr>
              <w:widowControl w:val="0"/>
              <w:autoSpaceDE w:val="0"/>
              <w:autoSpaceDN w:val="0"/>
              <w:spacing w:after="0"/>
              <w:ind w:left="125" w:right="114"/>
              <w:jc w:val="center"/>
              <w:rPr>
                <w:rFonts w:eastAsia="Calibri" w:cstheme="minorHAnsi"/>
                <w:b/>
                <w:spacing w:val="-1"/>
                <w:sz w:val="15"/>
                <w:szCs w:val="15"/>
              </w:rPr>
            </w:pPr>
          </w:p>
        </w:tc>
        <w:tc>
          <w:tcPr>
            <w:tcW w:w="810" w:type="dxa"/>
            <w:vMerge/>
            <w:vAlign w:val="center"/>
          </w:tcPr>
          <w:p w14:paraId="2EA3BAA7" w14:textId="77777777" w:rsidR="009327F0" w:rsidRPr="00244B25" w:rsidRDefault="009327F0" w:rsidP="009327F0">
            <w:pPr>
              <w:widowControl w:val="0"/>
              <w:autoSpaceDE w:val="0"/>
              <w:autoSpaceDN w:val="0"/>
              <w:spacing w:after="0"/>
              <w:ind w:left="179"/>
              <w:jc w:val="center"/>
              <w:rPr>
                <w:rFonts w:eastAsia="Calibri" w:cstheme="minorHAnsi"/>
                <w:b/>
                <w:sz w:val="15"/>
                <w:szCs w:val="15"/>
              </w:rPr>
            </w:pPr>
          </w:p>
        </w:tc>
        <w:tc>
          <w:tcPr>
            <w:tcW w:w="850" w:type="dxa"/>
            <w:vMerge/>
            <w:vAlign w:val="center"/>
          </w:tcPr>
          <w:p w14:paraId="5A3C702F" w14:textId="77777777" w:rsidR="009327F0" w:rsidRPr="00244B25" w:rsidRDefault="009327F0" w:rsidP="009327F0">
            <w:pPr>
              <w:widowControl w:val="0"/>
              <w:autoSpaceDE w:val="0"/>
              <w:autoSpaceDN w:val="0"/>
              <w:spacing w:after="0"/>
              <w:ind w:left="70" w:right="60"/>
              <w:jc w:val="center"/>
              <w:rPr>
                <w:rFonts w:eastAsia="Calibri" w:cstheme="minorHAnsi"/>
                <w:b/>
                <w:sz w:val="15"/>
                <w:szCs w:val="15"/>
              </w:rPr>
            </w:pPr>
          </w:p>
        </w:tc>
        <w:tc>
          <w:tcPr>
            <w:tcW w:w="851" w:type="dxa"/>
            <w:vMerge/>
            <w:vAlign w:val="center"/>
          </w:tcPr>
          <w:p w14:paraId="5BA89AE8" w14:textId="77777777" w:rsidR="009327F0" w:rsidRPr="00244B25" w:rsidRDefault="009327F0" w:rsidP="009327F0">
            <w:pPr>
              <w:widowControl w:val="0"/>
              <w:autoSpaceDE w:val="0"/>
              <w:autoSpaceDN w:val="0"/>
              <w:spacing w:after="0"/>
              <w:ind w:left="311"/>
              <w:jc w:val="center"/>
              <w:rPr>
                <w:rFonts w:eastAsia="Calibri" w:cstheme="minorHAnsi"/>
                <w:b/>
                <w:sz w:val="15"/>
                <w:szCs w:val="15"/>
              </w:rPr>
            </w:pPr>
          </w:p>
        </w:tc>
        <w:tc>
          <w:tcPr>
            <w:tcW w:w="992" w:type="dxa"/>
            <w:vMerge/>
            <w:vAlign w:val="center"/>
          </w:tcPr>
          <w:p w14:paraId="6E4B9C55" w14:textId="77777777" w:rsidR="009327F0" w:rsidRPr="00244B25" w:rsidRDefault="009327F0" w:rsidP="009327F0">
            <w:pPr>
              <w:widowControl w:val="0"/>
              <w:autoSpaceDE w:val="0"/>
              <w:autoSpaceDN w:val="0"/>
              <w:spacing w:after="0"/>
              <w:ind w:left="174" w:right="97" w:hanging="44"/>
              <w:jc w:val="center"/>
              <w:rPr>
                <w:rFonts w:eastAsia="Calibri" w:cstheme="minorHAnsi"/>
                <w:b/>
                <w:sz w:val="15"/>
                <w:szCs w:val="15"/>
              </w:rPr>
            </w:pPr>
          </w:p>
        </w:tc>
        <w:tc>
          <w:tcPr>
            <w:tcW w:w="709" w:type="dxa"/>
            <w:vMerge/>
            <w:vAlign w:val="center"/>
          </w:tcPr>
          <w:p w14:paraId="65B951DA" w14:textId="77777777" w:rsidR="009327F0" w:rsidRPr="00244B25" w:rsidRDefault="009327F0" w:rsidP="009327F0">
            <w:pPr>
              <w:widowControl w:val="0"/>
              <w:autoSpaceDE w:val="0"/>
              <w:autoSpaceDN w:val="0"/>
              <w:spacing w:after="0"/>
              <w:ind w:left="44" w:right="32"/>
              <w:jc w:val="center"/>
              <w:rPr>
                <w:rFonts w:eastAsia="Calibri" w:cstheme="minorHAnsi"/>
                <w:b/>
                <w:sz w:val="15"/>
                <w:szCs w:val="15"/>
              </w:rPr>
            </w:pPr>
          </w:p>
        </w:tc>
        <w:tc>
          <w:tcPr>
            <w:tcW w:w="708" w:type="dxa"/>
            <w:vAlign w:val="center"/>
          </w:tcPr>
          <w:p w14:paraId="11860478" w14:textId="2D44AB7D" w:rsidR="009327F0" w:rsidRPr="00244B25" w:rsidRDefault="00244524" w:rsidP="009327F0">
            <w:pPr>
              <w:widowControl w:val="0"/>
              <w:autoSpaceDE w:val="0"/>
              <w:autoSpaceDN w:val="0"/>
              <w:spacing w:after="0"/>
              <w:ind w:left="87" w:right="70"/>
              <w:jc w:val="center"/>
              <w:rPr>
                <w:rFonts w:eastAsia="Calibri" w:cstheme="minorHAnsi"/>
                <w:b/>
                <w:sz w:val="15"/>
                <w:szCs w:val="15"/>
              </w:rPr>
            </w:pPr>
            <w:r w:rsidRPr="00244B25">
              <w:rPr>
                <w:rFonts w:eastAsia="Calibri" w:cstheme="minorHAnsi"/>
                <w:b/>
                <w:sz w:val="15"/>
                <w:szCs w:val="15"/>
              </w:rPr>
              <w:t>za             2023</w:t>
            </w:r>
            <w:r w:rsidR="009327F0" w:rsidRPr="00244B25">
              <w:rPr>
                <w:rFonts w:eastAsia="Calibri" w:cstheme="minorHAnsi"/>
                <w:b/>
                <w:sz w:val="15"/>
                <w:szCs w:val="15"/>
              </w:rPr>
              <w:t>.</w:t>
            </w:r>
          </w:p>
        </w:tc>
        <w:tc>
          <w:tcPr>
            <w:tcW w:w="709" w:type="dxa"/>
            <w:vAlign w:val="center"/>
          </w:tcPr>
          <w:p w14:paraId="5D663520" w14:textId="77777777" w:rsidR="009327F0" w:rsidRPr="00244B25" w:rsidRDefault="009327F0" w:rsidP="009327F0">
            <w:pPr>
              <w:widowControl w:val="0"/>
              <w:autoSpaceDE w:val="0"/>
              <w:autoSpaceDN w:val="0"/>
              <w:spacing w:after="0"/>
              <w:ind w:left="75" w:right="61"/>
              <w:jc w:val="center"/>
              <w:rPr>
                <w:rFonts w:eastAsia="Calibri" w:cstheme="minorHAnsi"/>
                <w:b/>
                <w:sz w:val="15"/>
                <w:szCs w:val="15"/>
              </w:rPr>
            </w:pPr>
            <w:r w:rsidRPr="00244B25">
              <w:rPr>
                <w:rFonts w:eastAsia="Calibri" w:cstheme="minorHAnsi"/>
                <w:b/>
                <w:sz w:val="15"/>
                <w:szCs w:val="15"/>
              </w:rPr>
              <w:t>za</w:t>
            </w:r>
          </w:p>
          <w:p w14:paraId="3510FC0B" w14:textId="75390B0D" w:rsidR="009327F0" w:rsidRPr="00244B25" w:rsidRDefault="00244524" w:rsidP="009327F0">
            <w:pPr>
              <w:widowControl w:val="0"/>
              <w:autoSpaceDE w:val="0"/>
              <w:autoSpaceDN w:val="0"/>
              <w:spacing w:after="0"/>
              <w:ind w:left="75" w:right="61"/>
              <w:jc w:val="center"/>
              <w:rPr>
                <w:rFonts w:eastAsia="Calibri" w:cstheme="minorHAnsi"/>
                <w:b/>
                <w:sz w:val="15"/>
                <w:szCs w:val="15"/>
              </w:rPr>
            </w:pPr>
            <w:r w:rsidRPr="00244B25">
              <w:rPr>
                <w:rFonts w:eastAsia="Calibri" w:cstheme="minorHAnsi"/>
                <w:b/>
                <w:sz w:val="15"/>
                <w:szCs w:val="15"/>
              </w:rPr>
              <w:t>2024</w:t>
            </w:r>
            <w:r w:rsidR="009327F0" w:rsidRPr="00244B25">
              <w:rPr>
                <w:rFonts w:eastAsia="Calibri" w:cstheme="minorHAnsi"/>
                <w:b/>
                <w:sz w:val="15"/>
                <w:szCs w:val="15"/>
              </w:rPr>
              <w:t>.</w:t>
            </w:r>
          </w:p>
        </w:tc>
        <w:tc>
          <w:tcPr>
            <w:tcW w:w="678" w:type="dxa"/>
            <w:vAlign w:val="center"/>
          </w:tcPr>
          <w:p w14:paraId="67A20FA8" w14:textId="77777777" w:rsidR="009327F0" w:rsidRPr="00244B25" w:rsidRDefault="009327F0" w:rsidP="009327F0">
            <w:pPr>
              <w:widowControl w:val="0"/>
              <w:autoSpaceDE w:val="0"/>
              <w:autoSpaceDN w:val="0"/>
              <w:spacing w:after="0"/>
              <w:ind w:left="70" w:right="56"/>
              <w:jc w:val="center"/>
              <w:rPr>
                <w:rFonts w:eastAsia="Calibri" w:cstheme="minorHAnsi"/>
                <w:b/>
                <w:sz w:val="15"/>
                <w:szCs w:val="15"/>
              </w:rPr>
            </w:pPr>
            <w:r w:rsidRPr="00244B25">
              <w:rPr>
                <w:rFonts w:eastAsia="Calibri" w:cstheme="minorHAnsi"/>
                <w:b/>
                <w:sz w:val="15"/>
                <w:szCs w:val="15"/>
              </w:rPr>
              <w:t>za</w:t>
            </w:r>
          </w:p>
          <w:p w14:paraId="4F3F7BD1" w14:textId="038CC19C" w:rsidR="009327F0" w:rsidRPr="00244B25" w:rsidRDefault="00244524" w:rsidP="009327F0">
            <w:pPr>
              <w:widowControl w:val="0"/>
              <w:autoSpaceDE w:val="0"/>
              <w:autoSpaceDN w:val="0"/>
              <w:spacing w:after="0"/>
              <w:ind w:left="70" w:right="56"/>
              <w:jc w:val="center"/>
              <w:rPr>
                <w:rFonts w:eastAsia="Calibri" w:cstheme="minorHAnsi"/>
                <w:b/>
                <w:sz w:val="15"/>
                <w:szCs w:val="15"/>
              </w:rPr>
            </w:pPr>
            <w:r w:rsidRPr="00244B25">
              <w:rPr>
                <w:rFonts w:eastAsia="Calibri" w:cstheme="minorHAnsi"/>
                <w:b/>
                <w:sz w:val="15"/>
                <w:szCs w:val="15"/>
              </w:rPr>
              <w:t>2025</w:t>
            </w:r>
            <w:r w:rsidR="009327F0" w:rsidRPr="00244B25">
              <w:rPr>
                <w:rFonts w:eastAsia="Calibri" w:cstheme="minorHAnsi"/>
                <w:b/>
                <w:sz w:val="15"/>
                <w:szCs w:val="15"/>
              </w:rPr>
              <w:t>.</w:t>
            </w:r>
          </w:p>
        </w:tc>
      </w:tr>
      <w:tr w:rsidR="009647A0" w:rsidRPr="00244B25" w14:paraId="51D18944" w14:textId="77777777" w:rsidTr="00181262">
        <w:trPr>
          <w:trHeight w:val="2413"/>
          <w:jc w:val="center"/>
        </w:trPr>
        <w:tc>
          <w:tcPr>
            <w:tcW w:w="1092" w:type="dxa"/>
            <w:vAlign w:val="center"/>
          </w:tcPr>
          <w:p w14:paraId="672CA11E" w14:textId="77777777" w:rsidR="009327F0" w:rsidRPr="00244B25" w:rsidRDefault="009327F0" w:rsidP="00244524">
            <w:pPr>
              <w:widowControl w:val="0"/>
              <w:autoSpaceDE w:val="0"/>
              <w:autoSpaceDN w:val="0"/>
              <w:spacing w:before="49" w:after="0"/>
              <w:ind w:right="35"/>
              <w:jc w:val="center"/>
              <w:rPr>
                <w:rFonts w:eastAsia="Calibri" w:cstheme="minorHAnsi"/>
                <w:sz w:val="14"/>
                <w:szCs w:val="16"/>
              </w:rPr>
            </w:pPr>
            <w:r w:rsidRPr="00244B25">
              <w:rPr>
                <w:rFonts w:eastAsia="Calibri" w:cstheme="minorHAnsi"/>
                <w:sz w:val="14"/>
                <w:szCs w:val="16"/>
              </w:rPr>
              <w:t>Provedbeni program Grada Rovinja-Rovigno za razdoblje 2021.-2025. godine</w:t>
            </w:r>
          </w:p>
        </w:tc>
        <w:tc>
          <w:tcPr>
            <w:tcW w:w="961" w:type="dxa"/>
            <w:vAlign w:val="center"/>
          </w:tcPr>
          <w:p w14:paraId="36D88DB3" w14:textId="77777777" w:rsidR="009327F0" w:rsidRPr="00244B25" w:rsidRDefault="009327F0" w:rsidP="00244524">
            <w:pPr>
              <w:widowControl w:val="0"/>
              <w:autoSpaceDE w:val="0"/>
              <w:autoSpaceDN w:val="0"/>
              <w:spacing w:after="0"/>
              <w:jc w:val="center"/>
              <w:rPr>
                <w:rFonts w:eastAsia="Calibri" w:cstheme="minorHAnsi"/>
                <w:sz w:val="14"/>
                <w:szCs w:val="16"/>
              </w:rPr>
            </w:pPr>
            <w:r w:rsidRPr="00244B25">
              <w:rPr>
                <w:rFonts w:eastAsia="Calibri" w:cstheme="minorHAnsi"/>
                <w:sz w:val="14"/>
                <w:szCs w:val="16"/>
              </w:rPr>
              <w:t>RS3. ZELENA I DIGITALNA TRANZICIJA</w:t>
            </w:r>
          </w:p>
          <w:p w14:paraId="36A51EFA" w14:textId="77777777" w:rsidR="00CE0FDA" w:rsidRPr="00244B25" w:rsidRDefault="00CE0FDA" w:rsidP="00B83BDB">
            <w:pPr>
              <w:widowControl w:val="0"/>
              <w:autoSpaceDE w:val="0"/>
              <w:autoSpaceDN w:val="0"/>
              <w:spacing w:after="0"/>
              <w:rPr>
                <w:rFonts w:eastAsia="Calibri" w:cstheme="minorHAnsi"/>
                <w:sz w:val="14"/>
                <w:szCs w:val="16"/>
              </w:rPr>
            </w:pPr>
          </w:p>
          <w:p w14:paraId="2CC0E86B" w14:textId="77777777" w:rsidR="009327F0" w:rsidRPr="00244B25" w:rsidRDefault="009327F0" w:rsidP="009647A0">
            <w:pPr>
              <w:widowControl w:val="0"/>
              <w:autoSpaceDE w:val="0"/>
              <w:autoSpaceDN w:val="0"/>
              <w:spacing w:after="0"/>
              <w:jc w:val="center"/>
              <w:rPr>
                <w:rFonts w:eastAsia="Calibri" w:cstheme="minorHAnsi"/>
                <w:sz w:val="14"/>
                <w:szCs w:val="16"/>
              </w:rPr>
            </w:pPr>
            <w:r w:rsidRPr="00244B25">
              <w:rPr>
                <w:rFonts w:eastAsia="Calibri" w:cstheme="minorHAnsi"/>
                <w:sz w:val="14"/>
                <w:szCs w:val="16"/>
              </w:rPr>
              <w:t>SC8. Ekološka i energetska tranzicija za klimatsku neutralnost</w:t>
            </w:r>
          </w:p>
          <w:p w14:paraId="112E59A3" w14:textId="77777777" w:rsidR="009327F0" w:rsidRPr="00244B25" w:rsidRDefault="009327F0" w:rsidP="00B83BDB">
            <w:pPr>
              <w:widowControl w:val="0"/>
              <w:autoSpaceDE w:val="0"/>
              <w:autoSpaceDN w:val="0"/>
              <w:spacing w:after="0"/>
              <w:rPr>
                <w:rFonts w:eastAsia="Calibri" w:cstheme="minorHAnsi"/>
                <w:sz w:val="14"/>
                <w:szCs w:val="16"/>
              </w:rPr>
            </w:pPr>
          </w:p>
        </w:tc>
        <w:tc>
          <w:tcPr>
            <w:tcW w:w="960" w:type="dxa"/>
            <w:shd w:val="clear" w:color="auto" w:fill="FFF1CC"/>
            <w:vAlign w:val="center"/>
          </w:tcPr>
          <w:p w14:paraId="3A318367" w14:textId="77777777" w:rsidR="009327F0" w:rsidRPr="00244B25" w:rsidRDefault="009327F0" w:rsidP="009647A0">
            <w:pPr>
              <w:widowControl w:val="0"/>
              <w:autoSpaceDE w:val="0"/>
              <w:autoSpaceDN w:val="0"/>
              <w:spacing w:before="7" w:after="0"/>
              <w:jc w:val="center"/>
              <w:rPr>
                <w:rFonts w:eastAsia="Calibri" w:cstheme="minorHAnsi"/>
                <w:sz w:val="14"/>
                <w:szCs w:val="16"/>
              </w:rPr>
            </w:pPr>
            <w:r w:rsidRPr="00244B25">
              <w:rPr>
                <w:rFonts w:eastAsia="Calibri" w:cstheme="minorHAnsi"/>
                <w:sz w:val="14"/>
                <w:szCs w:val="16"/>
              </w:rPr>
              <w:t>Program 1011: IZRADA DOKUMENATA PROSTORNOG UREĐENJA - PROJEKTI I STUDIJE</w:t>
            </w:r>
          </w:p>
        </w:tc>
        <w:tc>
          <w:tcPr>
            <w:tcW w:w="810" w:type="dxa"/>
            <w:vAlign w:val="center"/>
          </w:tcPr>
          <w:p w14:paraId="4587252A" w14:textId="70C766DE" w:rsidR="005A1EB1" w:rsidRPr="00244B25" w:rsidRDefault="009327F0" w:rsidP="00B83BDB">
            <w:pPr>
              <w:spacing w:after="0"/>
              <w:jc w:val="center"/>
              <w:rPr>
                <w:rFonts w:eastAsia="Calibri" w:cstheme="minorHAnsi"/>
                <w:sz w:val="14"/>
                <w:szCs w:val="16"/>
              </w:rPr>
            </w:pPr>
            <w:r w:rsidRPr="00244B25">
              <w:rPr>
                <w:rFonts w:eastAsia="Calibri" w:cstheme="minorHAnsi"/>
                <w:sz w:val="14"/>
                <w:szCs w:val="16"/>
              </w:rPr>
              <w:t>Mjera 9. Zaštita i unaprjeđenje prirodnog okoliša</w:t>
            </w:r>
          </w:p>
        </w:tc>
        <w:tc>
          <w:tcPr>
            <w:tcW w:w="850" w:type="dxa"/>
            <w:shd w:val="clear" w:color="auto" w:fill="FFF1CC"/>
            <w:vAlign w:val="center"/>
          </w:tcPr>
          <w:p w14:paraId="6CA98FBA" w14:textId="77777777" w:rsidR="009327F0" w:rsidRPr="00244B25" w:rsidRDefault="009327F0" w:rsidP="009647A0">
            <w:pPr>
              <w:widowControl w:val="0"/>
              <w:autoSpaceDE w:val="0"/>
              <w:autoSpaceDN w:val="0"/>
              <w:spacing w:after="0"/>
              <w:jc w:val="center"/>
              <w:rPr>
                <w:rFonts w:eastAsia="Calibri" w:cstheme="minorHAnsi"/>
                <w:sz w:val="14"/>
                <w:szCs w:val="16"/>
              </w:rPr>
            </w:pPr>
            <w:r w:rsidRPr="00244B25">
              <w:rPr>
                <w:rFonts w:eastAsia="Calibri" w:cstheme="minorHAnsi"/>
                <w:sz w:val="14"/>
                <w:szCs w:val="16"/>
              </w:rPr>
              <w:t>17.000,00</w:t>
            </w:r>
          </w:p>
        </w:tc>
        <w:tc>
          <w:tcPr>
            <w:tcW w:w="851" w:type="dxa"/>
            <w:vAlign w:val="center"/>
          </w:tcPr>
          <w:p w14:paraId="3711B2DF" w14:textId="315DD299" w:rsidR="009327F0" w:rsidRPr="00244B25" w:rsidRDefault="009327F0" w:rsidP="009647A0">
            <w:pPr>
              <w:widowControl w:val="0"/>
              <w:autoSpaceDE w:val="0"/>
              <w:autoSpaceDN w:val="0"/>
              <w:spacing w:before="7" w:after="0"/>
              <w:jc w:val="center"/>
              <w:rPr>
                <w:rFonts w:eastAsia="Calibri" w:cstheme="minorHAnsi"/>
                <w:sz w:val="14"/>
                <w:szCs w:val="16"/>
              </w:rPr>
            </w:pPr>
            <w:r w:rsidRPr="00244B25">
              <w:rPr>
                <w:rFonts w:eastAsia="Times New Roman" w:cstheme="minorHAnsi"/>
                <w:sz w:val="14"/>
                <w:szCs w:val="16"/>
                <w:lang w:eastAsia="hr-HR"/>
              </w:rPr>
              <w:t>evidencija javne zelene infrastrukture</w:t>
            </w:r>
          </w:p>
        </w:tc>
        <w:tc>
          <w:tcPr>
            <w:tcW w:w="992" w:type="dxa"/>
            <w:shd w:val="clear" w:color="auto" w:fill="FFF1CC"/>
            <w:vAlign w:val="center"/>
          </w:tcPr>
          <w:p w14:paraId="3D07F0B9" w14:textId="77650787" w:rsidR="009327F0" w:rsidRPr="00244B25" w:rsidRDefault="009327F0" w:rsidP="009647A0">
            <w:pPr>
              <w:widowControl w:val="0"/>
              <w:autoSpaceDE w:val="0"/>
              <w:autoSpaceDN w:val="0"/>
              <w:spacing w:after="0"/>
              <w:jc w:val="center"/>
              <w:rPr>
                <w:rFonts w:eastAsia="Calibri" w:cstheme="minorHAnsi"/>
                <w:sz w:val="14"/>
                <w:szCs w:val="16"/>
              </w:rPr>
            </w:pPr>
            <w:r w:rsidRPr="00244B25">
              <w:rPr>
                <w:rFonts w:eastAsia="Calibri" w:cstheme="minorHAnsi"/>
                <w:sz w:val="14"/>
                <w:szCs w:val="16"/>
              </w:rPr>
              <w:t>izrađena evidencija zelene infrastrukture</w:t>
            </w:r>
          </w:p>
        </w:tc>
        <w:tc>
          <w:tcPr>
            <w:tcW w:w="709" w:type="dxa"/>
            <w:shd w:val="clear" w:color="auto" w:fill="auto"/>
            <w:vAlign w:val="center"/>
          </w:tcPr>
          <w:p w14:paraId="74AACFA2" w14:textId="77777777" w:rsidR="009327F0" w:rsidRPr="00244B25" w:rsidRDefault="009327F0" w:rsidP="009647A0">
            <w:pPr>
              <w:widowControl w:val="0"/>
              <w:autoSpaceDE w:val="0"/>
              <w:autoSpaceDN w:val="0"/>
              <w:spacing w:after="0"/>
              <w:jc w:val="center"/>
              <w:rPr>
                <w:rFonts w:eastAsia="Calibri" w:cstheme="minorHAnsi"/>
                <w:sz w:val="14"/>
                <w:szCs w:val="16"/>
              </w:rPr>
            </w:pPr>
            <w:r w:rsidRPr="00244B25">
              <w:rPr>
                <w:rFonts w:eastAsia="Calibri" w:cstheme="minorHAnsi"/>
                <w:sz w:val="14"/>
                <w:szCs w:val="16"/>
              </w:rPr>
              <w:t>0,00</w:t>
            </w:r>
          </w:p>
        </w:tc>
        <w:tc>
          <w:tcPr>
            <w:tcW w:w="708" w:type="dxa"/>
            <w:shd w:val="clear" w:color="auto" w:fill="auto"/>
            <w:vAlign w:val="center"/>
          </w:tcPr>
          <w:p w14:paraId="57EC5F4E" w14:textId="77777777" w:rsidR="009327F0" w:rsidRPr="00244B25" w:rsidRDefault="009327F0" w:rsidP="009647A0">
            <w:pPr>
              <w:widowControl w:val="0"/>
              <w:autoSpaceDE w:val="0"/>
              <w:autoSpaceDN w:val="0"/>
              <w:spacing w:after="0"/>
              <w:jc w:val="center"/>
              <w:rPr>
                <w:rFonts w:eastAsia="Calibri" w:cstheme="minorHAnsi"/>
                <w:sz w:val="14"/>
                <w:szCs w:val="16"/>
              </w:rPr>
            </w:pPr>
            <w:r w:rsidRPr="00244B25">
              <w:rPr>
                <w:rFonts w:eastAsia="Times New Roman" w:cstheme="minorHAnsi"/>
                <w:sz w:val="14"/>
                <w:szCs w:val="16"/>
                <w:lang w:eastAsia="hr-HR"/>
              </w:rPr>
              <w:t>17.000,00</w:t>
            </w:r>
          </w:p>
        </w:tc>
        <w:tc>
          <w:tcPr>
            <w:tcW w:w="709" w:type="dxa"/>
            <w:shd w:val="clear" w:color="auto" w:fill="auto"/>
            <w:vAlign w:val="center"/>
          </w:tcPr>
          <w:p w14:paraId="22110B14" w14:textId="77777777" w:rsidR="009327F0" w:rsidRPr="00244B25" w:rsidRDefault="009327F0" w:rsidP="009647A0">
            <w:pPr>
              <w:widowControl w:val="0"/>
              <w:autoSpaceDE w:val="0"/>
              <w:autoSpaceDN w:val="0"/>
              <w:spacing w:after="0"/>
              <w:jc w:val="center"/>
              <w:rPr>
                <w:rFonts w:eastAsia="Calibri" w:cstheme="minorHAnsi"/>
                <w:sz w:val="14"/>
                <w:szCs w:val="16"/>
              </w:rPr>
            </w:pPr>
            <w:r w:rsidRPr="00244B25">
              <w:rPr>
                <w:rFonts w:eastAsia="Calibri" w:cstheme="minorHAnsi"/>
                <w:sz w:val="14"/>
                <w:szCs w:val="16"/>
              </w:rPr>
              <w:t>28.000,00</w:t>
            </w:r>
          </w:p>
        </w:tc>
        <w:tc>
          <w:tcPr>
            <w:tcW w:w="678" w:type="dxa"/>
            <w:shd w:val="clear" w:color="auto" w:fill="auto"/>
            <w:vAlign w:val="center"/>
          </w:tcPr>
          <w:p w14:paraId="02E2CCA5" w14:textId="77777777" w:rsidR="009327F0" w:rsidRPr="00244B25" w:rsidRDefault="009327F0" w:rsidP="009647A0">
            <w:pPr>
              <w:widowControl w:val="0"/>
              <w:autoSpaceDE w:val="0"/>
              <w:autoSpaceDN w:val="0"/>
              <w:spacing w:after="0"/>
              <w:jc w:val="center"/>
              <w:rPr>
                <w:rFonts w:eastAsia="Calibri" w:cstheme="minorHAnsi"/>
                <w:sz w:val="14"/>
                <w:szCs w:val="16"/>
              </w:rPr>
            </w:pPr>
            <w:r w:rsidRPr="00244B25">
              <w:rPr>
                <w:rFonts w:eastAsia="Calibri" w:cstheme="minorHAnsi"/>
                <w:sz w:val="14"/>
                <w:szCs w:val="16"/>
              </w:rPr>
              <w:t>28.000,00</w:t>
            </w:r>
          </w:p>
        </w:tc>
      </w:tr>
    </w:tbl>
    <w:p w14:paraId="427A297E" w14:textId="77777777" w:rsidR="00181262" w:rsidRPr="00244B25" w:rsidRDefault="00181262" w:rsidP="009327F0">
      <w:pPr>
        <w:spacing w:after="0"/>
        <w:jc w:val="both"/>
        <w:rPr>
          <w:rFonts w:ascii="Arial" w:eastAsia="Times New Roman" w:hAnsi="Arial" w:cs="Arial"/>
          <w:b/>
          <w:sz w:val="24"/>
          <w:szCs w:val="24"/>
          <w:lang w:eastAsia="hr-HR"/>
        </w:rPr>
      </w:pPr>
    </w:p>
    <w:p w14:paraId="22DD1645" w14:textId="615A87F5" w:rsidR="00DA3509" w:rsidRPr="00244B25" w:rsidRDefault="00DA3509" w:rsidP="00DA3509">
      <w:pPr>
        <w:pBdr>
          <w:top w:val="single" w:sz="4" w:space="1" w:color="auto"/>
          <w:left w:val="single" w:sz="4" w:space="4" w:color="auto"/>
          <w:bottom w:val="single" w:sz="4" w:space="1" w:color="auto"/>
          <w:right w:val="single" w:sz="4" w:space="4" w:color="auto"/>
        </w:pBdr>
        <w:shd w:val="clear" w:color="auto" w:fill="E9E9E9"/>
        <w:spacing w:after="0"/>
        <w:jc w:val="both"/>
        <w:rPr>
          <w:rFonts w:ascii="Arial" w:eastAsia="Times New Roman" w:hAnsi="Arial" w:cs="Arial"/>
          <w:b/>
          <w:bCs/>
          <w:sz w:val="24"/>
          <w:szCs w:val="24"/>
          <w:lang w:eastAsia="hr-HR"/>
        </w:rPr>
      </w:pPr>
      <w:r w:rsidRPr="00244B25">
        <w:rPr>
          <w:rFonts w:ascii="Arial" w:eastAsia="Times New Roman" w:hAnsi="Arial" w:cs="Arial"/>
          <w:b/>
          <w:bCs/>
          <w:sz w:val="24"/>
          <w:szCs w:val="24"/>
          <w:lang w:eastAsia="hr-HR"/>
        </w:rPr>
        <w:t xml:space="preserve">K 101102: </w:t>
      </w:r>
      <w:proofErr w:type="spellStart"/>
      <w:r w:rsidRPr="00244B25">
        <w:rPr>
          <w:rFonts w:ascii="Arial" w:eastAsia="Times New Roman" w:hAnsi="Arial" w:cs="Arial"/>
          <w:b/>
          <w:bCs/>
          <w:sz w:val="24"/>
          <w:szCs w:val="24"/>
          <w:lang w:eastAsia="hr-HR"/>
        </w:rPr>
        <w:t>Ortofoto</w:t>
      </w:r>
      <w:proofErr w:type="spellEnd"/>
      <w:r w:rsidRPr="00244B25">
        <w:rPr>
          <w:rFonts w:ascii="Arial" w:eastAsia="Times New Roman" w:hAnsi="Arial" w:cs="Arial"/>
          <w:b/>
          <w:bCs/>
          <w:sz w:val="24"/>
          <w:szCs w:val="24"/>
          <w:lang w:eastAsia="hr-HR"/>
        </w:rPr>
        <w:t xml:space="preserve"> plan (DOF) = 11.950,00 EUR</w:t>
      </w:r>
    </w:p>
    <w:p w14:paraId="66AB5ABB" w14:textId="7BA5CE02" w:rsidR="009327F0" w:rsidRPr="00244B25" w:rsidRDefault="009327F0" w:rsidP="009327F0">
      <w:pPr>
        <w:spacing w:after="0"/>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Zakonska osnova:</w:t>
      </w:r>
      <w:r w:rsidRPr="00244B25">
        <w:rPr>
          <w:rFonts w:ascii="Arial" w:eastAsia="Times New Roman" w:hAnsi="Arial" w:cs="Arial"/>
          <w:sz w:val="24"/>
          <w:szCs w:val="24"/>
          <w:lang w:eastAsia="hr-HR"/>
        </w:rPr>
        <w:t xml:space="preserve"> Zakon o prostornom uređenju.</w:t>
      </w:r>
    </w:p>
    <w:p w14:paraId="56C4997D" w14:textId="77777777" w:rsidR="009327F0" w:rsidRPr="00244B25" w:rsidRDefault="009327F0" w:rsidP="009327F0">
      <w:pPr>
        <w:spacing w:after="0"/>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 xml:space="preserve">Opis: </w:t>
      </w:r>
      <w:r w:rsidRPr="00244B25">
        <w:rPr>
          <w:rFonts w:ascii="Arial" w:eastAsia="Times New Roman" w:hAnsi="Arial" w:cs="Arial"/>
          <w:sz w:val="24"/>
          <w:szCs w:val="24"/>
          <w:lang w:eastAsia="hr-HR"/>
        </w:rPr>
        <w:t xml:space="preserve">za potrebe rada Upravnog odijela i GIS portala Grada, Grad Rovinj-Rovigno će naručiti snimku iz zraka u visokoj rezoluciji. Ovakav snimak olakšava rad upravnim tijela, te omogućuje bolju evidenciju prostora, omogućuje bolji uvid stanja u prostoru i kontinuirano praćenje prostorno planskog razvoja. Planira se snimanje dijela k.o. Rovinj i Rovinjsko Selo. </w:t>
      </w:r>
    </w:p>
    <w:p w14:paraId="4F413D48" w14:textId="77777777" w:rsidR="009327F0" w:rsidRPr="00244B25" w:rsidRDefault="009327F0" w:rsidP="009327F0">
      <w:pPr>
        <w:spacing w:after="0"/>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Opći cilj:</w:t>
      </w:r>
      <w:r w:rsidRPr="00244B25">
        <w:rPr>
          <w:rFonts w:ascii="Arial" w:eastAsia="Times New Roman" w:hAnsi="Arial" w:cs="Arial"/>
          <w:bCs/>
          <w:sz w:val="24"/>
          <w:szCs w:val="24"/>
        </w:rPr>
        <w:t xml:space="preserve"> kroz ovu aktivnost predviđaju se sredstva za izradu </w:t>
      </w:r>
      <w:proofErr w:type="spellStart"/>
      <w:r w:rsidRPr="00244B25">
        <w:rPr>
          <w:rFonts w:ascii="Arial" w:eastAsia="Times New Roman" w:hAnsi="Arial" w:cs="Arial"/>
          <w:bCs/>
          <w:sz w:val="24"/>
          <w:szCs w:val="24"/>
        </w:rPr>
        <w:t>ortofoto</w:t>
      </w:r>
      <w:proofErr w:type="spellEnd"/>
      <w:r w:rsidRPr="00244B25">
        <w:rPr>
          <w:rFonts w:ascii="Arial" w:eastAsia="Times New Roman" w:hAnsi="Arial" w:cs="Arial"/>
          <w:bCs/>
          <w:sz w:val="24"/>
          <w:szCs w:val="24"/>
        </w:rPr>
        <w:t xml:space="preserve"> snimke za gradski GIS.</w:t>
      </w:r>
    </w:p>
    <w:p w14:paraId="5BCD095A" w14:textId="6B282929" w:rsidR="009327F0" w:rsidRPr="00244B25" w:rsidRDefault="009327F0" w:rsidP="009327F0">
      <w:pPr>
        <w:spacing w:after="0"/>
        <w:jc w:val="both"/>
        <w:rPr>
          <w:rFonts w:ascii="Arial" w:eastAsia="Times New Roman" w:hAnsi="Arial" w:cs="Arial"/>
          <w:sz w:val="24"/>
          <w:szCs w:val="24"/>
        </w:rPr>
      </w:pPr>
      <w:r w:rsidRPr="00244B25">
        <w:rPr>
          <w:rFonts w:ascii="Arial" w:eastAsia="Times New Roman" w:hAnsi="Arial" w:cs="Arial"/>
          <w:b/>
          <w:sz w:val="24"/>
          <w:szCs w:val="24"/>
        </w:rPr>
        <w:t>Pokazatelj uspješnosti:</w:t>
      </w:r>
      <w:r w:rsidRPr="00244B25">
        <w:rPr>
          <w:rFonts w:ascii="Arial" w:eastAsia="Times New Roman" w:hAnsi="Arial" w:cs="Arial"/>
          <w:sz w:val="24"/>
          <w:szCs w:val="24"/>
        </w:rPr>
        <w:t xml:space="preserve"> realizacija planiranih aktivnosti u zadanom roku.</w:t>
      </w:r>
    </w:p>
    <w:p w14:paraId="276FFCEB" w14:textId="77777777" w:rsidR="004C1983" w:rsidRPr="00244B25" w:rsidRDefault="004C1983" w:rsidP="009327F0">
      <w:pPr>
        <w:spacing w:after="0"/>
        <w:jc w:val="both"/>
        <w:rPr>
          <w:rFonts w:ascii="Arial" w:eastAsia="Times New Roman" w:hAnsi="Arial" w:cs="Arial"/>
          <w:sz w:val="24"/>
          <w:szCs w:val="24"/>
        </w:rPr>
      </w:pPr>
    </w:p>
    <w:p w14:paraId="63ECA25A" w14:textId="77777777" w:rsidR="009327F0" w:rsidRPr="00244B25" w:rsidRDefault="009327F0" w:rsidP="009327F0">
      <w:pPr>
        <w:pBdr>
          <w:top w:val="single" w:sz="4" w:space="1" w:color="auto"/>
          <w:left w:val="single" w:sz="4" w:space="4" w:color="auto"/>
          <w:bottom w:val="single" w:sz="4" w:space="1" w:color="auto"/>
          <w:right w:val="single" w:sz="4" w:space="4" w:color="auto"/>
        </w:pBdr>
        <w:shd w:val="clear" w:color="auto" w:fill="E9E9E9"/>
        <w:spacing w:after="0"/>
        <w:jc w:val="both"/>
        <w:rPr>
          <w:rFonts w:ascii="Arial" w:eastAsia="Times New Roman" w:hAnsi="Arial" w:cs="Arial"/>
          <w:b/>
          <w:bCs/>
          <w:sz w:val="24"/>
          <w:szCs w:val="24"/>
          <w:lang w:eastAsia="hr-HR"/>
        </w:rPr>
      </w:pPr>
      <w:r w:rsidRPr="00244B25">
        <w:rPr>
          <w:rFonts w:ascii="Arial" w:eastAsia="Times New Roman" w:hAnsi="Arial" w:cs="Arial"/>
          <w:b/>
          <w:bCs/>
          <w:sz w:val="24"/>
          <w:szCs w:val="24"/>
          <w:lang w:eastAsia="hr-HR"/>
        </w:rPr>
        <w:t>K 101103: Zelena infrastruktura = 17.500,00 EUR</w:t>
      </w:r>
    </w:p>
    <w:p w14:paraId="081D3CAD" w14:textId="085D38AB" w:rsidR="009327F0" w:rsidRPr="00244B25" w:rsidRDefault="009327F0" w:rsidP="009327F0">
      <w:pPr>
        <w:spacing w:after="0"/>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Zakonska osnova:</w:t>
      </w:r>
      <w:r w:rsidRPr="00244B25">
        <w:rPr>
          <w:rFonts w:ascii="Arial" w:eastAsia="Times New Roman" w:hAnsi="Arial" w:cs="Arial"/>
          <w:sz w:val="24"/>
          <w:szCs w:val="24"/>
          <w:lang w:eastAsia="hr-HR"/>
        </w:rPr>
        <w:t xml:space="preserve"> Program razvoja zelene infrastrukture za urbana područja od 2021. do 2030. godine i Strategije razvoja zelene infrastrukture Grada za razdoblje 2022.-2030.</w:t>
      </w:r>
    </w:p>
    <w:p w14:paraId="64AD747D" w14:textId="4676F595" w:rsidR="009327F0" w:rsidRPr="00244B25" w:rsidRDefault="009327F0" w:rsidP="009327F0">
      <w:pPr>
        <w:spacing w:after="0"/>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lastRenderedPageBreak/>
        <w:t xml:space="preserve">Opis: </w:t>
      </w:r>
      <w:r w:rsidRPr="00244B25">
        <w:rPr>
          <w:rFonts w:ascii="Arial" w:eastAsia="Times New Roman" w:hAnsi="Arial" w:cs="Arial"/>
          <w:sz w:val="24"/>
          <w:szCs w:val="24"/>
          <w:lang w:eastAsia="hr-HR"/>
        </w:rPr>
        <w:t>temeljem nacionalnog Programa razvoja zelene infrastrukture za urbana područja od 2021</w:t>
      </w:r>
      <w:r w:rsidR="00B364E3">
        <w:rPr>
          <w:rFonts w:ascii="Arial" w:eastAsia="Times New Roman" w:hAnsi="Arial" w:cs="Arial"/>
          <w:sz w:val="24"/>
          <w:szCs w:val="24"/>
          <w:lang w:eastAsia="hr-HR"/>
        </w:rPr>
        <w:t>.</w:t>
      </w:r>
      <w:r w:rsidRPr="00244B25">
        <w:rPr>
          <w:rFonts w:ascii="Arial" w:eastAsia="Times New Roman" w:hAnsi="Arial" w:cs="Arial"/>
          <w:sz w:val="24"/>
          <w:szCs w:val="24"/>
          <w:lang w:eastAsia="hr-HR"/>
        </w:rPr>
        <w:t xml:space="preserve"> do 2030. i Europskog zelenog plana, Grad Rovinj</w:t>
      </w:r>
      <w:r w:rsidR="00B364E3">
        <w:rPr>
          <w:rFonts w:ascii="Arial" w:eastAsia="Times New Roman" w:hAnsi="Arial" w:cs="Arial"/>
          <w:sz w:val="24"/>
          <w:szCs w:val="24"/>
          <w:lang w:eastAsia="hr-HR"/>
        </w:rPr>
        <w:t>-Rovigno</w:t>
      </w:r>
      <w:r w:rsidRPr="00244B25">
        <w:rPr>
          <w:rFonts w:ascii="Arial" w:eastAsia="Times New Roman" w:hAnsi="Arial" w:cs="Arial"/>
          <w:sz w:val="24"/>
          <w:szCs w:val="24"/>
          <w:lang w:eastAsia="hr-HR"/>
        </w:rPr>
        <w:t xml:space="preserve"> usvojio je Studiju zelene infrastrukture.</w:t>
      </w:r>
    </w:p>
    <w:p w14:paraId="6D5ACFBA" w14:textId="77777777" w:rsidR="009327F0" w:rsidRPr="00244B25" w:rsidRDefault="009327F0" w:rsidP="009327F0">
      <w:pPr>
        <w:spacing w:after="0"/>
        <w:jc w:val="both"/>
        <w:rPr>
          <w:rFonts w:ascii="Arial" w:eastAsia="Times New Roman" w:hAnsi="Arial" w:cs="Arial"/>
          <w:sz w:val="24"/>
          <w:szCs w:val="24"/>
          <w:lang w:eastAsia="hr-HR"/>
        </w:rPr>
      </w:pPr>
      <w:r w:rsidRPr="00244B25">
        <w:rPr>
          <w:rFonts w:ascii="Arial" w:eastAsia="Times New Roman" w:hAnsi="Arial" w:cs="Arial"/>
          <w:sz w:val="24"/>
          <w:szCs w:val="24"/>
          <w:lang w:eastAsia="hr-HR"/>
        </w:rPr>
        <w:t xml:space="preserve">Temeljem usvojene Strategije, razrađivat će se razni  projekti, sukladno smjernicama iz iste. Kao jedan od prvih predlaže se evidencija javne zelene infrastrukture, koja uključuje: izradu GIS podataka zelene infrastrukture određenih kategorija zelenih površina: park-šume, parkovi, drvoredi, travnjaci, zaštićene zelene površine, sportsko rekreacijski površine, dječja igrališta i sl. </w:t>
      </w:r>
    </w:p>
    <w:p w14:paraId="4FDFF720" w14:textId="77777777" w:rsidR="009327F0" w:rsidRPr="00244B25" w:rsidRDefault="009327F0" w:rsidP="009327F0">
      <w:pPr>
        <w:spacing w:after="0"/>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Opći cilj:</w:t>
      </w:r>
      <w:r w:rsidRPr="00244B25">
        <w:rPr>
          <w:rFonts w:ascii="Arial" w:eastAsia="Times New Roman" w:hAnsi="Arial" w:cs="Arial"/>
          <w:bCs/>
          <w:sz w:val="24"/>
          <w:szCs w:val="24"/>
        </w:rPr>
        <w:t xml:space="preserve"> kroz ovu aktivnost predviđaju se sredstva za izradu evidencije zelene infrastrukture. </w:t>
      </w:r>
    </w:p>
    <w:p w14:paraId="5E185779" w14:textId="77777777" w:rsidR="009327F0" w:rsidRPr="00244B25" w:rsidRDefault="009327F0" w:rsidP="009327F0">
      <w:pPr>
        <w:spacing w:after="0"/>
        <w:jc w:val="both"/>
        <w:rPr>
          <w:rFonts w:ascii="Arial" w:eastAsia="Times New Roman" w:hAnsi="Arial" w:cs="Arial"/>
          <w:sz w:val="24"/>
          <w:szCs w:val="24"/>
        </w:rPr>
      </w:pPr>
      <w:r w:rsidRPr="00244B25">
        <w:rPr>
          <w:rFonts w:ascii="Arial" w:eastAsia="Times New Roman" w:hAnsi="Arial" w:cs="Arial"/>
          <w:b/>
          <w:sz w:val="24"/>
          <w:szCs w:val="24"/>
        </w:rPr>
        <w:t>Pokazatelj uspješnosti:</w:t>
      </w:r>
      <w:r w:rsidRPr="00244B25">
        <w:rPr>
          <w:rFonts w:ascii="Arial" w:eastAsia="Times New Roman" w:hAnsi="Arial" w:cs="Arial"/>
          <w:sz w:val="24"/>
          <w:szCs w:val="24"/>
        </w:rPr>
        <w:t xml:space="preserve">  realizacija planiranih aktivnosti u zadanom roku.</w:t>
      </w:r>
    </w:p>
    <w:p w14:paraId="66E0966B" w14:textId="77777777" w:rsidR="009327F0" w:rsidRPr="00244B25" w:rsidRDefault="009327F0" w:rsidP="009327F0">
      <w:pPr>
        <w:spacing w:after="0"/>
        <w:jc w:val="both"/>
        <w:rPr>
          <w:rFonts w:ascii="Arial" w:eastAsia="Times New Roman" w:hAnsi="Arial" w:cs="Arial"/>
          <w:sz w:val="24"/>
          <w:szCs w:val="24"/>
        </w:rPr>
      </w:pPr>
    </w:p>
    <w:p w14:paraId="50F7826D" w14:textId="77777777" w:rsidR="009327F0" w:rsidRPr="00244B25" w:rsidRDefault="009327F0" w:rsidP="009327F0">
      <w:pPr>
        <w:pBdr>
          <w:top w:val="single" w:sz="4" w:space="1" w:color="auto"/>
          <w:left w:val="single" w:sz="4" w:space="4" w:color="auto"/>
          <w:bottom w:val="single" w:sz="4" w:space="1" w:color="auto"/>
          <w:right w:val="single" w:sz="4" w:space="4" w:color="auto"/>
        </w:pBdr>
        <w:shd w:val="clear" w:color="auto" w:fill="E9E9E9"/>
        <w:spacing w:after="0"/>
        <w:jc w:val="both"/>
        <w:rPr>
          <w:rFonts w:ascii="Arial" w:eastAsia="Times New Roman" w:hAnsi="Arial" w:cs="Arial"/>
          <w:b/>
          <w:bCs/>
          <w:sz w:val="24"/>
          <w:szCs w:val="24"/>
          <w:lang w:eastAsia="hr-HR"/>
        </w:rPr>
      </w:pPr>
      <w:r w:rsidRPr="00244B25">
        <w:rPr>
          <w:rFonts w:ascii="Arial" w:eastAsia="Times New Roman" w:hAnsi="Arial" w:cs="Arial"/>
          <w:b/>
          <w:bCs/>
          <w:sz w:val="24"/>
          <w:szCs w:val="24"/>
          <w:lang w:eastAsia="hr-HR"/>
        </w:rPr>
        <w:t xml:space="preserve">K101106: Projektna </w:t>
      </w:r>
      <w:proofErr w:type="spellStart"/>
      <w:r w:rsidRPr="00244B25">
        <w:rPr>
          <w:rFonts w:ascii="Arial" w:eastAsia="Times New Roman" w:hAnsi="Arial" w:cs="Arial"/>
          <w:b/>
          <w:bCs/>
          <w:sz w:val="24"/>
          <w:szCs w:val="24"/>
          <w:lang w:eastAsia="hr-HR"/>
        </w:rPr>
        <w:t>dokumentacija_prometnice</w:t>
      </w:r>
      <w:proofErr w:type="spellEnd"/>
      <w:r w:rsidRPr="00244B25">
        <w:rPr>
          <w:rFonts w:ascii="Arial" w:eastAsia="Times New Roman" w:hAnsi="Arial" w:cs="Arial"/>
          <w:b/>
          <w:bCs/>
          <w:sz w:val="24"/>
          <w:szCs w:val="24"/>
          <w:lang w:eastAsia="hr-HR"/>
        </w:rPr>
        <w:t xml:space="preserve"> </w:t>
      </w:r>
      <w:proofErr w:type="spellStart"/>
      <w:r w:rsidRPr="00244B25">
        <w:rPr>
          <w:rFonts w:ascii="Arial" w:eastAsia="Times New Roman" w:hAnsi="Arial" w:cs="Arial"/>
          <w:b/>
          <w:bCs/>
          <w:sz w:val="24"/>
          <w:szCs w:val="24"/>
          <w:lang w:eastAsia="hr-HR"/>
        </w:rPr>
        <w:t>Montepozzo</w:t>
      </w:r>
      <w:proofErr w:type="spellEnd"/>
      <w:r w:rsidRPr="00244B25">
        <w:rPr>
          <w:rFonts w:ascii="Arial" w:eastAsia="Times New Roman" w:hAnsi="Arial" w:cs="Arial"/>
          <w:b/>
          <w:bCs/>
          <w:sz w:val="24"/>
          <w:szCs w:val="24"/>
          <w:lang w:eastAsia="hr-HR"/>
        </w:rPr>
        <w:t>= 23.500,00 EUR</w:t>
      </w:r>
    </w:p>
    <w:p w14:paraId="42537D98" w14:textId="77777777" w:rsidR="009327F0" w:rsidRPr="00244B25" w:rsidRDefault="009327F0" w:rsidP="009327F0">
      <w:pPr>
        <w:spacing w:after="0"/>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Zakonska osnova:</w:t>
      </w:r>
      <w:r w:rsidRPr="00244B25">
        <w:rPr>
          <w:rFonts w:ascii="Arial" w:eastAsia="Times New Roman" w:hAnsi="Arial" w:cs="Arial"/>
          <w:sz w:val="24"/>
          <w:szCs w:val="24"/>
          <w:lang w:eastAsia="hr-HR"/>
        </w:rPr>
        <w:t xml:space="preserve"> Statut Grada Rovinja-Rovigno, Zakon o gradnji. </w:t>
      </w:r>
    </w:p>
    <w:p w14:paraId="1805FC93" w14:textId="550A5152" w:rsidR="009327F0" w:rsidRPr="00244B25" w:rsidRDefault="009327F0" w:rsidP="009327F0">
      <w:pPr>
        <w:spacing w:after="0"/>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 xml:space="preserve">Opis: </w:t>
      </w:r>
      <w:r w:rsidR="00CD771C" w:rsidRPr="00244B25">
        <w:rPr>
          <w:rFonts w:ascii="Arial" w:eastAsia="Times New Roman" w:hAnsi="Arial" w:cs="Arial"/>
          <w:sz w:val="24"/>
          <w:szCs w:val="24"/>
          <w:lang w:eastAsia="hr-HR"/>
        </w:rPr>
        <w:t>p</w:t>
      </w:r>
      <w:r w:rsidRPr="00244B25">
        <w:rPr>
          <w:rFonts w:ascii="Arial" w:eastAsia="Times New Roman" w:hAnsi="Arial" w:cs="Arial"/>
          <w:sz w:val="24"/>
          <w:szCs w:val="24"/>
          <w:lang w:eastAsia="hr-HR"/>
        </w:rPr>
        <w:t xml:space="preserve">lanira se izrada projektne dokumentacije za obuhvat cesta na području naselja </w:t>
      </w:r>
      <w:proofErr w:type="spellStart"/>
      <w:r w:rsidRPr="00244B25">
        <w:rPr>
          <w:rFonts w:ascii="Arial" w:eastAsia="Times New Roman" w:hAnsi="Arial" w:cs="Arial"/>
          <w:sz w:val="24"/>
          <w:szCs w:val="24"/>
          <w:lang w:eastAsia="hr-HR"/>
        </w:rPr>
        <w:t>Montepozzo</w:t>
      </w:r>
      <w:proofErr w:type="spellEnd"/>
      <w:r w:rsidRPr="00244B25">
        <w:rPr>
          <w:rFonts w:ascii="Arial" w:eastAsia="Times New Roman" w:hAnsi="Arial" w:cs="Arial"/>
          <w:sz w:val="24"/>
          <w:szCs w:val="24"/>
          <w:lang w:eastAsia="hr-HR"/>
        </w:rPr>
        <w:t>. Na predmetnom području planira se izgradnja POS-ovih stanova, za koje je potrebno osigurati uređeni pristup u skladu s prostorno planskim uvjetima. Projektna dokumentacija obuhvaća idejni, glavni izvedbeni projekt ceste u duljini od 314 m, odnosno 3.355 m</w:t>
      </w:r>
      <w:r w:rsidRPr="00244B25">
        <w:rPr>
          <w:rFonts w:ascii="Arial" w:eastAsia="Times New Roman" w:hAnsi="Arial" w:cs="Arial"/>
          <w:sz w:val="24"/>
          <w:szCs w:val="24"/>
          <w:vertAlign w:val="superscript"/>
          <w:lang w:eastAsia="hr-HR"/>
        </w:rPr>
        <w:t>2</w:t>
      </w:r>
      <w:r w:rsidRPr="00244B25">
        <w:rPr>
          <w:rFonts w:ascii="Arial" w:eastAsia="Times New Roman" w:hAnsi="Arial" w:cs="Arial"/>
          <w:sz w:val="24"/>
          <w:szCs w:val="24"/>
          <w:lang w:eastAsia="hr-HR"/>
        </w:rPr>
        <w:t xml:space="preserve">. </w:t>
      </w:r>
    </w:p>
    <w:p w14:paraId="38B74A67" w14:textId="77777777" w:rsidR="009327F0" w:rsidRPr="00244B25" w:rsidRDefault="009327F0" w:rsidP="009327F0">
      <w:pPr>
        <w:spacing w:after="0"/>
        <w:jc w:val="both"/>
        <w:rPr>
          <w:rFonts w:ascii="Arial" w:eastAsia="Calibri" w:hAnsi="Arial" w:cs="Arial"/>
          <w:sz w:val="24"/>
          <w:szCs w:val="24"/>
        </w:rPr>
      </w:pPr>
      <w:r w:rsidRPr="00244B25">
        <w:rPr>
          <w:rFonts w:ascii="Arial" w:eastAsia="Times New Roman" w:hAnsi="Arial" w:cs="Arial"/>
          <w:sz w:val="24"/>
          <w:szCs w:val="24"/>
          <w:lang w:eastAsia="hr-HR"/>
        </w:rPr>
        <w:t xml:space="preserve">Tijekom 2024. godine rješavani su pravno-imovinski poslovi.  </w:t>
      </w:r>
    </w:p>
    <w:p w14:paraId="6AAE1154" w14:textId="77777777" w:rsidR="009327F0" w:rsidRPr="00244B25" w:rsidRDefault="009327F0" w:rsidP="009327F0">
      <w:pPr>
        <w:spacing w:after="0"/>
        <w:jc w:val="both"/>
        <w:rPr>
          <w:rFonts w:ascii="Arial" w:eastAsia="Times New Roman" w:hAnsi="Arial" w:cs="Arial"/>
          <w:sz w:val="24"/>
          <w:szCs w:val="24"/>
        </w:rPr>
      </w:pPr>
      <w:r w:rsidRPr="00244B25">
        <w:rPr>
          <w:rFonts w:ascii="Arial" w:eastAsia="Times New Roman" w:hAnsi="Arial" w:cs="Arial"/>
          <w:b/>
          <w:bCs/>
          <w:sz w:val="24"/>
          <w:szCs w:val="24"/>
          <w:lang w:eastAsia="hr-HR"/>
        </w:rPr>
        <w:t>Opći cilj:</w:t>
      </w:r>
      <w:r w:rsidRPr="00244B25">
        <w:rPr>
          <w:rFonts w:ascii="Arial" w:eastAsia="Times New Roman" w:hAnsi="Arial" w:cs="Arial"/>
          <w:sz w:val="24"/>
          <w:szCs w:val="24"/>
          <w:lang w:eastAsia="hr-HR"/>
        </w:rPr>
        <w:t xml:space="preserve"> kroz ovu aktivnost predviđaju se sredstva za izradu tehničke dokumentacije </w:t>
      </w:r>
      <w:r w:rsidRPr="00244B25">
        <w:rPr>
          <w:rFonts w:ascii="Arial" w:eastAsia="Times New Roman" w:hAnsi="Arial" w:cs="Arial"/>
          <w:b/>
          <w:sz w:val="24"/>
          <w:szCs w:val="24"/>
        </w:rPr>
        <w:t>Pokazatelj uspješnosti:</w:t>
      </w:r>
      <w:r w:rsidRPr="00244B25">
        <w:rPr>
          <w:rFonts w:ascii="Arial" w:eastAsia="Times New Roman" w:hAnsi="Arial" w:cs="Arial"/>
          <w:sz w:val="24"/>
          <w:szCs w:val="24"/>
        </w:rPr>
        <w:t xml:space="preserve">  realizacija planiranih aktivnosti u zadanom roku.</w:t>
      </w:r>
    </w:p>
    <w:p w14:paraId="36AA3EA8" w14:textId="49ABB4ED" w:rsidR="009327F0" w:rsidRPr="00244B25" w:rsidRDefault="009327F0" w:rsidP="009647A0">
      <w:pPr>
        <w:pStyle w:val="Zaglavlje"/>
        <w:tabs>
          <w:tab w:val="clear" w:pos="4536"/>
          <w:tab w:val="clear" w:pos="9072"/>
          <w:tab w:val="right" w:pos="0"/>
          <w:tab w:val="left" w:pos="1772"/>
        </w:tabs>
        <w:rPr>
          <w:rFonts w:cs="Arial"/>
          <w:sz w:val="24"/>
        </w:rPr>
      </w:pPr>
    </w:p>
    <w:p w14:paraId="12372632" w14:textId="77777777" w:rsidR="00BD2CA8" w:rsidRPr="00244B25" w:rsidRDefault="00BD2CA8" w:rsidP="00BD2CA8">
      <w:pPr>
        <w:pStyle w:val="Zaglavlje"/>
        <w:tabs>
          <w:tab w:val="clear" w:pos="4536"/>
          <w:tab w:val="clear" w:pos="9072"/>
          <w:tab w:val="right" w:pos="0"/>
        </w:tabs>
        <w:rPr>
          <w:rFonts w:cs="Arial"/>
          <w:sz w:val="24"/>
        </w:rPr>
      </w:pPr>
      <w:r w:rsidRPr="00244B25">
        <w:rPr>
          <w:rFonts w:cs="Arial"/>
          <w:sz w:val="24"/>
        </w:rPr>
        <w:tab/>
        <w:t xml:space="preserve"> </w:t>
      </w:r>
    </w:p>
    <w:p w14:paraId="2EB710A9" w14:textId="77777777"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FFCB97"/>
        <w:spacing w:after="0" w:line="240" w:lineRule="auto"/>
        <w:rPr>
          <w:rFonts w:ascii="Arial" w:eastAsia="Times New Roman" w:hAnsi="Arial" w:cs="Times New Roman"/>
          <w:b/>
          <w:bCs/>
          <w:sz w:val="24"/>
          <w:szCs w:val="24"/>
        </w:rPr>
      </w:pPr>
      <w:r w:rsidRPr="00244B25">
        <w:rPr>
          <w:rFonts w:ascii="Arial" w:eastAsia="Times New Roman" w:hAnsi="Arial" w:cs="Times New Roman"/>
          <w:b/>
          <w:bCs/>
          <w:sz w:val="24"/>
          <w:szCs w:val="24"/>
        </w:rPr>
        <w:t>RAZDJEL 005: UPRAVNI ODJEL ZA UPRAVLJANJE IMOVINOM I GEODETSKE</w:t>
      </w:r>
    </w:p>
    <w:p w14:paraId="4006E40F" w14:textId="77777777"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FFCB97"/>
        <w:spacing w:after="0" w:line="240" w:lineRule="auto"/>
        <w:rPr>
          <w:rFonts w:ascii="Arial" w:eastAsia="Times New Roman" w:hAnsi="Arial" w:cs="Times New Roman"/>
          <w:b/>
          <w:bCs/>
          <w:sz w:val="24"/>
          <w:szCs w:val="24"/>
        </w:rPr>
      </w:pPr>
      <w:r w:rsidRPr="00244B25">
        <w:rPr>
          <w:rFonts w:ascii="Arial" w:eastAsia="Times New Roman" w:hAnsi="Arial" w:cs="Times New Roman"/>
          <w:b/>
          <w:bCs/>
          <w:sz w:val="24"/>
          <w:szCs w:val="24"/>
        </w:rPr>
        <w:t>POSLOVE = 2.273.277,00 EUR</w:t>
      </w:r>
    </w:p>
    <w:p w14:paraId="6367E3EC" w14:textId="77777777" w:rsidR="00BD2CA8" w:rsidRPr="00244B25" w:rsidRDefault="00BD2CA8" w:rsidP="00BD2CA8">
      <w:pPr>
        <w:spacing w:after="0" w:line="240" w:lineRule="auto"/>
        <w:ind w:left="720" w:hanging="720"/>
        <w:rPr>
          <w:rFonts w:ascii="Arial" w:eastAsia="Times New Roman" w:hAnsi="Arial" w:cs="Arial"/>
          <w:b/>
          <w:sz w:val="24"/>
          <w:szCs w:val="24"/>
        </w:rPr>
      </w:pPr>
    </w:p>
    <w:p w14:paraId="239FB1B9" w14:textId="77777777"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B1EDA0"/>
        <w:spacing w:after="0" w:line="240" w:lineRule="auto"/>
        <w:ind w:left="720" w:hanging="720"/>
        <w:jc w:val="both"/>
        <w:rPr>
          <w:rFonts w:ascii="Arial" w:eastAsia="Times New Roman" w:hAnsi="Arial" w:cs="Times New Roman"/>
          <w:b/>
          <w:bCs/>
          <w:sz w:val="24"/>
          <w:szCs w:val="24"/>
        </w:rPr>
      </w:pPr>
      <w:r w:rsidRPr="00244B25">
        <w:rPr>
          <w:rFonts w:ascii="Arial" w:eastAsia="Times New Roman" w:hAnsi="Arial" w:cs="Arial"/>
          <w:b/>
          <w:sz w:val="24"/>
          <w:szCs w:val="24"/>
        </w:rPr>
        <w:t xml:space="preserve">GLAVA 00501: </w:t>
      </w:r>
      <w:r w:rsidRPr="00244B25">
        <w:rPr>
          <w:rFonts w:ascii="Arial" w:eastAsia="Times New Roman" w:hAnsi="Arial" w:cs="Times New Roman"/>
          <w:b/>
          <w:bCs/>
          <w:sz w:val="24"/>
          <w:szCs w:val="24"/>
        </w:rPr>
        <w:t>UPRAVNI ODJEL ZA UPRAVLJANJE IMOVINOM I GEODETSKE</w:t>
      </w:r>
    </w:p>
    <w:p w14:paraId="373C8A18" w14:textId="6A3E1A79" w:rsidR="00DA3509" w:rsidRPr="00244B25" w:rsidRDefault="00BD2CA8" w:rsidP="00181262">
      <w:pPr>
        <w:pBdr>
          <w:top w:val="single" w:sz="4" w:space="1" w:color="auto"/>
          <w:left w:val="single" w:sz="4" w:space="4" w:color="auto"/>
          <w:bottom w:val="single" w:sz="4" w:space="1" w:color="auto"/>
          <w:right w:val="single" w:sz="4" w:space="4" w:color="auto"/>
        </w:pBdr>
        <w:shd w:val="clear" w:color="auto" w:fill="B1EDA0"/>
        <w:spacing w:after="0" w:line="240" w:lineRule="auto"/>
        <w:ind w:left="720" w:hanging="720"/>
        <w:jc w:val="both"/>
        <w:rPr>
          <w:rFonts w:ascii="Arial" w:eastAsia="Times New Roman" w:hAnsi="Arial" w:cs="Times New Roman"/>
          <w:b/>
          <w:bCs/>
          <w:sz w:val="24"/>
          <w:szCs w:val="24"/>
        </w:rPr>
      </w:pPr>
      <w:r w:rsidRPr="00244B25">
        <w:rPr>
          <w:rFonts w:ascii="Arial" w:eastAsia="Times New Roman" w:hAnsi="Arial" w:cs="Times New Roman"/>
          <w:b/>
          <w:bCs/>
          <w:sz w:val="24"/>
          <w:szCs w:val="24"/>
        </w:rPr>
        <w:t>POSLOVE = 2.273.277,00 EUR</w:t>
      </w:r>
      <w:r w:rsidRPr="00244B25">
        <w:rPr>
          <w:rFonts w:ascii="Arial" w:eastAsia="Times New Roman" w:hAnsi="Arial" w:cs="Arial"/>
          <w:sz w:val="24"/>
          <w:szCs w:val="24"/>
        </w:rPr>
        <w:t xml:space="preserve"> </w:t>
      </w:r>
      <w:r w:rsidRPr="00244B25">
        <w:rPr>
          <w:rFonts w:ascii="Arial" w:eastAsia="Times New Roman" w:hAnsi="Arial" w:cs="Times New Roman"/>
          <w:bCs/>
          <w:sz w:val="24"/>
          <w:szCs w:val="24"/>
        </w:rPr>
        <w:t xml:space="preserve"> </w:t>
      </w:r>
    </w:p>
    <w:p w14:paraId="7C64BABD" w14:textId="77777777" w:rsidR="00DA3509" w:rsidRPr="00244B25" w:rsidRDefault="00DA3509" w:rsidP="00BD2CA8">
      <w:pPr>
        <w:spacing w:after="0" w:line="240" w:lineRule="auto"/>
        <w:jc w:val="both"/>
        <w:rPr>
          <w:rFonts w:ascii="Arial" w:eastAsia="Times New Roman" w:hAnsi="Arial" w:cs="Arial"/>
          <w:b/>
          <w:sz w:val="24"/>
          <w:szCs w:val="24"/>
          <w:lang w:eastAsia="hr-HR"/>
        </w:rPr>
      </w:pPr>
    </w:p>
    <w:p w14:paraId="6B926161" w14:textId="793DC24D" w:rsidR="001E3AC8" w:rsidRPr="00244B25" w:rsidRDefault="001E3AC8" w:rsidP="001E3AC8">
      <w:pPr>
        <w:pBdr>
          <w:top w:val="single" w:sz="4" w:space="1" w:color="auto"/>
          <w:left w:val="single" w:sz="4" w:space="4" w:color="auto"/>
          <w:bottom w:val="single" w:sz="4" w:space="1" w:color="auto"/>
          <w:right w:val="single" w:sz="4" w:space="4" w:color="auto"/>
        </w:pBdr>
        <w:shd w:val="clear" w:color="auto" w:fill="FFFF99"/>
        <w:spacing w:after="0" w:line="240" w:lineRule="auto"/>
        <w:jc w:val="both"/>
        <w:rPr>
          <w:rFonts w:ascii="Arial" w:eastAsia="Times New Roman" w:hAnsi="Arial" w:cs="Arial"/>
          <w:b/>
          <w:sz w:val="24"/>
          <w:szCs w:val="24"/>
        </w:rPr>
      </w:pPr>
      <w:r w:rsidRPr="00244B25">
        <w:rPr>
          <w:rFonts w:ascii="Arial" w:eastAsia="Times New Roman" w:hAnsi="Arial" w:cs="Arial"/>
          <w:b/>
          <w:sz w:val="24"/>
          <w:szCs w:val="24"/>
          <w:lang w:eastAsia="hr-HR"/>
        </w:rPr>
        <w:t>Program 1016: Upravljanje imovinom grada = 543.679,00 EUR</w:t>
      </w:r>
      <w:r w:rsidRPr="00244B25">
        <w:rPr>
          <w:rFonts w:ascii="Arial" w:eastAsia="Times New Roman" w:hAnsi="Arial" w:cs="Arial"/>
          <w:b/>
          <w:sz w:val="24"/>
          <w:szCs w:val="24"/>
        </w:rPr>
        <w:t xml:space="preserve">  </w:t>
      </w:r>
    </w:p>
    <w:p w14:paraId="6E988A79" w14:textId="77777777" w:rsidR="001E3AC8" w:rsidRPr="00244B25" w:rsidRDefault="001E3AC8" w:rsidP="00BD2CA8">
      <w:pPr>
        <w:spacing w:after="0" w:line="240" w:lineRule="auto"/>
        <w:jc w:val="both"/>
        <w:rPr>
          <w:rFonts w:ascii="Arial" w:eastAsia="Times New Roman" w:hAnsi="Arial" w:cs="Arial"/>
          <w:b/>
          <w:sz w:val="24"/>
          <w:szCs w:val="24"/>
          <w:lang w:eastAsia="hr-HR"/>
        </w:rPr>
      </w:pPr>
    </w:p>
    <w:p w14:paraId="78158129" w14:textId="77777777"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sz w:val="24"/>
          <w:szCs w:val="24"/>
        </w:rPr>
      </w:pPr>
      <w:r w:rsidRPr="00244B25">
        <w:rPr>
          <w:rFonts w:ascii="Arial" w:eastAsia="Times New Roman" w:hAnsi="Arial" w:cs="Arial"/>
          <w:b/>
          <w:sz w:val="24"/>
          <w:szCs w:val="24"/>
        </w:rPr>
        <w:t xml:space="preserve">T 101601: Konzultantske usluge = 2.655,00 EUR </w:t>
      </w:r>
    </w:p>
    <w:p w14:paraId="6C090B16"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Zakonska osnova</w:t>
      </w:r>
      <w:r w:rsidRPr="00244B25">
        <w:rPr>
          <w:rFonts w:ascii="Arial" w:eastAsia="Times New Roman" w:hAnsi="Arial" w:cs="Arial"/>
          <w:sz w:val="24"/>
          <w:szCs w:val="24"/>
          <w:lang w:eastAsia="hr-HR"/>
        </w:rPr>
        <w:t>: Zakon o vlasništvu i drugim stvarnim pravima, Pravilnik o provedbi postupaka jednostavne nabave.</w:t>
      </w:r>
    </w:p>
    <w:p w14:paraId="31FB3B50"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 xml:space="preserve">Opis: </w:t>
      </w:r>
      <w:r w:rsidRPr="00244B25">
        <w:rPr>
          <w:rFonts w:ascii="Arial" w:eastAsia="Times New Roman" w:hAnsi="Arial" w:cs="Arial"/>
          <w:sz w:val="24"/>
          <w:szCs w:val="24"/>
          <w:lang w:eastAsia="hr-HR"/>
        </w:rPr>
        <w:t>ovim sredstvima financira  se izrada programa i rješenja vezanih uz ostvarivanje ciljeva postavljenih programom rada.</w:t>
      </w:r>
    </w:p>
    <w:p w14:paraId="0E1F2A55"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Opći cilj:</w:t>
      </w:r>
      <w:r w:rsidRPr="00244B25">
        <w:rPr>
          <w:rFonts w:ascii="Arial" w:eastAsia="Times New Roman" w:hAnsi="Arial" w:cs="Arial"/>
          <w:sz w:val="24"/>
          <w:szCs w:val="24"/>
          <w:lang w:eastAsia="hr-HR"/>
        </w:rPr>
        <w:t xml:space="preserve"> gospodarenje nekretninama u (su)vlasništvu Grada Rovinja.</w:t>
      </w:r>
    </w:p>
    <w:p w14:paraId="5CA7B02E"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Pokazatelj uspješnosti:</w:t>
      </w:r>
      <w:r w:rsidRPr="00244B25">
        <w:rPr>
          <w:rFonts w:ascii="Arial" w:eastAsia="Times New Roman" w:hAnsi="Arial" w:cs="Arial"/>
          <w:sz w:val="24"/>
          <w:szCs w:val="24"/>
          <w:lang w:eastAsia="hr-HR"/>
        </w:rPr>
        <w:t xml:space="preserve"> realizirani planirani akti u zadanom roku.</w:t>
      </w:r>
    </w:p>
    <w:p w14:paraId="281EC27C" w14:textId="77777777" w:rsidR="00BD2CA8" w:rsidRPr="00244B25" w:rsidRDefault="00BD2CA8" w:rsidP="00BD2CA8">
      <w:pPr>
        <w:spacing w:after="0" w:line="240" w:lineRule="auto"/>
        <w:jc w:val="both"/>
        <w:rPr>
          <w:rFonts w:ascii="Arial" w:eastAsia="Times New Roman" w:hAnsi="Arial" w:cs="Arial"/>
          <w:b/>
          <w:sz w:val="24"/>
          <w:szCs w:val="24"/>
        </w:rPr>
      </w:pPr>
    </w:p>
    <w:p w14:paraId="3F17C67F" w14:textId="77777777"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sz w:val="24"/>
          <w:szCs w:val="24"/>
        </w:rPr>
      </w:pPr>
      <w:r w:rsidRPr="00244B25">
        <w:rPr>
          <w:rFonts w:ascii="Arial" w:eastAsia="Times New Roman" w:hAnsi="Arial" w:cs="Arial"/>
          <w:b/>
          <w:sz w:val="24"/>
          <w:szCs w:val="24"/>
        </w:rPr>
        <w:t>A 101601: Parcelacijski elaborati i slične usluge = 26.550,00 EUR</w:t>
      </w:r>
    </w:p>
    <w:p w14:paraId="0E26B980"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Zakonska osnova</w:t>
      </w:r>
      <w:r w:rsidRPr="00244B25">
        <w:rPr>
          <w:rFonts w:ascii="Arial" w:eastAsia="Times New Roman" w:hAnsi="Arial" w:cs="Arial"/>
          <w:sz w:val="24"/>
          <w:szCs w:val="24"/>
          <w:lang w:eastAsia="hr-HR"/>
        </w:rPr>
        <w:t>: Zakon o državnoj izmjeri i katastru nekretnina i provedbeni propisi.</w:t>
      </w:r>
    </w:p>
    <w:p w14:paraId="7EA72249"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 xml:space="preserve">Opis: </w:t>
      </w:r>
      <w:r w:rsidRPr="00244B25">
        <w:rPr>
          <w:rFonts w:ascii="Arial" w:eastAsia="Times New Roman" w:hAnsi="Arial" w:cs="Arial"/>
          <w:sz w:val="24"/>
          <w:szCs w:val="24"/>
          <w:lang w:eastAsia="hr-HR"/>
        </w:rPr>
        <w:t xml:space="preserve">ovim sredstvima financira  se izrada parcelacijskih elaborata u postupku rješavanja imovinsko-pravnih odnosa kao osnove za izgradnju objekata komunalne infrastrukture, </w:t>
      </w:r>
      <w:proofErr w:type="spellStart"/>
      <w:r w:rsidRPr="00244B25">
        <w:rPr>
          <w:rFonts w:ascii="Arial" w:eastAsia="Times New Roman" w:hAnsi="Arial" w:cs="Arial"/>
          <w:sz w:val="24"/>
          <w:szCs w:val="24"/>
          <w:lang w:eastAsia="hr-HR"/>
        </w:rPr>
        <w:t>iskolčenje</w:t>
      </w:r>
      <w:proofErr w:type="spellEnd"/>
      <w:r w:rsidRPr="00244B25">
        <w:rPr>
          <w:rFonts w:ascii="Arial" w:eastAsia="Times New Roman" w:hAnsi="Arial" w:cs="Arial"/>
          <w:sz w:val="24"/>
          <w:szCs w:val="24"/>
          <w:lang w:eastAsia="hr-HR"/>
        </w:rPr>
        <w:t xml:space="preserve"> međa parcela u postupku realizacije objekata planiranih prostornim planovima Grada, odnosno prodaje gradskih parcela sukladno planiranom.</w:t>
      </w:r>
    </w:p>
    <w:p w14:paraId="6CDB52F6"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lastRenderedPageBreak/>
        <w:t>Opći cilj:</w:t>
      </w:r>
      <w:r w:rsidRPr="00244B25">
        <w:rPr>
          <w:rFonts w:ascii="Arial" w:eastAsia="Times New Roman" w:hAnsi="Arial" w:cs="Arial"/>
          <w:sz w:val="24"/>
          <w:szCs w:val="24"/>
          <w:lang w:eastAsia="hr-HR"/>
        </w:rPr>
        <w:t xml:space="preserve"> gospodarenje nekretninama u (su)vlasništvu Grada Rovinja.</w:t>
      </w:r>
    </w:p>
    <w:p w14:paraId="350A9EBB"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Pokazatelj uspješnosti:</w:t>
      </w:r>
      <w:r w:rsidRPr="00244B25">
        <w:rPr>
          <w:rFonts w:ascii="Arial" w:eastAsia="Times New Roman" w:hAnsi="Arial" w:cs="Arial"/>
          <w:sz w:val="24"/>
          <w:szCs w:val="24"/>
          <w:lang w:eastAsia="hr-HR"/>
        </w:rPr>
        <w:t xml:space="preserve"> broj izrađenih elaborata.</w:t>
      </w:r>
    </w:p>
    <w:p w14:paraId="73782D0B" w14:textId="77777777" w:rsidR="00BD2CA8" w:rsidRPr="00244B25" w:rsidRDefault="00BD2CA8" w:rsidP="00BD2CA8">
      <w:pPr>
        <w:spacing w:after="0" w:line="240" w:lineRule="auto"/>
        <w:jc w:val="both"/>
        <w:rPr>
          <w:rFonts w:ascii="Arial" w:eastAsia="Times New Roman" w:hAnsi="Arial" w:cs="Arial"/>
          <w:sz w:val="24"/>
          <w:szCs w:val="24"/>
          <w:lang w:eastAsia="hr-HR"/>
        </w:rPr>
      </w:pPr>
    </w:p>
    <w:p w14:paraId="6464F947" w14:textId="77777777"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sz w:val="24"/>
          <w:szCs w:val="24"/>
        </w:rPr>
      </w:pPr>
      <w:r w:rsidRPr="00244B25">
        <w:rPr>
          <w:rFonts w:ascii="Arial" w:eastAsia="Times New Roman" w:hAnsi="Arial" w:cs="Arial"/>
          <w:b/>
          <w:sz w:val="24"/>
          <w:szCs w:val="24"/>
        </w:rPr>
        <w:t>A 101602: Geodetsko-katastarski poslovi = 26.550,00 EUR</w:t>
      </w:r>
    </w:p>
    <w:p w14:paraId="10BC036B"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Zakonska osnova</w:t>
      </w:r>
      <w:r w:rsidRPr="00244B25">
        <w:rPr>
          <w:rFonts w:ascii="Arial" w:eastAsia="Times New Roman" w:hAnsi="Arial" w:cs="Arial"/>
          <w:sz w:val="24"/>
          <w:szCs w:val="24"/>
          <w:lang w:eastAsia="hr-HR"/>
        </w:rPr>
        <w:t>: Zakon o državnoj izmjeri i katastru nekretnina i provedbeni propisi</w:t>
      </w:r>
    </w:p>
    <w:p w14:paraId="17DBE58F"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 xml:space="preserve">Opis: </w:t>
      </w:r>
      <w:r w:rsidRPr="00244B25">
        <w:rPr>
          <w:rFonts w:ascii="Arial" w:eastAsia="Times New Roman" w:hAnsi="Arial" w:cs="Arial"/>
          <w:sz w:val="24"/>
          <w:szCs w:val="24"/>
          <w:lang w:eastAsia="hr-HR"/>
        </w:rPr>
        <w:t xml:space="preserve">ovim sredstvima financira  se izrada geodetskih elaborata za potrebe izvođenja objekata kao što su elaborati </w:t>
      </w:r>
      <w:proofErr w:type="spellStart"/>
      <w:r w:rsidRPr="00244B25">
        <w:rPr>
          <w:rFonts w:ascii="Arial" w:eastAsia="Times New Roman" w:hAnsi="Arial" w:cs="Arial"/>
          <w:sz w:val="24"/>
          <w:szCs w:val="24"/>
          <w:lang w:eastAsia="hr-HR"/>
        </w:rPr>
        <w:t>iskolčenja</w:t>
      </w:r>
      <w:proofErr w:type="spellEnd"/>
      <w:r w:rsidRPr="00244B25">
        <w:rPr>
          <w:rFonts w:ascii="Arial" w:eastAsia="Times New Roman" w:hAnsi="Arial" w:cs="Arial"/>
          <w:sz w:val="24"/>
          <w:szCs w:val="24"/>
          <w:lang w:eastAsia="hr-HR"/>
        </w:rPr>
        <w:t xml:space="preserve">, </w:t>
      </w:r>
      <w:proofErr w:type="spellStart"/>
      <w:r w:rsidRPr="00244B25">
        <w:rPr>
          <w:rFonts w:ascii="Arial" w:eastAsia="Times New Roman" w:hAnsi="Arial" w:cs="Arial"/>
          <w:sz w:val="24"/>
          <w:szCs w:val="24"/>
          <w:lang w:eastAsia="hr-HR"/>
        </w:rPr>
        <w:t>iskolčenja</w:t>
      </w:r>
      <w:proofErr w:type="spellEnd"/>
      <w:r w:rsidRPr="00244B25">
        <w:rPr>
          <w:rFonts w:ascii="Arial" w:eastAsia="Times New Roman" w:hAnsi="Arial" w:cs="Arial"/>
          <w:sz w:val="24"/>
          <w:szCs w:val="24"/>
          <w:lang w:eastAsia="hr-HR"/>
        </w:rPr>
        <w:t xml:space="preserve"> projektiranih elemenata na terenu kao i izrada snimaka izvedenih objekata.</w:t>
      </w:r>
    </w:p>
    <w:p w14:paraId="6A024F93"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Opći cilj:</w:t>
      </w:r>
      <w:r w:rsidRPr="00244B25">
        <w:rPr>
          <w:rFonts w:ascii="Arial" w:eastAsia="Times New Roman" w:hAnsi="Arial" w:cs="Arial"/>
          <w:sz w:val="24"/>
          <w:szCs w:val="24"/>
          <w:lang w:eastAsia="hr-HR"/>
        </w:rPr>
        <w:t xml:space="preserve"> gospodarenje nekretninama u (su)vlasništvu Grada Rovinja.</w:t>
      </w:r>
    </w:p>
    <w:p w14:paraId="75B3B62E"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Pokazatelj uspješnosti:</w:t>
      </w:r>
      <w:r w:rsidRPr="00244B25">
        <w:rPr>
          <w:rFonts w:ascii="Arial" w:eastAsia="Times New Roman" w:hAnsi="Arial" w:cs="Arial"/>
          <w:sz w:val="24"/>
          <w:szCs w:val="24"/>
          <w:lang w:eastAsia="hr-HR"/>
        </w:rPr>
        <w:t xml:space="preserve"> broj izrađenih elaborata.</w:t>
      </w:r>
    </w:p>
    <w:p w14:paraId="0A61059D" w14:textId="77777777" w:rsidR="00BD2CA8" w:rsidRPr="00244B25" w:rsidRDefault="00BD2CA8" w:rsidP="00BD2CA8">
      <w:pPr>
        <w:spacing w:after="0" w:line="240" w:lineRule="auto"/>
        <w:jc w:val="both"/>
        <w:rPr>
          <w:rFonts w:ascii="Arial" w:eastAsia="Times New Roman" w:hAnsi="Arial" w:cs="Arial"/>
          <w:sz w:val="24"/>
          <w:szCs w:val="24"/>
          <w:lang w:eastAsia="hr-HR"/>
        </w:rPr>
      </w:pPr>
    </w:p>
    <w:p w14:paraId="47211819" w14:textId="77777777"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sz w:val="24"/>
          <w:szCs w:val="24"/>
        </w:rPr>
      </w:pPr>
      <w:r w:rsidRPr="00244B25">
        <w:rPr>
          <w:rFonts w:ascii="Arial" w:eastAsia="Times New Roman" w:hAnsi="Arial" w:cs="Arial"/>
          <w:b/>
          <w:sz w:val="24"/>
          <w:szCs w:val="24"/>
        </w:rPr>
        <w:t>A 101603: Procjene i vještačenja = 29.140,00 EUR</w:t>
      </w:r>
    </w:p>
    <w:p w14:paraId="5BA65C89"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Zakonska osnova</w:t>
      </w:r>
      <w:r w:rsidRPr="00244B25">
        <w:rPr>
          <w:rFonts w:ascii="Arial" w:eastAsia="Times New Roman" w:hAnsi="Arial" w:cs="Arial"/>
          <w:sz w:val="24"/>
          <w:szCs w:val="24"/>
          <w:lang w:eastAsia="hr-HR"/>
        </w:rPr>
        <w:t>: Zakon o vlasništvu i drugim stvarnim pravima, Zakon o lokalnoj i područnoj (regionalnoj) samoupravi i provedbeni propisi.</w:t>
      </w:r>
    </w:p>
    <w:p w14:paraId="1838CB5D"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 xml:space="preserve">Opis: </w:t>
      </w:r>
      <w:r w:rsidRPr="00244B25">
        <w:rPr>
          <w:rFonts w:ascii="Arial" w:eastAsia="Times New Roman" w:hAnsi="Arial" w:cs="Arial"/>
          <w:sz w:val="24"/>
          <w:szCs w:val="24"/>
          <w:lang w:eastAsia="hr-HR"/>
        </w:rPr>
        <w:t xml:space="preserve">ovim sredstvima financira  se izrada idejnih rješenja, elaborata za </w:t>
      </w:r>
      <w:proofErr w:type="spellStart"/>
      <w:r w:rsidRPr="00244B25">
        <w:rPr>
          <w:rFonts w:ascii="Arial" w:eastAsia="Times New Roman" w:hAnsi="Arial" w:cs="Arial"/>
          <w:sz w:val="24"/>
          <w:szCs w:val="24"/>
          <w:lang w:eastAsia="hr-HR"/>
        </w:rPr>
        <w:t>etažiranje</w:t>
      </w:r>
      <w:proofErr w:type="spellEnd"/>
      <w:r w:rsidRPr="00244B25">
        <w:rPr>
          <w:rFonts w:ascii="Arial" w:eastAsia="Times New Roman" w:hAnsi="Arial" w:cs="Arial"/>
          <w:sz w:val="24"/>
          <w:szCs w:val="24"/>
          <w:lang w:eastAsia="hr-HR"/>
        </w:rPr>
        <w:t xml:space="preserve"> građevina, izrada elaborata za procjenu vrijednosti nekretnina u vlasništvu Grada, identifikacije nekretnina, izrada energetskih certifikata, vještačenja.</w:t>
      </w:r>
    </w:p>
    <w:p w14:paraId="55DE6F39"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Opći cilj:</w:t>
      </w:r>
      <w:r w:rsidRPr="00244B25">
        <w:rPr>
          <w:rFonts w:ascii="Arial" w:eastAsia="Times New Roman" w:hAnsi="Arial" w:cs="Arial"/>
          <w:sz w:val="24"/>
          <w:szCs w:val="24"/>
          <w:lang w:eastAsia="hr-HR"/>
        </w:rPr>
        <w:t xml:space="preserve"> gospodarenje nekretninama u (su)vlasništvu Grada Rovinja.</w:t>
      </w:r>
    </w:p>
    <w:p w14:paraId="515DBFA3"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Pokazatelj uspješnosti:</w:t>
      </w:r>
      <w:r w:rsidRPr="00244B25">
        <w:rPr>
          <w:rFonts w:ascii="Arial" w:eastAsia="Times New Roman" w:hAnsi="Arial" w:cs="Arial"/>
          <w:sz w:val="24"/>
          <w:szCs w:val="24"/>
          <w:lang w:eastAsia="hr-HR"/>
        </w:rPr>
        <w:t xml:space="preserve"> broj izrađenih elaborata.</w:t>
      </w:r>
    </w:p>
    <w:p w14:paraId="148DB991" w14:textId="77777777" w:rsidR="00BD2CA8" w:rsidRPr="00244B25" w:rsidRDefault="00BD2CA8" w:rsidP="00BD2CA8">
      <w:pPr>
        <w:spacing w:after="0" w:line="240" w:lineRule="auto"/>
        <w:jc w:val="both"/>
        <w:rPr>
          <w:rFonts w:ascii="Arial" w:eastAsia="Times New Roman" w:hAnsi="Arial" w:cs="Arial"/>
          <w:sz w:val="24"/>
          <w:szCs w:val="24"/>
          <w:lang w:eastAsia="hr-HR"/>
        </w:rPr>
      </w:pPr>
    </w:p>
    <w:p w14:paraId="1C14B1FD" w14:textId="77777777"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rPr>
          <w:rFonts w:ascii="Arial" w:eastAsia="Times New Roman" w:hAnsi="Arial" w:cs="Arial"/>
          <w:b/>
          <w:sz w:val="24"/>
          <w:szCs w:val="24"/>
        </w:rPr>
      </w:pPr>
      <w:r w:rsidRPr="00244B25">
        <w:rPr>
          <w:rFonts w:ascii="Arial" w:eastAsia="Times New Roman" w:hAnsi="Arial" w:cs="Arial"/>
          <w:b/>
          <w:sz w:val="24"/>
          <w:szCs w:val="24"/>
        </w:rPr>
        <w:t>A 101604: Pričuva za objekte u vlasništvu Grada = 152.000,00 EUR</w:t>
      </w:r>
    </w:p>
    <w:p w14:paraId="60FD073B"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Zakonska osnova</w:t>
      </w:r>
      <w:r w:rsidRPr="00244B25">
        <w:rPr>
          <w:rFonts w:ascii="Arial" w:eastAsia="Times New Roman" w:hAnsi="Arial" w:cs="Arial"/>
          <w:sz w:val="24"/>
          <w:szCs w:val="24"/>
          <w:lang w:eastAsia="hr-HR"/>
        </w:rPr>
        <w:t>: Zakon o vlasništvu i drugim stvarnim pravima.</w:t>
      </w:r>
    </w:p>
    <w:p w14:paraId="660B57D8"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 xml:space="preserve">Opis: </w:t>
      </w:r>
      <w:r w:rsidRPr="00244B25">
        <w:rPr>
          <w:rFonts w:ascii="Arial" w:eastAsia="Times New Roman" w:hAnsi="Arial" w:cs="Arial"/>
          <w:sz w:val="24"/>
          <w:szCs w:val="24"/>
          <w:lang w:eastAsia="hr-HR"/>
        </w:rPr>
        <w:t>ovim sredstvima financira  se plaćanje mjesečnih računa za pričuvu za objekte u (su)vlasništvu Grada.</w:t>
      </w:r>
    </w:p>
    <w:p w14:paraId="5C35EB82"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Opći cilj:</w:t>
      </w:r>
      <w:r w:rsidRPr="00244B25">
        <w:rPr>
          <w:rFonts w:ascii="Arial" w:eastAsia="Times New Roman" w:hAnsi="Arial" w:cs="Arial"/>
          <w:sz w:val="24"/>
          <w:szCs w:val="24"/>
          <w:lang w:eastAsia="hr-HR"/>
        </w:rPr>
        <w:t xml:space="preserve"> gospodarenje nekretninama u (su)vlasništvu Grada Rovinja.</w:t>
      </w:r>
    </w:p>
    <w:p w14:paraId="1B98C59A"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 xml:space="preserve">Pokazatelj uspješnosti: </w:t>
      </w:r>
      <w:r w:rsidRPr="00244B25">
        <w:rPr>
          <w:rFonts w:ascii="Arial" w:eastAsia="Times New Roman" w:hAnsi="Arial" w:cs="Arial"/>
          <w:sz w:val="24"/>
          <w:szCs w:val="24"/>
          <w:lang w:eastAsia="hr-HR"/>
        </w:rPr>
        <w:t>plaćanje pričuve u roku dospijeća.</w:t>
      </w:r>
    </w:p>
    <w:p w14:paraId="4EE16396" w14:textId="77777777" w:rsidR="00BD2CA8" w:rsidRPr="00244B25" w:rsidRDefault="00BD2CA8" w:rsidP="00BD2CA8">
      <w:pPr>
        <w:spacing w:after="0" w:line="240" w:lineRule="auto"/>
        <w:jc w:val="both"/>
        <w:rPr>
          <w:rFonts w:ascii="Arial" w:eastAsia="Times New Roman" w:hAnsi="Arial" w:cs="Arial"/>
          <w:b/>
          <w:sz w:val="24"/>
          <w:szCs w:val="24"/>
        </w:rPr>
      </w:pPr>
    </w:p>
    <w:p w14:paraId="37B645A3" w14:textId="77777777"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sz w:val="24"/>
          <w:szCs w:val="24"/>
        </w:rPr>
      </w:pPr>
      <w:r w:rsidRPr="00244B25">
        <w:rPr>
          <w:rFonts w:ascii="Arial" w:eastAsia="Times New Roman" w:hAnsi="Arial" w:cs="Arial"/>
          <w:b/>
          <w:sz w:val="24"/>
          <w:szCs w:val="24"/>
        </w:rPr>
        <w:t xml:space="preserve">A 101605: Naknada štete za oduzete nekretnine i nekretnine u sporu </w:t>
      </w:r>
    </w:p>
    <w:p w14:paraId="669A5761" w14:textId="77777777"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sz w:val="24"/>
          <w:szCs w:val="24"/>
        </w:rPr>
      </w:pPr>
      <w:r w:rsidRPr="00244B25">
        <w:rPr>
          <w:rFonts w:ascii="Arial" w:eastAsia="Times New Roman" w:hAnsi="Arial" w:cs="Arial"/>
          <w:b/>
          <w:sz w:val="24"/>
          <w:szCs w:val="24"/>
        </w:rPr>
        <w:t>= 306.784,00 EUR</w:t>
      </w:r>
    </w:p>
    <w:p w14:paraId="4A1703EC"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Zakonska osnova</w:t>
      </w:r>
      <w:r w:rsidRPr="00244B25">
        <w:rPr>
          <w:rFonts w:ascii="Arial" w:eastAsia="Times New Roman" w:hAnsi="Arial" w:cs="Arial"/>
          <w:sz w:val="24"/>
          <w:szCs w:val="24"/>
          <w:lang w:eastAsia="hr-HR"/>
        </w:rPr>
        <w:t>: Zakon o vlasništvu i drugim stvarnim pravima, Zakon o lokalnoj i područnoj (regionalnoj) samoupravi i provedbeni propisi.</w:t>
      </w:r>
    </w:p>
    <w:p w14:paraId="6FFE4CD9"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 xml:space="preserve">Opis: </w:t>
      </w:r>
      <w:r w:rsidRPr="00244B25">
        <w:rPr>
          <w:rFonts w:ascii="Arial" w:eastAsia="Times New Roman" w:hAnsi="Arial" w:cs="Arial"/>
          <w:sz w:val="24"/>
          <w:szCs w:val="24"/>
          <w:lang w:eastAsia="hr-HR"/>
        </w:rPr>
        <w:t>ovim sredstvima financiraju se troškovi proizašli iz sudskih postupaka odnosno naknade šteta pravnim i fizičkim osobama te upravnih postupaka u kojima se utvrđuju naknade za eksproprijaciju.</w:t>
      </w:r>
    </w:p>
    <w:p w14:paraId="09D7120D"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Opći cilj:</w:t>
      </w:r>
      <w:r w:rsidRPr="00244B25">
        <w:rPr>
          <w:rFonts w:ascii="Arial" w:eastAsia="Times New Roman" w:hAnsi="Arial" w:cs="Arial"/>
          <w:sz w:val="24"/>
          <w:szCs w:val="24"/>
          <w:lang w:eastAsia="hr-HR"/>
        </w:rPr>
        <w:t xml:space="preserve"> gospodarenje nekretninama u (su)vlasništvu Grada Rovinja.</w:t>
      </w:r>
    </w:p>
    <w:p w14:paraId="1ADC41E2"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Pokazatelj uspješnosti:</w:t>
      </w:r>
      <w:r w:rsidRPr="00244B25">
        <w:rPr>
          <w:rFonts w:ascii="Arial" w:eastAsia="Times New Roman" w:hAnsi="Arial" w:cs="Arial"/>
          <w:sz w:val="24"/>
          <w:szCs w:val="24"/>
          <w:lang w:eastAsia="hr-HR"/>
        </w:rPr>
        <w:t xml:space="preserve"> plaćanje troškova i naknade šteta u zadanim rokovima.</w:t>
      </w:r>
    </w:p>
    <w:p w14:paraId="0ED847AE" w14:textId="77777777" w:rsidR="00BD2CA8" w:rsidRPr="00244B25" w:rsidRDefault="00BD2CA8" w:rsidP="00BD2CA8">
      <w:pPr>
        <w:spacing w:after="0" w:line="240" w:lineRule="auto"/>
        <w:jc w:val="both"/>
        <w:rPr>
          <w:rFonts w:ascii="Arial" w:eastAsia="Times New Roman" w:hAnsi="Arial" w:cs="Arial"/>
          <w:sz w:val="24"/>
          <w:szCs w:val="24"/>
          <w:lang w:eastAsia="hr-HR"/>
        </w:rPr>
      </w:pPr>
    </w:p>
    <w:p w14:paraId="0A84F474" w14:textId="148EB8F4"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FFFF80"/>
        <w:spacing w:after="0" w:line="240" w:lineRule="auto"/>
        <w:jc w:val="both"/>
        <w:rPr>
          <w:rFonts w:ascii="Arial" w:eastAsia="Times New Roman" w:hAnsi="Arial" w:cs="Arial"/>
          <w:b/>
          <w:sz w:val="24"/>
          <w:szCs w:val="24"/>
          <w:lang w:eastAsia="hr-HR"/>
        </w:rPr>
      </w:pPr>
      <w:r w:rsidRPr="00244B25">
        <w:rPr>
          <w:rFonts w:ascii="Arial" w:eastAsia="Times New Roman" w:hAnsi="Arial" w:cs="Arial"/>
          <w:b/>
          <w:sz w:val="24"/>
          <w:szCs w:val="24"/>
          <w:lang w:eastAsia="hr-HR"/>
        </w:rPr>
        <w:t>Program 1017: R</w:t>
      </w:r>
      <w:r w:rsidR="00B549F9" w:rsidRPr="00244B25">
        <w:rPr>
          <w:rFonts w:ascii="Arial" w:eastAsia="Times New Roman" w:hAnsi="Arial" w:cs="Arial"/>
          <w:b/>
          <w:sz w:val="24"/>
          <w:szCs w:val="24"/>
          <w:lang w:eastAsia="hr-HR"/>
        </w:rPr>
        <w:t>aspolaganje poljoprivrednim zemljištem</w:t>
      </w:r>
      <w:r w:rsidRPr="00244B25">
        <w:rPr>
          <w:rFonts w:ascii="Arial" w:eastAsia="Times New Roman" w:hAnsi="Arial" w:cs="Arial"/>
          <w:b/>
          <w:sz w:val="24"/>
          <w:szCs w:val="24"/>
          <w:lang w:eastAsia="hr-HR"/>
        </w:rPr>
        <w:t xml:space="preserve"> = 8.632,00 EUR</w:t>
      </w:r>
    </w:p>
    <w:p w14:paraId="29A2B86B" w14:textId="77777777" w:rsidR="00BD2CA8" w:rsidRPr="00244B25" w:rsidRDefault="00BD2CA8" w:rsidP="00BD2CA8">
      <w:pPr>
        <w:spacing w:after="0" w:line="240" w:lineRule="auto"/>
        <w:jc w:val="both"/>
        <w:rPr>
          <w:rFonts w:ascii="Arial" w:eastAsia="Times New Roman" w:hAnsi="Arial" w:cs="Arial"/>
          <w:sz w:val="24"/>
          <w:szCs w:val="24"/>
          <w:lang w:eastAsia="hr-HR"/>
        </w:rPr>
      </w:pPr>
    </w:p>
    <w:p w14:paraId="6289B623" w14:textId="77777777" w:rsidR="00BD2CA8" w:rsidRPr="00244B25" w:rsidRDefault="00BD2CA8" w:rsidP="0048131F">
      <w:pPr>
        <w:pBdr>
          <w:top w:val="single" w:sz="4" w:space="1" w:color="auto"/>
          <w:left w:val="single" w:sz="4" w:space="4" w:color="auto"/>
          <w:bottom w:val="single" w:sz="4" w:space="1" w:color="auto"/>
          <w:right w:val="single" w:sz="4" w:space="4" w:color="auto"/>
        </w:pBdr>
        <w:shd w:val="clear" w:color="auto" w:fill="E9E9E9"/>
        <w:spacing w:after="0" w:line="240" w:lineRule="auto"/>
        <w:rPr>
          <w:rFonts w:ascii="Arial" w:eastAsia="Times New Roman" w:hAnsi="Arial" w:cs="Arial"/>
          <w:b/>
          <w:sz w:val="24"/>
          <w:szCs w:val="24"/>
          <w:lang w:eastAsia="hr-HR"/>
        </w:rPr>
      </w:pPr>
      <w:r w:rsidRPr="00244B25">
        <w:rPr>
          <w:rFonts w:ascii="Arial" w:eastAsia="Times New Roman" w:hAnsi="Arial" w:cs="Arial"/>
          <w:b/>
          <w:sz w:val="24"/>
          <w:szCs w:val="24"/>
          <w:lang w:eastAsia="hr-HR"/>
        </w:rPr>
        <w:t>A 101701: Priprema i provođenje natječaja za dodjelu poljoprivrednog zemljišta u zakup = 8.632,00 EUR</w:t>
      </w:r>
    </w:p>
    <w:p w14:paraId="581D51AD"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Zakonska osnova:</w:t>
      </w:r>
      <w:r w:rsidRPr="00244B25">
        <w:rPr>
          <w:rFonts w:ascii="Arial" w:eastAsia="Times New Roman" w:hAnsi="Arial" w:cs="Arial"/>
          <w:sz w:val="24"/>
          <w:szCs w:val="24"/>
          <w:lang w:eastAsia="hr-HR"/>
        </w:rPr>
        <w:t xml:space="preserve"> Zakon o poljoprivrednom zemljištu i provedbeni propisi, Odluka o davanju u zakup poljoprivrednog zemljišta u vlasništvu Grada Rovinja-Rovigno.</w:t>
      </w:r>
    </w:p>
    <w:p w14:paraId="77D34870"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Opis:</w:t>
      </w:r>
      <w:r w:rsidRPr="00244B25">
        <w:rPr>
          <w:rFonts w:ascii="Arial" w:eastAsia="Times New Roman" w:hAnsi="Arial" w:cs="Arial"/>
          <w:sz w:val="24"/>
          <w:szCs w:val="24"/>
          <w:lang w:eastAsia="hr-HR"/>
        </w:rPr>
        <w:t xml:space="preserve"> za poslove na pripremi i provođenju natječaja za potrebe dodjele državnog i gradskog poljoprivrednog zemljišta u zakup.</w:t>
      </w:r>
    </w:p>
    <w:p w14:paraId="7F8EF4C8"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Opći cilj:</w:t>
      </w:r>
      <w:r w:rsidRPr="00244B25">
        <w:rPr>
          <w:rFonts w:ascii="Arial" w:eastAsia="Times New Roman" w:hAnsi="Arial" w:cs="Arial"/>
          <w:sz w:val="24"/>
          <w:szCs w:val="24"/>
          <w:lang w:eastAsia="hr-HR"/>
        </w:rPr>
        <w:t xml:space="preserve"> davanje u zakup državnog i gradskog poljoprivrednog zemljišta.</w:t>
      </w:r>
    </w:p>
    <w:p w14:paraId="2A51A5DA"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Poseban cilj:</w:t>
      </w:r>
      <w:r w:rsidRPr="00244B25">
        <w:rPr>
          <w:rFonts w:ascii="Arial" w:eastAsia="Times New Roman" w:hAnsi="Arial" w:cs="Arial"/>
          <w:sz w:val="24"/>
          <w:szCs w:val="24"/>
          <w:lang w:eastAsia="hr-HR"/>
        </w:rPr>
        <w:t xml:space="preserve"> aktiviranje neobrađenog poljoprivrednog zemljišta, zadovoljstvo zakupaca.</w:t>
      </w:r>
    </w:p>
    <w:p w14:paraId="19546627"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lastRenderedPageBreak/>
        <w:t>Pokazatelj uspješnosti:</w:t>
      </w:r>
      <w:r w:rsidRPr="00244B25">
        <w:rPr>
          <w:rFonts w:ascii="Arial" w:eastAsia="Times New Roman" w:hAnsi="Arial" w:cs="Arial"/>
          <w:sz w:val="24"/>
          <w:szCs w:val="24"/>
          <w:lang w:eastAsia="hr-HR"/>
        </w:rPr>
        <w:t xml:space="preserve"> broj sklopljenih ugovora o zakupu za nove poljoprivredne površine.</w:t>
      </w:r>
    </w:p>
    <w:p w14:paraId="55DFA45C" w14:textId="77777777" w:rsidR="00BD2CA8" w:rsidRPr="00244B25" w:rsidRDefault="00BD2CA8" w:rsidP="00BD2CA8">
      <w:pPr>
        <w:spacing w:after="0" w:line="240" w:lineRule="auto"/>
        <w:jc w:val="both"/>
        <w:rPr>
          <w:rFonts w:ascii="Arial" w:eastAsia="Times New Roman" w:hAnsi="Arial" w:cs="Arial"/>
          <w:sz w:val="24"/>
          <w:szCs w:val="24"/>
          <w:lang w:eastAsia="hr-HR"/>
        </w:rPr>
      </w:pPr>
    </w:p>
    <w:p w14:paraId="6476D40F" w14:textId="77777777" w:rsidR="00FB1331" w:rsidRPr="00244B25" w:rsidRDefault="00BD2CA8" w:rsidP="00BD2CA8">
      <w:pPr>
        <w:pBdr>
          <w:top w:val="single" w:sz="4" w:space="1" w:color="auto"/>
          <w:left w:val="single" w:sz="4" w:space="4" w:color="auto"/>
          <w:bottom w:val="single" w:sz="4" w:space="1" w:color="auto"/>
          <w:right w:val="single" w:sz="4" w:space="4" w:color="auto"/>
        </w:pBdr>
        <w:shd w:val="clear" w:color="auto" w:fill="FFFF80"/>
        <w:spacing w:after="0" w:line="240" w:lineRule="auto"/>
        <w:jc w:val="both"/>
        <w:rPr>
          <w:rFonts w:ascii="Arial" w:eastAsia="Times New Roman" w:hAnsi="Arial" w:cs="Arial"/>
          <w:b/>
          <w:sz w:val="24"/>
          <w:szCs w:val="24"/>
          <w:lang w:eastAsia="hr-HR"/>
        </w:rPr>
      </w:pPr>
      <w:r w:rsidRPr="00244B25">
        <w:rPr>
          <w:rFonts w:ascii="Arial" w:eastAsia="Times New Roman" w:hAnsi="Arial" w:cs="Arial"/>
          <w:b/>
          <w:sz w:val="24"/>
          <w:szCs w:val="24"/>
          <w:lang w:eastAsia="hr-HR"/>
        </w:rPr>
        <w:t>Program 1018: I</w:t>
      </w:r>
      <w:r w:rsidR="00B549F9" w:rsidRPr="00244B25">
        <w:rPr>
          <w:rFonts w:ascii="Arial" w:eastAsia="Times New Roman" w:hAnsi="Arial" w:cs="Arial"/>
          <w:b/>
          <w:sz w:val="24"/>
          <w:szCs w:val="24"/>
          <w:lang w:eastAsia="hr-HR"/>
        </w:rPr>
        <w:t>movinsko-pravni odnosi vezani za izgradnju i uređenje</w:t>
      </w:r>
      <w:r w:rsidRPr="00244B25">
        <w:rPr>
          <w:rFonts w:ascii="Arial" w:eastAsia="Times New Roman" w:hAnsi="Arial" w:cs="Arial"/>
          <w:b/>
          <w:sz w:val="24"/>
          <w:szCs w:val="24"/>
          <w:lang w:eastAsia="hr-HR"/>
        </w:rPr>
        <w:t xml:space="preserve"> </w:t>
      </w:r>
    </w:p>
    <w:p w14:paraId="7FB12E1E" w14:textId="3DB22143"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FFFF80"/>
        <w:spacing w:after="0" w:line="240" w:lineRule="auto"/>
        <w:jc w:val="both"/>
        <w:rPr>
          <w:rFonts w:ascii="Arial" w:eastAsia="Times New Roman" w:hAnsi="Arial" w:cs="Arial"/>
          <w:b/>
          <w:sz w:val="24"/>
          <w:szCs w:val="24"/>
          <w:lang w:eastAsia="hr-HR"/>
        </w:rPr>
      </w:pPr>
      <w:r w:rsidRPr="00244B25">
        <w:rPr>
          <w:rFonts w:ascii="Arial" w:eastAsia="Times New Roman" w:hAnsi="Arial" w:cs="Arial"/>
          <w:b/>
          <w:sz w:val="24"/>
          <w:szCs w:val="24"/>
          <w:lang w:eastAsia="hr-HR"/>
        </w:rPr>
        <w:t>= 1.720.966,00 EUR</w:t>
      </w:r>
    </w:p>
    <w:p w14:paraId="4B4326CA" w14:textId="77777777" w:rsidR="00BD2CA8" w:rsidRPr="00244B25" w:rsidRDefault="00BD2CA8" w:rsidP="00BD2CA8">
      <w:pPr>
        <w:spacing w:after="0" w:line="240" w:lineRule="auto"/>
        <w:jc w:val="both"/>
        <w:rPr>
          <w:rFonts w:ascii="Arial" w:eastAsia="Times New Roman" w:hAnsi="Arial" w:cs="Arial"/>
          <w:sz w:val="24"/>
          <w:szCs w:val="24"/>
          <w:lang w:eastAsia="hr-HR"/>
        </w:rPr>
      </w:pPr>
    </w:p>
    <w:p w14:paraId="6A33F0D1" w14:textId="77777777" w:rsidR="00BD2CA8" w:rsidRPr="00244B25" w:rsidRDefault="00BD2CA8" w:rsidP="0048131F">
      <w:pPr>
        <w:pBdr>
          <w:top w:val="single" w:sz="4" w:space="1" w:color="auto"/>
          <w:left w:val="single" w:sz="4" w:space="4" w:color="auto"/>
          <w:bottom w:val="single" w:sz="4" w:space="1" w:color="auto"/>
          <w:right w:val="single" w:sz="4" w:space="4" w:color="auto"/>
        </w:pBdr>
        <w:shd w:val="clear" w:color="auto" w:fill="E9E9E9"/>
        <w:spacing w:after="0" w:line="240" w:lineRule="auto"/>
        <w:rPr>
          <w:rFonts w:ascii="Arial" w:eastAsia="Times New Roman" w:hAnsi="Arial" w:cs="Arial"/>
          <w:b/>
          <w:sz w:val="24"/>
          <w:szCs w:val="24"/>
          <w:lang w:eastAsia="hr-HR"/>
        </w:rPr>
      </w:pPr>
      <w:r w:rsidRPr="00244B25">
        <w:rPr>
          <w:rFonts w:ascii="Arial" w:eastAsia="Times New Roman" w:hAnsi="Arial" w:cs="Arial"/>
          <w:b/>
          <w:sz w:val="24"/>
          <w:szCs w:val="24"/>
          <w:lang w:eastAsia="hr-HR"/>
        </w:rPr>
        <w:t xml:space="preserve">K 101801: Pribavljanje građevinskog zemljišta za potrebe Grada </w:t>
      </w:r>
    </w:p>
    <w:p w14:paraId="65AA6F2B" w14:textId="77777777" w:rsidR="00BD2CA8" w:rsidRPr="00244B25" w:rsidRDefault="00BD2CA8" w:rsidP="0048131F">
      <w:pPr>
        <w:pBdr>
          <w:top w:val="single" w:sz="4" w:space="1" w:color="auto"/>
          <w:left w:val="single" w:sz="4" w:space="4" w:color="auto"/>
          <w:bottom w:val="single" w:sz="4" w:space="1" w:color="auto"/>
          <w:right w:val="single" w:sz="4" w:space="4" w:color="auto"/>
        </w:pBdr>
        <w:shd w:val="clear" w:color="auto" w:fill="E9E9E9"/>
        <w:spacing w:after="0" w:line="240" w:lineRule="auto"/>
        <w:rPr>
          <w:rFonts w:ascii="Arial" w:eastAsia="Times New Roman" w:hAnsi="Arial" w:cs="Arial"/>
          <w:b/>
          <w:sz w:val="24"/>
          <w:szCs w:val="24"/>
          <w:lang w:eastAsia="hr-HR"/>
        </w:rPr>
      </w:pPr>
      <w:r w:rsidRPr="00244B25">
        <w:rPr>
          <w:rFonts w:ascii="Arial" w:eastAsia="Times New Roman" w:hAnsi="Arial" w:cs="Arial"/>
          <w:b/>
          <w:sz w:val="24"/>
          <w:szCs w:val="24"/>
          <w:lang w:eastAsia="hr-HR"/>
        </w:rPr>
        <w:t>= 265.450,00 EUR</w:t>
      </w:r>
    </w:p>
    <w:p w14:paraId="5677BE61"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Zakonska osnova:</w:t>
      </w:r>
      <w:r w:rsidRPr="00244B25">
        <w:rPr>
          <w:rFonts w:ascii="Arial" w:eastAsia="Times New Roman" w:hAnsi="Arial" w:cs="Arial"/>
          <w:sz w:val="24"/>
          <w:szCs w:val="24"/>
          <w:lang w:eastAsia="hr-HR"/>
        </w:rPr>
        <w:t xml:space="preserve"> Zakon o vlasništvu i drugim stvarnim pravima, Zakon o izvlaštenju i određivanju naknade.</w:t>
      </w:r>
    </w:p>
    <w:p w14:paraId="4ACF6F72"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 xml:space="preserve">Opis: </w:t>
      </w:r>
      <w:r w:rsidRPr="00244B25">
        <w:rPr>
          <w:rFonts w:ascii="Arial" w:eastAsia="Times New Roman" w:hAnsi="Arial" w:cs="Arial"/>
          <w:sz w:val="24"/>
          <w:szCs w:val="24"/>
          <w:lang w:eastAsia="hr-HR"/>
        </w:rPr>
        <w:t>ovim sredstvima financiraju se otkupi prometnica ili drugih nekretnina od interesa za Grad Rovinj-Rovigno.</w:t>
      </w:r>
    </w:p>
    <w:p w14:paraId="12F34AF3"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Opći cilj:</w:t>
      </w:r>
      <w:r w:rsidRPr="00244B25">
        <w:rPr>
          <w:rFonts w:ascii="Arial" w:eastAsia="Times New Roman" w:hAnsi="Arial" w:cs="Arial"/>
          <w:sz w:val="24"/>
          <w:szCs w:val="24"/>
          <w:lang w:eastAsia="hr-HR"/>
        </w:rPr>
        <w:t xml:space="preserve"> sporazumno rješavanje imovinsko-pravnih odnosa ili rješavanje imovinsko-pravnih odnosa pred upravnim tijelima Istarske županije u postupcima izvlaštenja.</w:t>
      </w:r>
    </w:p>
    <w:p w14:paraId="1A8EFA49"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sz w:val="24"/>
          <w:szCs w:val="24"/>
          <w:lang w:eastAsia="hr-HR"/>
        </w:rPr>
        <w:t>Planiraju se nova rješavanja imovinsko-pravnih odnosa za otkup prometnica te je potrebno osigurati isplatu za ugovore sklopljene uz obročno plaćanje.</w:t>
      </w:r>
    </w:p>
    <w:p w14:paraId="7A248A39"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Poseban cilj:</w:t>
      </w:r>
      <w:r w:rsidRPr="00244B25">
        <w:rPr>
          <w:rFonts w:ascii="Arial" w:eastAsia="Times New Roman" w:hAnsi="Arial" w:cs="Arial"/>
          <w:sz w:val="24"/>
          <w:szCs w:val="24"/>
          <w:lang w:eastAsia="hr-HR"/>
        </w:rPr>
        <w:t xml:space="preserve"> realizacija projekata.</w:t>
      </w:r>
    </w:p>
    <w:p w14:paraId="66D7A663"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Pokazatelj uspješnosti:</w:t>
      </w:r>
      <w:r w:rsidRPr="00244B25">
        <w:rPr>
          <w:rFonts w:ascii="Arial" w:eastAsia="Times New Roman" w:hAnsi="Arial" w:cs="Arial"/>
          <w:sz w:val="24"/>
          <w:szCs w:val="24"/>
          <w:lang w:eastAsia="hr-HR"/>
        </w:rPr>
        <w:t xml:space="preserve"> broj realiziranih projekata.</w:t>
      </w:r>
    </w:p>
    <w:p w14:paraId="7A172391" w14:textId="77777777" w:rsidR="00BD2CA8" w:rsidRPr="00244B25" w:rsidRDefault="00BD2CA8" w:rsidP="00BD2CA8">
      <w:pPr>
        <w:spacing w:after="0" w:line="240" w:lineRule="auto"/>
        <w:jc w:val="both"/>
        <w:rPr>
          <w:rFonts w:ascii="Arial" w:eastAsia="Times New Roman" w:hAnsi="Arial" w:cs="Arial"/>
          <w:sz w:val="24"/>
          <w:szCs w:val="24"/>
          <w:lang w:eastAsia="hr-HR"/>
        </w:rPr>
      </w:pPr>
    </w:p>
    <w:p w14:paraId="64BC5853" w14:textId="77777777" w:rsidR="00BD2CA8" w:rsidRPr="00244B25" w:rsidRDefault="00BD2CA8" w:rsidP="0048131F">
      <w:pPr>
        <w:pBdr>
          <w:top w:val="single" w:sz="4" w:space="1" w:color="auto"/>
          <w:left w:val="single" w:sz="4" w:space="4" w:color="auto"/>
          <w:bottom w:val="single" w:sz="4" w:space="1" w:color="auto"/>
          <w:right w:val="single" w:sz="4" w:space="4" w:color="auto"/>
        </w:pBdr>
        <w:shd w:val="clear" w:color="auto" w:fill="E9E9E9"/>
        <w:spacing w:after="0" w:line="240" w:lineRule="auto"/>
        <w:rPr>
          <w:rFonts w:ascii="Arial" w:eastAsia="Times New Roman" w:hAnsi="Arial" w:cs="Arial"/>
          <w:b/>
          <w:sz w:val="24"/>
          <w:szCs w:val="24"/>
          <w:lang w:eastAsia="hr-HR"/>
        </w:rPr>
      </w:pPr>
      <w:r w:rsidRPr="00244B25">
        <w:rPr>
          <w:rFonts w:ascii="Arial" w:eastAsia="Times New Roman" w:hAnsi="Arial" w:cs="Arial"/>
          <w:b/>
          <w:sz w:val="24"/>
          <w:szCs w:val="24"/>
          <w:lang w:eastAsia="hr-HR"/>
        </w:rPr>
        <w:t>K101802: Zamjena zemljišta = 398.200,00 EUR</w:t>
      </w:r>
    </w:p>
    <w:p w14:paraId="289562A9"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Zakonska osnova:</w:t>
      </w:r>
      <w:r w:rsidRPr="00244B25">
        <w:rPr>
          <w:rFonts w:ascii="Arial" w:eastAsia="Times New Roman" w:hAnsi="Arial" w:cs="Arial"/>
          <w:sz w:val="24"/>
          <w:szCs w:val="24"/>
          <w:lang w:eastAsia="hr-HR"/>
        </w:rPr>
        <w:t xml:space="preserve"> Zakon o vlasništvu i drugim stvarnim pravima, Zakon o izvlaštenju i određivanju naknade.</w:t>
      </w:r>
    </w:p>
    <w:p w14:paraId="05F6C690"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 xml:space="preserve">Opis: </w:t>
      </w:r>
      <w:r w:rsidRPr="00244B25">
        <w:rPr>
          <w:rFonts w:ascii="Arial" w:eastAsia="Times New Roman" w:hAnsi="Arial" w:cs="Arial"/>
          <w:sz w:val="24"/>
          <w:szCs w:val="24"/>
          <w:lang w:eastAsia="hr-HR"/>
        </w:rPr>
        <w:t>ovim sredstvima financiraju se zamjene zemljišta u postupcima izvlaštenja prometnica ili drugih nekretnina od interesa za Grad Rovinj-Rovigno.</w:t>
      </w:r>
    </w:p>
    <w:p w14:paraId="672C3BA1"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Opći cilj:</w:t>
      </w:r>
      <w:r w:rsidRPr="00244B25">
        <w:rPr>
          <w:rFonts w:ascii="Arial" w:eastAsia="Times New Roman" w:hAnsi="Arial" w:cs="Arial"/>
          <w:sz w:val="24"/>
          <w:szCs w:val="24"/>
          <w:lang w:eastAsia="hr-HR"/>
        </w:rPr>
        <w:t xml:space="preserve">  rješavanje imovinsko-pravnih odnosa pred upravnim tijelima Istarske županije u postupcima izvlaštenja.</w:t>
      </w:r>
    </w:p>
    <w:p w14:paraId="26F88DF8"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Poseban cilj:</w:t>
      </w:r>
      <w:r w:rsidRPr="00244B25">
        <w:rPr>
          <w:rFonts w:ascii="Arial" w:eastAsia="Times New Roman" w:hAnsi="Arial" w:cs="Arial"/>
          <w:sz w:val="24"/>
          <w:szCs w:val="24"/>
          <w:lang w:eastAsia="hr-HR"/>
        </w:rPr>
        <w:t xml:space="preserve"> realizacija projekata.</w:t>
      </w:r>
    </w:p>
    <w:p w14:paraId="286B2DF3"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Pokazatelj uspješnosti:</w:t>
      </w:r>
      <w:r w:rsidRPr="00244B25">
        <w:rPr>
          <w:rFonts w:ascii="Arial" w:eastAsia="Times New Roman" w:hAnsi="Arial" w:cs="Arial"/>
          <w:sz w:val="24"/>
          <w:szCs w:val="24"/>
          <w:lang w:eastAsia="hr-HR"/>
        </w:rPr>
        <w:t xml:space="preserve"> broj realiziranih projekata.</w:t>
      </w:r>
    </w:p>
    <w:p w14:paraId="65A0377C" w14:textId="77777777" w:rsidR="00B83BDB" w:rsidRPr="00244B25" w:rsidRDefault="00B83BDB" w:rsidP="00BD2CA8">
      <w:pPr>
        <w:spacing w:after="0" w:line="240" w:lineRule="auto"/>
        <w:jc w:val="both"/>
        <w:rPr>
          <w:rFonts w:ascii="Arial" w:eastAsia="Times New Roman" w:hAnsi="Arial" w:cs="Arial"/>
          <w:sz w:val="24"/>
          <w:szCs w:val="24"/>
          <w:lang w:eastAsia="hr-HR"/>
        </w:rPr>
      </w:pPr>
    </w:p>
    <w:p w14:paraId="38521D65" w14:textId="77777777" w:rsidR="00BD2CA8" w:rsidRPr="00244B25" w:rsidRDefault="00BD2CA8" w:rsidP="0048131F">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sz w:val="24"/>
          <w:szCs w:val="24"/>
          <w:lang w:eastAsia="hr-HR"/>
        </w:rPr>
      </w:pPr>
      <w:r w:rsidRPr="00244B25">
        <w:rPr>
          <w:rFonts w:ascii="Arial" w:eastAsia="Times New Roman" w:hAnsi="Arial" w:cs="Arial"/>
          <w:b/>
          <w:sz w:val="24"/>
          <w:szCs w:val="24"/>
          <w:lang w:eastAsia="hr-HR"/>
        </w:rPr>
        <w:t xml:space="preserve">K 101803: Rješavanje imovinsko-pravnih odnosa za nekretnine </w:t>
      </w:r>
    </w:p>
    <w:p w14:paraId="413E7BB7" w14:textId="77777777" w:rsidR="00BD2CA8" w:rsidRPr="00244B25" w:rsidRDefault="00BD2CA8" w:rsidP="0048131F">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sz w:val="24"/>
          <w:szCs w:val="24"/>
          <w:lang w:eastAsia="hr-HR"/>
        </w:rPr>
      </w:pPr>
      <w:r w:rsidRPr="00244B25">
        <w:rPr>
          <w:rFonts w:ascii="Arial" w:eastAsia="Times New Roman" w:hAnsi="Arial" w:cs="Arial"/>
          <w:b/>
          <w:sz w:val="24"/>
          <w:szCs w:val="24"/>
          <w:lang w:eastAsia="hr-HR"/>
        </w:rPr>
        <w:t>= 1.057.316,00 EUR</w:t>
      </w:r>
    </w:p>
    <w:p w14:paraId="151CF506" w14:textId="77777777" w:rsidR="00BD2CA8" w:rsidRPr="00244B25" w:rsidRDefault="00BD2CA8" w:rsidP="0048131F">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Zakonska osnova:</w:t>
      </w:r>
      <w:r w:rsidRPr="00244B25">
        <w:rPr>
          <w:rFonts w:ascii="Arial" w:eastAsia="Times New Roman" w:hAnsi="Arial" w:cs="Arial"/>
          <w:sz w:val="24"/>
          <w:szCs w:val="24"/>
          <w:lang w:eastAsia="hr-HR"/>
        </w:rPr>
        <w:t xml:space="preserve"> Zakon o vlasništvu i drugim stvarnim pravima, Zakon o izvlaštenju i određivanju naknade.</w:t>
      </w:r>
    </w:p>
    <w:p w14:paraId="12F09CFB" w14:textId="701A3C37" w:rsidR="00BD2CA8" w:rsidRPr="00244B25" w:rsidRDefault="00BD2CA8" w:rsidP="0048131F">
      <w:pPr>
        <w:spacing w:after="0" w:line="240" w:lineRule="auto"/>
        <w:jc w:val="both"/>
        <w:rPr>
          <w:rFonts w:ascii="Arial" w:hAnsi="Arial" w:cs="Arial"/>
          <w:sz w:val="24"/>
          <w:szCs w:val="24"/>
        </w:rPr>
      </w:pPr>
      <w:r w:rsidRPr="00244B25">
        <w:rPr>
          <w:rFonts w:ascii="Arial" w:eastAsia="Times New Roman" w:hAnsi="Arial" w:cs="Arial"/>
          <w:b/>
          <w:sz w:val="24"/>
          <w:szCs w:val="24"/>
          <w:lang w:eastAsia="hr-HR"/>
        </w:rPr>
        <w:t xml:space="preserve">Opis: </w:t>
      </w:r>
      <w:r w:rsidRPr="00244B25">
        <w:rPr>
          <w:rFonts w:ascii="Arial" w:eastAsia="Times New Roman" w:hAnsi="Arial" w:cs="Arial"/>
          <w:sz w:val="24"/>
          <w:szCs w:val="24"/>
          <w:lang w:eastAsia="hr-HR"/>
        </w:rPr>
        <w:t>ovim sredstvima financiraju se otkupi prometnica ili drugih nekretnina od interesa za Grad Rovinj-Rovigno kao što su otkupi i rješavanje imovinskopravnih odnosa za slijedeće dijelove prometnica:</w:t>
      </w:r>
      <w:r w:rsidRPr="00244B25">
        <w:rPr>
          <w:rFonts w:ascii="Arial" w:hAnsi="Arial" w:cs="Arial"/>
          <w:sz w:val="24"/>
          <w:szCs w:val="24"/>
        </w:rPr>
        <w:t xml:space="preserve"> cestovna zaobilaznica D 303-Ž5105 (</w:t>
      </w:r>
      <w:proofErr w:type="spellStart"/>
      <w:r w:rsidRPr="00244B25">
        <w:rPr>
          <w:rFonts w:ascii="Arial" w:hAnsi="Arial" w:cs="Arial"/>
          <w:sz w:val="24"/>
          <w:szCs w:val="24"/>
        </w:rPr>
        <w:t>k.č</w:t>
      </w:r>
      <w:proofErr w:type="spellEnd"/>
      <w:r w:rsidRPr="00244B25">
        <w:rPr>
          <w:rFonts w:ascii="Arial" w:hAnsi="Arial" w:cs="Arial"/>
          <w:sz w:val="24"/>
          <w:szCs w:val="24"/>
        </w:rPr>
        <w:t xml:space="preserve">. 8905/5, </w:t>
      </w:r>
      <w:proofErr w:type="spellStart"/>
      <w:r w:rsidRPr="00244B25">
        <w:rPr>
          <w:rFonts w:ascii="Arial" w:hAnsi="Arial" w:cs="Arial"/>
          <w:sz w:val="24"/>
          <w:szCs w:val="24"/>
        </w:rPr>
        <w:t>k.č</w:t>
      </w:r>
      <w:proofErr w:type="spellEnd"/>
      <w:r w:rsidRPr="00244B25">
        <w:rPr>
          <w:rFonts w:ascii="Arial" w:hAnsi="Arial" w:cs="Arial"/>
          <w:sz w:val="24"/>
          <w:szCs w:val="24"/>
        </w:rPr>
        <w:t xml:space="preserve">. 8906/1, </w:t>
      </w:r>
      <w:proofErr w:type="spellStart"/>
      <w:r w:rsidRPr="00244B25">
        <w:rPr>
          <w:rFonts w:ascii="Arial" w:hAnsi="Arial" w:cs="Arial"/>
          <w:sz w:val="24"/>
          <w:szCs w:val="24"/>
        </w:rPr>
        <w:t>k.č</w:t>
      </w:r>
      <w:proofErr w:type="spellEnd"/>
      <w:r w:rsidRPr="00244B25">
        <w:rPr>
          <w:rFonts w:ascii="Arial" w:hAnsi="Arial" w:cs="Arial"/>
          <w:sz w:val="24"/>
          <w:szCs w:val="24"/>
        </w:rPr>
        <w:t xml:space="preserve">. 8625/10, </w:t>
      </w:r>
      <w:proofErr w:type="spellStart"/>
      <w:r w:rsidRPr="00244B25">
        <w:rPr>
          <w:rFonts w:ascii="Arial" w:hAnsi="Arial" w:cs="Arial"/>
          <w:sz w:val="24"/>
          <w:szCs w:val="24"/>
        </w:rPr>
        <w:t>k.č</w:t>
      </w:r>
      <w:proofErr w:type="spellEnd"/>
      <w:r w:rsidRPr="00244B25">
        <w:rPr>
          <w:rFonts w:ascii="Arial" w:hAnsi="Arial" w:cs="Arial"/>
          <w:sz w:val="24"/>
          <w:szCs w:val="24"/>
        </w:rPr>
        <w:t xml:space="preserve">. 8625/11, </w:t>
      </w:r>
      <w:proofErr w:type="spellStart"/>
      <w:r w:rsidRPr="00244B25">
        <w:rPr>
          <w:rFonts w:ascii="Arial" w:hAnsi="Arial" w:cs="Arial"/>
          <w:sz w:val="24"/>
          <w:szCs w:val="24"/>
        </w:rPr>
        <w:t>k.č</w:t>
      </w:r>
      <w:proofErr w:type="spellEnd"/>
      <w:r w:rsidRPr="00244B25">
        <w:rPr>
          <w:rFonts w:ascii="Arial" w:hAnsi="Arial" w:cs="Arial"/>
          <w:sz w:val="24"/>
          <w:szCs w:val="24"/>
        </w:rPr>
        <w:t xml:space="preserve">. 8947/13, </w:t>
      </w:r>
      <w:proofErr w:type="spellStart"/>
      <w:r w:rsidRPr="00244B25">
        <w:rPr>
          <w:rFonts w:ascii="Arial" w:hAnsi="Arial" w:cs="Arial"/>
          <w:sz w:val="24"/>
          <w:szCs w:val="24"/>
        </w:rPr>
        <w:t>k.č</w:t>
      </w:r>
      <w:proofErr w:type="spellEnd"/>
      <w:r w:rsidRPr="00244B25">
        <w:rPr>
          <w:rFonts w:ascii="Arial" w:hAnsi="Arial" w:cs="Arial"/>
          <w:sz w:val="24"/>
          <w:szCs w:val="24"/>
        </w:rPr>
        <w:t xml:space="preserve">. 8947/12 sve k.o. Rovinj), na području </w:t>
      </w:r>
      <w:proofErr w:type="spellStart"/>
      <w:r w:rsidRPr="00244B25">
        <w:rPr>
          <w:rFonts w:ascii="Arial" w:hAnsi="Arial" w:cs="Arial"/>
          <w:sz w:val="24"/>
          <w:szCs w:val="24"/>
        </w:rPr>
        <w:t>Salteria</w:t>
      </w:r>
      <w:proofErr w:type="spellEnd"/>
      <w:r w:rsidRPr="00244B25">
        <w:rPr>
          <w:rFonts w:ascii="Arial" w:hAnsi="Arial" w:cs="Arial"/>
          <w:sz w:val="24"/>
          <w:szCs w:val="24"/>
        </w:rPr>
        <w:t xml:space="preserve"> ukoliko se postupci izvlaštenja ne okončaju do kraja kalendarske 2024. godine (</w:t>
      </w:r>
      <w:proofErr w:type="spellStart"/>
      <w:r w:rsidRPr="00244B25">
        <w:rPr>
          <w:rFonts w:ascii="Arial" w:hAnsi="Arial" w:cs="Arial"/>
          <w:sz w:val="24"/>
          <w:szCs w:val="24"/>
        </w:rPr>
        <w:t>k.č</w:t>
      </w:r>
      <w:proofErr w:type="spellEnd"/>
      <w:r w:rsidRPr="00244B25">
        <w:rPr>
          <w:rFonts w:ascii="Arial" w:hAnsi="Arial" w:cs="Arial"/>
          <w:sz w:val="24"/>
          <w:szCs w:val="24"/>
        </w:rPr>
        <w:t xml:space="preserve">. 2441/44 k.o. Rovinj), na području </w:t>
      </w:r>
      <w:proofErr w:type="spellStart"/>
      <w:r w:rsidRPr="00244B25">
        <w:rPr>
          <w:rFonts w:ascii="Arial" w:hAnsi="Arial" w:cs="Arial"/>
          <w:sz w:val="24"/>
          <w:szCs w:val="24"/>
        </w:rPr>
        <w:t>Montepozzo</w:t>
      </w:r>
      <w:proofErr w:type="spellEnd"/>
      <w:r w:rsidRPr="00244B25">
        <w:rPr>
          <w:rFonts w:ascii="Arial" w:hAnsi="Arial" w:cs="Arial"/>
          <w:sz w:val="24"/>
          <w:szCs w:val="24"/>
        </w:rPr>
        <w:t xml:space="preserve"> (</w:t>
      </w:r>
      <w:proofErr w:type="spellStart"/>
      <w:r w:rsidRPr="00244B25">
        <w:rPr>
          <w:rFonts w:ascii="Arial" w:hAnsi="Arial" w:cs="Arial"/>
          <w:sz w:val="24"/>
          <w:szCs w:val="24"/>
        </w:rPr>
        <w:t>k.č</w:t>
      </w:r>
      <w:proofErr w:type="spellEnd"/>
      <w:r w:rsidRPr="00244B25">
        <w:rPr>
          <w:rFonts w:ascii="Arial" w:hAnsi="Arial" w:cs="Arial"/>
          <w:sz w:val="24"/>
          <w:szCs w:val="24"/>
        </w:rPr>
        <w:t xml:space="preserve">. 2551/5 i </w:t>
      </w:r>
      <w:proofErr w:type="spellStart"/>
      <w:r w:rsidRPr="00244B25">
        <w:rPr>
          <w:rFonts w:ascii="Arial" w:hAnsi="Arial" w:cs="Arial"/>
          <w:sz w:val="24"/>
          <w:szCs w:val="24"/>
        </w:rPr>
        <w:t>k.č</w:t>
      </w:r>
      <w:proofErr w:type="spellEnd"/>
      <w:r w:rsidRPr="00244B25">
        <w:rPr>
          <w:rFonts w:ascii="Arial" w:hAnsi="Arial" w:cs="Arial"/>
          <w:sz w:val="24"/>
          <w:szCs w:val="24"/>
        </w:rPr>
        <w:t>. 2551/6), Rovinjska ulica u Rovinjskom Selu zapadna dionica A i istočna dionica B (</w:t>
      </w:r>
      <w:proofErr w:type="spellStart"/>
      <w:r w:rsidRPr="00244B25">
        <w:rPr>
          <w:rFonts w:ascii="Arial" w:hAnsi="Arial" w:cs="Arial"/>
          <w:sz w:val="24"/>
          <w:szCs w:val="24"/>
        </w:rPr>
        <w:t>k.č</w:t>
      </w:r>
      <w:proofErr w:type="spellEnd"/>
      <w:r w:rsidRPr="00244B25">
        <w:rPr>
          <w:rFonts w:ascii="Arial" w:hAnsi="Arial" w:cs="Arial"/>
          <w:sz w:val="24"/>
          <w:szCs w:val="24"/>
        </w:rPr>
        <w:t xml:space="preserve">. 338/5, </w:t>
      </w:r>
      <w:proofErr w:type="spellStart"/>
      <w:r w:rsidRPr="00244B25">
        <w:rPr>
          <w:rFonts w:ascii="Arial" w:hAnsi="Arial" w:cs="Arial"/>
          <w:sz w:val="24"/>
          <w:szCs w:val="24"/>
        </w:rPr>
        <w:t>k.č</w:t>
      </w:r>
      <w:proofErr w:type="spellEnd"/>
      <w:r w:rsidRPr="00244B25">
        <w:rPr>
          <w:rFonts w:ascii="Arial" w:hAnsi="Arial" w:cs="Arial"/>
          <w:sz w:val="24"/>
          <w:szCs w:val="24"/>
        </w:rPr>
        <w:t xml:space="preserve">. 339/1, </w:t>
      </w:r>
      <w:proofErr w:type="spellStart"/>
      <w:r w:rsidRPr="00244B25">
        <w:rPr>
          <w:rFonts w:ascii="Arial" w:hAnsi="Arial" w:cs="Arial"/>
          <w:sz w:val="24"/>
          <w:szCs w:val="24"/>
        </w:rPr>
        <w:t>k.č</w:t>
      </w:r>
      <w:proofErr w:type="spellEnd"/>
      <w:r w:rsidRPr="00244B25">
        <w:rPr>
          <w:rFonts w:ascii="Arial" w:hAnsi="Arial" w:cs="Arial"/>
          <w:sz w:val="24"/>
          <w:szCs w:val="24"/>
        </w:rPr>
        <w:t xml:space="preserve">. 339/2, </w:t>
      </w:r>
      <w:proofErr w:type="spellStart"/>
      <w:r w:rsidRPr="00244B25">
        <w:rPr>
          <w:rFonts w:ascii="Arial" w:hAnsi="Arial" w:cs="Arial"/>
          <w:sz w:val="24"/>
          <w:szCs w:val="24"/>
        </w:rPr>
        <w:t>k.č</w:t>
      </w:r>
      <w:proofErr w:type="spellEnd"/>
      <w:r w:rsidRPr="00244B25">
        <w:rPr>
          <w:rFonts w:ascii="Arial" w:hAnsi="Arial" w:cs="Arial"/>
          <w:sz w:val="24"/>
          <w:szCs w:val="24"/>
        </w:rPr>
        <w:t xml:space="preserve">. 342/3, </w:t>
      </w:r>
      <w:proofErr w:type="spellStart"/>
      <w:r w:rsidRPr="00244B25">
        <w:rPr>
          <w:rFonts w:ascii="Arial" w:hAnsi="Arial" w:cs="Arial"/>
          <w:sz w:val="24"/>
          <w:szCs w:val="24"/>
        </w:rPr>
        <w:t>k.č</w:t>
      </w:r>
      <w:proofErr w:type="spellEnd"/>
      <w:r w:rsidRPr="00244B25">
        <w:rPr>
          <w:rFonts w:ascii="Arial" w:hAnsi="Arial" w:cs="Arial"/>
          <w:sz w:val="24"/>
          <w:szCs w:val="24"/>
        </w:rPr>
        <w:t xml:space="preserve">. 350/2, </w:t>
      </w:r>
      <w:proofErr w:type="spellStart"/>
      <w:r w:rsidRPr="00244B25">
        <w:rPr>
          <w:rFonts w:ascii="Arial" w:hAnsi="Arial" w:cs="Arial"/>
          <w:sz w:val="24"/>
          <w:szCs w:val="24"/>
        </w:rPr>
        <w:t>k.č</w:t>
      </w:r>
      <w:proofErr w:type="spellEnd"/>
      <w:r w:rsidRPr="00244B25">
        <w:rPr>
          <w:rFonts w:ascii="Arial" w:hAnsi="Arial" w:cs="Arial"/>
          <w:sz w:val="24"/>
          <w:szCs w:val="24"/>
        </w:rPr>
        <w:t xml:space="preserve">. 350/3, </w:t>
      </w:r>
      <w:proofErr w:type="spellStart"/>
      <w:r w:rsidRPr="00244B25">
        <w:rPr>
          <w:rFonts w:ascii="Arial" w:hAnsi="Arial" w:cs="Arial"/>
          <w:sz w:val="24"/>
          <w:szCs w:val="24"/>
        </w:rPr>
        <w:t>k.č</w:t>
      </w:r>
      <w:proofErr w:type="spellEnd"/>
      <w:r w:rsidRPr="00244B25">
        <w:rPr>
          <w:rFonts w:ascii="Arial" w:hAnsi="Arial" w:cs="Arial"/>
          <w:sz w:val="24"/>
          <w:szCs w:val="24"/>
        </w:rPr>
        <w:t xml:space="preserve">. 354/6, </w:t>
      </w:r>
      <w:proofErr w:type="spellStart"/>
      <w:r w:rsidRPr="00244B25">
        <w:rPr>
          <w:rFonts w:ascii="Arial" w:hAnsi="Arial" w:cs="Arial"/>
          <w:sz w:val="24"/>
          <w:szCs w:val="24"/>
        </w:rPr>
        <w:t>k.č</w:t>
      </w:r>
      <w:proofErr w:type="spellEnd"/>
      <w:r w:rsidRPr="00244B25">
        <w:rPr>
          <w:rFonts w:ascii="Arial" w:hAnsi="Arial" w:cs="Arial"/>
          <w:sz w:val="24"/>
          <w:szCs w:val="24"/>
        </w:rPr>
        <w:t xml:space="preserve">. 354/14, </w:t>
      </w:r>
      <w:proofErr w:type="spellStart"/>
      <w:r w:rsidRPr="00244B25">
        <w:rPr>
          <w:rFonts w:ascii="Arial" w:hAnsi="Arial" w:cs="Arial"/>
          <w:sz w:val="24"/>
          <w:szCs w:val="24"/>
        </w:rPr>
        <w:t>k.č</w:t>
      </w:r>
      <w:proofErr w:type="spellEnd"/>
      <w:r w:rsidRPr="00244B25">
        <w:rPr>
          <w:rFonts w:ascii="Arial" w:hAnsi="Arial" w:cs="Arial"/>
          <w:sz w:val="24"/>
          <w:szCs w:val="24"/>
        </w:rPr>
        <w:t xml:space="preserve">. 354/15, </w:t>
      </w:r>
      <w:proofErr w:type="spellStart"/>
      <w:r w:rsidRPr="00244B25">
        <w:rPr>
          <w:rFonts w:ascii="Arial" w:hAnsi="Arial" w:cs="Arial"/>
          <w:sz w:val="24"/>
          <w:szCs w:val="24"/>
        </w:rPr>
        <w:t>k.č</w:t>
      </w:r>
      <w:proofErr w:type="spellEnd"/>
      <w:r w:rsidRPr="00244B25">
        <w:rPr>
          <w:rFonts w:ascii="Arial" w:hAnsi="Arial" w:cs="Arial"/>
          <w:sz w:val="24"/>
          <w:szCs w:val="24"/>
        </w:rPr>
        <w:t xml:space="preserve">. 356/5, </w:t>
      </w:r>
      <w:proofErr w:type="spellStart"/>
      <w:r w:rsidRPr="00244B25">
        <w:rPr>
          <w:rFonts w:ascii="Arial" w:hAnsi="Arial" w:cs="Arial"/>
          <w:sz w:val="24"/>
          <w:szCs w:val="24"/>
        </w:rPr>
        <w:t>k.č</w:t>
      </w:r>
      <w:proofErr w:type="spellEnd"/>
      <w:r w:rsidRPr="00244B25">
        <w:rPr>
          <w:rFonts w:ascii="Arial" w:hAnsi="Arial" w:cs="Arial"/>
          <w:sz w:val="24"/>
          <w:szCs w:val="24"/>
        </w:rPr>
        <w:t xml:space="preserve">. 356/6, </w:t>
      </w:r>
      <w:proofErr w:type="spellStart"/>
      <w:r w:rsidRPr="00244B25">
        <w:rPr>
          <w:rFonts w:ascii="Arial" w:hAnsi="Arial" w:cs="Arial"/>
          <w:sz w:val="24"/>
          <w:szCs w:val="24"/>
        </w:rPr>
        <w:t>k.č</w:t>
      </w:r>
      <w:proofErr w:type="spellEnd"/>
      <w:r w:rsidRPr="00244B25">
        <w:rPr>
          <w:rFonts w:ascii="Arial" w:hAnsi="Arial" w:cs="Arial"/>
          <w:sz w:val="24"/>
          <w:szCs w:val="24"/>
        </w:rPr>
        <w:t xml:space="preserve">. 1681/7, </w:t>
      </w:r>
      <w:proofErr w:type="spellStart"/>
      <w:r w:rsidRPr="00244B25">
        <w:rPr>
          <w:rFonts w:ascii="Arial" w:hAnsi="Arial" w:cs="Arial"/>
          <w:sz w:val="24"/>
          <w:szCs w:val="24"/>
        </w:rPr>
        <w:t>k.č</w:t>
      </w:r>
      <w:proofErr w:type="spellEnd"/>
      <w:r w:rsidRPr="00244B25">
        <w:rPr>
          <w:rFonts w:ascii="Arial" w:hAnsi="Arial" w:cs="Arial"/>
          <w:sz w:val="24"/>
          <w:szCs w:val="24"/>
        </w:rPr>
        <w:t xml:space="preserve">. 1681/11, </w:t>
      </w:r>
      <w:proofErr w:type="spellStart"/>
      <w:r w:rsidRPr="00244B25">
        <w:rPr>
          <w:rFonts w:ascii="Arial" w:hAnsi="Arial" w:cs="Arial"/>
          <w:sz w:val="24"/>
          <w:szCs w:val="24"/>
        </w:rPr>
        <w:t>k.č</w:t>
      </w:r>
      <w:proofErr w:type="spellEnd"/>
      <w:r w:rsidRPr="00244B25">
        <w:rPr>
          <w:rFonts w:ascii="Arial" w:hAnsi="Arial" w:cs="Arial"/>
          <w:sz w:val="24"/>
          <w:szCs w:val="24"/>
        </w:rPr>
        <w:t xml:space="preserve">. 1689/2, </w:t>
      </w:r>
      <w:proofErr w:type="spellStart"/>
      <w:r w:rsidRPr="00244B25">
        <w:rPr>
          <w:rFonts w:ascii="Arial" w:hAnsi="Arial" w:cs="Arial"/>
          <w:sz w:val="24"/>
          <w:szCs w:val="24"/>
        </w:rPr>
        <w:t>k.č</w:t>
      </w:r>
      <w:proofErr w:type="spellEnd"/>
      <w:r w:rsidRPr="00244B25">
        <w:rPr>
          <w:rFonts w:ascii="Arial" w:hAnsi="Arial" w:cs="Arial"/>
          <w:sz w:val="24"/>
          <w:szCs w:val="24"/>
        </w:rPr>
        <w:t xml:space="preserve">. 1690/13, </w:t>
      </w:r>
      <w:proofErr w:type="spellStart"/>
      <w:r w:rsidRPr="00244B25">
        <w:rPr>
          <w:rFonts w:ascii="Arial" w:hAnsi="Arial" w:cs="Arial"/>
          <w:sz w:val="24"/>
          <w:szCs w:val="24"/>
        </w:rPr>
        <w:t>k.č</w:t>
      </w:r>
      <w:proofErr w:type="spellEnd"/>
      <w:r w:rsidRPr="00244B25">
        <w:rPr>
          <w:rFonts w:ascii="Arial" w:hAnsi="Arial" w:cs="Arial"/>
          <w:sz w:val="24"/>
          <w:szCs w:val="24"/>
        </w:rPr>
        <w:t xml:space="preserve">. 1690/15, </w:t>
      </w:r>
      <w:proofErr w:type="spellStart"/>
      <w:r w:rsidRPr="00244B25">
        <w:rPr>
          <w:rFonts w:ascii="Arial" w:hAnsi="Arial" w:cs="Arial"/>
          <w:sz w:val="24"/>
          <w:szCs w:val="24"/>
        </w:rPr>
        <w:t>k.č</w:t>
      </w:r>
      <w:proofErr w:type="spellEnd"/>
      <w:r w:rsidRPr="00244B25">
        <w:rPr>
          <w:rFonts w:ascii="Arial" w:hAnsi="Arial" w:cs="Arial"/>
          <w:sz w:val="24"/>
          <w:szCs w:val="24"/>
        </w:rPr>
        <w:t xml:space="preserve">. 1725, </w:t>
      </w:r>
      <w:proofErr w:type="spellStart"/>
      <w:r w:rsidRPr="00244B25">
        <w:rPr>
          <w:rFonts w:ascii="Arial" w:hAnsi="Arial" w:cs="Arial"/>
          <w:sz w:val="24"/>
          <w:szCs w:val="24"/>
        </w:rPr>
        <w:t>k.č</w:t>
      </w:r>
      <w:proofErr w:type="spellEnd"/>
      <w:r w:rsidRPr="00244B25">
        <w:rPr>
          <w:rFonts w:ascii="Arial" w:hAnsi="Arial" w:cs="Arial"/>
          <w:sz w:val="24"/>
          <w:szCs w:val="24"/>
        </w:rPr>
        <w:t xml:space="preserve">. *10/5, </w:t>
      </w:r>
      <w:proofErr w:type="spellStart"/>
      <w:r w:rsidRPr="00244B25">
        <w:rPr>
          <w:rFonts w:ascii="Arial" w:hAnsi="Arial" w:cs="Arial"/>
          <w:sz w:val="24"/>
          <w:szCs w:val="24"/>
        </w:rPr>
        <w:t>k.č</w:t>
      </w:r>
      <w:proofErr w:type="spellEnd"/>
      <w:r w:rsidRPr="00244B25">
        <w:rPr>
          <w:rFonts w:ascii="Arial" w:hAnsi="Arial" w:cs="Arial"/>
          <w:sz w:val="24"/>
          <w:szCs w:val="24"/>
        </w:rPr>
        <w:t xml:space="preserve">. 668/13, </w:t>
      </w:r>
      <w:proofErr w:type="spellStart"/>
      <w:r w:rsidRPr="00244B25">
        <w:rPr>
          <w:rFonts w:ascii="Arial" w:hAnsi="Arial" w:cs="Arial"/>
          <w:sz w:val="24"/>
          <w:szCs w:val="24"/>
        </w:rPr>
        <w:t>k.č</w:t>
      </w:r>
      <w:proofErr w:type="spellEnd"/>
      <w:r w:rsidRPr="00244B25">
        <w:rPr>
          <w:rFonts w:ascii="Arial" w:hAnsi="Arial" w:cs="Arial"/>
          <w:sz w:val="24"/>
          <w:szCs w:val="24"/>
        </w:rPr>
        <w:t xml:space="preserve">. 668/14, </w:t>
      </w:r>
      <w:proofErr w:type="spellStart"/>
      <w:r w:rsidRPr="00244B25">
        <w:rPr>
          <w:rFonts w:ascii="Arial" w:hAnsi="Arial" w:cs="Arial"/>
          <w:sz w:val="24"/>
          <w:szCs w:val="24"/>
        </w:rPr>
        <w:t>k.č</w:t>
      </w:r>
      <w:proofErr w:type="spellEnd"/>
      <w:r w:rsidRPr="00244B25">
        <w:rPr>
          <w:rFonts w:ascii="Arial" w:hAnsi="Arial" w:cs="Arial"/>
          <w:sz w:val="24"/>
          <w:szCs w:val="24"/>
        </w:rPr>
        <w:t xml:space="preserve">. 668/15, </w:t>
      </w:r>
      <w:proofErr w:type="spellStart"/>
      <w:r w:rsidRPr="00244B25">
        <w:rPr>
          <w:rFonts w:ascii="Arial" w:hAnsi="Arial" w:cs="Arial"/>
          <w:sz w:val="24"/>
          <w:szCs w:val="24"/>
        </w:rPr>
        <w:t>k.č</w:t>
      </w:r>
      <w:proofErr w:type="spellEnd"/>
      <w:r w:rsidRPr="00244B25">
        <w:rPr>
          <w:rFonts w:ascii="Arial" w:hAnsi="Arial" w:cs="Arial"/>
          <w:sz w:val="24"/>
          <w:szCs w:val="24"/>
        </w:rPr>
        <w:t xml:space="preserve">. 668/16, </w:t>
      </w:r>
      <w:proofErr w:type="spellStart"/>
      <w:r w:rsidRPr="00244B25">
        <w:rPr>
          <w:rFonts w:ascii="Arial" w:hAnsi="Arial" w:cs="Arial"/>
          <w:sz w:val="24"/>
          <w:szCs w:val="24"/>
        </w:rPr>
        <w:t>k.č</w:t>
      </w:r>
      <w:proofErr w:type="spellEnd"/>
      <w:r w:rsidRPr="00244B25">
        <w:rPr>
          <w:rFonts w:ascii="Arial" w:hAnsi="Arial" w:cs="Arial"/>
          <w:sz w:val="24"/>
          <w:szCs w:val="24"/>
        </w:rPr>
        <w:t xml:space="preserve">. 689/6, </w:t>
      </w:r>
      <w:proofErr w:type="spellStart"/>
      <w:r w:rsidRPr="00244B25">
        <w:rPr>
          <w:rFonts w:ascii="Arial" w:hAnsi="Arial" w:cs="Arial"/>
          <w:sz w:val="24"/>
          <w:szCs w:val="24"/>
        </w:rPr>
        <w:t>k.č</w:t>
      </w:r>
      <w:proofErr w:type="spellEnd"/>
      <w:r w:rsidRPr="00244B25">
        <w:rPr>
          <w:rFonts w:ascii="Arial" w:hAnsi="Arial" w:cs="Arial"/>
          <w:sz w:val="24"/>
          <w:szCs w:val="24"/>
        </w:rPr>
        <w:t xml:space="preserve">. 811/5, </w:t>
      </w:r>
      <w:proofErr w:type="spellStart"/>
      <w:r w:rsidRPr="00244B25">
        <w:rPr>
          <w:rFonts w:ascii="Arial" w:hAnsi="Arial" w:cs="Arial"/>
          <w:sz w:val="24"/>
          <w:szCs w:val="24"/>
        </w:rPr>
        <w:t>k.č</w:t>
      </w:r>
      <w:proofErr w:type="spellEnd"/>
      <w:r w:rsidRPr="00244B25">
        <w:rPr>
          <w:rFonts w:ascii="Arial" w:hAnsi="Arial" w:cs="Arial"/>
          <w:sz w:val="24"/>
          <w:szCs w:val="24"/>
        </w:rPr>
        <w:t xml:space="preserve">. 811/6, </w:t>
      </w:r>
      <w:proofErr w:type="spellStart"/>
      <w:r w:rsidRPr="00244B25">
        <w:rPr>
          <w:rFonts w:ascii="Arial" w:hAnsi="Arial" w:cs="Arial"/>
          <w:sz w:val="24"/>
          <w:szCs w:val="24"/>
        </w:rPr>
        <w:t>k.č</w:t>
      </w:r>
      <w:proofErr w:type="spellEnd"/>
      <w:r w:rsidRPr="00244B25">
        <w:rPr>
          <w:rFonts w:ascii="Arial" w:hAnsi="Arial" w:cs="Arial"/>
          <w:sz w:val="24"/>
          <w:szCs w:val="24"/>
        </w:rPr>
        <w:t xml:space="preserve">. 815/2, </w:t>
      </w:r>
      <w:proofErr w:type="spellStart"/>
      <w:r w:rsidRPr="00244B25">
        <w:rPr>
          <w:rFonts w:ascii="Arial" w:hAnsi="Arial" w:cs="Arial"/>
          <w:sz w:val="24"/>
          <w:szCs w:val="24"/>
        </w:rPr>
        <w:t>k.č</w:t>
      </w:r>
      <w:proofErr w:type="spellEnd"/>
      <w:r w:rsidRPr="00244B25">
        <w:rPr>
          <w:rFonts w:ascii="Arial" w:hAnsi="Arial" w:cs="Arial"/>
          <w:sz w:val="24"/>
          <w:szCs w:val="24"/>
        </w:rPr>
        <w:t xml:space="preserve">. 815/5, </w:t>
      </w:r>
      <w:proofErr w:type="spellStart"/>
      <w:r w:rsidRPr="00244B25">
        <w:rPr>
          <w:rFonts w:ascii="Arial" w:hAnsi="Arial" w:cs="Arial"/>
          <w:sz w:val="24"/>
          <w:szCs w:val="24"/>
        </w:rPr>
        <w:t>k.č</w:t>
      </w:r>
      <w:proofErr w:type="spellEnd"/>
      <w:r w:rsidRPr="00244B25">
        <w:rPr>
          <w:rFonts w:ascii="Arial" w:hAnsi="Arial" w:cs="Arial"/>
          <w:sz w:val="24"/>
          <w:szCs w:val="24"/>
        </w:rPr>
        <w:t xml:space="preserve">. 815/10, </w:t>
      </w:r>
      <w:proofErr w:type="spellStart"/>
      <w:r w:rsidRPr="00244B25">
        <w:rPr>
          <w:rFonts w:ascii="Arial" w:hAnsi="Arial" w:cs="Arial"/>
          <w:sz w:val="24"/>
          <w:szCs w:val="24"/>
        </w:rPr>
        <w:t>k.č</w:t>
      </w:r>
      <w:proofErr w:type="spellEnd"/>
      <w:r w:rsidRPr="00244B25">
        <w:rPr>
          <w:rFonts w:ascii="Arial" w:hAnsi="Arial" w:cs="Arial"/>
          <w:sz w:val="24"/>
          <w:szCs w:val="24"/>
        </w:rPr>
        <w:t xml:space="preserve">. 815/19, </w:t>
      </w:r>
      <w:proofErr w:type="spellStart"/>
      <w:r w:rsidRPr="00244B25">
        <w:rPr>
          <w:rFonts w:ascii="Arial" w:hAnsi="Arial" w:cs="Arial"/>
          <w:sz w:val="24"/>
          <w:szCs w:val="24"/>
        </w:rPr>
        <w:t>k.č</w:t>
      </w:r>
      <w:proofErr w:type="spellEnd"/>
      <w:r w:rsidRPr="00244B25">
        <w:rPr>
          <w:rFonts w:ascii="Arial" w:hAnsi="Arial" w:cs="Arial"/>
          <w:sz w:val="24"/>
          <w:szCs w:val="24"/>
        </w:rPr>
        <w:t xml:space="preserve">. 816/9, </w:t>
      </w:r>
      <w:proofErr w:type="spellStart"/>
      <w:r w:rsidRPr="00244B25">
        <w:rPr>
          <w:rFonts w:ascii="Arial" w:hAnsi="Arial" w:cs="Arial"/>
          <w:sz w:val="24"/>
          <w:szCs w:val="24"/>
        </w:rPr>
        <w:t>k.č</w:t>
      </w:r>
      <w:proofErr w:type="spellEnd"/>
      <w:r w:rsidRPr="00244B25">
        <w:rPr>
          <w:rFonts w:ascii="Arial" w:hAnsi="Arial" w:cs="Arial"/>
          <w:sz w:val="24"/>
          <w:szCs w:val="24"/>
        </w:rPr>
        <w:t xml:space="preserve">. 820/3, </w:t>
      </w:r>
      <w:proofErr w:type="spellStart"/>
      <w:r w:rsidRPr="00244B25">
        <w:rPr>
          <w:rFonts w:ascii="Arial" w:hAnsi="Arial" w:cs="Arial"/>
          <w:sz w:val="24"/>
          <w:szCs w:val="24"/>
        </w:rPr>
        <w:t>k.č</w:t>
      </w:r>
      <w:proofErr w:type="spellEnd"/>
      <w:r w:rsidRPr="00244B25">
        <w:rPr>
          <w:rFonts w:ascii="Arial" w:hAnsi="Arial" w:cs="Arial"/>
          <w:sz w:val="24"/>
          <w:szCs w:val="24"/>
        </w:rPr>
        <w:t xml:space="preserve">. 820/5, </w:t>
      </w:r>
      <w:proofErr w:type="spellStart"/>
      <w:r w:rsidRPr="00244B25">
        <w:rPr>
          <w:rFonts w:ascii="Arial" w:hAnsi="Arial" w:cs="Arial"/>
          <w:sz w:val="24"/>
          <w:szCs w:val="24"/>
        </w:rPr>
        <w:t>k.č</w:t>
      </w:r>
      <w:proofErr w:type="spellEnd"/>
      <w:r w:rsidRPr="00244B25">
        <w:rPr>
          <w:rFonts w:ascii="Arial" w:hAnsi="Arial" w:cs="Arial"/>
          <w:sz w:val="24"/>
          <w:szCs w:val="24"/>
        </w:rPr>
        <w:t xml:space="preserve">. 820/6, </w:t>
      </w:r>
      <w:proofErr w:type="spellStart"/>
      <w:r w:rsidRPr="00244B25">
        <w:rPr>
          <w:rFonts w:ascii="Arial" w:hAnsi="Arial" w:cs="Arial"/>
          <w:sz w:val="24"/>
          <w:szCs w:val="24"/>
        </w:rPr>
        <w:t>k.č</w:t>
      </w:r>
      <w:proofErr w:type="spellEnd"/>
      <w:r w:rsidRPr="00244B25">
        <w:rPr>
          <w:rFonts w:ascii="Arial" w:hAnsi="Arial" w:cs="Arial"/>
          <w:sz w:val="24"/>
          <w:szCs w:val="24"/>
        </w:rPr>
        <w:t xml:space="preserve">. 820/21, </w:t>
      </w:r>
      <w:proofErr w:type="spellStart"/>
      <w:r w:rsidRPr="00244B25">
        <w:rPr>
          <w:rFonts w:ascii="Arial" w:hAnsi="Arial" w:cs="Arial"/>
          <w:sz w:val="24"/>
          <w:szCs w:val="24"/>
        </w:rPr>
        <w:t>k.č</w:t>
      </w:r>
      <w:proofErr w:type="spellEnd"/>
      <w:r w:rsidRPr="00244B25">
        <w:rPr>
          <w:rFonts w:ascii="Arial" w:hAnsi="Arial" w:cs="Arial"/>
          <w:sz w:val="24"/>
          <w:szCs w:val="24"/>
        </w:rPr>
        <w:t xml:space="preserve">. 837/2, </w:t>
      </w:r>
      <w:proofErr w:type="spellStart"/>
      <w:r w:rsidRPr="00244B25">
        <w:rPr>
          <w:rFonts w:ascii="Arial" w:hAnsi="Arial" w:cs="Arial"/>
          <w:sz w:val="24"/>
          <w:szCs w:val="24"/>
        </w:rPr>
        <w:t>k.č</w:t>
      </w:r>
      <w:proofErr w:type="spellEnd"/>
      <w:r w:rsidRPr="00244B25">
        <w:rPr>
          <w:rFonts w:ascii="Arial" w:hAnsi="Arial" w:cs="Arial"/>
          <w:sz w:val="24"/>
          <w:szCs w:val="24"/>
        </w:rPr>
        <w:t xml:space="preserve">. 850/1, </w:t>
      </w:r>
      <w:proofErr w:type="spellStart"/>
      <w:r w:rsidRPr="00244B25">
        <w:rPr>
          <w:rFonts w:ascii="Arial" w:hAnsi="Arial" w:cs="Arial"/>
          <w:sz w:val="24"/>
          <w:szCs w:val="24"/>
        </w:rPr>
        <w:t>k.č</w:t>
      </w:r>
      <w:proofErr w:type="spellEnd"/>
      <w:r w:rsidRPr="00244B25">
        <w:rPr>
          <w:rFonts w:ascii="Arial" w:hAnsi="Arial" w:cs="Arial"/>
          <w:sz w:val="24"/>
          <w:szCs w:val="24"/>
        </w:rPr>
        <w:t xml:space="preserve">. 852/1, </w:t>
      </w:r>
      <w:proofErr w:type="spellStart"/>
      <w:r w:rsidRPr="00244B25">
        <w:rPr>
          <w:rFonts w:ascii="Arial" w:hAnsi="Arial" w:cs="Arial"/>
          <w:sz w:val="24"/>
          <w:szCs w:val="24"/>
        </w:rPr>
        <w:t>k.č</w:t>
      </w:r>
      <w:proofErr w:type="spellEnd"/>
      <w:r w:rsidRPr="00244B25">
        <w:rPr>
          <w:rFonts w:ascii="Arial" w:hAnsi="Arial" w:cs="Arial"/>
          <w:sz w:val="24"/>
          <w:szCs w:val="24"/>
        </w:rPr>
        <w:t xml:space="preserve">. 852/2, </w:t>
      </w:r>
      <w:proofErr w:type="spellStart"/>
      <w:r w:rsidRPr="00244B25">
        <w:rPr>
          <w:rFonts w:ascii="Arial" w:hAnsi="Arial" w:cs="Arial"/>
          <w:sz w:val="24"/>
          <w:szCs w:val="24"/>
        </w:rPr>
        <w:t>k.č</w:t>
      </w:r>
      <w:proofErr w:type="spellEnd"/>
      <w:r w:rsidRPr="00244B25">
        <w:rPr>
          <w:rFonts w:ascii="Arial" w:hAnsi="Arial" w:cs="Arial"/>
          <w:sz w:val="24"/>
          <w:szCs w:val="24"/>
        </w:rPr>
        <w:t xml:space="preserve">. 859, </w:t>
      </w:r>
      <w:proofErr w:type="spellStart"/>
      <w:r w:rsidRPr="00244B25">
        <w:rPr>
          <w:rFonts w:ascii="Arial" w:hAnsi="Arial" w:cs="Arial"/>
          <w:sz w:val="24"/>
          <w:szCs w:val="24"/>
        </w:rPr>
        <w:t>k.č</w:t>
      </w:r>
      <w:proofErr w:type="spellEnd"/>
      <w:r w:rsidRPr="00244B25">
        <w:rPr>
          <w:rFonts w:ascii="Arial" w:hAnsi="Arial" w:cs="Arial"/>
          <w:sz w:val="24"/>
          <w:szCs w:val="24"/>
        </w:rPr>
        <w:t xml:space="preserve">. 1686/1, </w:t>
      </w:r>
      <w:proofErr w:type="spellStart"/>
      <w:r w:rsidRPr="00244B25">
        <w:rPr>
          <w:rFonts w:ascii="Arial" w:hAnsi="Arial" w:cs="Arial"/>
          <w:sz w:val="24"/>
          <w:szCs w:val="24"/>
        </w:rPr>
        <w:t>k.č</w:t>
      </w:r>
      <w:proofErr w:type="spellEnd"/>
      <w:r w:rsidRPr="00244B25">
        <w:rPr>
          <w:rFonts w:ascii="Arial" w:hAnsi="Arial" w:cs="Arial"/>
          <w:sz w:val="24"/>
          <w:szCs w:val="24"/>
        </w:rPr>
        <w:t xml:space="preserve">. 1689/2, </w:t>
      </w:r>
      <w:proofErr w:type="spellStart"/>
      <w:r w:rsidRPr="00244B25">
        <w:rPr>
          <w:rFonts w:ascii="Arial" w:hAnsi="Arial" w:cs="Arial"/>
          <w:sz w:val="24"/>
          <w:szCs w:val="24"/>
        </w:rPr>
        <w:t>k.č</w:t>
      </w:r>
      <w:proofErr w:type="spellEnd"/>
      <w:r w:rsidRPr="00244B25">
        <w:rPr>
          <w:rFonts w:ascii="Arial" w:hAnsi="Arial" w:cs="Arial"/>
          <w:sz w:val="24"/>
          <w:szCs w:val="24"/>
        </w:rPr>
        <w:t xml:space="preserve">. 1689/31, </w:t>
      </w:r>
      <w:proofErr w:type="spellStart"/>
      <w:r w:rsidRPr="00244B25">
        <w:rPr>
          <w:rFonts w:ascii="Arial" w:hAnsi="Arial" w:cs="Arial"/>
          <w:sz w:val="24"/>
          <w:szCs w:val="24"/>
        </w:rPr>
        <w:t>k.č</w:t>
      </w:r>
      <w:proofErr w:type="spellEnd"/>
      <w:r w:rsidRPr="00244B25">
        <w:rPr>
          <w:rFonts w:ascii="Arial" w:hAnsi="Arial" w:cs="Arial"/>
          <w:sz w:val="24"/>
          <w:szCs w:val="24"/>
        </w:rPr>
        <w:t>. 1689/34, 1689/35 i 1689/36 sve k.o. Rovinjsko Selo), predio Logo u Rovinjskom Selu (</w:t>
      </w:r>
      <w:proofErr w:type="spellStart"/>
      <w:r w:rsidRPr="00244B25">
        <w:rPr>
          <w:rFonts w:ascii="Arial" w:hAnsi="Arial" w:cs="Arial"/>
          <w:sz w:val="24"/>
          <w:szCs w:val="24"/>
        </w:rPr>
        <w:t>k.č</w:t>
      </w:r>
      <w:proofErr w:type="spellEnd"/>
      <w:r w:rsidRPr="00244B25">
        <w:rPr>
          <w:rFonts w:ascii="Arial" w:hAnsi="Arial" w:cs="Arial"/>
          <w:sz w:val="24"/>
          <w:szCs w:val="24"/>
        </w:rPr>
        <w:t xml:space="preserve">. 1330/5, </w:t>
      </w:r>
      <w:proofErr w:type="spellStart"/>
      <w:r w:rsidRPr="00244B25">
        <w:rPr>
          <w:rFonts w:ascii="Arial" w:hAnsi="Arial" w:cs="Arial"/>
          <w:sz w:val="24"/>
          <w:szCs w:val="24"/>
        </w:rPr>
        <w:t>k.č</w:t>
      </w:r>
      <w:proofErr w:type="spellEnd"/>
      <w:r w:rsidRPr="00244B25">
        <w:rPr>
          <w:rFonts w:ascii="Arial" w:hAnsi="Arial" w:cs="Arial"/>
          <w:sz w:val="24"/>
          <w:szCs w:val="24"/>
        </w:rPr>
        <w:t xml:space="preserve">. 1330/6, </w:t>
      </w:r>
      <w:proofErr w:type="spellStart"/>
      <w:r w:rsidRPr="00244B25">
        <w:rPr>
          <w:rFonts w:ascii="Arial" w:hAnsi="Arial" w:cs="Arial"/>
          <w:sz w:val="24"/>
          <w:szCs w:val="24"/>
        </w:rPr>
        <w:t>k.č</w:t>
      </w:r>
      <w:proofErr w:type="spellEnd"/>
      <w:r w:rsidRPr="00244B25">
        <w:rPr>
          <w:rFonts w:ascii="Arial" w:hAnsi="Arial" w:cs="Arial"/>
          <w:sz w:val="24"/>
          <w:szCs w:val="24"/>
        </w:rPr>
        <w:t xml:space="preserve">. 1331/2, </w:t>
      </w:r>
      <w:proofErr w:type="spellStart"/>
      <w:r w:rsidRPr="00244B25">
        <w:rPr>
          <w:rFonts w:ascii="Arial" w:hAnsi="Arial" w:cs="Arial"/>
          <w:sz w:val="24"/>
          <w:szCs w:val="24"/>
        </w:rPr>
        <w:t>k.č</w:t>
      </w:r>
      <w:proofErr w:type="spellEnd"/>
      <w:r w:rsidRPr="00244B25">
        <w:rPr>
          <w:rFonts w:ascii="Arial" w:hAnsi="Arial" w:cs="Arial"/>
          <w:sz w:val="24"/>
          <w:szCs w:val="24"/>
        </w:rPr>
        <w:t xml:space="preserve">. 1331/4, </w:t>
      </w:r>
      <w:proofErr w:type="spellStart"/>
      <w:r w:rsidRPr="00244B25">
        <w:rPr>
          <w:rFonts w:ascii="Arial" w:hAnsi="Arial" w:cs="Arial"/>
          <w:sz w:val="24"/>
          <w:szCs w:val="24"/>
        </w:rPr>
        <w:t>k.č</w:t>
      </w:r>
      <w:proofErr w:type="spellEnd"/>
      <w:r w:rsidRPr="00244B25">
        <w:rPr>
          <w:rFonts w:ascii="Arial" w:hAnsi="Arial" w:cs="Arial"/>
          <w:sz w:val="24"/>
          <w:szCs w:val="24"/>
        </w:rPr>
        <w:t xml:space="preserve">. 1322/4, </w:t>
      </w:r>
      <w:proofErr w:type="spellStart"/>
      <w:r w:rsidRPr="00244B25">
        <w:rPr>
          <w:rFonts w:ascii="Arial" w:hAnsi="Arial" w:cs="Arial"/>
          <w:sz w:val="24"/>
          <w:szCs w:val="24"/>
        </w:rPr>
        <w:t>k.č</w:t>
      </w:r>
      <w:proofErr w:type="spellEnd"/>
      <w:r w:rsidRPr="00244B25">
        <w:rPr>
          <w:rFonts w:ascii="Arial" w:hAnsi="Arial" w:cs="Arial"/>
          <w:sz w:val="24"/>
          <w:szCs w:val="24"/>
        </w:rPr>
        <w:t xml:space="preserve">. 1322/2, </w:t>
      </w:r>
      <w:proofErr w:type="spellStart"/>
      <w:r w:rsidRPr="00244B25">
        <w:rPr>
          <w:rFonts w:ascii="Arial" w:hAnsi="Arial" w:cs="Arial"/>
          <w:sz w:val="24"/>
          <w:szCs w:val="24"/>
        </w:rPr>
        <w:t>k.č</w:t>
      </w:r>
      <w:proofErr w:type="spellEnd"/>
      <w:r w:rsidRPr="00244B25">
        <w:rPr>
          <w:rFonts w:ascii="Arial" w:hAnsi="Arial" w:cs="Arial"/>
          <w:sz w:val="24"/>
          <w:szCs w:val="24"/>
        </w:rPr>
        <w:t xml:space="preserve">. 1321/4, </w:t>
      </w:r>
      <w:proofErr w:type="spellStart"/>
      <w:r w:rsidRPr="00244B25">
        <w:rPr>
          <w:rFonts w:ascii="Arial" w:hAnsi="Arial" w:cs="Arial"/>
          <w:sz w:val="24"/>
          <w:szCs w:val="24"/>
        </w:rPr>
        <w:t>k.č</w:t>
      </w:r>
      <w:proofErr w:type="spellEnd"/>
      <w:r w:rsidRPr="00244B25">
        <w:rPr>
          <w:rFonts w:ascii="Arial" w:hAnsi="Arial" w:cs="Arial"/>
          <w:sz w:val="24"/>
          <w:szCs w:val="24"/>
        </w:rPr>
        <w:t xml:space="preserve">. 1321/6, </w:t>
      </w:r>
      <w:proofErr w:type="spellStart"/>
      <w:r w:rsidRPr="00244B25">
        <w:rPr>
          <w:rFonts w:ascii="Arial" w:hAnsi="Arial" w:cs="Arial"/>
          <w:sz w:val="24"/>
          <w:szCs w:val="24"/>
        </w:rPr>
        <w:t>k.č</w:t>
      </w:r>
      <w:proofErr w:type="spellEnd"/>
      <w:r w:rsidRPr="00244B25">
        <w:rPr>
          <w:rFonts w:ascii="Arial" w:hAnsi="Arial" w:cs="Arial"/>
          <w:sz w:val="24"/>
          <w:szCs w:val="24"/>
        </w:rPr>
        <w:t xml:space="preserve">. 1325/12 sve k.o. Rovinjsko Selo), dijelovi biciklističke staze </w:t>
      </w:r>
      <w:proofErr w:type="spellStart"/>
      <w:r w:rsidRPr="00244B25">
        <w:rPr>
          <w:rFonts w:ascii="Arial" w:hAnsi="Arial" w:cs="Arial"/>
          <w:sz w:val="24"/>
          <w:szCs w:val="24"/>
        </w:rPr>
        <w:t>Amarin</w:t>
      </w:r>
      <w:proofErr w:type="spellEnd"/>
      <w:r w:rsidRPr="00244B25">
        <w:rPr>
          <w:rFonts w:ascii="Arial" w:hAnsi="Arial" w:cs="Arial"/>
          <w:sz w:val="24"/>
          <w:szCs w:val="24"/>
        </w:rPr>
        <w:t xml:space="preserve"> (</w:t>
      </w:r>
      <w:proofErr w:type="spellStart"/>
      <w:r w:rsidRPr="00244B25">
        <w:rPr>
          <w:rFonts w:ascii="Arial" w:hAnsi="Arial" w:cs="Arial"/>
          <w:sz w:val="24"/>
          <w:szCs w:val="24"/>
        </w:rPr>
        <w:t>k.č</w:t>
      </w:r>
      <w:proofErr w:type="spellEnd"/>
      <w:r w:rsidRPr="00244B25">
        <w:rPr>
          <w:rFonts w:ascii="Arial" w:hAnsi="Arial" w:cs="Arial"/>
          <w:sz w:val="24"/>
          <w:szCs w:val="24"/>
        </w:rPr>
        <w:t xml:space="preserve">. </w:t>
      </w:r>
      <w:r w:rsidRPr="00244B25">
        <w:rPr>
          <w:rFonts w:ascii="Arial" w:hAnsi="Arial" w:cs="Arial"/>
          <w:sz w:val="24"/>
          <w:szCs w:val="24"/>
        </w:rPr>
        <w:lastRenderedPageBreak/>
        <w:t xml:space="preserve">2104/4 i </w:t>
      </w:r>
      <w:proofErr w:type="spellStart"/>
      <w:r w:rsidRPr="00244B25">
        <w:rPr>
          <w:rFonts w:ascii="Arial" w:hAnsi="Arial" w:cs="Arial"/>
          <w:sz w:val="24"/>
          <w:szCs w:val="24"/>
        </w:rPr>
        <w:t>k.č</w:t>
      </w:r>
      <w:proofErr w:type="spellEnd"/>
      <w:r w:rsidRPr="00244B25">
        <w:rPr>
          <w:rFonts w:ascii="Arial" w:hAnsi="Arial" w:cs="Arial"/>
          <w:sz w:val="24"/>
          <w:szCs w:val="24"/>
        </w:rPr>
        <w:t xml:space="preserve">. 2104/5 obje k.o. Rovinj), rješavanje imovinsko-pravnih odnosa s Republikom Hrvatskom za nekretnine od značajnog interesa za Grad (rekonstrukcija Ulice </w:t>
      </w:r>
      <w:proofErr w:type="spellStart"/>
      <w:r w:rsidRPr="00244B25">
        <w:rPr>
          <w:rFonts w:ascii="Arial" w:hAnsi="Arial" w:cs="Arial"/>
          <w:sz w:val="24"/>
          <w:szCs w:val="24"/>
        </w:rPr>
        <w:t>Valsaresi</w:t>
      </w:r>
      <w:proofErr w:type="spellEnd"/>
      <w:r w:rsidRPr="00244B25">
        <w:rPr>
          <w:rFonts w:ascii="Arial" w:hAnsi="Arial" w:cs="Arial"/>
          <w:sz w:val="24"/>
          <w:szCs w:val="24"/>
        </w:rPr>
        <w:t xml:space="preserve"> </w:t>
      </w:r>
      <w:proofErr w:type="spellStart"/>
      <w:r w:rsidRPr="00244B25">
        <w:rPr>
          <w:rFonts w:ascii="Arial" w:hAnsi="Arial" w:cs="Arial"/>
          <w:sz w:val="24"/>
          <w:szCs w:val="24"/>
        </w:rPr>
        <w:t>k.č</w:t>
      </w:r>
      <w:proofErr w:type="spellEnd"/>
      <w:r w:rsidRPr="00244B25">
        <w:rPr>
          <w:rFonts w:ascii="Arial" w:hAnsi="Arial" w:cs="Arial"/>
          <w:sz w:val="24"/>
          <w:szCs w:val="24"/>
        </w:rPr>
        <w:t xml:space="preserve">. 2226/2, </w:t>
      </w:r>
      <w:proofErr w:type="spellStart"/>
      <w:r w:rsidRPr="00244B25">
        <w:rPr>
          <w:rFonts w:ascii="Arial" w:hAnsi="Arial" w:cs="Arial"/>
          <w:sz w:val="24"/>
          <w:szCs w:val="24"/>
        </w:rPr>
        <w:t>k.č</w:t>
      </w:r>
      <w:proofErr w:type="spellEnd"/>
      <w:r w:rsidRPr="00244B25">
        <w:rPr>
          <w:rFonts w:ascii="Arial" w:hAnsi="Arial" w:cs="Arial"/>
          <w:sz w:val="24"/>
          <w:szCs w:val="24"/>
        </w:rPr>
        <w:t xml:space="preserve">. 2226/3, </w:t>
      </w:r>
      <w:proofErr w:type="spellStart"/>
      <w:r w:rsidRPr="00244B25">
        <w:rPr>
          <w:rFonts w:ascii="Arial" w:hAnsi="Arial" w:cs="Arial"/>
          <w:sz w:val="24"/>
          <w:szCs w:val="24"/>
        </w:rPr>
        <w:t>k.č</w:t>
      </w:r>
      <w:proofErr w:type="spellEnd"/>
      <w:r w:rsidRPr="00244B25">
        <w:rPr>
          <w:rFonts w:ascii="Arial" w:hAnsi="Arial" w:cs="Arial"/>
          <w:sz w:val="24"/>
          <w:szCs w:val="24"/>
        </w:rPr>
        <w:t xml:space="preserve">. 2235/2, </w:t>
      </w:r>
      <w:proofErr w:type="spellStart"/>
      <w:r w:rsidRPr="00244B25">
        <w:rPr>
          <w:rFonts w:ascii="Arial" w:hAnsi="Arial" w:cs="Arial"/>
          <w:sz w:val="24"/>
          <w:szCs w:val="24"/>
        </w:rPr>
        <w:t>k.č</w:t>
      </w:r>
      <w:proofErr w:type="spellEnd"/>
      <w:r w:rsidRPr="00244B25">
        <w:rPr>
          <w:rFonts w:ascii="Arial" w:hAnsi="Arial" w:cs="Arial"/>
          <w:sz w:val="24"/>
          <w:szCs w:val="24"/>
        </w:rPr>
        <w:t xml:space="preserve">. 2236/2, </w:t>
      </w:r>
      <w:proofErr w:type="spellStart"/>
      <w:r w:rsidRPr="00244B25">
        <w:rPr>
          <w:rFonts w:ascii="Arial" w:hAnsi="Arial" w:cs="Arial"/>
          <w:sz w:val="24"/>
          <w:szCs w:val="24"/>
        </w:rPr>
        <w:t>k.č</w:t>
      </w:r>
      <w:proofErr w:type="spellEnd"/>
      <w:r w:rsidRPr="00244B25">
        <w:rPr>
          <w:rFonts w:ascii="Arial" w:hAnsi="Arial" w:cs="Arial"/>
          <w:sz w:val="24"/>
          <w:szCs w:val="24"/>
        </w:rPr>
        <w:t xml:space="preserve">. 2100/5 sve k.o. Rovinj, Stancija Angelini/Lovačko društvo </w:t>
      </w:r>
      <w:proofErr w:type="spellStart"/>
      <w:r w:rsidRPr="00244B25">
        <w:rPr>
          <w:rFonts w:ascii="Arial" w:hAnsi="Arial" w:cs="Arial"/>
          <w:sz w:val="24"/>
          <w:szCs w:val="24"/>
        </w:rPr>
        <w:t>k.č</w:t>
      </w:r>
      <w:proofErr w:type="spellEnd"/>
      <w:r w:rsidRPr="00244B25">
        <w:rPr>
          <w:rFonts w:ascii="Arial" w:hAnsi="Arial" w:cs="Arial"/>
          <w:sz w:val="24"/>
          <w:szCs w:val="24"/>
        </w:rPr>
        <w:t>. 7388/3 k.o. Rovinj).</w:t>
      </w:r>
    </w:p>
    <w:p w14:paraId="33C30CB2" w14:textId="4D9F7BD6" w:rsidR="00BD2CA8" w:rsidRPr="00244B25" w:rsidRDefault="00BD2CA8" w:rsidP="0048131F">
      <w:pPr>
        <w:spacing w:after="0" w:line="240" w:lineRule="auto"/>
        <w:jc w:val="both"/>
        <w:rPr>
          <w:rFonts w:ascii="Arial" w:hAnsi="Arial" w:cs="Arial"/>
          <w:sz w:val="24"/>
          <w:szCs w:val="24"/>
        </w:rPr>
      </w:pPr>
      <w:r w:rsidRPr="00244B25">
        <w:rPr>
          <w:rFonts w:ascii="Arial" w:hAnsi="Arial" w:cs="Arial"/>
          <w:sz w:val="24"/>
          <w:szCs w:val="24"/>
        </w:rPr>
        <w:t xml:space="preserve">Također, osigurala bi se obročna isplata temeljem Ugovora o kupoprodaji prometnica u vlasništvu trgovačkog društva Maistra d.d. Rovinj: područje DPU turističke zone Monte Mulini, cesta </w:t>
      </w:r>
      <w:proofErr w:type="spellStart"/>
      <w:r w:rsidRPr="00244B25">
        <w:rPr>
          <w:rFonts w:ascii="Arial" w:hAnsi="Arial" w:cs="Arial"/>
          <w:sz w:val="24"/>
          <w:szCs w:val="24"/>
        </w:rPr>
        <w:t>Monvi-Škaraba</w:t>
      </w:r>
      <w:proofErr w:type="spellEnd"/>
      <w:r w:rsidRPr="00244B25">
        <w:rPr>
          <w:rFonts w:ascii="Arial" w:hAnsi="Arial" w:cs="Arial"/>
          <w:sz w:val="24"/>
          <w:szCs w:val="24"/>
        </w:rPr>
        <w:t xml:space="preserve"> te pristupna cesta za Pročistač </w:t>
      </w:r>
      <w:proofErr w:type="spellStart"/>
      <w:r w:rsidRPr="00244B25">
        <w:rPr>
          <w:rFonts w:ascii="Arial" w:hAnsi="Arial" w:cs="Arial"/>
          <w:sz w:val="24"/>
          <w:szCs w:val="24"/>
        </w:rPr>
        <w:t>Cuvi</w:t>
      </w:r>
      <w:proofErr w:type="spellEnd"/>
      <w:r w:rsidRPr="00244B25">
        <w:rPr>
          <w:rFonts w:ascii="Arial" w:hAnsi="Arial" w:cs="Arial"/>
          <w:sz w:val="24"/>
          <w:szCs w:val="24"/>
        </w:rPr>
        <w:t xml:space="preserve"> od 25. rujna 2018. te Ugovora o kupoprodaji prometnica u vlasništvu trgovačkog društva Adris grupa d.d. Rovinj: cesta </w:t>
      </w:r>
      <w:proofErr w:type="spellStart"/>
      <w:r w:rsidRPr="00244B25">
        <w:rPr>
          <w:rFonts w:ascii="Arial" w:hAnsi="Arial" w:cs="Arial"/>
          <w:sz w:val="24"/>
          <w:szCs w:val="24"/>
        </w:rPr>
        <w:t>Monvi-Škaraba</w:t>
      </w:r>
      <w:proofErr w:type="spellEnd"/>
      <w:r w:rsidRPr="00244B25">
        <w:rPr>
          <w:rFonts w:ascii="Arial" w:hAnsi="Arial" w:cs="Arial"/>
          <w:sz w:val="24"/>
          <w:szCs w:val="24"/>
        </w:rPr>
        <w:t xml:space="preserve"> od 25. rujna 2018.</w:t>
      </w:r>
      <w:r w:rsidR="009E70BD" w:rsidRPr="00244B25">
        <w:rPr>
          <w:rFonts w:ascii="Arial" w:hAnsi="Arial" w:cs="Arial"/>
          <w:sz w:val="24"/>
          <w:szCs w:val="24"/>
        </w:rPr>
        <w:t xml:space="preserve"> godine.</w:t>
      </w:r>
    </w:p>
    <w:p w14:paraId="5CCAD564" w14:textId="77777777" w:rsidR="00BD2CA8" w:rsidRPr="00244B25" w:rsidRDefault="00BD2CA8" w:rsidP="0048131F">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Opći cilj:</w:t>
      </w:r>
      <w:r w:rsidRPr="00244B25">
        <w:rPr>
          <w:rFonts w:ascii="Arial" w:eastAsia="Times New Roman" w:hAnsi="Arial" w:cs="Arial"/>
          <w:sz w:val="24"/>
          <w:szCs w:val="24"/>
          <w:lang w:eastAsia="hr-HR"/>
        </w:rPr>
        <w:t xml:space="preserve"> sporazumno rješavanje imovinsko-pravnih odnosa ili rješavanje imovinsko-pravnih odnosa pred upravnim tijelima Istarske županije u postupcima izvlaštenja. Planiraju se nova rješavanja imovinsko-pravnih odnosa za otkup prometnica te je potrebno osigurati isplatu za ugovore sklopljene uz obročno plaćanje.</w:t>
      </w:r>
    </w:p>
    <w:p w14:paraId="6C69372A" w14:textId="77777777" w:rsidR="00BD2CA8" w:rsidRPr="00244B25" w:rsidRDefault="00BD2CA8" w:rsidP="0048131F">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Poseban cilj:</w:t>
      </w:r>
      <w:r w:rsidRPr="00244B25">
        <w:rPr>
          <w:rFonts w:ascii="Arial" w:eastAsia="Times New Roman" w:hAnsi="Arial" w:cs="Arial"/>
          <w:sz w:val="24"/>
          <w:szCs w:val="24"/>
          <w:lang w:eastAsia="hr-HR"/>
        </w:rPr>
        <w:t xml:space="preserve"> realizacija projekata.</w:t>
      </w:r>
    </w:p>
    <w:p w14:paraId="1B763E4C" w14:textId="77777777" w:rsidR="00BD2CA8" w:rsidRPr="00244B25" w:rsidRDefault="00BD2CA8" w:rsidP="0048131F">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Pokazatelj uspješnosti:</w:t>
      </w:r>
      <w:r w:rsidRPr="00244B25">
        <w:rPr>
          <w:rFonts w:ascii="Arial" w:eastAsia="Times New Roman" w:hAnsi="Arial" w:cs="Arial"/>
          <w:sz w:val="24"/>
          <w:szCs w:val="24"/>
          <w:lang w:eastAsia="hr-HR"/>
        </w:rPr>
        <w:t xml:space="preserve"> broj realiziranih projekata.</w:t>
      </w:r>
    </w:p>
    <w:p w14:paraId="39850A2F" w14:textId="77777777" w:rsidR="00BD2CA8" w:rsidRPr="00244B25" w:rsidRDefault="00BD2CA8" w:rsidP="00BD2CA8">
      <w:pPr>
        <w:spacing w:after="0" w:line="240" w:lineRule="auto"/>
        <w:jc w:val="both"/>
        <w:rPr>
          <w:rFonts w:ascii="Arial" w:eastAsia="Times New Roman" w:hAnsi="Arial" w:cs="Arial"/>
          <w:sz w:val="24"/>
          <w:szCs w:val="24"/>
          <w:lang w:eastAsia="hr-HR"/>
        </w:rPr>
      </w:pPr>
    </w:p>
    <w:p w14:paraId="3FE47ED2" w14:textId="77777777" w:rsidR="00BD2CA8" w:rsidRPr="00244B25" w:rsidRDefault="00BD2CA8" w:rsidP="00BD2CA8">
      <w:pPr>
        <w:spacing w:after="0" w:line="240" w:lineRule="auto"/>
        <w:jc w:val="both"/>
        <w:rPr>
          <w:rFonts w:ascii="Arial" w:eastAsia="Times New Roman" w:hAnsi="Arial" w:cs="Arial"/>
          <w:sz w:val="24"/>
          <w:szCs w:val="24"/>
          <w:lang w:eastAsia="hr-HR"/>
        </w:rPr>
      </w:pPr>
    </w:p>
    <w:p w14:paraId="191559FA" w14:textId="7E0E0B0C" w:rsidR="00BD2CA8" w:rsidRPr="00244B25" w:rsidRDefault="00BD2CA8" w:rsidP="00BD2CA8">
      <w:pPr>
        <w:pBdr>
          <w:top w:val="single" w:sz="4" w:space="0" w:color="auto"/>
          <w:left w:val="single" w:sz="4" w:space="4" w:color="auto"/>
          <w:bottom w:val="single" w:sz="4" w:space="1" w:color="auto"/>
          <w:right w:val="single" w:sz="4" w:space="4" w:color="auto"/>
        </w:pBdr>
        <w:shd w:val="clear" w:color="auto" w:fill="FFCB97"/>
        <w:autoSpaceDE w:val="0"/>
        <w:autoSpaceDN w:val="0"/>
        <w:adjustRightInd w:val="0"/>
        <w:spacing w:after="0" w:line="240" w:lineRule="auto"/>
        <w:jc w:val="both"/>
        <w:rPr>
          <w:rFonts w:ascii="Arial" w:eastAsia="Times New Roman" w:hAnsi="Arial" w:cs="Arial"/>
          <w:b/>
          <w:bCs/>
          <w:sz w:val="24"/>
          <w:szCs w:val="20"/>
          <w:lang w:eastAsia="hr-HR"/>
        </w:rPr>
      </w:pPr>
      <w:r w:rsidRPr="00244B25">
        <w:rPr>
          <w:rFonts w:ascii="Arial" w:eastAsia="Times New Roman" w:hAnsi="Arial" w:cs="Arial"/>
          <w:b/>
          <w:bCs/>
          <w:sz w:val="24"/>
          <w:szCs w:val="20"/>
          <w:lang w:val="sl-SI" w:eastAsia="hr-HR"/>
        </w:rPr>
        <w:t xml:space="preserve">RAZDJEL 006: </w:t>
      </w:r>
      <w:r w:rsidRPr="00244B25">
        <w:rPr>
          <w:rFonts w:ascii="Arial" w:eastAsia="Times New Roman" w:hAnsi="Arial" w:cs="Arial"/>
          <w:b/>
          <w:bCs/>
          <w:sz w:val="24"/>
          <w:szCs w:val="20"/>
          <w:lang w:eastAsia="hr-HR"/>
        </w:rPr>
        <w:t xml:space="preserve">UPRAVNI ODJEL ZA KOMUNALNO GOSPODARSTVO I IZGRADNJU </w:t>
      </w:r>
      <w:r w:rsidRPr="00244B25">
        <w:rPr>
          <w:rFonts w:ascii="Arial" w:eastAsia="Times New Roman" w:hAnsi="Arial" w:cs="Arial"/>
          <w:b/>
          <w:bCs/>
          <w:sz w:val="24"/>
          <w:szCs w:val="20"/>
          <w:lang w:val="sl-SI" w:eastAsia="hr-HR"/>
        </w:rPr>
        <w:t>= 2</w:t>
      </w:r>
      <w:r w:rsidR="00630551" w:rsidRPr="00244B25">
        <w:rPr>
          <w:rFonts w:ascii="Arial" w:eastAsia="Times New Roman" w:hAnsi="Arial" w:cs="Arial"/>
          <w:b/>
          <w:bCs/>
          <w:sz w:val="24"/>
          <w:szCs w:val="20"/>
          <w:lang w:val="sl-SI" w:eastAsia="hr-HR"/>
        </w:rPr>
        <w:t>5</w:t>
      </w:r>
      <w:r w:rsidRPr="00244B25">
        <w:rPr>
          <w:rFonts w:ascii="Arial" w:eastAsia="Times New Roman" w:hAnsi="Arial" w:cs="Arial"/>
          <w:b/>
          <w:bCs/>
          <w:sz w:val="24"/>
          <w:szCs w:val="20"/>
          <w:lang w:val="sl-SI" w:eastAsia="hr-HR"/>
        </w:rPr>
        <w:t>.</w:t>
      </w:r>
      <w:r w:rsidR="00630551" w:rsidRPr="00244B25">
        <w:rPr>
          <w:rFonts w:ascii="Arial" w:eastAsia="Times New Roman" w:hAnsi="Arial" w:cs="Arial"/>
          <w:b/>
          <w:bCs/>
          <w:sz w:val="24"/>
          <w:szCs w:val="20"/>
          <w:lang w:val="sl-SI" w:eastAsia="hr-HR"/>
        </w:rPr>
        <w:t>88</w:t>
      </w:r>
      <w:r w:rsidRPr="00244B25">
        <w:rPr>
          <w:rFonts w:ascii="Arial" w:eastAsia="Times New Roman" w:hAnsi="Arial" w:cs="Arial"/>
          <w:b/>
          <w:bCs/>
          <w:sz w:val="24"/>
          <w:szCs w:val="20"/>
          <w:lang w:val="sl-SI" w:eastAsia="hr-HR"/>
        </w:rPr>
        <w:t>2.306,00 EUR</w:t>
      </w:r>
    </w:p>
    <w:p w14:paraId="632996AC" w14:textId="77777777" w:rsidR="00BD2CA8" w:rsidRPr="00244B25" w:rsidRDefault="00BD2CA8" w:rsidP="00BD2CA8">
      <w:pPr>
        <w:autoSpaceDE w:val="0"/>
        <w:autoSpaceDN w:val="0"/>
        <w:adjustRightInd w:val="0"/>
        <w:spacing w:after="0" w:line="240" w:lineRule="auto"/>
        <w:jc w:val="both"/>
        <w:rPr>
          <w:rFonts w:ascii="Arial" w:eastAsia="Times New Roman" w:hAnsi="Arial" w:cs="Arial"/>
          <w:bCs/>
          <w:sz w:val="24"/>
          <w:szCs w:val="20"/>
          <w:lang w:val="sl-SI" w:eastAsia="hr-HR"/>
        </w:rPr>
      </w:pPr>
    </w:p>
    <w:p w14:paraId="2FE9A96F" w14:textId="06EEAE9B"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B1EDA0"/>
        <w:spacing w:after="0" w:line="240" w:lineRule="auto"/>
        <w:jc w:val="both"/>
        <w:rPr>
          <w:rFonts w:ascii="Arial" w:eastAsia="Times New Roman" w:hAnsi="Arial" w:cs="Arial"/>
          <w:b/>
          <w:bCs/>
          <w:sz w:val="24"/>
          <w:szCs w:val="20"/>
          <w:lang w:eastAsia="hr-HR"/>
        </w:rPr>
      </w:pPr>
      <w:r w:rsidRPr="00244B25">
        <w:rPr>
          <w:rFonts w:ascii="Arial" w:eastAsia="Times New Roman" w:hAnsi="Arial" w:cs="Arial"/>
          <w:b/>
          <w:sz w:val="24"/>
          <w:szCs w:val="20"/>
          <w:lang w:val="sl-SI"/>
        </w:rPr>
        <w:t xml:space="preserve">GLAVA 00601: </w:t>
      </w:r>
      <w:r w:rsidRPr="00244B25">
        <w:rPr>
          <w:rFonts w:ascii="Arial" w:eastAsia="Times New Roman" w:hAnsi="Arial" w:cs="Arial"/>
          <w:b/>
          <w:bCs/>
          <w:sz w:val="24"/>
          <w:szCs w:val="20"/>
          <w:lang w:eastAsia="hr-HR"/>
        </w:rPr>
        <w:t xml:space="preserve">UPRAVNI ODJEL ZA KOMUNALNO GOSPODARSTVO I IZGRADNJU </w:t>
      </w:r>
      <w:r w:rsidRPr="00244B25">
        <w:rPr>
          <w:rFonts w:ascii="Arial" w:eastAsia="Times New Roman" w:hAnsi="Arial" w:cs="Arial"/>
          <w:b/>
          <w:sz w:val="24"/>
          <w:szCs w:val="20"/>
          <w:lang w:val="sl-SI"/>
        </w:rPr>
        <w:t xml:space="preserve">= </w:t>
      </w:r>
      <w:r w:rsidR="00630551" w:rsidRPr="00244B25">
        <w:rPr>
          <w:rFonts w:ascii="Arial" w:eastAsia="Times New Roman" w:hAnsi="Arial" w:cs="Arial"/>
          <w:b/>
          <w:sz w:val="24"/>
          <w:szCs w:val="20"/>
          <w:lang w:val="sl-SI"/>
        </w:rPr>
        <w:t>2</w:t>
      </w:r>
      <w:r w:rsidR="00630551" w:rsidRPr="00244B25">
        <w:rPr>
          <w:rFonts w:ascii="Arial" w:eastAsia="Times New Roman" w:hAnsi="Arial" w:cs="Arial"/>
          <w:b/>
          <w:bCs/>
          <w:sz w:val="24"/>
          <w:szCs w:val="20"/>
          <w:lang w:val="sl-SI" w:eastAsia="hr-HR"/>
        </w:rPr>
        <w:t>5.882</w:t>
      </w:r>
      <w:r w:rsidRPr="00244B25">
        <w:rPr>
          <w:rFonts w:ascii="Arial" w:eastAsia="Times New Roman" w:hAnsi="Arial" w:cs="Arial"/>
          <w:b/>
          <w:bCs/>
          <w:sz w:val="24"/>
          <w:szCs w:val="20"/>
          <w:lang w:val="sl-SI" w:eastAsia="hr-HR"/>
        </w:rPr>
        <w:t>.306,00   EUR</w:t>
      </w:r>
    </w:p>
    <w:p w14:paraId="3215D759" w14:textId="77777777" w:rsidR="00BD2CA8" w:rsidRPr="00244B25" w:rsidRDefault="00BD2CA8" w:rsidP="00BD2CA8">
      <w:pPr>
        <w:spacing w:after="0" w:line="240" w:lineRule="auto"/>
        <w:jc w:val="both"/>
        <w:rPr>
          <w:rFonts w:ascii="Arial" w:eastAsia="Times New Roman" w:hAnsi="Arial" w:cs="Arial"/>
          <w:sz w:val="24"/>
          <w:szCs w:val="20"/>
          <w:lang w:eastAsia="hr-HR"/>
        </w:rPr>
      </w:pPr>
    </w:p>
    <w:p w14:paraId="0AF34AE0" w14:textId="77777777" w:rsidR="00BD2CA8" w:rsidRPr="00244B25" w:rsidRDefault="00BD2CA8" w:rsidP="0048131F">
      <w:pPr>
        <w:pBdr>
          <w:top w:val="single" w:sz="4" w:space="1" w:color="auto"/>
          <w:left w:val="single" w:sz="4" w:space="4" w:color="auto"/>
          <w:bottom w:val="single" w:sz="4" w:space="1" w:color="auto"/>
          <w:right w:val="single" w:sz="4" w:space="4" w:color="auto"/>
        </w:pBdr>
        <w:shd w:val="clear" w:color="auto" w:fill="FFFF80"/>
        <w:spacing w:after="0" w:line="240" w:lineRule="auto"/>
        <w:jc w:val="both"/>
        <w:rPr>
          <w:rFonts w:ascii="Arial" w:eastAsia="Times New Roman" w:hAnsi="Arial" w:cs="Arial"/>
          <w:b/>
          <w:sz w:val="24"/>
          <w:szCs w:val="20"/>
          <w:lang w:val="sl-SI"/>
        </w:rPr>
      </w:pPr>
      <w:r w:rsidRPr="00244B25">
        <w:rPr>
          <w:rFonts w:ascii="Arial" w:eastAsia="Times New Roman" w:hAnsi="Arial" w:cs="Arial"/>
          <w:b/>
          <w:sz w:val="24"/>
          <w:szCs w:val="20"/>
          <w:lang w:val="sl-SI"/>
        </w:rPr>
        <w:t>Program 1003: Mjere i aktivnosti iz djelokruga upravnog tijela = 213.440,00 EUR</w:t>
      </w:r>
    </w:p>
    <w:p w14:paraId="162DF0E6" w14:textId="77777777" w:rsidR="00B83BDB" w:rsidRPr="00244B25" w:rsidRDefault="00B83BDB" w:rsidP="0048131F">
      <w:pPr>
        <w:spacing w:after="0" w:line="240" w:lineRule="auto"/>
        <w:jc w:val="both"/>
        <w:rPr>
          <w:rFonts w:ascii="Arial" w:eastAsia="Times New Roman" w:hAnsi="Arial" w:cs="Arial"/>
          <w:b/>
          <w:sz w:val="24"/>
          <w:szCs w:val="20"/>
          <w:lang w:val="sl-SI"/>
        </w:rPr>
      </w:pPr>
    </w:p>
    <w:tbl>
      <w:tblPr>
        <w:tblW w:w="91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78"/>
        <w:gridCol w:w="993"/>
        <w:gridCol w:w="1118"/>
        <w:gridCol w:w="855"/>
        <w:gridCol w:w="993"/>
        <w:gridCol w:w="869"/>
        <w:gridCol w:w="869"/>
        <w:gridCol w:w="774"/>
        <w:gridCol w:w="589"/>
        <w:gridCol w:w="620"/>
        <w:gridCol w:w="624"/>
      </w:tblGrid>
      <w:tr w:rsidR="00BD2CA8" w:rsidRPr="00244B25" w14:paraId="466136F5" w14:textId="77777777" w:rsidTr="00BD2CA8">
        <w:trPr>
          <w:trHeight w:val="480"/>
          <w:jc w:val="center"/>
        </w:trPr>
        <w:tc>
          <w:tcPr>
            <w:tcW w:w="878" w:type="dxa"/>
            <w:vMerge w:val="restart"/>
          </w:tcPr>
          <w:p w14:paraId="17BAD2A7" w14:textId="77777777" w:rsidR="00BD2CA8" w:rsidRPr="00244B25" w:rsidRDefault="00BD2CA8" w:rsidP="00BD2CA8">
            <w:pPr>
              <w:widowControl w:val="0"/>
              <w:autoSpaceDE w:val="0"/>
              <w:autoSpaceDN w:val="0"/>
              <w:spacing w:before="49" w:after="0" w:line="240" w:lineRule="auto"/>
              <w:ind w:left="44" w:right="35"/>
              <w:jc w:val="center"/>
              <w:rPr>
                <w:rFonts w:ascii="Calibri" w:eastAsia="Calibri" w:hAnsi="Calibri" w:cs="Calibri"/>
                <w:b/>
                <w:sz w:val="14"/>
                <w:szCs w:val="14"/>
              </w:rPr>
            </w:pPr>
            <w:r w:rsidRPr="00244B25">
              <w:rPr>
                <w:rFonts w:ascii="Calibri" w:eastAsia="Calibri" w:hAnsi="Calibri" w:cs="Calibri"/>
                <w:b/>
                <w:sz w:val="14"/>
                <w:szCs w:val="14"/>
              </w:rPr>
              <w:t>Doprinos</w:t>
            </w:r>
            <w:r w:rsidRPr="00244B25">
              <w:rPr>
                <w:rFonts w:ascii="Calibri" w:eastAsia="Calibri" w:hAnsi="Calibri" w:cs="Calibri"/>
                <w:b/>
                <w:spacing w:val="-34"/>
                <w:sz w:val="14"/>
                <w:szCs w:val="14"/>
              </w:rPr>
              <w:t xml:space="preserve"> </w:t>
            </w:r>
            <w:r w:rsidRPr="00244B25">
              <w:rPr>
                <w:rFonts w:ascii="Calibri" w:eastAsia="Calibri" w:hAnsi="Calibri" w:cs="Calibri"/>
                <w:b/>
                <w:sz w:val="14"/>
                <w:szCs w:val="14"/>
              </w:rPr>
              <w:t>provedbi</w:t>
            </w:r>
          </w:p>
          <w:p w14:paraId="75300424" w14:textId="77777777" w:rsidR="00BD2CA8" w:rsidRPr="00244B25" w:rsidRDefault="00BD2CA8" w:rsidP="00BD2CA8">
            <w:pPr>
              <w:widowControl w:val="0"/>
              <w:autoSpaceDE w:val="0"/>
              <w:autoSpaceDN w:val="0"/>
              <w:spacing w:after="0" w:line="194" w:lineRule="exact"/>
              <w:ind w:left="44" w:right="35"/>
              <w:jc w:val="center"/>
              <w:rPr>
                <w:rFonts w:ascii="Calibri" w:eastAsia="Calibri" w:hAnsi="Calibri" w:cs="Calibri"/>
                <w:b/>
                <w:sz w:val="14"/>
                <w:szCs w:val="14"/>
              </w:rPr>
            </w:pPr>
            <w:r w:rsidRPr="00244B25">
              <w:rPr>
                <w:rFonts w:ascii="Calibri" w:eastAsia="Calibri" w:hAnsi="Calibri" w:cs="Calibri"/>
                <w:b/>
                <w:sz w:val="14"/>
                <w:szCs w:val="14"/>
              </w:rPr>
              <w:t>nadređenog</w:t>
            </w:r>
          </w:p>
          <w:p w14:paraId="4E1BD11D" w14:textId="77777777" w:rsidR="00BD2CA8" w:rsidRPr="00244B25" w:rsidRDefault="00BD2CA8" w:rsidP="00BD2CA8">
            <w:pPr>
              <w:widowControl w:val="0"/>
              <w:autoSpaceDE w:val="0"/>
              <w:autoSpaceDN w:val="0"/>
              <w:spacing w:before="49" w:after="0" w:line="240" w:lineRule="auto"/>
              <w:ind w:left="44" w:right="35"/>
              <w:jc w:val="center"/>
              <w:rPr>
                <w:rFonts w:ascii="Calibri" w:eastAsia="Calibri" w:hAnsi="Calibri" w:cs="Calibri"/>
                <w:b/>
                <w:sz w:val="14"/>
                <w:szCs w:val="14"/>
              </w:rPr>
            </w:pPr>
            <w:r w:rsidRPr="00244B25">
              <w:rPr>
                <w:rFonts w:ascii="Calibri" w:eastAsia="Calibri" w:hAnsi="Calibri" w:cs="Calibri"/>
                <w:b/>
                <w:sz w:val="14"/>
                <w:szCs w:val="14"/>
              </w:rPr>
              <w:t>akta</w:t>
            </w:r>
            <w:r w:rsidRPr="00244B25">
              <w:rPr>
                <w:rFonts w:ascii="Calibri" w:eastAsia="Calibri" w:hAnsi="Calibri" w:cs="Calibri"/>
                <w:b/>
                <w:spacing w:val="1"/>
                <w:sz w:val="14"/>
                <w:szCs w:val="14"/>
              </w:rPr>
              <w:t xml:space="preserve"> </w:t>
            </w:r>
            <w:r w:rsidRPr="00244B25">
              <w:rPr>
                <w:rFonts w:ascii="Calibri" w:eastAsia="Calibri" w:hAnsi="Calibri" w:cs="Calibri"/>
                <w:b/>
                <w:sz w:val="14"/>
                <w:szCs w:val="14"/>
              </w:rPr>
              <w:t>strateškog</w:t>
            </w:r>
            <w:r w:rsidRPr="00244B25">
              <w:rPr>
                <w:rFonts w:ascii="Calibri" w:eastAsia="Calibri" w:hAnsi="Calibri" w:cs="Calibri"/>
                <w:b/>
                <w:spacing w:val="-34"/>
                <w:sz w:val="14"/>
                <w:szCs w:val="14"/>
              </w:rPr>
              <w:t xml:space="preserve"> </w:t>
            </w:r>
            <w:r w:rsidRPr="00244B25">
              <w:rPr>
                <w:rFonts w:ascii="Calibri" w:eastAsia="Calibri" w:hAnsi="Calibri" w:cs="Calibri"/>
                <w:b/>
                <w:sz w:val="14"/>
                <w:szCs w:val="14"/>
              </w:rPr>
              <w:t>planiranja</w:t>
            </w:r>
          </w:p>
        </w:tc>
        <w:tc>
          <w:tcPr>
            <w:tcW w:w="993" w:type="dxa"/>
            <w:vMerge w:val="restart"/>
            <w:vAlign w:val="center"/>
          </w:tcPr>
          <w:p w14:paraId="1C321F14" w14:textId="77777777" w:rsidR="00BD2CA8" w:rsidRPr="00244B25" w:rsidRDefault="00BD2CA8" w:rsidP="00BD2CA8">
            <w:pPr>
              <w:widowControl w:val="0"/>
              <w:autoSpaceDE w:val="0"/>
              <w:autoSpaceDN w:val="0"/>
              <w:spacing w:after="0" w:line="195" w:lineRule="exact"/>
              <w:ind w:left="44" w:right="35"/>
              <w:jc w:val="center"/>
              <w:rPr>
                <w:rFonts w:ascii="Calibri" w:eastAsia="Calibri" w:hAnsi="Calibri" w:cs="Calibri"/>
                <w:b/>
                <w:sz w:val="14"/>
                <w:szCs w:val="14"/>
              </w:rPr>
            </w:pPr>
            <w:r w:rsidRPr="00244B25">
              <w:rPr>
                <w:rFonts w:ascii="Calibri" w:eastAsia="Calibri" w:hAnsi="Calibri" w:cs="Calibri"/>
                <w:b/>
                <w:sz w:val="14"/>
                <w:szCs w:val="14"/>
              </w:rPr>
              <w:t>Naziv</w:t>
            </w:r>
            <w:r w:rsidRPr="00244B25">
              <w:rPr>
                <w:rFonts w:ascii="Calibri" w:eastAsia="Calibri" w:hAnsi="Calibri" w:cs="Calibri"/>
                <w:b/>
                <w:spacing w:val="-3"/>
                <w:sz w:val="14"/>
                <w:szCs w:val="14"/>
              </w:rPr>
              <w:t xml:space="preserve"> </w:t>
            </w:r>
            <w:r w:rsidRPr="00244B25">
              <w:rPr>
                <w:rFonts w:ascii="Calibri" w:eastAsia="Calibri" w:hAnsi="Calibri" w:cs="Calibri"/>
                <w:b/>
                <w:sz w:val="14"/>
                <w:szCs w:val="14"/>
              </w:rPr>
              <w:t>cilja nadređenog</w:t>
            </w:r>
            <w:r w:rsidRPr="00244B25">
              <w:rPr>
                <w:rFonts w:ascii="Calibri" w:eastAsia="Calibri" w:hAnsi="Calibri" w:cs="Calibri"/>
                <w:b/>
                <w:spacing w:val="1"/>
                <w:sz w:val="14"/>
                <w:szCs w:val="14"/>
              </w:rPr>
              <w:t xml:space="preserve"> </w:t>
            </w:r>
            <w:r w:rsidRPr="00244B25">
              <w:rPr>
                <w:rFonts w:ascii="Calibri" w:eastAsia="Calibri" w:hAnsi="Calibri" w:cs="Calibri"/>
                <w:b/>
                <w:spacing w:val="-1"/>
                <w:sz w:val="14"/>
                <w:szCs w:val="14"/>
              </w:rPr>
              <w:t>akta</w:t>
            </w:r>
            <w:r w:rsidRPr="00244B25">
              <w:rPr>
                <w:rFonts w:ascii="Calibri" w:eastAsia="Calibri" w:hAnsi="Calibri" w:cs="Calibri"/>
                <w:b/>
                <w:spacing w:val="-2"/>
                <w:sz w:val="14"/>
                <w:szCs w:val="14"/>
              </w:rPr>
              <w:t xml:space="preserve"> </w:t>
            </w:r>
            <w:r w:rsidRPr="00244B25">
              <w:rPr>
                <w:rFonts w:ascii="Calibri" w:eastAsia="Calibri" w:hAnsi="Calibri" w:cs="Calibri"/>
                <w:b/>
                <w:spacing w:val="-1"/>
                <w:sz w:val="14"/>
                <w:szCs w:val="14"/>
              </w:rPr>
              <w:t xml:space="preserve">strateškog </w:t>
            </w:r>
            <w:r w:rsidRPr="00244B25">
              <w:rPr>
                <w:rFonts w:ascii="Calibri" w:eastAsia="Calibri" w:hAnsi="Calibri" w:cs="Calibri"/>
                <w:b/>
                <w:sz w:val="14"/>
                <w:szCs w:val="14"/>
              </w:rPr>
              <w:t>planiranja</w:t>
            </w:r>
          </w:p>
        </w:tc>
        <w:tc>
          <w:tcPr>
            <w:tcW w:w="1118" w:type="dxa"/>
            <w:vMerge w:val="restart"/>
            <w:vAlign w:val="center"/>
          </w:tcPr>
          <w:p w14:paraId="49DEF810" w14:textId="77777777" w:rsidR="00BD2CA8" w:rsidRPr="00244B25" w:rsidRDefault="00BD2CA8" w:rsidP="00BD2CA8">
            <w:pPr>
              <w:widowControl w:val="0"/>
              <w:autoSpaceDE w:val="0"/>
              <w:autoSpaceDN w:val="0"/>
              <w:spacing w:after="0" w:line="240" w:lineRule="auto"/>
              <w:ind w:left="125" w:right="114"/>
              <w:jc w:val="center"/>
              <w:rPr>
                <w:rFonts w:ascii="Calibri" w:eastAsia="Calibri" w:hAnsi="Calibri" w:cs="Calibri"/>
                <w:b/>
                <w:sz w:val="14"/>
                <w:szCs w:val="14"/>
              </w:rPr>
            </w:pPr>
            <w:r w:rsidRPr="00244B25">
              <w:rPr>
                <w:rFonts w:ascii="Calibri" w:eastAsia="Calibri" w:hAnsi="Calibri" w:cs="Calibri"/>
                <w:b/>
                <w:spacing w:val="-1"/>
                <w:sz w:val="14"/>
                <w:szCs w:val="14"/>
              </w:rPr>
              <w:t xml:space="preserve">Program </w:t>
            </w:r>
            <w:r w:rsidRPr="00244B25">
              <w:rPr>
                <w:rFonts w:ascii="Calibri" w:eastAsia="Calibri" w:hAnsi="Calibri" w:cs="Calibri"/>
                <w:b/>
                <w:sz w:val="14"/>
                <w:szCs w:val="14"/>
              </w:rPr>
              <w:t>u</w:t>
            </w:r>
            <w:r w:rsidRPr="00244B25">
              <w:rPr>
                <w:rFonts w:ascii="Calibri" w:eastAsia="Calibri" w:hAnsi="Calibri" w:cs="Calibri"/>
                <w:b/>
                <w:spacing w:val="-34"/>
                <w:sz w:val="14"/>
                <w:szCs w:val="14"/>
              </w:rPr>
              <w:t xml:space="preserve"> </w:t>
            </w:r>
            <w:r w:rsidRPr="00244B25">
              <w:rPr>
                <w:rFonts w:ascii="Calibri" w:eastAsia="Calibri" w:hAnsi="Calibri" w:cs="Calibri"/>
                <w:b/>
                <w:sz w:val="14"/>
                <w:szCs w:val="14"/>
              </w:rPr>
              <w:t xml:space="preserve">proračunu </w:t>
            </w:r>
            <w:r w:rsidRPr="00244B25">
              <w:rPr>
                <w:rFonts w:ascii="Calibri" w:eastAsia="Calibri" w:hAnsi="Calibri" w:cs="Calibri"/>
                <w:b/>
                <w:spacing w:val="-34"/>
                <w:sz w:val="14"/>
                <w:szCs w:val="14"/>
              </w:rPr>
              <w:t xml:space="preserve"> </w:t>
            </w:r>
            <w:r w:rsidRPr="00244B25">
              <w:rPr>
                <w:rFonts w:ascii="Calibri" w:eastAsia="Calibri" w:hAnsi="Calibri" w:cs="Calibri"/>
                <w:b/>
                <w:sz w:val="14"/>
                <w:szCs w:val="14"/>
              </w:rPr>
              <w:t>JLS</w:t>
            </w:r>
          </w:p>
        </w:tc>
        <w:tc>
          <w:tcPr>
            <w:tcW w:w="855" w:type="dxa"/>
            <w:vMerge w:val="restart"/>
            <w:vAlign w:val="center"/>
          </w:tcPr>
          <w:p w14:paraId="09DF67B1" w14:textId="77777777" w:rsidR="00BD2CA8" w:rsidRPr="00244B25" w:rsidRDefault="00BD2CA8" w:rsidP="00BD2CA8">
            <w:pPr>
              <w:widowControl w:val="0"/>
              <w:autoSpaceDE w:val="0"/>
              <w:autoSpaceDN w:val="0"/>
              <w:spacing w:after="0" w:line="240" w:lineRule="auto"/>
              <w:jc w:val="center"/>
              <w:rPr>
                <w:rFonts w:ascii="Calibri" w:eastAsia="Calibri" w:hAnsi="Calibri" w:cs="Calibri"/>
                <w:b/>
                <w:sz w:val="14"/>
                <w:szCs w:val="14"/>
              </w:rPr>
            </w:pPr>
            <w:r w:rsidRPr="00244B25">
              <w:rPr>
                <w:rFonts w:ascii="Calibri" w:eastAsia="Calibri" w:hAnsi="Calibri" w:cs="Calibri"/>
                <w:b/>
                <w:sz w:val="14"/>
                <w:szCs w:val="14"/>
              </w:rPr>
              <w:t>Naziv</w:t>
            </w:r>
            <w:r w:rsidRPr="00244B25">
              <w:rPr>
                <w:rFonts w:ascii="Calibri" w:eastAsia="Calibri" w:hAnsi="Calibri" w:cs="Calibri"/>
                <w:b/>
                <w:spacing w:val="-2"/>
                <w:sz w:val="14"/>
                <w:szCs w:val="14"/>
              </w:rPr>
              <w:t xml:space="preserve"> </w:t>
            </w:r>
            <w:r w:rsidRPr="00244B25">
              <w:rPr>
                <w:rFonts w:ascii="Calibri" w:eastAsia="Calibri" w:hAnsi="Calibri" w:cs="Calibri"/>
                <w:b/>
                <w:sz w:val="14"/>
                <w:szCs w:val="14"/>
              </w:rPr>
              <w:t>mjere</w:t>
            </w:r>
          </w:p>
        </w:tc>
        <w:tc>
          <w:tcPr>
            <w:tcW w:w="993" w:type="dxa"/>
            <w:vMerge w:val="restart"/>
            <w:vAlign w:val="center"/>
          </w:tcPr>
          <w:p w14:paraId="5A9997AA" w14:textId="77777777" w:rsidR="00BD2CA8" w:rsidRPr="00244B25" w:rsidRDefault="00BD2CA8" w:rsidP="00BD2CA8">
            <w:pPr>
              <w:widowControl w:val="0"/>
              <w:autoSpaceDE w:val="0"/>
              <w:autoSpaceDN w:val="0"/>
              <w:spacing w:after="0" w:line="240" w:lineRule="auto"/>
              <w:ind w:left="70" w:right="60"/>
              <w:jc w:val="center"/>
              <w:rPr>
                <w:rFonts w:ascii="Calibri" w:eastAsia="Calibri" w:hAnsi="Calibri" w:cs="Calibri"/>
                <w:b/>
                <w:sz w:val="14"/>
                <w:szCs w:val="14"/>
              </w:rPr>
            </w:pPr>
            <w:r w:rsidRPr="00244B25">
              <w:rPr>
                <w:rFonts w:ascii="Calibri" w:eastAsia="Calibri" w:hAnsi="Calibri" w:cs="Calibri"/>
                <w:b/>
                <w:sz w:val="14"/>
                <w:szCs w:val="14"/>
              </w:rPr>
              <w:t>Procijenjeni</w:t>
            </w:r>
            <w:r w:rsidRPr="00244B25">
              <w:rPr>
                <w:rFonts w:ascii="Calibri" w:eastAsia="Calibri" w:hAnsi="Calibri" w:cs="Calibri"/>
                <w:b/>
                <w:spacing w:val="-34"/>
                <w:sz w:val="14"/>
                <w:szCs w:val="14"/>
              </w:rPr>
              <w:t xml:space="preserve"> </w:t>
            </w:r>
            <w:r w:rsidRPr="00244B25">
              <w:rPr>
                <w:rFonts w:ascii="Calibri" w:eastAsia="Calibri" w:hAnsi="Calibri" w:cs="Calibri"/>
                <w:b/>
                <w:sz w:val="14"/>
                <w:szCs w:val="14"/>
              </w:rPr>
              <w:t>trošak</w:t>
            </w:r>
            <w:r w:rsidRPr="00244B25">
              <w:rPr>
                <w:rFonts w:ascii="Calibri" w:eastAsia="Calibri" w:hAnsi="Calibri" w:cs="Calibri"/>
                <w:b/>
                <w:spacing w:val="1"/>
                <w:sz w:val="14"/>
                <w:szCs w:val="14"/>
              </w:rPr>
              <w:t xml:space="preserve"> </w:t>
            </w:r>
            <w:r w:rsidRPr="00244B25">
              <w:rPr>
                <w:rFonts w:ascii="Calibri" w:eastAsia="Calibri" w:hAnsi="Calibri" w:cs="Calibri"/>
                <w:b/>
                <w:sz w:val="14"/>
                <w:szCs w:val="14"/>
              </w:rPr>
              <w:t>provedbe</w:t>
            </w:r>
            <w:r w:rsidRPr="00244B25">
              <w:rPr>
                <w:rFonts w:ascii="Calibri" w:eastAsia="Calibri" w:hAnsi="Calibri" w:cs="Calibri"/>
                <w:b/>
                <w:spacing w:val="1"/>
                <w:sz w:val="14"/>
                <w:szCs w:val="14"/>
              </w:rPr>
              <w:t xml:space="preserve"> </w:t>
            </w:r>
            <w:r w:rsidRPr="00244B25">
              <w:rPr>
                <w:rFonts w:ascii="Calibri" w:eastAsia="Calibri" w:hAnsi="Calibri" w:cs="Calibri"/>
                <w:b/>
                <w:sz w:val="14"/>
                <w:szCs w:val="14"/>
              </w:rPr>
              <w:t>mjere 2025.</w:t>
            </w:r>
          </w:p>
          <w:p w14:paraId="515C2E99" w14:textId="77777777" w:rsidR="00BD2CA8" w:rsidRPr="00244B25" w:rsidRDefault="00BD2CA8" w:rsidP="00BD2CA8">
            <w:pPr>
              <w:widowControl w:val="0"/>
              <w:autoSpaceDE w:val="0"/>
              <w:autoSpaceDN w:val="0"/>
              <w:spacing w:before="2" w:after="0" w:line="240" w:lineRule="auto"/>
              <w:ind w:left="70" w:right="58"/>
              <w:jc w:val="center"/>
              <w:rPr>
                <w:rFonts w:ascii="Calibri" w:eastAsia="Calibri" w:hAnsi="Calibri" w:cs="Calibri"/>
                <w:b/>
                <w:sz w:val="14"/>
                <w:szCs w:val="14"/>
              </w:rPr>
            </w:pPr>
            <w:r w:rsidRPr="00244B25">
              <w:rPr>
                <w:rFonts w:ascii="Calibri" w:eastAsia="Calibri" w:hAnsi="Calibri" w:cs="Calibri"/>
                <w:b/>
                <w:sz w:val="14"/>
                <w:szCs w:val="14"/>
              </w:rPr>
              <w:t>(u EUR)</w:t>
            </w:r>
          </w:p>
        </w:tc>
        <w:tc>
          <w:tcPr>
            <w:tcW w:w="869" w:type="dxa"/>
            <w:vMerge w:val="restart"/>
            <w:vAlign w:val="center"/>
          </w:tcPr>
          <w:p w14:paraId="58747541" w14:textId="77777777" w:rsidR="00BD2CA8" w:rsidRPr="00244B25" w:rsidRDefault="00BD2CA8" w:rsidP="00BD2CA8">
            <w:pPr>
              <w:widowControl w:val="0"/>
              <w:autoSpaceDE w:val="0"/>
              <w:autoSpaceDN w:val="0"/>
              <w:spacing w:after="0" w:line="240" w:lineRule="auto"/>
              <w:jc w:val="center"/>
              <w:rPr>
                <w:rFonts w:ascii="Calibri" w:eastAsia="Calibri" w:hAnsi="Calibri" w:cs="Calibri"/>
                <w:b/>
                <w:sz w:val="14"/>
                <w:szCs w:val="14"/>
              </w:rPr>
            </w:pPr>
            <w:r w:rsidRPr="00244B25">
              <w:rPr>
                <w:rFonts w:ascii="Calibri" w:eastAsia="Calibri" w:hAnsi="Calibri" w:cs="Calibri"/>
                <w:b/>
                <w:sz w:val="14"/>
                <w:szCs w:val="14"/>
              </w:rPr>
              <w:t>Ključne</w:t>
            </w:r>
          </w:p>
          <w:p w14:paraId="06C31802" w14:textId="77777777" w:rsidR="00BD2CA8" w:rsidRPr="00244B25" w:rsidRDefault="00BD2CA8" w:rsidP="00BD2CA8">
            <w:pPr>
              <w:widowControl w:val="0"/>
              <w:autoSpaceDE w:val="0"/>
              <w:autoSpaceDN w:val="0"/>
              <w:spacing w:before="1" w:after="0" w:line="240" w:lineRule="auto"/>
              <w:jc w:val="center"/>
              <w:rPr>
                <w:rFonts w:ascii="Calibri" w:eastAsia="Calibri" w:hAnsi="Calibri" w:cs="Calibri"/>
                <w:b/>
                <w:sz w:val="14"/>
                <w:szCs w:val="14"/>
              </w:rPr>
            </w:pPr>
            <w:r w:rsidRPr="00244B25">
              <w:rPr>
                <w:rFonts w:ascii="Calibri" w:eastAsia="Calibri" w:hAnsi="Calibri" w:cs="Calibri"/>
                <w:b/>
                <w:sz w:val="14"/>
                <w:szCs w:val="14"/>
              </w:rPr>
              <w:t>aktivnosti</w:t>
            </w:r>
          </w:p>
        </w:tc>
        <w:tc>
          <w:tcPr>
            <w:tcW w:w="869" w:type="dxa"/>
            <w:vMerge w:val="restart"/>
            <w:vAlign w:val="center"/>
          </w:tcPr>
          <w:p w14:paraId="057CAC98" w14:textId="77777777" w:rsidR="00BD2CA8" w:rsidRPr="00244B25" w:rsidRDefault="00BD2CA8" w:rsidP="00BD2CA8">
            <w:pPr>
              <w:widowControl w:val="0"/>
              <w:autoSpaceDE w:val="0"/>
              <w:autoSpaceDN w:val="0"/>
              <w:spacing w:after="0" w:line="240" w:lineRule="auto"/>
              <w:ind w:left="174" w:right="97" w:hanging="44"/>
              <w:jc w:val="center"/>
              <w:rPr>
                <w:rFonts w:ascii="Calibri" w:eastAsia="Calibri" w:hAnsi="Calibri" w:cs="Calibri"/>
                <w:b/>
                <w:sz w:val="14"/>
                <w:szCs w:val="14"/>
              </w:rPr>
            </w:pPr>
            <w:r w:rsidRPr="00244B25">
              <w:rPr>
                <w:rFonts w:ascii="Calibri" w:eastAsia="Calibri" w:hAnsi="Calibri" w:cs="Calibri"/>
                <w:b/>
                <w:sz w:val="14"/>
                <w:szCs w:val="14"/>
              </w:rPr>
              <w:t>Pokazatelj</w:t>
            </w:r>
            <w:r w:rsidRPr="00244B25">
              <w:rPr>
                <w:rFonts w:ascii="Calibri" w:eastAsia="Calibri" w:hAnsi="Calibri" w:cs="Calibri"/>
                <w:b/>
                <w:spacing w:val="-34"/>
                <w:sz w:val="14"/>
                <w:szCs w:val="14"/>
              </w:rPr>
              <w:t xml:space="preserve"> </w:t>
            </w:r>
            <w:r w:rsidRPr="00244B25">
              <w:rPr>
                <w:rFonts w:ascii="Calibri" w:eastAsia="Calibri" w:hAnsi="Calibri" w:cs="Calibri"/>
                <w:b/>
                <w:sz w:val="14"/>
                <w:szCs w:val="14"/>
              </w:rPr>
              <w:t>rezultata</w:t>
            </w:r>
          </w:p>
        </w:tc>
        <w:tc>
          <w:tcPr>
            <w:tcW w:w="774" w:type="dxa"/>
            <w:vMerge w:val="restart"/>
            <w:vAlign w:val="center"/>
          </w:tcPr>
          <w:p w14:paraId="1AF5E89C" w14:textId="77777777" w:rsidR="00BD2CA8" w:rsidRPr="00244B25" w:rsidRDefault="00BD2CA8" w:rsidP="00BD2CA8">
            <w:pPr>
              <w:widowControl w:val="0"/>
              <w:autoSpaceDE w:val="0"/>
              <w:autoSpaceDN w:val="0"/>
              <w:spacing w:after="0" w:line="240" w:lineRule="auto"/>
              <w:ind w:left="44" w:right="32"/>
              <w:jc w:val="center"/>
              <w:rPr>
                <w:rFonts w:ascii="Calibri" w:eastAsia="Calibri" w:hAnsi="Calibri" w:cs="Calibri"/>
                <w:b/>
                <w:sz w:val="14"/>
                <w:szCs w:val="14"/>
              </w:rPr>
            </w:pPr>
            <w:r w:rsidRPr="00244B25">
              <w:rPr>
                <w:rFonts w:ascii="Calibri" w:eastAsia="Calibri" w:hAnsi="Calibri" w:cs="Calibri"/>
                <w:b/>
                <w:sz w:val="14"/>
                <w:szCs w:val="14"/>
              </w:rPr>
              <w:t>Početna</w:t>
            </w:r>
            <w:r w:rsidRPr="00244B25">
              <w:rPr>
                <w:rFonts w:ascii="Calibri" w:eastAsia="Calibri" w:hAnsi="Calibri" w:cs="Calibri"/>
                <w:b/>
                <w:spacing w:val="1"/>
                <w:sz w:val="14"/>
                <w:szCs w:val="14"/>
              </w:rPr>
              <w:t xml:space="preserve"> </w:t>
            </w:r>
            <w:r w:rsidRPr="00244B25">
              <w:rPr>
                <w:rFonts w:ascii="Calibri" w:eastAsia="Calibri" w:hAnsi="Calibri" w:cs="Calibri"/>
                <w:b/>
                <w:sz w:val="14"/>
                <w:szCs w:val="14"/>
              </w:rPr>
              <w:t>vrijednost 2021.</w:t>
            </w:r>
            <w:r w:rsidRPr="00244B25">
              <w:rPr>
                <w:rFonts w:ascii="Calibri" w:eastAsia="Calibri" w:hAnsi="Calibri" w:cs="Calibri"/>
                <w:b/>
                <w:spacing w:val="-34"/>
                <w:sz w:val="14"/>
                <w:szCs w:val="14"/>
              </w:rPr>
              <w:t xml:space="preserve"> </w:t>
            </w:r>
          </w:p>
        </w:tc>
        <w:tc>
          <w:tcPr>
            <w:tcW w:w="1833" w:type="dxa"/>
            <w:gridSpan w:val="3"/>
          </w:tcPr>
          <w:p w14:paraId="66E974A6" w14:textId="77777777" w:rsidR="00BD2CA8" w:rsidRPr="00244B25" w:rsidRDefault="00BD2CA8" w:rsidP="00BD2CA8">
            <w:pPr>
              <w:widowControl w:val="0"/>
              <w:autoSpaceDE w:val="0"/>
              <w:autoSpaceDN w:val="0"/>
              <w:spacing w:after="0" w:line="240" w:lineRule="auto"/>
              <w:ind w:left="70" w:right="56"/>
              <w:jc w:val="center"/>
              <w:rPr>
                <w:rFonts w:ascii="Calibri" w:eastAsia="Calibri" w:hAnsi="Calibri" w:cs="Calibri"/>
                <w:b/>
                <w:sz w:val="14"/>
                <w:szCs w:val="14"/>
              </w:rPr>
            </w:pPr>
          </w:p>
          <w:p w14:paraId="252CE530" w14:textId="77777777" w:rsidR="00BD2CA8" w:rsidRPr="00244B25" w:rsidRDefault="00BD2CA8" w:rsidP="00BD2CA8">
            <w:pPr>
              <w:widowControl w:val="0"/>
              <w:autoSpaceDE w:val="0"/>
              <w:autoSpaceDN w:val="0"/>
              <w:spacing w:after="0" w:line="240" w:lineRule="auto"/>
              <w:ind w:left="70" w:right="56"/>
              <w:jc w:val="center"/>
              <w:rPr>
                <w:rFonts w:ascii="Calibri" w:eastAsia="Calibri" w:hAnsi="Calibri" w:cs="Calibri"/>
                <w:b/>
                <w:sz w:val="14"/>
                <w:szCs w:val="14"/>
              </w:rPr>
            </w:pPr>
            <w:r w:rsidRPr="00244B25">
              <w:rPr>
                <w:rFonts w:ascii="Calibri" w:eastAsia="Calibri" w:hAnsi="Calibri" w:cs="Calibri"/>
                <w:b/>
                <w:sz w:val="14"/>
                <w:szCs w:val="14"/>
              </w:rPr>
              <w:t>Ciljna</w:t>
            </w:r>
            <w:r w:rsidRPr="00244B25">
              <w:rPr>
                <w:rFonts w:ascii="Calibri" w:eastAsia="Calibri" w:hAnsi="Calibri" w:cs="Calibri"/>
                <w:b/>
                <w:spacing w:val="1"/>
                <w:sz w:val="14"/>
                <w:szCs w:val="14"/>
              </w:rPr>
              <w:t xml:space="preserve"> </w:t>
            </w:r>
            <w:r w:rsidRPr="00244B25">
              <w:rPr>
                <w:rFonts w:ascii="Calibri" w:eastAsia="Calibri" w:hAnsi="Calibri" w:cs="Calibri"/>
                <w:b/>
                <w:sz w:val="14"/>
                <w:szCs w:val="14"/>
              </w:rPr>
              <w:t>vrijednost</w:t>
            </w:r>
            <w:r w:rsidRPr="00244B25">
              <w:rPr>
                <w:rFonts w:ascii="Calibri" w:eastAsia="Calibri" w:hAnsi="Calibri" w:cs="Calibri"/>
                <w:b/>
                <w:spacing w:val="-34"/>
                <w:sz w:val="14"/>
                <w:szCs w:val="14"/>
              </w:rPr>
              <w:t xml:space="preserve"> </w:t>
            </w:r>
          </w:p>
        </w:tc>
      </w:tr>
      <w:tr w:rsidR="00BD2CA8" w:rsidRPr="00244B25" w14:paraId="392A168B" w14:textId="77777777" w:rsidTr="0048131F">
        <w:trPr>
          <w:trHeight w:val="480"/>
          <w:jc w:val="center"/>
        </w:trPr>
        <w:tc>
          <w:tcPr>
            <w:tcW w:w="878" w:type="dxa"/>
            <w:vMerge/>
          </w:tcPr>
          <w:p w14:paraId="1A862AA6" w14:textId="77777777" w:rsidR="00BD2CA8" w:rsidRPr="00244B25" w:rsidRDefault="00BD2CA8" w:rsidP="00BD2CA8">
            <w:pPr>
              <w:widowControl w:val="0"/>
              <w:autoSpaceDE w:val="0"/>
              <w:autoSpaceDN w:val="0"/>
              <w:spacing w:before="49" w:after="0" w:line="240" w:lineRule="auto"/>
              <w:ind w:left="44" w:right="35"/>
              <w:jc w:val="center"/>
              <w:rPr>
                <w:rFonts w:ascii="Calibri" w:eastAsia="Calibri" w:hAnsi="Calibri" w:cs="Calibri"/>
                <w:b/>
                <w:sz w:val="14"/>
                <w:szCs w:val="14"/>
              </w:rPr>
            </w:pPr>
          </w:p>
        </w:tc>
        <w:tc>
          <w:tcPr>
            <w:tcW w:w="993" w:type="dxa"/>
            <w:vMerge/>
          </w:tcPr>
          <w:p w14:paraId="281EED62" w14:textId="77777777" w:rsidR="00BD2CA8" w:rsidRPr="00244B25" w:rsidRDefault="00BD2CA8" w:rsidP="00BD2CA8">
            <w:pPr>
              <w:widowControl w:val="0"/>
              <w:autoSpaceDE w:val="0"/>
              <w:autoSpaceDN w:val="0"/>
              <w:spacing w:after="0" w:line="195" w:lineRule="exact"/>
              <w:ind w:left="44" w:right="35"/>
              <w:jc w:val="center"/>
              <w:rPr>
                <w:rFonts w:ascii="Calibri" w:eastAsia="Calibri" w:hAnsi="Calibri" w:cs="Calibri"/>
                <w:b/>
                <w:sz w:val="14"/>
                <w:szCs w:val="14"/>
              </w:rPr>
            </w:pPr>
          </w:p>
        </w:tc>
        <w:tc>
          <w:tcPr>
            <w:tcW w:w="1118" w:type="dxa"/>
            <w:vMerge/>
            <w:vAlign w:val="center"/>
          </w:tcPr>
          <w:p w14:paraId="4585A297" w14:textId="77777777" w:rsidR="00BD2CA8" w:rsidRPr="00244B25" w:rsidRDefault="00BD2CA8" w:rsidP="00BD2CA8">
            <w:pPr>
              <w:widowControl w:val="0"/>
              <w:autoSpaceDE w:val="0"/>
              <w:autoSpaceDN w:val="0"/>
              <w:spacing w:after="0" w:line="240" w:lineRule="auto"/>
              <w:ind w:left="125" w:right="114"/>
              <w:jc w:val="center"/>
              <w:rPr>
                <w:rFonts w:ascii="Calibri" w:eastAsia="Calibri" w:hAnsi="Calibri" w:cs="Calibri"/>
                <w:b/>
                <w:spacing w:val="-1"/>
                <w:sz w:val="14"/>
                <w:szCs w:val="14"/>
              </w:rPr>
            </w:pPr>
          </w:p>
        </w:tc>
        <w:tc>
          <w:tcPr>
            <w:tcW w:w="855" w:type="dxa"/>
            <w:vMerge/>
            <w:vAlign w:val="center"/>
          </w:tcPr>
          <w:p w14:paraId="32BB5A77" w14:textId="77777777" w:rsidR="00BD2CA8" w:rsidRPr="00244B25" w:rsidRDefault="00BD2CA8" w:rsidP="00BD2CA8">
            <w:pPr>
              <w:widowControl w:val="0"/>
              <w:autoSpaceDE w:val="0"/>
              <w:autoSpaceDN w:val="0"/>
              <w:spacing w:after="0" w:line="240" w:lineRule="auto"/>
              <w:ind w:left="179"/>
              <w:jc w:val="center"/>
              <w:rPr>
                <w:rFonts w:ascii="Calibri" w:eastAsia="Calibri" w:hAnsi="Calibri" w:cs="Calibri"/>
                <w:b/>
                <w:sz w:val="14"/>
                <w:szCs w:val="14"/>
              </w:rPr>
            </w:pPr>
          </w:p>
        </w:tc>
        <w:tc>
          <w:tcPr>
            <w:tcW w:w="993" w:type="dxa"/>
            <w:vMerge/>
            <w:vAlign w:val="center"/>
          </w:tcPr>
          <w:p w14:paraId="588A5860" w14:textId="77777777" w:rsidR="00BD2CA8" w:rsidRPr="00244B25" w:rsidRDefault="00BD2CA8" w:rsidP="00BD2CA8">
            <w:pPr>
              <w:widowControl w:val="0"/>
              <w:autoSpaceDE w:val="0"/>
              <w:autoSpaceDN w:val="0"/>
              <w:spacing w:after="0" w:line="240" w:lineRule="auto"/>
              <w:ind w:left="70" w:right="60"/>
              <w:jc w:val="center"/>
              <w:rPr>
                <w:rFonts w:ascii="Calibri" w:eastAsia="Calibri" w:hAnsi="Calibri" w:cs="Calibri"/>
                <w:b/>
                <w:sz w:val="14"/>
                <w:szCs w:val="14"/>
              </w:rPr>
            </w:pPr>
          </w:p>
        </w:tc>
        <w:tc>
          <w:tcPr>
            <w:tcW w:w="869" w:type="dxa"/>
            <w:vMerge/>
            <w:vAlign w:val="center"/>
          </w:tcPr>
          <w:p w14:paraId="4E6D5036" w14:textId="77777777" w:rsidR="00BD2CA8" w:rsidRPr="00244B25" w:rsidRDefault="00BD2CA8" w:rsidP="00BD2CA8">
            <w:pPr>
              <w:widowControl w:val="0"/>
              <w:autoSpaceDE w:val="0"/>
              <w:autoSpaceDN w:val="0"/>
              <w:spacing w:after="0" w:line="240" w:lineRule="auto"/>
              <w:ind w:left="311"/>
              <w:jc w:val="center"/>
              <w:rPr>
                <w:rFonts w:ascii="Calibri" w:eastAsia="Calibri" w:hAnsi="Calibri" w:cs="Calibri"/>
                <w:b/>
                <w:sz w:val="14"/>
                <w:szCs w:val="14"/>
              </w:rPr>
            </w:pPr>
          </w:p>
        </w:tc>
        <w:tc>
          <w:tcPr>
            <w:tcW w:w="869" w:type="dxa"/>
            <w:vMerge/>
            <w:vAlign w:val="center"/>
          </w:tcPr>
          <w:p w14:paraId="52AB12B0" w14:textId="77777777" w:rsidR="00BD2CA8" w:rsidRPr="00244B25" w:rsidRDefault="00BD2CA8" w:rsidP="00BD2CA8">
            <w:pPr>
              <w:widowControl w:val="0"/>
              <w:autoSpaceDE w:val="0"/>
              <w:autoSpaceDN w:val="0"/>
              <w:spacing w:after="0" w:line="240" w:lineRule="auto"/>
              <w:ind w:left="174" w:right="97" w:hanging="44"/>
              <w:jc w:val="center"/>
              <w:rPr>
                <w:rFonts w:ascii="Calibri" w:eastAsia="Calibri" w:hAnsi="Calibri" w:cs="Calibri"/>
                <w:b/>
                <w:sz w:val="14"/>
                <w:szCs w:val="14"/>
              </w:rPr>
            </w:pPr>
          </w:p>
        </w:tc>
        <w:tc>
          <w:tcPr>
            <w:tcW w:w="774" w:type="dxa"/>
            <w:vMerge/>
            <w:vAlign w:val="center"/>
          </w:tcPr>
          <w:p w14:paraId="07F8D96F" w14:textId="77777777" w:rsidR="00BD2CA8" w:rsidRPr="00244B25" w:rsidRDefault="00BD2CA8" w:rsidP="00BD2CA8">
            <w:pPr>
              <w:widowControl w:val="0"/>
              <w:autoSpaceDE w:val="0"/>
              <w:autoSpaceDN w:val="0"/>
              <w:spacing w:after="0" w:line="240" w:lineRule="auto"/>
              <w:ind w:left="44" w:right="32"/>
              <w:jc w:val="center"/>
              <w:rPr>
                <w:rFonts w:ascii="Calibri" w:eastAsia="Calibri" w:hAnsi="Calibri" w:cs="Calibri"/>
                <w:b/>
                <w:sz w:val="14"/>
                <w:szCs w:val="14"/>
              </w:rPr>
            </w:pPr>
          </w:p>
        </w:tc>
        <w:tc>
          <w:tcPr>
            <w:tcW w:w="589" w:type="dxa"/>
            <w:vAlign w:val="center"/>
          </w:tcPr>
          <w:p w14:paraId="70BA3596" w14:textId="77777777" w:rsidR="00BD2CA8" w:rsidRPr="00244B25" w:rsidRDefault="00BD2CA8" w:rsidP="00BD2CA8">
            <w:pPr>
              <w:widowControl w:val="0"/>
              <w:autoSpaceDE w:val="0"/>
              <w:autoSpaceDN w:val="0"/>
              <w:spacing w:after="0" w:line="240" w:lineRule="auto"/>
              <w:ind w:left="75" w:right="61"/>
              <w:jc w:val="center"/>
              <w:rPr>
                <w:rFonts w:ascii="Calibri" w:eastAsia="Calibri" w:hAnsi="Calibri" w:cs="Calibri"/>
                <w:b/>
                <w:sz w:val="14"/>
                <w:szCs w:val="14"/>
              </w:rPr>
            </w:pPr>
            <w:r w:rsidRPr="00244B25">
              <w:rPr>
                <w:rFonts w:ascii="Calibri" w:eastAsia="Calibri" w:hAnsi="Calibri" w:cs="Calibri"/>
                <w:b/>
                <w:sz w:val="14"/>
                <w:szCs w:val="14"/>
              </w:rPr>
              <w:t>za 2023.</w:t>
            </w:r>
          </w:p>
        </w:tc>
        <w:tc>
          <w:tcPr>
            <w:tcW w:w="620" w:type="dxa"/>
            <w:vAlign w:val="center"/>
          </w:tcPr>
          <w:p w14:paraId="32A6B986" w14:textId="77777777" w:rsidR="00BD2CA8" w:rsidRPr="00244B25" w:rsidRDefault="00BD2CA8" w:rsidP="00BD2CA8">
            <w:pPr>
              <w:widowControl w:val="0"/>
              <w:autoSpaceDE w:val="0"/>
              <w:autoSpaceDN w:val="0"/>
              <w:spacing w:after="0" w:line="240" w:lineRule="auto"/>
              <w:ind w:left="75" w:right="61"/>
              <w:jc w:val="center"/>
              <w:rPr>
                <w:rFonts w:ascii="Calibri" w:eastAsia="Calibri" w:hAnsi="Calibri" w:cs="Calibri"/>
                <w:b/>
                <w:sz w:val="14"/>
                <w:szCs w:val="14"/>
              </w:rPr>
            </w:pPr>
            <w:r w:rsidRPr="00244B25">
              <w:rPr>
                <w:rFonts w:ascii="Calibri" w:eastAsia="Calibri" w:hAnsi="Calibri" w:cs="Calibri"/>
                <w:b/>
                <w:sz w:val="14"/>
                <w:szCs w:val="14"/>
              </w:rPr>
              <w:t>za  2024.</w:t>
            </w:r>
          </w:p>
        </w:tc>
        <w:tc>
          <w:tcPr>
            <w:tcW w:w="624" w:type="dxa"/>
            <w:vAlign w:val="center"/>
          </w:tcPr>
          <w:p w14:paraId="4128113D" w14:textId="77777777" w:rsidR="00BD2CA8" w:rsidRPr="00244B25" w:rsidRDefault="00BD2CA8" w:rsidP="00BD2CA8">
            <w:pPr>
              <w:widowControl w:val="0"/>
              <w:autoSpaceDE w:val="0"/>
              <w:autoSpaceDN w:val="0"/>
              <w:spacing w:after="0" w:line="240" w:lineRule="auto"/>
              <w:ind w:left="75" w:right="61"/>
              <w:jc w:val="center"/>
              <w:rPr>
                <w:rFonts w:ascii="Calibri" w:eastAsia="Calibri" w:hAnsi="Calibri" w:cs="Calibri"/>
                <w:b/>
                <w:sz w:val="14"/>
                <w:szCs w:val="14"/>
              </w:rPr>
            </w:pPr>
            <w:r w:rsidRPr="00244B25">
              <w:rPr>
                <w:rFonts w:ascii="Calibri" w:eastAsia="Calibri" w:hAnsi="Calibri" w:cs="Calibri"/>
                <w:b/>
                <w:sz w:val="14"/>
                <w:szCs w:val="14"/>
              </w:rPr>
              <w:t>za  2025.</w:t>
            </w:r>
          </w:p>
        </w:tc>
      </w:tr>
      <w:tr w:rsidR="00BD2CA8" w:rsidRPr="00244B25" w14:paraId="1D6735C3" w14:textId="77777777" w:rsidTr="00B83BDB">
        <w:trPr>
          <w:trHeight w:val="1275"/>
          <w:jc w:val="center"/>
        </w:trPr>
        <w:tc>
          <w:tcPr>
            <w:tcW w:w="878" w:type="dxa"/>
          </w:tcPr>
          <w:p w14:paraId="1EAFB3FB" w14:textId="77777777" w:rsidR="00BD2CA8" w:rsidRPr="00244B25" w:rsidRDefault="00BD2CA8" w:rsidP="00BD2CA8">
            <w:pPr>
              <w:widowControl w:val="0"/>
              <w:autoSpaceDE w:val="0"/>
              <w:autoSpaceDN w:val="0"/>
              <w:spacing w:before="49" w:after="0" w:line="240" w:lineRule="auto"/>
              <w:ind w:left="44" w:right="35"/>
              <w:jc w:val="center"/>
              <w:rPr>
                <w:rFonts w:ascii="Calibri" w:eastAsia="Calibri" w:hAnsi="Calibri" w:cs="Calibri"/>
                <w:b/>
                <w:sz w:val="14"/>
                <w:szCs w:val="14"/>
              </w:rPr>
            </w:pPr>
            <w:bookmarkStart w:id="6" w:name="_Hlk182386222"/>
            <w:r w:rsidRPr="00244B25">
              <w:rPr>
                <w:rFonts w:ascii="Calibri" w:eastAsia="Calibri" w:hAnsi="Calibri" w:cs="Calibri"/>
                <w:sz w:val="14"/>
                <w:szCs w:val="14"/>
              </w:rPr>
              <w:t>Provedbeni program Grada Rovinja-Rovigno za razdoblje 2021.-2025. godine</w:t>
            </w:r>
          </w:p>
        </w:tc>
        <w:tc>
          <w:tcPr>
            <w:tcW w:w="993" w:type="dxa"/>
            <w:vAlign w:val="center"/>
          </w:tcPr>
          <w:p w14:paraId="1188BDF7" w14:textId="48FC11E5" w:rsidR="00BD2CA8" w:rsidRPr="00244B25" w:rsidRDefault="009E70BD" w:rsidP="00BD2CA8">
            <w:pPr>
              <w:widowControl w:val="0"/>
              <w:autoSpaceDE w:val="0"/>
              <w:autoSpaceDN w:val="0"/>
              <w:spacing w:after="0" w:line="240" w:lineRule="auto"/>
              <w:ind w:left="28" w:right="19" w:firstLine="2"/>
              <w:jc w:val="center"/>
              <w:rPr>
                <w:rFonts w:ascii="Calibri" w:eastAsia="Calibri" w:hAnsi="Calibri" w:cs="Calibri"/>
                <w:sz w:val="14"/>
                <w:szCs w:val="14"/>
              </w:rPr>
            </w:pPr>
            <w:r w:rsidRPr="00244B25">
              <w:rPr>
                <w:rFonts w:ascii="Calibri" w:eastAsia="Calibri" w:hAnsi="Calibri" w:cs="Calibri"/>
                <w:sz w:val="14"/>
                <w:szCs w:val="14"/>
              </w:rPr>
              <w:t>RS3. ZELENA I DIGITALNA TRANZICIJASC8. Ekološka i energetska tranzicija za klimatsku neutralnost</w:t>
            </w:r>
          </w:p>
        </w:tc>
        <w:tc>
          <w:tcPr>
            <w:tcW w:w="1118" w:type="dxa"/>
            <w:shd w:val="clear" w:color="auto" w:fill="FFF1CC"/>
            <w:vAlign w:val="center"/>
          </w:tcPr>
          <w:p w14:paraId="45EC6A8C" w14:textId="77777777" w:rsidR="00BD2CA8" w:rsidRPr="00244B25" w:rsidRDefault="00BD2CA8" w:rsidP="00BD2CA8">
            <w:pPr>
              <w:widowControl w:val="0"/>
              <w:autoSpaceDE w:val="0"/>
              <w:autoSpaceDN w:val="0"/>
              <w:spacing w:before="7" w:after="0" w:line="240" w:lineRule="auto"/>
              <w:jc w:val="center"/>
              <w:rPr>
                <w:rFonts w:ascii="Calibri" w:eastAsia="Calibri" w:hAnsi="Calibri" w:cs="Calibri"/>
                <w:sz w:val="14"/>
                <w:szCs w:val="14"/>
              </w:rPr>
            </w:pPr>
            <w:r w:rsidRPr="00244B25">
              <w:rPr>
                <w:rFonts w:ascii="Calibri" w:eastAsia="Calibri" w:hAnsi="Calibri" w:cs="Calibri"/>
                <w:sz w:val="14"/>
                <w:szCs w:val="14"/>
              </w:rPr>
              <w:t>P-1003 Mjere i aktivnosti iz djelokruga upravnog tijela</w:t>
            </w:r>
          </w:p>
          <w:p w14:paraId="19C05115" w14:textId="77777777" w:rsidR="00BD2CA8" w:rsidRPr="00244B25" w:rsidRDefault="00BD2CA8" w:rsidP="00BD2CA8">
            <w:pPr>
              <w:widowControl w:val="0"/>
              <w:autoSpaceDE w:val="0"/>
              <w:autoSpaceDN w:val="0"/>
              <w:spacing w:after="0" w:line="240" w:lineRule="auto"/>
              <w:ind w:left="74" w:right="63" w:hanging="4"/>
              <w:rPr>
                <w:rFonts w:ascii="Calibri" w:eastAsia="Calibri" w:hAnsi="Calibri" w:cs="Calibri"/>
                <w:sz w:val="14"/>
                <w:szCs w:val="14"/>
              </w:rPr>
            </w:pPr>
          </w:p>
        </w:tc>
        <w:tc>
          <w:tcPr>
            <w:tcW w:w="855" w:type="dxa"/>
            <w:vAlign w:val="center"/>
          </w:tcPr>
          <w:p w14:paraId="01F34C67" w14:textId="77777777" w:rsidR="00BD2CA8" w:rsidRPr="00244B25" w:rsidRDefault="00BD2CA8" w:rsidP="00BD2CA8">
            <w:pPr>
              <w:widowControl w:val="0"/>
              <w:autoSpaceDE w:val="0"/>
              <w:autoSpaceDN w:val="0"/>
              <w:spacing w:after="0" w:line="240" w:lineRule="auto"/>
              <w:ind w:left="29" w:right="11" w:firstLine="9"/>
              <w:jc w:val="center"/>
              <w:rPr>
                <w:rFonts w:ascii="Calibri" w:eastAsia="Calibri" w:hAnsi="Calibri" w:cs="Calibri"/>
                <w:sz w:val="14"/>
                <w:szCs w:val="14"/>
              </w:rPr>
            </w:pPr>
            <w:r w:rsidRPr="00244B25">
              <w:rPr>
                <w:rFonts w:ascii="Calibri" w:eastAsia="Calibri" w:hAnsi="Calibri" w:cs="Calibri"/>
                <w:sz w:val="14"/>
                <w:szCs w:val="14"/>
              </w:rPr>
              <w:t>Mjera 1. Uređenje naselja i stanovanje</w:t>
            </w:r>
          </w:p>
        </w:tc>
        <w:tc>
          <w:tcPr>
            <w:tcW w:w="993" w:type="dxa"/>
            <w:shd w:val="clear" w:color="auto" w:fill="FFF1CC"/>
            <w:vAlign w:val="center"/>
          </w:tcPr>
          <w:p w14:paraId="6DC6C09D" w14:textId="77777777" w:rsidR="00BD2CA8" w:rsidRPr="00244B25" w:rsidRDefault="00BD2CA8" w:rsidP="00BD2CA8">
            <w:pPr>
              <w:widowControl w:val="0"/>
              <w:autoSpaceDE w:val="0"/>
              <w:autoSpaceDN w:val="0"/>
              <w:spacing w:after="0" w:line="240" w:lineRule="auto"/>
              <w:jc w:val="center"/>
              <w:rPr>
                <w:rFonts w:ascii="Calibri" w:eastAsia="Calibri" w:hAnsi="Calibri" w:cs="Calibri"/>
                <w:color w:val="000000"/>
                <w:sz w:val="14"/>
                <w:szCs w:val="14"/>
              </w:rPr>
            </w:pPr>
            <w:r w:rsidRPr="00244B25">
              <w:rPr>
                <w:rFonts w:ascii="Calibri" w:eastAsia="Calibri" w:hAnsi="Calibri" w:cs="Calibri"/>
                <w:color w:val="000000"/>
                <w:sz w:val="14"/>
                <w:szCs w:val="14"/>
              </w:rPr>
              <w:t>31.500,00</w:t>
            </w:r>
          </w:p>
          <w:p w14:paraId="7CD845E3" w14:textId="77777777" w:rsidR="00BD2CA8" w:rsidRPr="00244B25" w:rsidRDefault="00BD2CA8" w:rsidP="00BD2CA8">
            <w:pPr>
              <w:widowControl w:val="0"/>
              <w:autoSpaceDE w:val="0"/>
              <w:autoSpaceDN w:val="0"/>
              <w:spacing w:after="0" w:line="240" w:lineRule="auto"/>
              <w:ind w:left="142"/>
              <w:rPr>
                <w:rFonts w:ascii="Calibri" w:eastAsia="Calibri" w:hAnsi="Calibri" w:cs="Calibri"/>
                <w:color w:val="000000"/>
                <w:sz w:val="14"/>
                <w:szCs w:val="14"/>
              </w:rPr>
            </w:pPr>
          </w:p>
        </w:tc>
        <w:tc>
          <w:tcPr>
            <w:tcW w:w="869" w:type="dxa"/>
            <w:vAlign w:val="center"/>
          </w:tcPr>
          <w:p w14:paraId="0FFE1A2B" w14:textId="77777777" w:rsidR="00BD2CA8" w:rsidRPr="00244B25" w:rsidRDefault="00BD2CA8" w:rsidP="00BD2CA8">
            <w:pPr>
              <w:widowControl w:val="0"/>
              <w:autoSpaceDE w:val="0"/>
              <w:autoSpaceDN w:val="0"/>
              <w:spacing w:before="7" w:after="0" w:line="240" w:lineRule="auto"/>
              <w:jc w:val="center"/>
              <w:rPr>
                <w:rFonts w:ascii="Calibri" w:eastAsia="Calibri" w:hAnsi="Calibri" w:cs="Calibri"/>
                <w:color w:val="000000"/>
                <w:sz w:val="14"/>
                <w:szCs w:val="14"/>
              </w:rPr>
            </w:pPr>
            <w:r w:rsidRPr="00244B25">
              <w:rPr>
                <w:rFonts w:ascii="Calibri" w:eastAsia="Calibri" w:hAnsi="Calibri" w:cs="Calibri"/>
                <w:color w:val="000000"/>
                <w:sz w:val="14"/>
                <w:szCs w:val="14"/>
              </w:rPr>
              <w:t>A 100306 Aktivnost: Program energetske učinkovitosti</w:t>
            </w:r>
          </w:p>
          <w:p w14:paraId="223E8B1C" w14:textId="77777777" w:rsidR="00BD2CA8" w:rsidRPr="00244B25" w:rsidRDefault="00BD2CA8" w:rsidP="00BD2CA8">
            <w:pPr>
              <w:widowControl w:val="0"/>
              <w:autoSpaceDE w:val="0"/>
              <w:autoSpaceDN w:val="0"/>
              <w:spacing w:after="0" w:line="240" w:lineRule="auto"/>
              <w:jc w:val="center"/>
              <w:rPr>
                <w:rFonts w:ascii="Calibri" w:eastAsia="Calibri" w:hAnsi="Calibri" w:cs="Calibri"/>
                <w:color w:val="000000"/>
                <w:sz w:val="14"/>
                <w:szCs w:val="14"/>
              </w:rPr>
            </w:pPr>
            <w:r w:rsidRPr="00244B25">
              <w:rPr>
                <w:rFonts w:ascii="Calibri" w:eastAsia="Calibri" w:hAnsi="Calibri" w:cs="Calibri"/>
                <w:color w:val="000000"/>
                <w:sz w:val="14"/>
                <w:szCs w:val="14"/>
              </w:rPr>
              <w:t>31.500,00</w:t>
            </w:r>
          </w:p>
          <w:p w14:paraId="546B8072" w14:textId="77777777" w:rsidR="00BD2CA8" w:rsidRPr="00244B25" w:rsidRDefault="00BD2CA8" w:rsidP="00BD2CA8">
            <w:pPr>
              <w:widowControl w:val="0"/>
              <w:autoSpaceDE w:val="0"/>
              <w:autoSpaceDN w:val="0"/>
              <w:spacing w:before="7" w:after="0" w:line="240" w:lineRule="auto"/>
              <w:jc w:val="center"/>
              <w:rPr>
                <w:rFonts w:ascii="Calibri" w:eastAsia="Calibri" w:hAnsi="Calibri" w:cs="Calibri"/>
                <w:color w:val="000000"/>
                <w:sz w:val="14"/>
                <w:szCs w:val="14"/>
              </w:rPr>
            </w:pPr>
          </w:p>
        </w:tc>
        <w:tc>
          <w:tcPr>
            <w:tcW w:w="869" w:type="dxa"/>
            <w:shd w:val="clear" w:color="auto" w:fill="FFF1CC"/>
            <w:vAlign w:val="center"/>
          </w:tcPr>
          <w:p w14:paraId="3B2B75FF" w14:textId="77777777" w:rsidR="00BD2CA8" w:rsidRPr="00244B25" w:rsidRDefault="00BD2CA8" w:rsidP="00BD2CA8">
            <w:pPr>
              <w:jc w:val="center"/>
              <w:rPr>
                <w:rFonts w:ascii="Calibri" w:eastAsia="Calibri" w:hAnsi="Calibri" w:cs="Calibri"/>
                <w:sz w:val="14"/>
                <w:szCs w:val="14"/>
              </w:rPr>
            </w:pPr>
            <w:r w:rsidRPr="00244B25">
              <w:rPr>
                <w:rFonts w:ascii="Calibri" w:eastAsia="Calibri" w:hAnsi="Calibri" w:cs="Calibri"/>
                <w:sz w:val="14"/>
                <w:szCs w:val="14"/>
              </w:rPr>
              <w:t>Broj stambenih objekata za koje je izrađen energetski certifikat</w:t>
            </w:r>
          </w:p>
        </w:tc>
        <w:tc>
          <w:tcPr>
            <w:tcW w:w="774" w:type="dxa"/>
            <w:shd w:val="clear" w:color="auto" w:fill="auto"/>
            <w:vAlign w:val="center"/>
          </w:tcPr>
          <w:p w14:paraId="0D5A96A6" w14:textId="77777777" w:rsidR="00BD2CA8" w:rsidRPr="00244B25" w:rsidRDefault="00BD2CA8" w:rsidP="00BD2CA8">
            <w:pPr>
              <w:spacing w:line="240" w:lineRule="auto"/>
              <w:jc w:val="center"/>
              <w:rPr>
                <w:rFonts w:ascii="Calibri" w:eastAsia="Calibri" w:hAnsi="Calibri" w:cs="Calibri"/>
                <w:sz w:val="14"/>
                <w:szCs w:val="14"/>
              </w:rPr>
            </w:pPr>
            <w:r w:rsidRPr="00244B25">
              <w:rPr>
                <w:rFonts w:ascii="Calibri" w:eastAsia="Calibri" w:hAnsi="Calibri" w:cs="Calibri"/>
                <w:sz w:val="14"/>
                <w:szCs w:val="14"/>
              </w:rPr>
              <w:t>13,00</w:t>
            </w:r>
          </w:p>
        </w:tc>
        <w:tc>
          <w:tcPr>
            <w:tcW w:w="589" w:type="dxa"/>
            <w:vAlign w:val="center"/>
          </w:tcPr>
          <w:p w14:paraId="67521E11" w14:textId="77777777" w:rsidR="00BD2CA8" w:rsidRPr="00244B25" w:rsidRDefault="00BD2CA8" w:rsidP="00BD2CA8">
            <w:pPr>
              <w:spacing w:line="360" w:lineRule="auto"/>
              <w:jc w:val="center"/>
              <w:rPr>
                <w:rFonts w:ascii="Calibri" w:eastAsia="Calibri" w:hAnsi="Calibri" w:cs="Calibri"/>
                <w:sz w:val="14"/>
                <w:szCs w:val="14"/>
              </w:rPr>
            </w:pPr>
            <w:r w:rsidRPr="00244B25">
              <w:rPr>
                <w:rFonts w:ascii="Calibri" w:eastAsia="Calibri" w:hAnsi="Calibri" w:cs="Calibri"/>
                <w:sz w:val="14"/>
                <w:szCs w:val="14"/>
              </w:rPr>
              <w:t>15,00</w:t>
            </w:r>
          </w:p>
        </w:tc>
        <w:tc>
          <w:tcPr>
            <w:tcW w:w="620" w:type="dxa"/>
            <w:vAlign w:val="center"/>
          </w:tcPr>
          <w:p w14:paraId="5458621E" w14:textId="77777777" w:rsidR="00BD2CA8" w:rsidRPr="00244B25" w:rsidRDefault="00BD2CA8" w:rsidP="00BD2CA8">
            <w:pPr>
              <w:spacing w:line="360" w:lineRule="auto"/>
              <w:jc w:val="center"/>
              <w:rPr>
                <w:rFonts w:ascii="Calibri" w:eastAsia="Calibri" w:hAnsi="Calibri" w:cs="Calibri"/>
                <w:sz w:val="14"/>
                <w:szCs w:val="14"/>
              </w:rPr>
            </w:pPr>
            <w:r w:rsidRPr="00244B25">
              <w:rPr>
                <w:rFonts w:ascii="Calibri" w:eastAsia="Calibri" w:hAnsi="Calibri" w:cs="Calibri"/>
                <w:sz w:val="14"/>
                <w:szCs w:val="14"/>
              </w:rPr>
              <w:t>20,00</w:t>
            </w:r>
          </w:p>
        </w:tc>
        <w:tc>
          <w:tcPr>
            <w:tcW w:w="624" w:type="dxa"/>
            <w:shd w:val="clear" w:color="auto" w:fill="auto"/>
            <w:vAlign w:val="center"/>
          </w:tcPr>
          <w:p w14:paraId="5DB900F9" w14:textId="77777777" w:rsidR="00BD2CA8" w:rsidRPr="00244B25" w:rsidRDefault="00BD2CA8" w:rsidP="00BD2CA8">
            <w:pPr>
              <w:spacing w:line="240" w:lineRule="auto"/>
              <w:jc w:val="center"/>
              <w:rPr>
                <w:rFonts w:ascii="Calibri" w:eastAsia="Calibri" w:hAnsi="Calibri" w:cs="Calibri"/>
                <w:sz w:val="14"/>
                <w:szCs w:val="14"/>
              </w:rPr>
            </w:pPr>
            <w:r w:rsidRPr="00244B25">
              <w:rPr>
                <w:rFonts w:ascii="Calibri" w:eastAsia="Calibri" w:hAnsi="Calibri" w:cs="Calibri"/>
                <w:sz w:val="14"/>
                <w:szCs w:val="14"/>
              </w:rPr>
              <w:t>34,00</w:t>
            </w:r>
          </w:p>
        </w:tc>
      </w:tr>
      <w:bookmarkEnd w:id="6"/>
    </w:tbl>
    <w:p w14:paraId="1B86437F" w14:textId="77777777" w:rsidR="00BD2CA8" w:rsidRPr="00244B25" w:rsidRDefault="00BD2CA8" w:rsidP="00BD2CA8">
      <w:pPr>
        <w:spacing w:after="0" w:line="240" w:lineRule="auto"/>
        <w:jc w:val="both"/>
        <w:rPr>
          <w:rFonts w:ascii="Arial" w:eastAsia="Times New Roman" w:hAnsi="Arial" w:cs="Arial"/>
          <w:sz w:val="24"/>
          <w:szCs w:val="20"/>
          <w:lang w:eastAsia="hr-HR"/>
        </w:rPr>
      </w:pPr>
    </w:p>
    <w:p w14:paraId="08D827D2" w14:textId="77777777"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ind w:right="-1"/>
        <w:rPr>
          <w:rFonts w:ascii="Arial" w:eastAsia="Times New Roman" w:hAnsi="Arial" w:cs="Arial"/>
          <w:b/>
          <w:sz w:val="24"/>
          <w:szCs w:val="20"/>
          <w:lang w:val="sl-SI"/>
        </w:rPr>
      </w:pPr>
      <w:r w:rsidRPr="00244B25">
        <w:rPr>
          <w:rFonts w:ascii="Arial" w:eastAsia="Times New Roman" w:hAnsi="Arial" w:cs="Arial"/>
          <w:b/>
          <w:sz w:val="24"/>
          <w:szCs w:val="20"/>
          <w:lang w:val="sl-SI"/>
        </w:rPr>
        <w:t>A 100306: Program energetske učinkovitosti = 31.500,00 EUR</w:t>
      </w:r>
    </w:p>
    <w:p w14:paraId="677C5E1B" w14:textId="77777777" w:rsidR="00BD2CA8" w:rsidRPr="00244B25" w:rsidRDefault="00BD2CA8" w:rsidP="00BD2CA8">
      <w:pPr>
        <w:spacing w:after="0" w:line="240" w:lineRule="auto"/>
        <w:jc w:val="both"/>
        <w:rPr>
          <w:rFonts w:ascii="Arial" w:eastAsia="Times New Roman" w:hAnsi="Arial" w:cs="Arial"/>
          <w:sz w:val="24"/>
          <w:szCs w:val="20"/>
          <w:lang w:eastAsia="hr-HR"/>
        </w:rPr>
      </w:pPr>
      <w:r w:rsidRPr="00244B25">
        <w:rPr>
          <w:rFonts w:ascii="Arial" w:eastAsia="Times New Roman" w:hAnsi="Arial" w:cs="Arial"/>
          <w:b/>
          <w:bCs/>
          <w:sz w:val="24"/>
          <w:szCs w:val="20"/>
          <w:lang w:eastAsia="hr-HR"/>
        </w:rPr>
        <w:t>Zakonska osnova:</w:t>
      </w:r>
      <w:r w:rsidRPr="00244B25">
        <w:rPr>
          <w:rFonts w:ascii="Arial" w:eastAsia="Times New Roman" w:hAnsi="Arial" w:cs="Arial"/>
          <w:sz w:val="24"/>
          <w:szCs w:val="20"/>
          <w:lang w:eastAsia="hr-HR"/>
        </w:rPr>
        <w:t xml:space="preserve"> Zakon o lokalnoj i područnoj (regionalnoj) samoupravi, Zakon o prostornom uređenju, Zakon o gradnji, Zakon o energetskoj učinkovitosti</w:t>
      </w:r>
    </w:p>
    <w:p w14:paraId="29332234" w14:textId="77777777" w:rsidR="00BD2CA8" w:rsidRPr="00244B25" w:rsidRDefault="00BD2CA8" w:rsidP="00BD2CA8">
      <w:pPr>
        <w:spacing w:after="0" w:line="240" w:lineRule="auto"/>
        <w:jc w:val="both"/>
        <w:rPr>
          <w:rFonts w:ascii="Arial" w:eastAsia="Times New Roman" w:hAnsi="Arial" w:cs="Arial"/>
          <w:sz w:val="24"/>
          <w:szCs w:val="20"/>
          <w:lang w:eastAsia="hr-HR"/>
        </w:rPr>
      </w:pPr>
      <w:r w:rsidRPr="00244B25">
        <w:rPr>
          <w:rFonts w:ascii="Arial" w:eastAsia="Times New Roman" w:hAnsi="Arial" w:cs="Arial"/>
          <w:b/>
          <w:bCs/>
          <w:sz w:val="24"/>
          <w:szCs w:val="20"/>
          <w:lang w:eastAsia="hr-HR"/>
        </w:rPr>
        <w:t>Opis:</w:t>
      </w:r>
      <w:r w:rsidRPr="00244B25">
        <w:rPr>
          <w:rFonts w:ascii="Arial" w:eastAsia="Times New Roman" w:hAnsi="Arial" w:cs="Arial"/>
          <w:sz w:val="24"/>
          <w:szCs w:val="20"/>
          <w:lang w:eastAsia="hr-HR"/>
        </w:rPr>
        <w:t xml:space="preserve"> ovim sredstvima financiraju se mjere vezane za smanjenje utroška energije u objektima u vlasništvu Grada i ekološkog zagađenja prostora te izrada energetskih certifikata.</w:t>
      </w:r>
    </w:p>
    <w:p w14:paraId="29B3EA0D" w14:textId="77777777" w:rsidR="00BD2CA8" w:rsidRPr="00244B25" w:rsidRDefault="00BD2CA8" w:rsidP="00BD2CA8">
      <w:pPr>
        <w:spacing w:after="0" w:line="240" w:lineRule="auto"/>
        <w:jc w:val="both"/>
        <w:rPr>
          <w:rFonts w:ascii="Arial" w:eastAsia="Times New Roman" w:hAnsi="Arial" w:cs="Arial"/>
          <w:sz w:val="24"/>
          <w:szCs w:val="20"/>
          <w:lang w:eastAsia="hr-HR"/>
        </w:rPr>
      </w:pPr>
      <w:r w:rsidRPr="00244B25">
        <w:rPr>
          <w:rFonts w:ascii="Arial" w:eastAsia="Times New Roman" w:hAnsi="Arial" w:cs="Arial"/>
          <w:b/>
          <w:bCs/>
          <w:sz w:val="24"/>
          <w:szCs w:val="20"/>
          <w:lang w:eastAsia="hr-HR"/>
        </w:rPr>
        <w:t>Opći cilj:</w:t>
      </w:r>
      <w:r w:rsidRPr="00244B25">
        <w:rPr>
          <w:rFonts w:ascii="Arial" w:eastAsia="Times New Roman" w:hAnsi="Arial" w:cs="Arial"/>
          <w:sz w:val="24"/>
          <w:szCs w:val="20"/>
          <w:lang w:eastAsia="hr-HR"/>
        </w:rPr>
        <w:t xml:space="preserve"> sukladno programu SEAP (</w:t>
      </w:r>
      <w:proofErr w:type="spellStart"/>
      <w:r w:rsidRPr="00244B25">
        <w:rPr>
          <w:rFonts w:ascii="Arial" w:eastAsia="Times New Roman" w:hAnsi="Arial" w:cs="Arial"/>
          <w:sz w:val="24"/>
          <w:szCs w:val="20"/>
          <w:lang w:eastAsia="hr-HR"/>
        </w:rPr>
        <w:t>Sustainable</w:t>
      </w:r>
      <w:proofErr w:type="spellEnd"/>
      <w:r w:rsidRPr="00244B25">
        <w:rPr>
          <w:rFonts w:ascii="Arial" w:eastAsia="Times New Roman" w:hAnsi="Arial" w:cs="Arial"/>
          <w:sz w:val="24"/>
          <w:szCs w:val="20"/>
          <w:lang w:eastAsia="hr-HR"/>
        </w:rPr>
        <w:t xml:space="preserve"> Energy </w:t>
      </w:r>
      <w:proofErr w:type="spellStart"/>
      <w:r w:rsidRPr="00244B25">
        <w:rPr>
          <w:rFonts w:ascii="Arial" w:eastAsia="Times New Roman" w:hAnsi="Arial" w:cs="Arial"/>
          <w:sz w:val="24"/>
          <w:szCs w:val="20"/>
          <w:lang w:eastAsia="hr-HR"/>
        </w:rPr>
        <w:t>Action</w:t>
      </w:r>
      <w:proofErr w:type="spellEnd"/>
      <w:r w:rsidRPr="00244B25">
        <w:rPr>
          <w:rFonts w:ascii="Arial" w:eastAsia="Times New Roman" w:hAnsi="Arial" w:cs="Arial"/>
          <w:sz w:val="24"/>
          <w:szCs w:val="20"/>
          <w:lang w:eastAsia="hr-HR"/>
        </w:rPr>
        <w:t xml:space="preserve"> Plan) - Akcijskom planu energetski održivog razvoja Grada Rovinja-Rovigno nastavljamo sa  projektima financiranja ili sufinanciranja radova za povećanje energetske učinkovitosti i/ili obnovljivih izvora energije te javne rasvjete. U okviru osiguranih sredstava iz gradskog Proračuna nastaviti će se s izgradnjom solarne LED rasvjete. Izrada energetskih certifikata.</w:t>
      </w:r>
    </w:p>
    <w:p w14:paraId="7626C14C" w14:textId="77777777" w:rsidR="00BD2CA8" w:rsidRPr="00244B25" w:rsidRDefault="00BD2CA8" w:rsidP="00BD2CA8">
      <w:pPr>
        <w:spacing w:after="0" w:line="240" w:lineRule="auto"/>
        <w:jc w:val="both"/>
        <w:rPr>
          <w:rFonts w:ascii="Arial" w:eastAsia="Times New Roman" w:hAnsi="Arial" w:cs="Arial"/>
          <w:sz w:val="24"/>
          <w:szCs w:val="20"/>
          <w:lang w:eastAsia="hr-HR"/>
        </w:rPr>
      </w:pPr>
      <w:r w:rsidRPr="00244B25">
        <w:rPr>
          <w:rFonts w:ascii="Arial" w:eastAsia="Times New Roman" w:hAnsi="Arial" w:cs="Arial"/>
          <w:b/>
          <w:bCs/>
          <w:sz w:val="24"/>
          <w:szCs w:val="20"/>
          <w:lang w:eastAsia="hr-HR"/>
        </w:rPr>
        <w:t>Pokazatelj uspješnosti:</w:t>
      </w:r>
      <w:r w:rsidRPr="00244B25">
        <w:rPr>
          <w:rFonts w:ascii="Arial" w:eastAsia="Times New Roman" w:hAnsi="Arial" w:cs="Arial"/>
          <w:sz w:val="24"/>
          <w:szCs w:val="20"/>
          <w:lang w:eastAsia="hr-HR"/>
        </w:rPr>
        <w:t xml:space="preserve"> realizacija programa energetske učinkovitosti.</w:t>
      </w:r>
    </w:p>
    <w:p w14:paraId="47D272E0" w14:textId="77777777" w:rsidR="00BD2CA8" w:rsidRPr="00244B25" w:rsidRDefault="00BD2CA8" w:rsidP="00BD2CA8">
      <w:pPr>
        <w:spacing w:after="0" w:line="240" w:lineRule="auto"/>
        <w:jc w:val="both"/>
        <w:rPr>
          <w:rFonts w:ascii="Arial" w:eastAsia="Times New Roman" w:hAnsi="Arial" w:cs="Arial"/>
          <w:sz w:val="24"/>
          <w:szCs w:val="20"/>
          <w:lang w:eastAsia="hr-HR"/>
        </w:rPr>
      </w:pPr>
    </w:p>
    <w:p w14:paraId="6F8DD55C" w14:textId="77777777"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ind w:right="-1"/>
        <w:rPr>
          <w:rFonts w:ascii="Arial" w:eastAsia="Times New Roman" w:hAnsi="Arial" w:cs="Arial"/>
          <w:b/>
          <w:sz w:val="24"/>
          <w:szCs w:val="20"/>
          <w:lang w:val="sl-SI"/>
        </w:rPr>
      </w:pPr>
      <w:r w:rsidRPr="00244B25">
        <w:rPr>
          <w:rFonts w:ascii="Arial" w:eastAsia="Times New Roman" w:hAnsi="Arial" w:cs="Arial"/>
          <w:b/>
          <w:sz w:val="24"/>
          <w:szCs w:val="20"/>
          <w:lang w:val="sl-SI"/>
        </w:rPr>
        <w:lastRenderedPageBreak/>
        <w:t xml:space="preserve">T 100302: </w:t>
      </w:r>
      <w:r w:rsidRPr="00244B25">
        <w:rPr>
          <w:rFonts w:ascii="Arial" w:eastAsia="Times New Roman" w:hAnsi="Arial" w:cs="Arial"/>
          <w:b/>
          <w:bCs/>
          <w:sz w:val="24"/>
          <w:szCs w:val="20"/>
          <w:lang w:eastAsia="hr-HR"/>
        </w:rPr>
        <w:t xml:space="preserve">Priprema radova i izvanredne potrebe </w:t>
      </w:r>
      <w:r w:rsidRPr="00244B25">
        <w:rPr>
          <w:rFonts w:ascii="Arial" w:eastAsia="Times New Roman" w:hAnsi="Arial" w:cs="Arial"/>
          <w:b/>
          <w:sz w:val="24"/>
          <w:szCs w:val="20"/>
          <w:lang w:val="sl-SI"/>
        </w:rPr>
        <w:t>= 74.660,00 EUR</w:t>
      </w:r>
    </w:p>
    <w:p w14:paraId="2F3F3065" w14:textId="77777777" w:rsidR="00BD2CA8" w:rsidRPr="00244B25" w:rsidRDefault="00BD2CA8" w:rsidP="00BD2CA8">
      <w:pPr>
        <w:spacing w:after="0" w:line="240" w:lineRule="auto"/>
        <w:jc w:val="both"/>
        <w:rPr>
          <w:rFonts w:ascii="Arial" w:eastAsia="Times New Roman" w:hAnsi="Arial" w:cs="Arial"/>
          <w:sz w:val="24"/>
          <w:szCs w:val="20"/>
          <w:lang w:eastAsia="hr-HR"/>
        </w:rPr>
      </w:pPr>
      <w:r w:rsidRPr="00244B25">
        <w:rPr>
          <w:rFonts w:ascii="Arial" w:eastAsia="Times New Roman" w:hAnsi="Arial" w:cs="Arial"/>
          <w:b/>
          <w:bCs/>
          <w:sz w:val="24"/>
          <w:szCs w:val="20"/>
          <w:lang w:eastAsia="hr-HR"/>
        </w:rPr>
        <w:t xml:space="preserve">Zakonska osnova: </w:t>
      </w:r>
      <w:r w:rsidRPr="00244B25">
        <w:rPr>
          <w:rFonts w:ascii="Arial" w:eastAsia="Times New Roman" w:hAnsi="Arial" w:cs="Arial"/>
          <w:sz w:val="24"/>
          <w:szCs w:val="20"/>
          <w:lang w:eastAsia="hr-HR"/>
        </w:rPr>
        <w:t>Zakon o lokalnoj i područnoj (regionalnoj) samoupravi, Zakon o prostornom uređenju, Zakon o gradnji, Zakon o vlasništvu i drugim stvarnim pravima, Zakon o energetskoj učinkovitosti, Zakon o zaštiti i očuvanju kulturnih dobara, Zakon o vodama, Zakon o financiranju vodnoga gospodarstva i dr.</w:t>
      </w:r>
    </w:p>
    <w:p w14:paraId="263063D7" w14:textId="77777777" w:rsidR="00BD2CA8" w:rsidRPr="00244B25" w:rsidRDefault="00BD2CA8" w:rsidP="00BD2CA8">
      <w:pPr>
        <w:spacing w:after="0" w:line="240" w:lineRule="auto"/>
        <w:jc w:val="both"/>
        <w:rPr>
          <w:rFonts w:ascii="Arial" w:eastAsia="Times New Roman" w:hAnsi="Arial" w:cs="Arial"/>
          <w:sz w:val="24"/>
          <w:szCs w:val="20"/>
          <w:lang w:eastAsia="hr-HR"/>
        </w:rPr>
      </w:pPr>
      <w:r w:rsidRPr="00244B25">
        <w:rPr>
          <w:rFonts w:ascii="Arial" w:eastAsia="Times New Roman" w:hAnsi="Arial" w:cs="Arial"/>
          <w:b/>
          <w:bCs/>
          <w:sz w:val="24"/>
          <w:szCs w:val="20"/>
          <w:lang w:eastAsia="hr-HR"/>
        </w:rPr>
        <w:t>Opis:</w:t>
      </w:r>
      <w:r w:rsidRPr="00244B25">
        <w:rPr>
          <w:rFonts w:ascii="Arial" w:eastAsia="Times New Roman" w:hAnsi="Arial" w:cs="Arial"/>
          <w:sz w:val="24"/>
          <w:szCs w:val="20"/>
          <w:lang w:eastAsia="hr-HR"/>
        </w:rPr>
        <w:t xml:space="preserve"> ovim sredstvima financira se pružanje nepredviđenih ili izvanrednih radova i usluga radova na objektima u vlasništvu Grada te za uplate vodnog doprinosa.</w:t>
      </w:r>
    </w:p>
    <w:p w14:paraId="2972FE15" w14:textId="77777777" w:rsidR="00BD2CA8" w:rsidRPr="00244B25" w:rsidRDefault="00BD2CA8" w:rsidP="00BD2CA8">
      <w:pPr>
        <w:spacing w:after="0" w:line="240" w:lineRule="auto"/>
        <w:jc w:val="both"/>
        <w:rPr>
          <w:rFonts w:ascii="Arial" w:eastAsia="Times New Roman" w:hAnsi="Arial" w:cs="Arial"/>
          <w:sz w:val="24"/>
          <w:szCs w:val="20"/>
          <w:lang w:eastAsia="hr-HR"/>
        </w:rPr>
      </w:pPr>
      <w:r w:rsidRPr="00244B25">
        <w:rPr>
          <w:rFonts w:ascii="Arial" w:eastAsia="Times New Roman" w:hAnsi="Arial" w:cs="Arial"/>
          <w:b/>
          <w:bCs/>
          <w:sz w:val="24"/>
          <w:szCs w:val="20"/>
          <w:lang w:eastAsia="hr-HR"/>
        </w:rPr>
        <w:t>Opći cilj:</w:t>
      </w:r>
      <w:r w:rsidRPr="00244B25">
        <w:rPr>
          <w:rFonts w:ascii="Arial" w:eastAsia="Times New Roman" w:hAnsi="Arial" w:cs="Arial"/>
          <w:sz w:val="24"/>
          <w:szCs w:val="20"/>
          <w:lang w:eastAsia="hr-HR"/>
        </w:rPr>
        <w:t xml:space="preserve"> kroz ovu aktivnost predviđa se osigurati mogućnost pripreme radova i intervencije za izvanredne potrebe na gradskim objektima te potrebne prateće aktivnosti odjela.</w:t>
      </w:r>
    </w:p>
    <w:p w14:paraId="3F6D42BC" w14:textId="25DB47BC" w:rsidR="00BD2CA8" w:rsidRPr="00244B25" w:rsidRDefault="00BD2CA8" w:rsidP="00BD2CA8">
      <w:pPr>
        <w:spacing w:after="0" w:line="240" w:lineRule="auto"/>
        <w:jc w:val="both"/>
        <w:rPr>
          <w:rFonts w:ascii="Arial" w:eastAsia="Times New Roman" w:hAnsi="Arial" w:cs="Arial"/>
          <w:sz w:val="24"/>
          <w:szCs w:val="20"/>
          <w:lang w:eastAsia="hr-HR"/>
        </w:rPr>
      </w:pPr>
      <w:r w:rsidRPr="00244B25">
        <w:rPr>
          <w:rFonts w:ascii="Arial" w:eastAsia="Times New Roman" w:hAnsi="Arial" w:cs="Arial"/>
          <w:b/>
          <w:bCs/>
          <w:sz w:val="24"/>
          <w:szCs w:val="20"/>
          <w:lang w:eastAsia="hr-HR"/>
        </w:rPr>
        <w:t>Pokazatelj uspješnosti:</w:t>
      </w:r>
      <w:r w:rsidRPr="00244B25">
        <w:rPr>
          <w:rFonts w:ascii="Arial" w:eastAsia="Times New Roman" w:hAnsi="Arial" w:cs="Arial"/>
          <w:sz w:val="24"/>
          <w:szCs w:val="20"/>
          <w:lang w:eastAsia="hr-HR"/>
        </w:rPr>
        <w:t xml:space="preserve"> ostvarene interventne usluge i radovi na nekretninama u vlasništvu Grada prema iskazanim potrebama.</w:t>
      </w:r>
    </w:p>
    <w:p w14:paraId="00F74F5F" w14:textId="77777777" w:rsidR="009E70BD" w:rsidRPr="00244B25" w:rsidRDefault="009E70BD" w:rsidP="00BD2CA8">
      <w:pPr>
        <w:spacing w:after="0" w:line="240" w:lineRule="auto"/>
        <w:jc w:val="both"/>
        <w:rPr>
          <w:rFonts w:ascii="Arial" w:eastAsia="Times New Roman" w:hAnsi="Arial" w:cs="Arial"/>
          <w:sz w:val="24"/>
          <w:szCs w:val="20"/>
          <w:lang w:eastAsia="hr-HR"/>
        </w:rPr>
      </w:pPr>
    </w:p>
    <w:p w14:paraId="5DA60AED" w14:textId="77777777"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ind w:right="-1"/>
        <w:rPr>
          <w:rFonts w:ascii="Arial" w:eastAsia="Times New Roman" w:hAnsi="Arial" w:cs="Arial"/>
          <w:b/>
          <w:sz w:val="24"/>
          <w:szCs w:val="20"/>
          <w:lang w:val="sl-SI"/>
        </w:rPr>
      </w:pPr>
      <w:r w:rsidRPr="00244B25">
        <w:rPr>
          <w:rFonts w:ascii="Arial" w:eastAsia="Times New Roman" w:hAnsi="Arial" w:cs="Arial"/>
          <w:b/>
          <w:sz w:val="24"/>
          <w:szCs w:val="20"/>
          <w:lang w:val="sl-SI"/>
        </w:rPr>
        <w:t xml:space="preserve">T 100303: </w:t>
      </w:r>
      <w:r w:rsidRPr="00244B25">
        <w:rPr>
          <w:rFonts w:ascii="Arial" w:eastAsia="Times New Roman" w:hAnsi="Arial" w:cs="Arial"/>
          <w:b/>
          <w:bCs/>
          <w:sz w:val="24"/>
          <w:szCs w:val="20"/>
          <w:lang w:eastAsia="hr-HR"/>
        </w:rPr>
        <w:t xml:space="preserve">Konzultantske usluge </w:t>
      </w:r>
      <w:r w:rsidRPr="00244B25">
        <w:rPr>
          <w:rFonts w:ascii="Arial" w:eastAsia="Times New Roman" w:hAnsi="Arial" w:cs="Arial"/>
          <w:b/>
          <w:sz w:val="24"/>
          <w:szCs w:val="20"/>
          <w:lang w:val="sl-SI"/>
        </w:rPr>
        <w:t>= 26.500,00 EUR</w:t>
      </w:r>
    </w:p>
    <w:p w14:paraId="45FDFDC4" w14:textId="77777777" w:rsidR="00BD2CA8" w:rsidRPr="00244B25" w:rsidRDefault="00BD2CA8" w:rsidP="00BD2CA8">
      <w:pPr>
        <w:spacing w:after="0" w:line="240" w:lineRule="auto"/>
        <w:jc w:val="both"/>
        <w:rPr>
          <w:rFonts w:ascii="Arial" w:eastAsia="Times New Roman" w:hAnsi="Arial" w:cs="Arial"/>
          <w:sz w:val="24"/>
          <w:szCs w:val="20"/>
          <w:lang w:eastAsia="hr-HR"/>
        </w:rPr>
      </w:pPr>
      <w:r w:rsidRPr="00244B25">
        <w:rPr>
          <w:rFonts w:ascii="Arial" w:eastAsia="Times New Roman" w:hAnsi="Arial" w:cs="Arial"/>
          <w:b/>
          <w:bCs/>
          <w:sz w:val="24"/>
          <w:szCs w:val="20"/>
          <w:lang w:eastAsia="hr-HR"/>
        </w:rPr>
        <w:t>Zakonska osnova:</w:t>
      </w:r>
      <w:r w:rsidRPr="00244B25">
        <w:rPr>
          <w:rFonts w:ascii="Arial" w:eastAsia="Times New Roman" w:hAnsi="Arial" w:cs="Arial"/>
          <w:sz w:val="24"/>
          <w:szCs w:val="20"/>
          <w:lang w:eastAsia="hr-HR"/>
        </w:rPr>
        <w:t xml:space="preserve"> Zakon o lokalnoj i područnoj (regionalnoj) samoupravi, Zakon o prostornom uređenju, Zakon o gradnji, Zakon o vlasništvu i drugim stvarnim pravima, Zakon o energetskoj učinkovitosti, Zakon o zaštiti i očuvanju kulturnih dobara i dr.</w:t>
      </w:r>
    </w:p>
    <w:p w14:paraId="3BFD0F9C" w14:textId="77777777" w:rsidR="00BD2CA8" w:rsidRPr="00244B25" w:rsidRDefault="00BD2CA8" w:rsidP="00BD2CA8">
      <w:pPr>
        <w:spacing w:after="0" w:line="240" w:lineRule="auto"/>
        <w:jc w:val="both"/>
        <w:rPr>
          <w:rFonts w:ascii="Arial" w:eastAsia="Times New Roman" w:hAnsi="Arial" w:cs="Arial"/>
          <w:sz w:val="24"/>
          <w:szCs w:val="20"/>
          <w:lang w:eastAsia="hr-HR"/>
        </w:rPr>
      </w:pPr>
      <w:r w:rsidRPr="00244B25">
        <w:rPr>
          <w:rFonts w:ascii="Arial" w:eastAsia="Times New Roman" w:hAnsi="Arial" w:cs="Arial"/>
          <w:b/>
          <w:bCs/>
          <w:sz w:val="24"/>
          <w:szCs w:val="20"/>
          <w:lang w:eastAsia="hr-HR"/>
        </w:rPr>
        <w:t xml:space="preserve">Opis: </w:t>
      </w:r>
      <w:r w:rsidRPr="00244B25">
        <w:rPr>
          <w:rFonts w:ascii="Arial" w:eastAsia="Times New Roman" w:hAnsi="Arial" w:cs="Arial"/>
          <w:sz w:val="24"/>
          <w:szCs w:val="20"/>
          <w:lang w:eastAsia="hr-HR"/>
        </w:rPr>
        <w:t xml:space="preserve">ovim sredstvima financira se izrada stručnih podloga, tehničkih rješenja, stručnog nadzora i vještačenja vezano za realizaciju aktivnosti na objektima u vlasništvu Grada. </w:t>
      </w:r>
    </w:p>
    <w:p w14:paraId="764CB17B" w14:textId="77777777" w:rsidR="00BD2CA8" w:rsidRPr="00244B25" w:rsidRDefault="00BD2CA8" w:rsidP="00BD2CA8">
      <w:pPr>
        <w:spacing w:after="0" w:line="240" w:lineRule="auto"/>
        <w:jc w:val="both"/>
        <w:rPr>
          <w:rFonts w:ascii="Arial" w:eastAsia="Times New Roman" w:hAnsi="Arial" w:cs="Arial"/>
          <w:sz w:val="24"/>
          <w:szCs w:val="20"/>
          <w:lang w:eastAsia="hr-HR"/>
        </w:rPr>
      </w:pPr>
      <w:r w:rsidRPr="00244B25">
        <w:rPr>
          <w:rFonts w:ascii="Arial" w:eastAsia="Times New Roman" w:hAnsi="Arial" w:cs="Arial"/>
          <w:b/>
          <w:bCs/>
          <w:sz w:val="24"/>
          <w:szCs w:val="20"/>
          <w:lang w:eastAsia="hr-HR"/>
        </w:rPr>
        <w:t>Opći cilj:</w:t>
      </w:r>
      <w:r w:rsidRPr="00244B25">
        <w:rPr>
          <w:rFonts w:ascii="Arial" w:eastAsia="Times New Roman" w:hAnsi="Arial" w:cs="Arial"/>
          <w:sz w:val="24"/>
          <w:szCs w:val="20"/>
          <w:lang w:eastAsia="hr-HR"/>
        </w:rPr>
        <w:t xml:space="preserve"> kroz ovu aktivnost predviđa se osigurati pružanje usluga stručnih suradnika vezanih uz pripremu projekata i programa za održavanje i građenje objekata.</w:t>
      </w:r>
    </w:p>
    <w:p w14:paraId="7741A568" w14:textId="77777777" w:rsidR="00BD2CA8" w:rsidRPr="00244B25" w:rsidRDefault="00BD2CA8" w:rsidP="00BD2CA8">
      <w:pPr>
        <w:spacing w:after="0" w:line="240" w:lineRule="auto"/>
        <w:jc w:val="both"/>
        <w:rPr>
          <w:rFonts w:ascii="Arial" w:eastAsia="Times New Roman" w:hAnsi="Arial" w:cs="Arial"/>
          <w:sz w:val="24"/>
          <w:szCs w:val="20"/>
          <w:lang w:eastAsia="hr-HR"/>
        </w:rPr>
      </w:pPr>
      <w:r w:rsidRPr="00244B25">
        <w:rPr>
          <w:rFonts w:ascii="Arial" w:eastAsia="Times New Roman" w:hAnsi="Arial" w:cs="Arial"/>
          <w:b/>
          <w:bCs/>
          <w:sz w:val="24"/>
          <w:szCs w:val="20"/>
          <w:lang w:eastAsia="hr-HR"/>
        </w:rPr>
        <w:t>Pokazatelj uspješnosti:</w:t>
      </w:r>
      <w:r w:rsidRPr="00244B25">
        <w:rPr>
          <w:rFonts w:ascii="Arial" w:eastAsia="Times New Roman" w:hAnsi="Arial" w:cs="Arial"/>
          <w:sz w:val="24"/>
          <w:szCs w:val="20"/>
          <w:lang w:eastAsia="hr-HR"/>
        </w:rPr>
        <w:t xml:space="preserve"> pružene intelektualne usluge za potrebe građenja i održavanja na objektima u vlasništvu Grada.</w:t>
      </w:r>
    </w:p>
    <w:p w14:paraId="2C736C03" w14:textId="77777777" w:rsidR="00BD2CA8" w:rsidRPr="00244B25" w:rsidRDefault="00BD2CA8" w:rsidP="00BD2CA8">
      <w:pPr>
        <w:spacing w:after="0" w:line="240" w:lineRule="auto"/>
        <w:jc w:val="both"/>
        <w:rPr>
          <w:rFonts w:ascii="Arial" w:eastAsia="Times New Roman" w:hAnsi="Arial" w:cs="Arial"/>
          <w:sz w:val="24"/>
          <w:szCs w:val="20"/>
          <w:lang w:eastAsia="hr-HR"/>
        </w:rPr>
      </w:pPr>
    </w:p>
    <w:p w14:paraId="630371D9" w14:textId="77777777"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ind w:right="-1"/>
        <w:rPr>
          <w:rFonts w:ascii="Arial" w:eastAsia="Times New Roman" w:hAnsi="Arial" w:cs="Arial"/>
          <w:b/>
          <w:sz w:val="24"/>
          <w:szCs w:val="20"/>
          <w:lang w:val="sl-SI"/>
        </w:rPr>
      </w:pPr>
      <w:r w:rsidRPr="00244B25">
        <w:rPr>
          <w:rFonts w:ascii="Arial" w:eastAsia="Times New Roman" w:hAnsi="Arial" w:cs="Arial"/>
          <w:b/>
          <w:sz w:val="24"/>
          <w:szCs w:val="20"/>
          <w:lang w:val="sl-SI"/>
        </w:rPr>
        <w:t xml:space="preserve">T 100304: </w:t>
      </w:r>
      <w:r w:rsidRPr="00244B25">
        <w:rPr>
          <w:rFonts w:ascii="Arial" w:eastAsia="Times New Roman" w:hAnsi="Arial" w:cs="Arial"/>
          <w:b/>
          <w:bCs/>
          <w:sz w:val="24"/>
          <w:szCs w:val="20"/>
          <w:lang w:eastAsia="hr-HR"/>
        </w:rPr>
        <w:t xml:space="preserve">Priključci na komunalnu infrastrukturu </w:t>
      </w:r>
      <w:r w:rsidRPr="00244B25">
        <w:rPr>
          <w:rFonts w:ascii="Arial" w:eastAsia="Times New Roman" w:hAnsi="Arial" w:cs="Arial"/>
          <w:b/>
          <w:sz w:val="24"/>
          <w:szCs w:val="20"/>
          <w:lang w:val="sl-SI"/>
        </w:rPr>
        <w:t>= 80.780,00 EUR</w:t>
      </w:r>
    </w:p>
    <w:p w14:paraId="16338BF8"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bCs/>
          <w:sz w:val="24"/>
          <w:szCs w:val="20"/>
          <w:lang w:eastAsia="hr-HR"/>
        </w:rPr>
        <w:t>Zakonska osnova:</w:t>
      </w:r>
      <w:r w:rsidRPr="00244B25">
        <w:rPr>
          <w:rFonts w:ascii="Arial" w:eastAsia="Times New Roman" w:hAnsi="Arial" w:cs="Arial"/>
          <w:sz w:val="24"/>
          <w:szCs w:val="20"/>
          <w:lang w:eastAsia="hr-HR"/>
        </w:rPr>
        <w:t xml:space="preserve"> Zakon o lokalnoj i područnoj (regionalnoj) samoupravi, Zakon o </w:t>
      </w:r>
      <w:r w:rsidRPr="00244B25">
        <w:rPr>
          <w:rFonts w:ascii="Arial" w:eastAsia="Times New Roman" w:hAnsi="Arial" w:cs="Arial"/>
          <w:sz w:val="24"/>
          <w:szCs w:val="24"/>
          <w:lang w:eastAsia="hr-HR"/>
        </w:rPr>
        <w:t>prostornom uređenju, Zakon o gradnji, Zakon o vodama, Zakon o energiji.</w:t>
      </w:r>
    </w:p>
    <w:p w14:paraId="528D5F6A" w14:textId="77777777" w:rsidR="00BD2CA8" w:rsidRPr="00244B25" w:rsidRDefault="00BD2CA8" w:rsidP="00BD2CA8">
      <w:pPr>
        <w:spacing w:after="0" w:line="240" w:lineRule="auto"/>
        <w:jc w:val="both"/>
        <w:rPr>
          <w:rFonts w:ascii="Arial" w:eastAsia="Calibri" w:hAnsi="Arial" w:cs="Arial"/>
          <w:sz w:val="24"/>
          <w:szCs w:val="24"/>
          <w:lang w:eastAsia="hr-HR"/>
        </w:rPr>
      </w:pPr>
      <w:r w:rsidRPr="00244B25">
        <w:rPr>
          <w:rFonts w:ascii="Arial" w:eastAsia="Calibri" w:hAnsi="Arial" w:cs="Arial"/>
          <w:b/>
          <w:bCs/>
          <w:sz w:val="24"/>
          <w:szCs w:val="24"/>
          <w:lang w:eastAsia="hr-HR"/>
        </w:rPr>
        <w:t>Opis:</w:t>
      </w:r>
      <w:r w:rsidRPr="00244B25">
        <w:rPr>
          <w:rFonts w:ascii="Arial" w:eastAsia="Calibri" w:hAnsi="Arial" w:cs="Arial"/>
          <w:sz w:val="24"/>
          <w:szCs w:val="24"/>
          <w:lang w:eastAsia="hr-HR"/>
        </w:rPr>
        <w:t xml:space="preserve"> ovim sredstvima financira se izrada priključaka sukladno iskazanim potrebama i uvjetima distributera komunalne infrastrukture.</w:t>
      </w:r>
    </w:p>
    <w:p w14:paraId="149259CD" w14:textId="77777777" w:rsidR="00BD2CA8" w:rsidRPr="00244B25" w:rsidRDefault="00BD2CA8" w:rsidP="00BD2CA8">
      <w:pPr>
        <w:spacing w:after="0" w:line="240" w:lineRule="auto"/>
        <w:jc w:val="both"/>
        <w:rPr>
          <w:rFonts w:ascii="Arial" w:eastAsia="Calibri" w:hAnsi="Arial" w:cs="Arial"/>
          <w:sz w:val="24"/>
          <w:szCs w:val="24"/>
          <w:lang w:eastAsia="hr-HR"/>
        </w:rPr>
      </w:pPr>
      <w:r w:rsidRPr="00244B25">
        <w:rPr>
          <w:rFonts w:ascii="Arial" w:eastAsia="Calibri" w:hAnsi="Arial" w:cs="Arial"/>
          <w:b/>
          <w:bCs/>
          <w:sz w:val="24"/>
          <w:szCs w:val="24"/>
          <w:lang w:eastAsia="hr-HR"/>
        </w:rPr>
        <w:t>Opći cilj:</w:t>
      </w:r>
      <w:r w:rsidRPr="00244B25">
        <w:rPr>
          <w:rFonts w:ascii="Arial" w:eastAsia="Calibri" w:hAnsi="Arial" w:cs="Arial"/>
          <w:sz w:val="24"/>
          <w:szCs w:val="24"/>
          <w:lang w:eastAsia="hr-HR"/>
        </w:rPr>
        <w:t xml:space="preserve"> kroz ovu aktivnost predviđa se osigurati potrebne priključke na komunalnu infrastrukturu, vodu, struju, plin i kanalizacijski priključak za stambene, poslovne i druge prostore u vlasništvu Grada. </w:t>
      </w:r>
    </w:p>
    <w:p w14:paraId="4D8BBD5A" w14:textId="77777777" w:rsidR="00BD2CA8" w:rsidRPr="00244B25" w:rsidRDefault="00BD2CA8" w:rsidP="00BD2CA8">
      <w:pPr>
        <w:spacing w:after="0" w:line="240" w:lineRule="auto"/>
        <w:jc w:val="both"/>
        <w:rPr>
          <w:rFonts w:ascii="Arial" w:eastAsia="Calibri" w:hAnsi="Arial" w:cs="Arial"/>
          <w:sz w:val="24"/>
          <w:szCs w:val="24"/>
          <w:lang w:eastAsia="hr-HR"/>
        </w:rPr>
      </w:pPr>
      <w:r w:rsidRPr="00244B25">
        <w:rPr>
          <w:rFonts w:ascii="Arial" w:eastAsia="Calibri" w:hAnsi="Arial" w:cs="Arial"/>
          <w:b/>
          <w:bCs/>
          <w:sz w:val="24"/>
          <w:szCs w:val="24"/>
          <w:lang w:eastAsia="hr-HR"/>
        </w:rPr>
        <w:t>Pokazatelj uspješnosti:</w:t>
      </w:r>
      <w:r w:rsidRPr="00244B25">
        <w:rPr>
          <w:rFonts w:ascii="Arial" w:eastAsia="Calibri" w:hAnsi="Arial" w:cs="Arial"/>
          <w:sz w:val="24"/>
          <w:szCs w:val="24"/>
          <w:lang w:eastAsia="hr-HR"/>
        </w:rPr>
        <w:t xml:space="preserve"> izvedeni potrebni priključci na komunalnu infrastrukturu, vodu, struju, plin i kanalizacijski priključak za stambene, poslovne i druge prostore u vlasništvu Grada.</w:t>
      </w:r>
    </w:p>
    <w:p w14:paraId="04EC0229" w14:textId="77777777" w:rsidR="00BD2CA8" w:rsidRPr="00244B25" w:rsidRDefault="00BD2CA8" w:rsidP="00BD2CA8">
      <w:pPr>
        <w:spacing w:after="0" w:line="240" w:lineRule="auto"/>
        <w:jc w:val="both"/>
        <w:rPr>
          <w:rFonts w:ascii="Arial" w:eastAsia="Times New Roman" w:hAnsi="Arial" w:cs="Arial"/>
          <w:sz w:val="24"/>
          <w:szCs w:val="20"/>
          <w:lang w:eastAsia="hr-HR"/>
        </w:rPr>
      </w:pPr>
    </w:p>
    <w:p w14:paraId="6D1B97EA" w14:textId="77777777" w:rsidR="00BD2CA8" w:rsidRPr="00244B25" w:rsidRDefault="00BD2CA8" w:rsidP="00BD2CA8">
      <w:pPr>
        <w:pBdr>
          <w:top w:val="single" w:sz="4" w:space="1" w:color="auto"/>
          <w:left w:val="single" w:sz="4" w:space="4" w:color="auto"/>
          <w:bottom w:val="single" w:sz="4" w:space="0" w:color="auto"/>
          <w:right w:val="single" w:sz="4" w:space="4" w:color="auto"/>
        </w:pBdr>
        <w:shd w:val="clear" w:color="auto" w:fill="FFFF80"/>
        <w:spacing w:after="0" w:line="240" w:lineRule="auto"/>
        <w:jc w:val="both"/>
        <w:rPr>
          <w:rFonts w:ascii="Arial" w:eastAsia="Times New Roman" w:hAnsi="Arial" w:cs="Arial"/>
          <w:b/>
          <w:sz w:val="24"/>
          <w:szCs w:val="20"/>
          <w:lang w:val="sl-SI"/>
        </w:rPr>
      </w:pPr>
      <w:r w:rsidRPr="00244B25">
        <w:rPr>
          <w:rFonts w:ascii="Arial" w:eastAsia="Times New Roman" w:hAnsi="Arial" w:cs="Arial"/>
          <w:b/>
          <w:sz w:val="24"/>
          <w:szCs w:val="20"/>
          <w:lang w:val="sl-SI"/>
        </w:rPr>
        <w:t xml:space="preserve">Program 1012: </w:t>
      </w:r>
      <w:r w:rsidRPr="00244B25">
        <w:rPr>
          <w:rFonts w:ascii="Arial" w:eastAsia="Times New Roman" w:hAnsi="Arial" w:cs="Arial"/>
          <w:b/>
          <w:bCs/>
          <w:sz w:val="24"/>
          <w:szCs w:val="20"/>
          <w:lang w:eastAsia="hr-HR"/>
        </w:rPr>
        <w:t xml:space="preserve">Projekti, studije i elaborati za građevinske objekte </w:t>
      </w:r>
    </w:p>
    <w:p w14:paraId="569FCE9D" w14:textId="77777777" w:rsidR="00BD2CA8" w:rsidRPr="00244B25" w:rsidRDefault="00BD2CA8" w:rsidP="00BD2CA8">
      <w:pPr>
        <w:pBdr>
          <w:top w:val="single" w:sz="4" w:space="1" w:color="auto"/>
          <w:left w:val="single" w:sz="4" w:space="4" w:color="auto"/>
          <w:bottom w:val="single" w:sz="4" w:space="0" w:color="auto"/>
          <w:right w:val="single" w:sz="4" w:space="4" w:color="auto"/>
        </w:pBdr>
        <w:shd w:val="clear" w:color="auto" w:fill="FFFF80"/>
        <w:spacing w:after="0" w:line="240" w:lineRule="auto"/>
        <w:jc w:val="both"/>
        <w:rPr>
          <w:rFonts w:ascii="Arial" w:eastAsia="Times New Roman" w:hAnsi="Arial" w:cs="Arial"/>
          <w:b/>
          <w:sz w:val="24"/>
          <w:szCs w:val="20"/>
          <w:lang w:val="sl-SI"/>
        </w:rPr>
      </w:pPr>
      <w:r w:rsidRPr="00244B25">
        <w:rPr>
          <w:rFonts w:ascii="Arial" w:eastAsia="Times New Roman" w:hAnsi="Arial" w:cs="Arial"/>
          <w:b/>
          <w:sz w:val="24"/>
          <w:szCs w:val="20"/>
          <w:lang w:val="sl-SI"/>
        </w:rPr>
        <w:t>= 87.000,00 EUR</w:t>
      </w:r>
    </w:p>
    <w:p w14:paraId="4BC6385F" w14:textId="77777777" w:rsidR="00BD2CA8" w:rsidRPr="00244B25" w:rsidRDefault="00BD2CA8" w:rsidP="00BD2CA8">
      <w:pPr>
        <w:spacing w:after="0" w:line="240" w:lineRule="auto"/>
        <w:jc w:val="both"/>
        <w:rPr>
          <w:rFonts w:ascii="Arial" w:eastAsia="Times New Roman" w:hAnsi="Arial" w:cs="Arial"/>
          <w:sz w:val="24"/>
          <w:szCs w:val="20"/>
          <w:lang w:eastAsia="hr-HR"/>
        </w:rPr>
      </w:pPr>
    </w:p>
    <w:p w14:paraId="0E6D7E77" w14:textId="77777777"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ind w:right="-1"/>
        <w:rPr>
          <w:rFonts w:ascii="Arial" w:eastAsia="Times New Roman" w:hAnsi="Arial" w:cs="Arial"/>
          <w:b/>
          <w:sz w:val="24"/>
          <w:szCs w:val="20"/>
          <w:lang w:val="sl-SI"/>
        </w:rPr>
      </w:pPr>
      <w:r w:rsidRPr="00244B25">
        <w:rPr>
          <w:rFonts w:ascii="Arial" w:eastAsia="Times New Roman" w:hAnsi="Arial" w:cs="Arial"/>
          <w:b/>
          <w:sz w:val="24"/>
          <w:szCs w:val="20"/>
          <w:lang w:val="sl-SI"/>
        </w:rPr>
        <w:t xml:space="preserve">A 101201: </w:t>
      </w:r>
      <w:r w:rsidRPr="00244B25">
        <w:rPr>
          <w:rFonts w:ascii="Arial" w:eastAsia="Times New Roman" w:hAnsi="Arial" w:cs="Arial"/>
          <w:b/>
          <w:bCs/>
          <w:sz w:val="24"/>
          <w:szCs w:val="20"/>
          <w:lang w:eastAsia="hr-HR"/>
        </w:rPr>
        <w:t>Projekti i studije za građevinske objekte</w:t>
      </w:r>
      <w:r w:rsidRPr="00244B25">
        <w:rPr>
          <w:rFonts w:ascii="Arial" w:eastAsia="Times New Roman" w:hAnsi="Arial" w:cs="Arial"/>
          <w:b/>
          <w:bCs/>
          <w:color w:val="FF0000"/>
          <w:sz w:val="24"/>
          <w:szCs w:val="20"/>
          <w:lang w:eastAsia="hr-HR"/>
        </w:rPr>
        <w:t xml:space="preserve"> </w:t>
      </w:r>
      <w:r w:rsidRPr="00244B25">
        <w:rPr>
          <w:rFonts w:ascii="Arial" w:eastAsia="Times New Roman" w:hAnsi="Arial" w:cs="Arial"/>
          <w:b/>
          <w:sz w:val="24"/>
          <w:szCs w:val="20"/>
          <w:lang w:val="sl-SI"/>
        </w:rPr>
        <w:t>= 87.000,00 EUR</w:t>
      </w:r>
    </w:p>
    <w:p w14:paraId="19994891" w14:textId="77777777" w:rsidR="00BD2CA8" w:rsidRPr="00244B25" w:rsidRDefault="00BD2CA8" w:rsidP="00BD2CA8">
      <w:pPr>
        <w:spacing w:after="0" w:line="240" w:lineRule="auto"/>
        <w:jc w:val="both"/>
        <w:rPr>
          <w:rFonts w:ascii="Arial" w:eastAsia="Times New Roman" w:hAnsi="Arial" w:cs="Arial"/>
          <w:sz w:val="24"/>
          <w:szCs w:val="20"/>
          <w:lang w:eastAsia="hr-HR"/>
        </w:rPr>
      </w:pPr>
      <w:r w:rsidRPr="00244B25">
        <w:rPr>
          <w:rFonts w:ascii="Arial" w:eastAsia="Times New Roman" w:hAnsi="Arial" w:cs="Arial"/>
          <w:b/>
          <w:bCs/>
          <w:sz w:val="24"/>
          <w:szCs w:val="20"/>
          <w:lang w:eastAsia="hr-HR"/>
        </w:rPr>
        <w:t>Zakonska osnova:</w:t>
      </w:r>
      <w:r w:rsidRPr="00244B25">
        <w:rPr>
          <w:rFonts w:ascii="Arial" w:eastAsia="Times New Roman" w:hAnsi="Arial" w:cs="Arial"/>
          <w:sz w:val="24"/>
          <w:szCs w:val="20"/>
          <w:lang w:eastAsia="hr-HR"/>
        </w:rPr>
        <w:t xml:space="preserve"> Zakon o lokalnoj i područnoj (regionalnoj) samoupravi, Zakon o prostornom uređenju, Zakon o gradnji, Zakon o komunalnom gospodarstvu, Zakon o zaštiti na radu.</w:t>
      </w:r>
    </w:p>
    <w:p w14:paraId="28819208" w14:textId="77777777" w:rsidR="00BD2CA8" w:rsidRPr="00244B25" w:rsidRDefault="00BD2CA8" w:rsidP="00BD2CA8">
      <w:pPr>
        <w:spacing w:after="0" w:line="240" w:lineRule="auto"/>
        <w:jc w:val="both"/>
        <w:rPr>
          <w:rFonts w:ascii="Arial" w:eastAsia="Times New Roman" w:hAnsi="Arial" w:cs="Arial"/>
          <w:sz w:val="24"/>
          <w:szCs w:val="20"/>
          <w:lang w:eastAsia="hr-HR"/>
        </w:rPr>
      </w:pPr>
      <w:r w:rsidRPr="00244B25">
        <w:rPr>
          <w:rFonts w:ascii="Arial" w:eastAsia="Times New Roman" w:hAnsi="Arial" w:cs="Arial"/>
          <w:b/>
          <w:bCs/>
          <w:sz w:val="24"/>
          <w:szCs w:val="20"/>
          <w:lang w:eastAsia="hr-HR"/>
        </w:rPr>
        <w:t>Opis:</w:t>
      </w:r>
      <w:r w:rsidRPr="00244B25">
        <w:rPr>
          <w:rFonts w:ascii="Arial" w:eastAsia="Times New Roman" w:hAnsi="Arial" w:cs="Arial"/>
          <w:sz w:val="24"/>
          <w:szCs w:val="20"/>
          <w:lang w:eastAsia="hr-HR"/>
        </w:rPr>
        <w:t xml:space="preserve"> ovim sredstvima financira se izrada studija, projekata i pripremne dokumentacije sukladno pozitivnim propisima. Sukladno potrebama planiranja, nabave i izvođenja radova izvanrednog održavanja objekata u nadležnosti Grada Rovinja-Rovigno izraditi će se izvedbeni projekti izvođenja radova investicijskog održavanja. Također radi </w:t>
      </w:r>
      <w:r w:rsidRPr="00244B25">
        <w:rPr>
          <w:rFonts w:ascii="Arial" w:eastAsia="Times New Roman" w:hAnsi="Arial" w:cs="Arial"/>
          <w:sz w:val="24"/>
          <w:szCs w:val="20"/>
          <w:lang w:eastAsia="hr-HR"/>
        </w:rPr>
        <w:lastRenderedPageBreak/>
        <w:t xml:space="preserve">potrebe izvođenja građevinskih radova niskogradnje na javnim prometnicama izraditi će se prometni elaborati te ostala pripremna dokumentacija. </w:t>
      </w:r>
    </w:p>
    <w:p w14:paraId="0DCC0EF5" w14:textId="2AAC91D5" w:rsidR="00BD2CA8" w:rsidRPr="00244B25" w:rsidRDefault="00BD2CA8" w:rsidP="00BD2CA8">
      <w:pPr>
        <w:spacing w:after="0" w:line="240" w:lineRule="auto"/>
        <w:jc w:val="both"/>
        <w:rPr>
          <w:rFonts w:ascii="Arial" w:eastAsia="Times New Roman" w:hAnsi="Arial" w:cs="Arial"/>
          <w:sz w:val="24"/>
          <w:szCs w:val="20"/>
          <w:lang w:eastAsia="hr-HR"/>
        </w:rPr>
      </w:pPr>
      <w:r w:rsidRPr="00244B25">
        <w:rPr>
          <w:rFonts w:ascii="Arial" w:eastAsia="Times New Roman" w:hAnsi="Arial" w:cs="Arial"/>
          <w:sz w:val="24"/>
          <w:szCs w:val="24"/>
          <w:lang w:eastAsia="hr-HR"/>
        </w:rPr>
        <w:t xml:space="preserve">Programom je planirana izrada projektne dokumentacije: nastavak izrade glavnog projekta Plaže </w:t>
      </w:r>
      <w:proofErr w:type="spellStart"/>
      <w:r w:rsidRPr="00244B25">
        <w:rPr>
          <w:rFonts w:ascii="Arial" w:eastAsia="Times New Roman" w:hAnsi="Arial" w:cs="Arial"/>
          <w:sz w:val="24"/>
          <w:szCs w:val="24"/>
          <w:lang w:eastAsia="hr-HR"/>
        </w:rPr>
        <w:t>Valruia</w:t>
      </w:r>
      <w:proofErr w:type="spellEnd"/>
      <w:r w:rsidRPr="00244B25">
        <w:rPr>
          <w:rFonts w:ascii="Arial" w:eastAsia="Times New Roman" w:hAnsi="Arial" w:cs="Arial"/>
          <w:sz w:val="24"/>
          <w:szCs w:val="24"/>
          <w:lang w:eastAsia="hr-HR"/>
        </w:rPr>
        <w:t xml:space="preserve"> sa parkingom, izrada glavnih projekata prometnica s oborinskom odvodnjom i javnom rasvjetom Rovinjske ulice u Rovinjskom Selu, te biciklističke staze prema Rovinjskom Selu uz državnu cestu D 303.</w:t>
      </w:r>
    </w:p>
    <w:p w14:paraId="68667C82" w14:textId="77777777" w:rsidR="00BD2CA8" w:rsidRPr="00244B25" w:rsidRDefault="00BD2CA8" w:rsidP="00BD2CA8">
      <w:pPr>
        <w:spacing w:after="0" w:line="240" w:lineRule="auto"/>
        <w:jc w:val="both"/>
        <w:rPr>
          <w:rFonts w:ascii="Arial" w:eastAsia="Times New Roman" w:hAnsi="Arial" w:cs="Arial"/>
          <w:sz w:val="24"/>
          <w:szCs w:val="20"/>
          <w:lang w:eastAsia="hr-HR"/>
        </w:rPr>
      </w:pPr>
      <w:r w:rsidRPr="00244B25">
        <w:rPr>
          <w:rFonts w:ascii="Arial" w:eastAsia="Times New Roman" w:hAnsi="Arial" w:cs="Arial"/>
          <w:sz w:val="24"/>
          <w:szCs w:val="20"/>
          <w:lang w:eastAsia="hr-HR"/>
        </w:rPr>
        <w:t>Radi odgovarajućeg i propisnog izvođenja radova izraditi će se Planovi izvođenja radova na privremenim i pokretnim gradilištima.</w:t>
      </w:r>
    </w:p>
    <w:p w14:paraId="3EC36736" w14:textId="77777777" w:rsidR="00BD2CA8" w:rsidRPr="00244B25" w:rsidRDefault="00BD2CA8" w:rsidP="00BD2CA8">
      <w:pPr>
        <w:spacing w:after="0" w:line="240" w:lineRule="auto"/>
        <w:jc w:val="both"/>
        <w:rPr>
          <w:rFonts w:ascii="Arial" w:eastAsia="Times New Roman" w:hAnsi="Arial" w:cs="Arial"/>
          <w:sz w:val="24"/>
          <w:szCs w:val="20"/>
          <w:lang w:eastAsia="hr-HR"/>
        </w:rPr>
      </w:pPr>
      <w:r w:rsidRPr="00244B25">
        <w:rPr>
          <w:rFonts w:ascii="Arial" w:eastAsia="Times New Roman" w:hAnsi="Arial" w:cs="Arial"/>
          <w:b/>
          <w:bCs/>
          <w:sz w:val="24"/>
          <w:szCs w:val="20"/>
          <w:lang w:eastAsia="hr-HR"/>
        </w:rPr>
        <w:t>Opći cilj:</w:t>
      </w:r>
      <w:r w:rsidRPr="00244B25">
        <w:rPr>
          <w:rFonts w:ascii="Arial" w:eastAsia="Times New Roman" w:hAnsi="Arial" w:cs="Arial"/>
          <w:sz w:val="24"/>
          <w:szCs w:val="20"/>
          <w:lang w:eastAsia="hr-HR"/>
        </w:rPr>
        <w:t xml:space="preserve"> kroz ovu aktivnost predviđa se projektnim dokumentacijama omogućiti ishođenje akata za gradnju za potrebe izgradnje objekata komunalne infrastrukture koja je u nadležnosti lokalne samouprave, a to su gradske prometne površine kolnika i nogostupa, parkirališta, objekti za odvodnju oborinskih voda sa javnih površina te objekti javne rasvjete s ciljem daljnje izgradnje prometnica na području Grada Rovinja -Rovigno.  </w:t>
      </w:r>
    </w:p>
    <w:p w14:paraId="695B503E" w14:textId="77777777" w:rsidR="00BD2CA8" w:rsidRPr="00244B25" w:rsidRDefault="00BD2CA8" w:rsidP="00BD2CA8">
      <w:pPr>
        <w:spacing w:after="0" w:line="240" w:lineRule="auto"/>
        <w:jc w:val="both"/>
        <w:rPr>
          <w:rFonts w:ascii="Arial" w:eastAsia="Times New Roman" w:hAnsi="Arial" w:cs="Arial"/>
          <w:sz w:val="24"/>
          <w:szCs w:val="20"/>
          <w:lang w:eastAsia="hr-HR"/>
        </w:rPr>
      </w:pPr>
      <w:r w:rsidRPr="00244B25">
        <w:rPr>
          <w:rFonts w:ascii="Arial" w:eastAsia="Times New Roman" w:hAnsi="Arial" w:cs="Arial"/>
          <w:b/>
          <w:bCs/>
          <w:sz w:val="24"/>
          <w:szCs w:val="20"/>
          <w:lang w:eastAsia="hr-HR"/>
        </w:rPr>
        <w:t>Pokazatelj uspješnosti:</w:t>
      </w:r>
      <w:r w:rsidRPr="00244B25">
        <w:rPr>
          <w:rFonts w:ascii="Arial" w:eastAsia="Times New Roman" w:hAnsi="Arial" w:cs="Arial"/>
          <w:sz w:val="24"/>
          <w:szCs w:val="20"/>
          <w:lang w:eastAsia="hr-HR"/>
        </w:rPr>
        <w:t xml:space="preserve"> izrađena studija, projekti i dokumentacija sukladno ovom programu uz uvjet ishođenih prethodnih akata i riješenih imovinsko pravnih odnosa.</w:t>
      </w:r>
    </w:p>
    <w:p w14:paraId="6F223B41" w14:textId="77777777" w:rsidR="00BD2CA8" w:rsidRPr="00244B25" w:rsidRDefault="00BD2CA8" w:rsidP="00BD2CA8">
      <w:pPr>
        <w:spacing w:after="0" w:line="240" w:lineRule="auto"/>
        <w:jc w:val="both"/>
        <w:rPr>
          <w:rFonts w:ascii="Arial" w:eastAsia="Times New Roman" w:hAnsi="Arial" w:cs="Arial"/>
          <w:sz w:val="24"/>
          <w:szCs w:val="20"/>
          <w:lang w:eastAsia="hr-HR"/>
        </w:rPr>
      </w:pPr>
    </w:p>
    <w:p w14:paraId="0F481990" w14:textId="77777777" w:rsidR="00BD2CA8" w:rsidRPr="00244B25" w:rsidRDefault="00BD2CA8" w:rsidP="00BD2CA8">
      <w:pPr>
        <w:pBdr>
          <w:top w:val="single" w:sz="4" w:space="1" w:color="auto"/>
          <w:left w:val="single" w:sz="4" w:space="4" w:color="auto"/>
          <w:bottom w:val="single" w:sz="4" w:space="0" w:color="auto"/>
          <w:right w:val="single" w:sz="4" w:space="4" w:color="auto"/>
        </w:pBdr>
        <w:shd w:val="clear" w:color="auto" w:fill="FFFF80"/>
        <w:spacing w:after="0" w:line="240" w:lineRule="auto"/>
        <w:jc w:val="both"/>
        <w:rPr>
          <w:rFonts w:ascii="Arial" w:eastAsia="Times New Roman" w:hAnsi="Arial" w:cs="Arial"/>
          <w:b/>
          <w:sz w:val="24"/>
          <w:szCs w:val="20"/>
          <w:lang w:val="sl-SI"/>
        </w:rPr>
      </w:pPr>
      <w:r w:rsidRPr="00244B25">
        <w:rPr>
          <w:rFonts w:ascii="Arial" w:eastAsia="Times New Roman" w:hAnsi="Arial" w:cs="Arial"/>
          <w:b/>
          <w:sz w:val="24"/>
          <w:szCs w:val="20"/>
          <w:lang w:val="sl-SI"/>
        </w:rPr>
        <w:t xml:space="preserve">Program 1013: </w:t>
      </w:r>
      <w:r w:rsidRPr="00244B25">
        <w:rPr>
          <w:rFonts w:ascii="Arial" w:eastAsia="Times New Roman" w:hAnsi="Arial" w:cs="Arial"/>
          <w:b/>
          <w:bCs/>
          <w:sz w:val="24"/>
          <w:szCs w:val="20"/>
          <w:lang w:eastAsia="hr-HR"/>
        </w:rPr>
        <w:t xml:space="preserve">Investicijsko održavanje objekata </w:t>
      </w:r>
      <w:r w:rsidRPr="00244B25">
        <w:rPr>
          <w:rFonts w:ascii="Arial" w:eastAsia="Times New Roman" w:hAnsi="Arial" w:cs="Arial"/>
          <w:b/>
          <w:sz w:val="24"/>
          <w:szCs w:val="20"/>
          <w:lang w:val="sl-SI"/>
        </w:rPr>
        <w:t>= 1.181.181,50 EUR</w:t>
      </w:r>
    </w:p>
    <w:p w14:paraId="5C0960FC" w14:textId="77777777" w:rsidR="00BD2CA8" w:rsidRPr="00244B25" w:rsidRDefault="00BD2CA8" w:rsidP="00BD2CA8">
      <w:pPr>
        <w:spacing w:after="0" w:line="240" w:lineRule="auto"/>
        <w:jc w:val="both"/>
        <w:rPr>
          <w:rFonts w:ascii="Arial" w:eastAsia="Times New Roman" w:hAnsi="Arial" w:cs="Arial"/>
          <w:sz w:val="24"/>
          <w:szCs w:val="20"/>
          <w:lang w:eastAsia="hr-HR"/>
        </w:rPr>
      </w:pPr>
    </w:p>
    <w:tbl>
      <w:tblPr>
        <w:tblW w:w="93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11"/>
        <w:gridCol w:w="1057"/>
        <w:gridCol w:w="937"/>
        <w:gridCol w:w="1070"/>
        <w:gridCol w:w="852"/>
        <w:gridCol w:w="1003"/>
        <w:gridCol w:w="861"/>
        <w:gridCol w:w="717"/>
        <w:gridCol w:w="716"/>
        <w:gridCol w:w="687"/>
        <w:gridCol w:w="604"/>
      </w:tblGrid>
      <w:tr w:rsidR="007A111D" w:rsidRPr="00244B25" w14:paraId="473D7921" w14:textId="77777777" w:rsidTr="007A111D">
        <w:trPr>
          <w:trHeight w:val="625"/>
          <w:jc w:val="center"/>
        </w:trPr>
        <w:tc>
          <w:tcPr>
            <w:tcW w:w="811" w:type="dxa"/>
            <w:vMerge w:val="restart"/>
          </w:tcPr>
          <w:p w14:paraId="6EDA7BCF" w14:textId="77777777" w:rsidR="00BD2CA8" w:rsidRPr="00244B25" w:rsidRDefault="00BD2CA8" w:rsidP="00BD2CA8">
            <w:pPr>
              <w:widowControl w:val="0"/>
              <w:autoSpaceDE w:val="0"/>
              <w:autoSpaceDN w:val="0"/>
              <w:spacing w:before="49" w:after="0" w:line="240" w:lineRule="auto"/>
              <w:ind w:left="44" w:right="35"/>
              <w:jc w:val="center"/>
              <w:rPr>
                <w:rFonts w:ascii="Calibri" w:eastAsia="Calibri" w:hAnsi="Calibri" w:cs="Calibri"/>
                <w:b/>
                <w:sz w:val="14"/>
                <w:szCs w:val="14"/>
              </w:rPr>
            </w:pPr>
            <w:r w:rsidRPr="00244B25">
              <w:rPr>
                <w:rFonts w:ascii="Calibri" w:eastAsia="Calibri" w:hAnsi="Calibri" w:cs="Calibri"/>
                <w:b/>
                <w:sz w:val="14"/>
                <w:szCs w:val="14"/>
              </w:rPr>
              <w:t>Doprinos</w:t>
            </w:r>
            <w:r w:rsidRPr="00244B25">
              <w:rPr>
                <w:rFonts w:ascii="Calibri" w:eastAsia="Calibri" w:hAnsi="Calibri" w:cs="Calibri"/>
                <w:b/>
                <w:spacing w:val="-34"/>
                <w:sz w:val="14"/>
                <w:szCs w:val="14"/>
              </w:rPr>
              <w:t xml:space="preserve"> </w:t>
            </w:r>
            <w:r w:rsidRPr="00244B25">
              <w:rPr>
                <w:rFonts w:ascii="Calibri" w:eastAsia="Calibri" w:hAnsi="Calibri" w:cs="Calibri"/>
                <w:b/>
                <w:sz w:val="14"/>
                <w:szCs w:val="14"/>
              </w:rPr>
              <w:t>provedbi</w:t>
            </w:r>
          </w:p>
          <w:p w14:paraId="4ECCB35A" w14:textId="77777777" w:rsidR="00BD2CA8" w:rsidRPr="00244B25" w:rsidRDefault="00BD2CA8" w:rsidP="00BD2CA8">
            <w:pPr>
              <w:widowControl w:val="0"/>
              <w:autoSpaceDE w:val="0"/>
              <w:autoSpaceDN w:val="0"/>
              <w:spacing w:after="0" w:line="194" w:lineRule="exact"/>
              <w:ind w:left="44" w:right="35"/>
              <w:jc w:val="center"/>
              <w:rPr>
                <w:rFonts w:ascii="Calibri" w:eastAsia="Calibri" w:hAnsi="Calibri" w:cs="Calibri"/>
                <w:b/>
                <w:sz w:val="14"/>
                <w:szCs w:val="14"/>
              </w:rPr>
            </w:pPr>
            <w:r w:rsidRPr="00244B25">
              <w:rPr>
                <w:rFonts w:ascii="Calibri" w:eastAsia="Calibri" w:hAnsi="Calibri" w:cs="Calibri"/>
                <w:b/>
                <w:sz w:val="14"/>
                <w:szCs w:val="14"/>
              </w:rPr>
              <w:t>nadređenog</w:t>
            </w:r>
          </w:p>
          <w:p w14:paraId="1E0966FA" w14:textId="77777777" w:rsidR="00BD2CA8" w:rsidRPr="00244B25" w:rsidRDefault="00BD2CA8" w:rsidP="00BD2CA8">
            <w:pPr>
              <w:widowControl w:val="0"/>
              <w:autoSpaceDE w:val="0"/>
              <w:autoSpaceDN w:val="0"/>
              <w:spacing w:before="49" w:after="0" w:line="240" w:lineRule="auto"/>
              <w:ind w:left="44" w:right="35"/>
              <w:jc w:val="center"/>
              <w:rPr>
                <w:rFonts w:ascii="Calibri" w:eastAsia="Calibri" w:hAnsi="Calibri" w:cs="Calibri"/>
                <w:b/>
                <w:sz w:val="14"/>
                <w:szCs w:val="14"/>
              </w:rPr>
            </w:pPr>
            <w:r w:rsidRPr="00244B25">
              <w:rPr>
                <w:rFonts w:ascii="Calibri" w:eastAsia="Calibri" w:hAnsi="Calibri" w:cs="Calibri"/>
                <w:b/>
                <w:sz w:val="14"/>
                <w:szCs w:val="14"/>
              </w:rPr>
              <w:t>akta</w:t>
            </w:r>
            <w:r w:rsidRPr="00244B25">
              <w:rPr>
                <w:rFonts w:ascii="Calibri" w:eastAsia="Calibri" w:hAnsi="Calibri" w:cs="Calibri"/>
                <w:b/>
                <w:spacing w:val="1"/>
                <w:sz w:val="14"/>
                <w:szCs w:val="14"/>
              </w:rPr>
              <w:t xml:space="preserve"> </w:t>
            </w:r>
            <w:r w:rsidRPr="00244B25">
              <w:rPr>
                <w:rFonts w:ascii="Calibri" w:eastAsia="Calibri" w:hAnsi="Calibri" w:cs="Calibri"/>
                <w:b/>
                <w:sz w:val="14"/>
                <w:szCs w:val="14"/>
              </w:rPr>
              <w:t>strateškog</w:t>
            </w:r>
            <w:r w:rsidRPr="00244B25">
              <w:rPr>
                <w:rFonts w:ascii="Calibri" w:eastAsia="Calibri" w:hAnsi="Calibri" w:cs="Calibri"/>
                <w:b/>
                <w:spacing w:val="-34"/>
                <w:sz w:val="14"/>
                <w:szCs w:val="14"/>
              </w:rPr>
              <w:t xml:space="preserve"> </w:t>
            </w:r>
            <w:r w:rsidRPr="00244B25">
              <w:rPr>
                <w:rFonts w:ascii="Calibri" w:eastAsia="Calibri" w:hAnsi="Calibri" w:cs="Calibri"/>
                <w:b/>
                <w:sz w:val="14"/>
                <w:szCs w:val="14"/>
              </w:rPr>
              <w:t>planiranja</w:t>
            </w:r>
          </w:p>
        </w:tc>
        <w:tc>
          <w:tcPr>
            <w:tcW w:w="1057" w:type="dxa"/>
            <w:vMerge w:val="restart"/>
            <w:vAlign w:val="center"/>
          </w:tcPr>
          <w:p w14:paraId="69C05225" w14:textId="77777777" w:rsidR="00BD2CA8" w:rsidRPr="00244B25" w:rsidRDefault="00BD2CA8" w:rsidP="00BD2CA8">
            <w:pPr>
              <w:widowControl w:val="0"/>
              <w:autoSpaceDE w:val="0"/>
              <w:autoSpaceDN w:val="0"/>
              <w:spacing w:after="0" w:line="195" w:lineRule="exact"/>
              <w:ind w:left="44" w:right="35"/>
              <w:jc w:val="center"/>
              <w:rPr>
                <w:rFonts w:ascii="Calibri" w:eastAsia="Calibri" w:hAnsi="Calibri" w:cs="Calibri"/>
                <w:b/>
                <w:sz w:val="14"/>
                <w:szCs w:val="14"/>
              </w:rPr>
            </w:pPr>
            <w:r w:rsidRPr="00244B25">
              <w:rPr>
                <w:rFonts w:ascii="Calibri" w:eastAsia="Calibri" w:hAnsi="Calibri" w:cs="Calibri"/>
                <w:b/>
                <w:sz w:val="14"/>
                <w:szCs w:val="14"/>
              </w:rPr>
              <w:t>Naziv</w:t>
            </w:r>
            <w:r w:rsidRPr="00244B25">
              <w:rPr>
                <w:rFonts w:ascii="Calibri" w:eastAsia="Calibri" w:hAnsi="Calibri" w:cs="Calibri"/>
                <w:b/>
                <w:spacing w:val="-3"/>
                <w:sz w:val="14"/>
                <w:szCs w:val="14"/>
              </w:rPr>
              <w:t xml:space="preserve"> </w:t>
            </w:r>
            <w:r w:rsidRPr="00244B25">
              <w:rPr>
                <w:rFonts w:ascii="Calibri" w:eastAsia="Calibri" w:hAnsi="Calibri" w:cs="Calibri"/>
                <w:b/>
                <w:sz w:val="14"/>
                <w:szCs w:val="14"/>
              </w:rPr>
              <w:t>cilja nadređenog</w:t>
            </w:r>
            <w:r w:rsidRPr="00244B25">
              <w:rPr>
                <w:rFonts w:ascii="Calibri" w:eastAsia="Calibri" w:hAnsi="Calibri" w:cs="Calibri"/>
                <w:b/>
                <w:spacing w:val="1"/>
                <w:sz w:val="14"/>
                <w:szCs w:val="14"/>
              </w:rPr>
              <w:t xml:space="preserve"> </w:t>
            </w:r>
            <w:r w:rsidRPr="00244B25">
              <w:rPr>
                <w:rFonts w:ascii="Calibri" w:eastAsia="Calibri" w:hAnsi="Calibri" w:cs="Calibri"/>
                <w:b/>
                <w:spacing w:val="-1"/>
                <w:sz w:val="14"/>
                <w:szCs w:val="14"/>
              </w:rPr>
              <w:t>akta</w:t>
            </w:r>
            <w:r w:rsidRPr="00244B25">
              <w:rPr>
                <w:rFonts w:ascii="Calibri" w:eastAsia="Calibri" w:hAnsi="Calibri" w:cs="Calibri"/>
                <w:b/>
                <w:spacing w:val="-2"/>
                <w:sz w:val="14"/>
                <w:szCs w:val="14"/>
              </w:rPr>
              <w:t xml:space="preserve"> </w:t>
            </w:r>
            <w:r w:rsidRPr="00244B25">
              <w:rPr>
                <w:rFonts w:ascii="Calibri" w:eastAsia="Calibri" w:hAnsi="Calibri" w:cs="Calibri"/>
                <w:b/>
                <w:spacing w:val="-1"/>
                <w:sz w:val="14"/>
                <w:szCs w:val="14"/>
              </w:rPr>
              <w:t xml:space="preserve">strateškog </w:t>
            </w:r>
            <w:r w:rsidRPr="00244B25">
              <w:rPr>
                <w:rFonts w:ascii="Calibri" w:eastAsia="Calibri" w:hAnsi="Calibri" w:cs="Calibri"/>
                <w:b/>
                <w:sz w:val="14"/>
                <w:szCs w:val="14"/>
              </w:rPr>
              <w:t>planiranja</w:t>
            </w:r>
          </w:p>
        </w:tc>
        <w:tc>
          <w:tcPr>
            <w:tcW w:w="937" w:type="dxa"/>
            <w:vMerge w:val="restart"/>
            <w:vAlign w:val="center"/>
          </w:tcPr>
          <w:p w14:paraId="121C40AB" w14:textId="77777777" w:rsidR="00BD2CA8" w:rsidRPr="00244B25" w:rsidRDefault="00BD2CA8" w:rsidP="00BD2CA8">
            <w:pPr>
              <w:widowControl w:val="0"/>
              <w:autoSpaceDE w:val="0"/>
              <w:autoSpaceDN w:val="0"/>
              <w:spacing w:after="0" w:line="240" w:lineRule="auto"/>
              <w:ind w:left="125" w:right="114"/>
              <w:jc w:val="center"/>
              <w:rPr>
                <w:rFonts w:ascii="Calibri" w:eastAsia="Calibri" w:hAnsi="Calibri" w:cs="Calibri"/>
                <w:b/>
                <w:sz w:val="14"/>
                <w:szCs w:val="14"/>
              </w:rPr>
            </w:pPr>
            <w:r w:rsidRPr="00244B25">
              <w:rPr>
                <w:rFonts w:ascii="Calibri" w:eastAsia="Calibri" w:hAnsi="Calibri" w:cs="Calibri"/>
                <w:b/>
                <w:spacing w:val="-1"/>
                <w:sz w:val="14"/>
                <w:szCs w:val="14"/>
              </w:rPr>
              <w:t xml:space="preserve">Program </w:t>
            </w:r>
            <w:r w:rsidRPr="00244B25">
              <w:rPr>
                <w:rFonts w:ascii="Calibri" w:eastAsia="Calibri" w:hAnsi="Calibri" w:cs="Calibri"/>
                <w:b/>
                <w:sz w:val="14"/>
                <w:szCs w:val="14"/>
              </w:rPr>
              <w:t>u</w:t>
            </w:r>
            <w:r w:rsidRPr="00244B25">
              <w:rPr>
                <w:rFonts w:ascii="Calibri" w:eastAsia="Calibri" w:hAnsi="Calibri" w:cs="Calibri"/>
                <w:b/>
                <w:spacing w:val="-34"/>
                <w:sz w:val="14"/>
                <w:szCs w:val="14"/>
              </w:rPr>
              <w:t xml:space="preserve"> </w:t>
            </w:r>
            <w:r w:rsidRPr="00244B25">
              <w:rPr>
                <w:rFonts w:ascii="Calibri" w:eastAsia="Calibri" w:hAnsi="Calibri" w:cs="Calibri"/>
                <w:b/>
                <w:sz w:val="14"/>
                <w:szCs w:val="14"/>
              </w:rPr>
              <w:t xml:space="preserve">proračunu </w:t>
            </w:r>
            <w:r w:rsidRPr="00244B25">
              <w:rPr>
                <w:rFonts w:ascii="Calibri" w:eastAsia="Calibri" w:hAnsi="Calibri" w:cs="Calibri"/>
                <w:b/>
                <w:spacing w:val="-34"/>
                <w:sz w:val="14"/>
                <w:szCs w:val="14"/>
              </w:rPr>
              <w:t xml:space="preserve"> </w:t>
            </w:r>
            <w:r w:rsidRPr="00244B25">
              <w:rPr>
                <w:rFonts w:ascii="Calibri" w:eastAsia="Calibri" w:hAnsi="Calibri" w:cs="Calibri"/>
                <w:b/>
                <w:sz w:val="14"/>
                <w:szCs w:val="14"/>
              </w:rPr>
              <w:t>JLS</w:t>
            </w:r>
          </w:p>
        </w:tc>
        <w:tc>
          <w:tcPr>
            <w:tcW w:w="1070" w:type="dxa"/>
            <w:vMerge w:val="restart"/>
            <w:vAlign w:val="center"/>
          </w:tcPr>
          <w:p w14:paraId="60E990D3" w14:textId="77777777" w:rsidR="00BD2CA8" w:rsidRPr="00244B25" w:rsidRDefault="00BD2CA8" w:rsidP="00BD2CA8">
            <w:pPr>
              <w:widowControl w:val="0"/>
              <w:autoSpaceDE w:val="0"/>
              <w:autoSpaceDN w:val="0"/>
              <w:spacing w:after="0" w:line="240" w:lineRule="auto"/>
              <w:jc w:val="center"/>
              <w:rPr>
                <w:rFonts w:ascii="Calibri" w:eastAsia="Calibri" w:hAnsi="Calibri" w:cs="Calibri"/>
                <w:b/>
                <w:sz w:val="14"/>
                <w:szCs w:val="14"/>
              </w:rPr>
            </w:pPr>
            <w:r w:rsidRPr="00244B25">
              <w:rPr>
                <w:rFonts w:ascii="Calibri" w:eastAsia="Calibri" w:hAnsi="Calibri" w:cs="Calibri"/>
                <w:b/>
                <w:sz w:val="14"/>
                <w:szCs w:val="14"/>
              </w:rPr>
              <w:t>Naziv</w:t>
            </w:r>
            <w:r w:rsidRPr="00244B25">
              <w:rPr>
                <w:rFonts w:ascii="Calibri" w:eastAsia="Calibri" w:hAnsi="Calibri" w:cs="Calibri"/>
                <w:b/>
                <w:spacing w:val="-2"/>
                <w:sz w:val="14"/>
                <w:szCs w:val="14"/>
              </w:rPr>
              <w:t xml:space="preserve"> </w:t>
            </w:r>
            <w:r w:rsidRPr="00244B25">
              <w:rPr>
                <w:rFonts w:ascii="Calibri" w:eastAsia="Calibri" w:hAnsi="Calibri" w:cs="Calibri"/>
                <w:b/>
                <w:sz w:val="14"/>
                <w:szCs w:val="14"/>
              </w:rPr>
              <w:t>mjere</w:t>
            </w:r>
          </w:p>
        </w:tc>
        <w:tc>
          <w:tcPr>
            <w:tcW w:w="852" w:type="dxa"/>
            <w:vMerge w:val="restart"/>
            <w:vAlign w:val="center"/>
          </w:tcPr>
          <w:p w14:paraId="7B65CB09" w14:textId="77777777" w:rsidR="00BD2CA8" w:rsidRPr="00244B25" w:rsidRDefault="00BD2CA8" w:rsidP="00BD2CA8">
            <w:pPr>
              <w:widowControl w:val="0"/>
              <w:autoSpaceDE w:val="0"/>
              <w:autoSpaceDN w:val="0"/>
              <w:spacing w:after="0" w:line="240" w:lineRule="auto"/>
              <w:ind w:left="70" w:right="60"/>
              <w:jc w:val="center"/>
              <w:rPr>
                <w:rFonts w:ascii="Calibri" w:eastAsia="Calibri" w:hAnsi="Calibri" w:cs="Calibri"/>
                <w:b/>
                <w:sz w:val="14"/>
                <w:szCs w:val="14"/>
              </w:rPr>
            </w:pPr>
            <w:r w:rsidRPr="00244B25">
              <w:rPr>
                <w:rFonts w:ascii="Calibri" w:eastAsia="Calibri" w:hAnsi="Calibri" w:cs="Calibri"/>
                <w:b/>
                <w:sz w:val="14"/>
                <w:szCs w:val="14"/>
              </w:rPr>
              <w:t>Procijenjeni</w:t>
            </w:r>
            <w:r w:rsidRPr="00244B25">
              <w:rPr>
                <w:rFonts w:ascii="Calibri" w:eastAsia="Calibri" w:hAnsi="Calibri" w:cs="Calibri"/>
                <w:b/>
                <w:spacing w:val="-34"/>
                <w:sz w:val="14"/>
                <w:szCs w:val="14"/>
              </w:rPr>
              <w:t xml:space="preserve"> </w:t>
            </w:r>
            <w:r w:rsidRPr="00244B25">
              <w:rPr>
                <w:rFonts w:ascii="Calibri" w:eastAsia="Calibri" w:hAnsi="Calibri" w:cs="Calibri"/>
                <w:b/>
                <w:sz w:val="14"/>
                <w:szCs w:val="14"/>
              </w:rPr>
              <w:t>trošak</w:t>
            </w:r>
            <w:r w:rsidRPr="00244B25">
              <w:rPr>
                <w:rFonts w:ascii="Calibri" w:eastAsia="Calibri" w:hAnsi="Calibri" w:cs="Calibri"/>
                <w:b/>
                <w:spacing w:val="1"/>
                <w:sz w:val="14"/>
                <w:szCs w:val="14"/>
              </w:rPr>
              <w:t xml:space="preserve"> </w:t>
            </w:r>
            <w:r w:rsidRPr="00244B25">
              <w:rPr>
                <w:rFonts w:ascii="Calibri" w:eastAsia="Calibri" w:hAnsi="Calibri" w:cs="Calibri"/>
                <w:b/>
                <w:sz w:val="14"/>
                <w:szCs w:val="14"/>
              </w:rPr>
              <w:t>provedbe</w:t>
            </w:r>
            <w:r w:rsidRPr="00244B25">
              <w:rPr>
                <w:rFonts w:ascii="Calibri" w:eastAsia="Calibri" w:hAnsi="Calibri" w:cs="Calibri"/>
                <w:b/>
                <w:spacing w:val="1"/>
                <w:sz w:val="14"/>
                <w:szCs w:val="14"/>
              </w:rPr>
              <w:t xml:space="preserve"> </w:t>
            </w:r>
            <w:r w:rsidRPr="00244B25">
              <w:rPr>
                <w:rFonts w:ascii="Calibri" w:eastAsia="Calibri" w:hAnsi="Calibri" w:cs="Calibri"/>
                <w:b/>
                <w:sz w:val="14"/>
                <w:szCs w:val="14"/>
              </w:rPr>
              <w:t>mjere 2025.</w:t>
            </w:r>
          </w:p>
          <w:p w14:paraId="0B2B170D" w14:textId="77777777" w:rsidR="00BD2CA8" w:rsidRPr="00244B25" w:rsidRDefault="00BD2CA8" w:rsidP="00BD2CA8">
            <w:pPr>
              <w:widowControl w:val="0"/>
              <w:autoSpaceDE w:val="0"/>
              <w:autoSpaceDN w:val="0"/>
              <w:spacing w:before="2" w:after="0" w:line="240" w:lineRule="auto"/>
              <w:ind w:left="70" w:right="58"/>
              <w:jc w:val="center"/>
              <w:rPr>
                <w:rFonts w:ascii="Calibri" w:eastAsia="Calibri" w:hAnsi="Calibri" w:cs="Calibri"/>
                <w:b/>
                <w:sz w:val="14"/>
                <w:szCs w:val="14"/>
              </w:rPr>
            </w:pPr>
            <w:r w:rsidRPr="00244B25">
              <w:rPr>
                <w:rFonts w:ascii="Calibri" w:eastAsia="Calibri" w:hAnsi="Calibri" w:cs="Calibri"/>
                <w:b/>
                <w:sz w:val="14"/>
                <w:szCs w:val="14"/>
              </w:rPr>
              <w:t>(u EUR)</w:t>
            </w:r>
          </w:p>
        </w:tc>
        <w:tc>
          <w:tcPr>
            <w:tcW w:w="1003" w:type="dxa"/>
            <w:vMerge w:val="restart"/>
            <w:vAlign w:val="center"/>
          </w:tcPr>
          <w:p w14:paraId="0F200E17" w14:textId="77777777" w:rsidR="00BD2CA8" w:rsidRPr="00244B25" w:rsidRDefault="00BD2CA8" w:rsidP="00BD2CA8">
            <w:pPr>
              <w:widowControl w:val="0"/>
              <w:autoSpaceDE w:val="0"/>
              <w:autoSpaceDN w:val="0"/>
              <w:spacing w:after="0" w:line="240" w:lineRule="auto"/>
              <w:jc w:val="center"/>
              <w:rPr>
                <w:rFonts w:ascii="Calibri" w:eastAsia="Calibri" w:hAnsi="Calibri" w:cs="Calibri"/>
                <w:b/>
                <w:sz w:val="14"/>
                <w:szCs w:val="14"/>
              </w:rPr>
            </w:pPr>
            <w:r w:rsidRPr="00244B25">
              <w:rPr>
                <w:rFonts w:ascii="Calibri" w:eastAsia="Calibri" w:hAnsi="Calibri" w:cs="Calibri"/>
                <w:b/>
                <w:sz w:val="14"/>
                <w:szCs w:val="14"/>
              </w:rPr>
              <w:t>Ključne aktivnosti</w:t>
            </w:r>
          </w:p>
        </w:tc>
        <w:tc>
          <w:tcPr>
            <w:tcW w:w="861" w:type="dxa"/>
            <w:vMerge w:val="restart"/>
            <w:vAlign w:val="center"/>
          </w:tcPr>
          <w:p w14:paraId="5BC93CF4" w14:textId="77777777" w:rsidR="00BD2CA8" w:rsidRPr="00244B25" w:rsidRDefault="00BD2CA8" w:rsidP="00BD2CA8">
            <w:pPr>
              <w:widowControl w:val="0"/>
              <w:autoSpaceDE w:val="0"/>
              <w:autoSpaceDN w:val="0"/>
              <w:spacing w:after="0" w:line="240" w:lineRule="auto"/>
              <w:ind w:left="174" w:right="97" w:hanging="44"/>
              <w:jc w:val="center"/>
              <w:rPr>
                <w:rFonts w:ascii="Calibri" w:eastAsia="Calibri" w:hAnsi="Calibri" w:cs="Calibri"/>
                <w:b/>
                <w:sz w:val="14"/>
                <w:szCs w:val="14"/>
              </w:rPr>
            </w:pPr>
            <w:r w:rsidRPr="00244B25">
              <w:rPr>
                <w:rFonts w:ascii="Calibri" w:eastAsia="Calibri" w:hAnsi="Calibri" w:cs="Calibri"/>
                <w:b/>
                <w:sz w:val="14"/>
                <w:szCs w:val="14"/>
              </w:rPr>
              <w:t>Pokazatelj</w:t>
            </w:r>
            <w:r w:rsidRPr="00244B25">
              <w:rPr>
                <w:rFonts w:ascii="Calibri" w:eastAsia="Calibri" w:hAnsi="Calibri" w:cs="Calibri"/>
                <w:b/>
                <w:spacing w:val="-34"/>
                <w:sz w:val="14"/>
                <w:szCs w:val="14"/>
              </w:rPr>
              <w:t xml:space="preserve"> </w:t>
            </w:r>
            <w:r w:rsidRPr="00244B25">
              <w:rPr>
                <w:rFonts w:ascii="Calibri" w:eastAsia="Calibri" w:hAnsi="Calibri" w:cs="Calibri"/>
                <w:b/>
                <w:sz w:val="14"/>
                <w:szCs w:val="14"/>
              </w:rPr>
              <w:t>rezultata</w:t>
            </w:r>
          </w:p>
        </w:tc>
        <w:tc>
          <w:tcPr>
            <w:tcW w:w="717" w:type="dxa"/>
            <w:vMerge w:val="restart"/>
            <w:vAlign w:val="center"/>
          </w:tcPr>
          <w:p w14:paraId="52344A1C" w14:textId="77777777" w:rsidR="00BD2CA8" w:rsidRPr="00244B25" w:rsidRDefault="00BD2CA8" w:rsidP="00BD2CA8">
            <w:pPr>
              <w:widowControl w:val="0"/>
              <w:autoSpaceDE w:val="0"/>
              <w:autoSpaceDN w:val="0"/>
              <w:spacing w:after="0" w:line="240" w:lineRule="auto"/>
              <w:ind w:left="44" w:right="32"/>
              <w:jc w:val="center"/>
              <w:rPr>
                <w:rFonts w:ascii="Calibri" w:eastAsia="Calibri" w:hAnsi="Calibri" w:cs="Calibri"/>
                <w:b/>
                <w:sz w:val="14"/>
                <w:szCs w:val="14"/>
              </w:rPr>
            </w:pPr>
            <w:r w:rsidRPr="00244B25">
              <w:rPr>
                <w:rFonts w:ascii="Calibri" w:eastAsia="Calibri" w:hAnsi="Calibri" w:cs="Calibri"/>
                <w:b/>
                <w:sz w:val="14"/>
                <w:szCs w:val="14"/>
              </w:rPr>
              <w:t>Početna</w:t>
            </w:r>
            <w:r w:rsidRPr="00244B25">
              <w:rPr>
                <w:rFonts w:ascii="Calibri" w:eastAsia="Calibri" w:hAnsi="Calibri" w:cs="Calibri"/>
                <w:b/>
                <w:spacing w:val="1"/>
                <w:sz w:val="14"/>
                <w:szCs w:val="14"/>
              </w:rPr>
              <w:t xml:space="preserve"> </w:t>
            </w:r>
            <w:r w:rsidRPr="00244B25">
              <w:rPr>
                <w:rFonts w:ascii="Calibri" w:eastAsia="Calibri" w:hAnsi="Calibri" w:cs="Calibri"/>
                <w:b/>
                <w:sz w:val="14"/>
                <w:szCs w:val="14"/>
              </w:rPr>
              <w:t>vrijednost 2021.</w:t>
            </w:r>
            <w:r w:rsidRPr="00244B25">
              <w:rPr>
                <w:rFonts w:ascii="Calibri" w:eastAsia="Calibri" w:hAnsi="Calibri" w:cs="Calibri"/>
                <w:b/>
                <w:spacing w:val="-34"/>
                <w:sz w:val="14"/>
                <w:szCs w:val="14"/>
              </w:rPr>
              <w:t xml:space="preserve"> </w:t>
            </w:r>
          </w:p>
        </w:tc>
        <w:tc>
          <w:tcPr>
            <w:tcW w:w="2007" w:type="dxa"/>
            <w:gridSpan w:val="3"/>
          </w:tcPr>
          <w:p w14:paraId="3B0BFC79" w14:textId="77777777" w:rsidR="00BD2CA8" w:rsidRPr="00244B25" w:rsidRDefault="00BD2CA8" w:rsidP="00BD2CA8">
            <w:pPr>
              <w:widowControl w:val="0"/>
              <w:autoSpaceDE w:val="0"/>
              <w:autoSpaceDN w:val="0"/>
              <w:spacing w:after="0" w:line="240" w:lineRule="auto"/>
              <w:ind w:left="70" w:right="56"/>
              <w:jc w:val="center"/>
              <w:rPr>
                <w:rFonts w:ascii="Calibri" w:eastAsia="Calibri" w:hAnsi="Calibri" w:cs="Calibri"/>
                <w:b/>
                <w:sz w:val="14"/>
                <w:szCs w:val="14"/>
              </w:rPr>
            </w:pPr>
          </w:p>
          <w:p w14:paraId="55E181CD" w14:textId="77777777" w:rsidR="00BD2CA8" w:rsidRPr="00244B25" w:rsidRDefault="00BD2CA8" w:rsidP="00BD2CA8">
            <w:pPr>
              <w:widowControl w:val="0"/>
              <w:autoSpaceDE w:val="0"/>
              <w:autoSpaceDN w:val="0"/>
              <w:spacing w:after="0" w:line="240" w:lineRule="auto"/>
              <w:ind w:left="70" w:right="56"/>
              <w:jc w:val="center"/>
              <w:rPr>
                <w:rFonts w:ascii="Calibri" w:eastAsia="Calibri" w:hAnsi="Calibri" w:cs="Calibri"/>
                <w:b/>
                <w:sz w:val="14"/>
                <w:szCs w:val="14"/>
              </w:rPr>
            </w:pPr>
            <w:r w:rsidRPr="00244B25">
              <w:rPr>
                <w:rFonts w:ascii="Calibri" w:eastAsia="Calibri" w:hAnsi="Calibri" w:cs="Calibri"/>
                <w:b/>
                <w:sz w:val="14"/>
                <w:szCs w:val="14"/>
              </w:rPr>
              <w:t>Ciljna</w:t>
            </w:r>
            <w:r w:rsidRPr="00244B25">
              <w:rPr>
                <w:rFonts w:ascii="Calibri" w:eastAsia="Calibri" w:hAnsi="Calibri" w:cs="Calibri"/>
                <w:b/>
                <w:spacing w:val="1"/>
                <w:sz w:val="14"/>
                <w:szCs w:val="14"/>
              </w:rPr>
              <w:t xml:space="preserve"> </w:t>
            </w:r>
            <w:r w:rsidRPr="00244B25">
              <w:rPr>
                <w:rFonts w:ascii="Calibri" w:eastAsia="Calibri" w:hAnsi="Calibri" w:cs="Calibri"/>
                <w:b/>
                <w:sz w:val="14"/>
                <w:szCs w:val="14"/>
              </w:rPr>
              <w:t>vrijednost</w:t>
            </w:r>
            <w:r w:rsidRPr="00244B25">
              <w:rPr>
                <w:rFonts w:ascii="Calibri" w:eastAsia="Calibri" w:hAnsi="Calibri" w:cs="Calibri"/>
                <w:b/>
                <w:spacing w:val="-34"/>
                <w:sz w:val="14"/>
                <w:szCs w:val="14"/>
              </w:rPr>
              <w:t xml:space="preserve"> </w:t>
            </w:r>
          </w:p>
        </w:tc>
      </w:tr>
      <w:tr w:rsidR="007A111D" w:rsidRPr="00244B25" w14:paraId="5CD0B728" w14:textId="77777777" w:rsidTr="007A111D">
        <w:trPr>
          <w:trHeight w:val="624"/>
          <w:jc w:val="center"/>
        </w:trPr>
        <w:tc>
          <w:tcPr>
            <w:tcW w:w="811" w:type="dxa"/>
            <w:vMerge/>
          </w:tcPr>
          <w:p w14:paraId="1C5CB0CC" w14:textId="77777777" w:rsidR="00BD2CA8" w:rsidRPr="00244B25" w:rsidRDefault="00BD2CA8" w:rsidP="00BD2CA8">
            <w:pPr>
              <w:widowControl w:val="0"/>
              <w:autoSpaceDE w:val="0"/>
              <w:autoSpaceDN w:val="0"/>
              <w:spacing w:before="49" w:after="0" w:line="240" w:lineRule="auto"/>
              <w:ind w:left="44" w:right="35"/>
              <w:jc w:val="center"/>
              <w:rPr>
                <w:rFonts w:ascii="Calibri" w:eastAsia="Calibri" w:hAnsi="Calibri" w:cs="Calibri"/>
                <w:b/>
                <w:sz w:val="14"/>
                <w:szCs w:val="14"/>
              </w:rPr>
            </w:pPr>
          </w:p>
        </w:tc>
        <w:tc>
          <w:tcPr>
            <w:tcW w:w="1057" w:type="dxa"/>
            <w:vMerge/>
          </w:tcPr>
          <w:p w14:paraId="2AF7325D" w14:textId="77777777" w:rsidR="00BD2CA8" w:rsidRPr="00244B25" w:rsidRDefault="00BD2CA8" w:rsidP="00BD2CA8">
            <w:pPr>
              <w:widowControl w:val="0"/>
              <w:autoSpaceDE w:val="0"/>
              <w:autoSpaceDN w:val="0"/>
              <w:spacing w:after="0" w:line="195" w:lineRule="exact"/>
              <w:ind w:left="44" w:right="35"/>
              <w:jc w:val="center"/>
              <w:rPr>
                <w:rFonts w:ascii="Calibri" w:eastAsia="Calibri" w:hAnsi="Calibri" w:cs="Calibri"/>
                <w:b/>
                <w:sz w:val="14"/>
                <w:szCs w:val="14"/>
              </w:rPr>
            </w:pPr>
          </w:p>
        </w:tc>
        <w:tc>
          <w:tcPr>
            <w:tcW w:w="937" w:type="dxa"/>
            <w:vMerge/>
            <w:vAlign w:val="center"/>
          </w:tcPr>
          <w:p w14:paraId="6853F2B9" w14:textId="77777777" w:rsidR="00BD2CA8" w:rsidRPr="00244B25" w:rsidRDefault="00BD2CA8" w:rsidP="00BD2CA8">
            <w:pPr>
              <w:widowControl w:val="0"/>
              <w:autoSpaceDE w:val="0"/>
              <w:autoSpaceDN w:val="0"/>
              <w:spacing w:after="0" w:line="240" w:lineRule="auto"/>
              <w:ind w:left="125" w:right="114"/>
              <w:jc w:val="center"/>
              <w:rPr>
                <w:rFonts w:ascii="Calibri" w:eastAsia="Calibri" w:hAnsi="Calibri" w:cs="Calibri"/>
                <w:b/>
                <w:spacing w:val="-1"/>
                <w:sz w:val="14"/>
                <w:szCs w:val="14"/>
              </w:rPr>
            </w:pPr>
          </w:p>
        </w:tc>
        <w:tc>
          <w:tcPr>
            <w:tcW w:w="1070" w:type="dxa"/>
            <w:vMerge/>
            <w:vAlign w:val="center"/>
          </w:tcPr>
          <w:p w14:paraId="77939458" w14:textId="77777777" w:rsidR="00BD2CA8" w:rsidRPr="00244B25" w:rsidRDefault="00BD2CA8" w:rsidP="00BD2CA8">
            <w:pPr>
              <w:widowControl w:val="0"/>
              <w:autoSpaceDE w:val="0"/>
              <w:autoSpaceDN w:val="0"/>
              <w:spacing w:after="0" w:line="240" w:lineRule="auto"/>
              <w:ind w:left="179"/>
              <w:jc w:val="center"/>
              <w:rPr>
                <w:rFonts w:ascii="Calibri" w:eastAsia="Calibri" w:hAnsi="Calibri" w:cs="Calibri"/>
                <w:b/>
                <w:sz w:val="14"/>
                <w:szCs w:val="14"/>
              </w:rPr>
            </w:pPr>
          </w:p>
        </w:tc>
        <w:tc>
          <w:tcPr>
            <w:tcW w:w="852" w:type="dxa"/>
            <w:vMerge/>
            <w:vAlign w:val="center"/>
          </w:tcPr>
          <w:p w14:paraId="73AEFECF" w14:textId="77777777" w:rsidR="00BD2CA8" w:rsidRPr="00244B25" w:rsidRDefault="00BD2CA8" w:rsidP="00BD2CA8">
            <w:pPr>
              <w:widowControl w:val="0"/>
              <w:autoSpaceDE w:val="0"/>
              <w:autoSpaceDN w:val="0"/>
              <w:spacing w:after="0" w:line="240" w:lineRule="auto"/>
              <w:ind w:left="70" w:right="60"/>
              <w:jc w:val="center"/>
              <w:rPr>
                <w:rFonts w:ascii="Calibri" w:eastAsia="Calibri" w:hAnsi="Calibri" w:cs="Calibri"/>
                <w:b/>
                <w:sz w:val="14"/>
                <w:szCs w:val="14"/>
              </w:rPr>
            </w:pPr>
          </w:p>
        </w:tc>
        <w:tc>
          <w:tcPr>
            <w:tcW w:w="1003" w:type="dxa"/>
            <w:vMerge/>
            <w:vAlign w:val="center"/>
          </w:tcPr>
          <w:p w14:paraId="1B723B5F" w14:textId="77777777" w:rsidR="00BD2CA8" w:rsidRPr="00244B25" w:rsidRDefault="00BD2CA8" w:rsidP="00BD2CA8">
            <w:pPr>
              <w:widowControl w:val="0"/>
              <w:autoSpaceDE w:val="0"/>
              <w:autoSpaceDN w:val="0"/>
              <w:spacing w:after="0" w:line="240" w:lineRule="auto"/>
              <w:ind w:left="311"/>
              <w:jc w:val="center"/>
              <w:rPr>
                <w:rFonts w:ascii="Calibri" w:eastAsia="Calibri" w:hAnsi="Calibri" w:cs="Calibri"/>
                <w:b/>
                <w:sz w:val="14"/>
                <w:szCs w:val="14"/>
              </w:rPr>
            </w:pPr>
          </w:p>
        </w:tc>
        <w:tc>
          <w:tcPr>
            <w:tcW w:w="861" w:type="dxa"/>
            <w:vMerge/>
            <w:vAlign w:val="center"/>
          </w:tcPr>
          <w:p w14:paraId="085C5BD8" w14:textId="77777777" w:rsidR="00BD2CA8" w:rsidRPr="00244B25" w:rsidRDefault="00BD2CA8" w:rsidP="00BD2CA8">
            <w:pPr>
              <w:widowControl w:val="0"/>
              <w:autoSpaceDE w:val="0"/>
              <w:autoSpaceDN w:val="0"/>
              <w:spacing w:after="0" w:line="240" w:lineRule="auto"/>
              <w:ind w:left="174" w:right="97" w:hanging="44"/>
              <w:jc w:val="center"/>
              <w:rPr>
                <w:rFonts w:ascii="Calibri" w:eastAsia="Calibri" w:hAnsi="Calibri" w:cs="Calibri"/>
                <w:b/>
                <w:sz w:val="14"/>
                <w:szCs w:val="14"/>
              </w:rPr>
            </w:pPr>
          </w:p>
        </w:tc>
        <w:tc>
          <w:tcPr>
            <w:tcW w:w="717" w:type="dxa"/>
            <w:vMerge/>
            <w:vAlign w:val="center"/>
          </w:tcPr>
          <w:p w14:paraId="5A3C2703" w14:textId="77777777" w:rsidR="00BD2CA8" w:rsidRPr="00244B25" w:rsidRDefault="00BD2CA8" w:rsidP="00BD2CA8">
            <w:pPr>
              <w:widowControl w:val="0"/>
              <w:autoSpaceDE w:val="0"/>
              <w:autoSpaceDN w:val="0"/>
              <w:spacing w:after="0" w:line="240" w:lineRule="auto"/>
              <w:ind w:left="44" w:right="32"/>
              <w:jc w:val="center"/>
              <w:rPr>
                <w:rFonts w:ascii="Calibri" w:eastAsia="Calibri" w:hAnsi="Calibri" w:cs="Calibri"/>
                <w:b/>
                <w:sz w:val="14"/>
                <w:szCs w:val="14"/>
              </w:rPr>
            </w:pPr>
          </w:p>
        </w:tc>
        <w:tc>
          <w:tcPr>
            <w:tcW w:w="716" w:type="dxa"/>
            <w:vAlign w:val="center"/>
          </w:tcPr>
          <w:p w14:paraId="1BE7118E" w14:textId="77777777" w:rsidR="009E70BD" w:rsidRPr="00244B25" w:rsidRDefault="00BD2CA8" w:rsidP="00BD2CA8">
            <w:pPr>
              <w:widowControl w:val="0"/>
              <w:autoSpaceDE w:val="0"/>
              <w:autoSpaceDN w:val="0"/>
              <w:spacing w:after="0" w:line="240" w:lineRule="auto"/>
              <w:ind w:left="75" w:right="61"/>
              <w:jc w:val="center"/>
              <w:rPr>
                <w:rFonts w:ascii="Calibri" w:eastAsia="Calibri" w:hAnsi="Calibri" w:cs="Calibri"/>
                <w:b/>
                <w:sz w:val="14"/>
                <w:szCs w:val="14"/>
              </w:rPr>
            </w:pPr>
            <w:r w:rsidRPr="00244B25">
              <w:rPr>
                <w:rFonts w:ascii="Calibri" w:eastAsia="Calibri" w:hAnsi="Calibri" w:cs="Calibri"/>
                <w:b/>
                <w:sz w:val="14"/>
                <w:szCs w:val="14"/>
              </w:rPr>
              <w:t xml:space="preserve">za </w:t>
            </w:r>
          </w:p>
          <w:p w14:paraId="50B18B1C" w14:textId="7A2C9899" w:rsidR="00BD2CA8" w:rsidRPr="00244B25" w:rsidRDefault="00BD2CA8" w:rsidP="00BD2CA8">
            <w:pPr>
              <w:widowControl w:val="0"/>
              <w:autoSpaceDE w:val="0"/>
              <w:autoSpaceDN w:val="0"/>
              <w:spacing w:after="0" w:line="240" w:lineRule="auto"/>
              <w:ind w:left="75" w:right="61"/>
              <w:jc w:val="center"/>
              <w:rPr>
                <w:rFonts w:ascii="Calibri" w:eastAsia="Calibri" w:hAnsi="Calibri" w:cs="Calibri"/>
                <w:b/>
                <w:sz w:val="14"/>
                <w:szCs w:val="14"/>
              </w:rPr>
            </w:pPr>
            <w:r w:rsidRPr="00244B25">
              <w:rPr>
                <w:rFonts w:ascii="Calibri" w:eastAsia="Calibri" w:hAnsi="Calibri" w:cs="Calibri"/>
                <w:b/>
                <w:sz w:val="14"/>
                <w:szCs w:val="14"/>
              </w:rPr>
              <w:t>2023.</w:t>
            </w:r>
          </w:p>
        </w:tc>
        <w:tc>
          <w:tcPr>
            <w:tcW w:w="687" w:type="dxa"/>
            <w:vAlign w:val="center"/>
          </w:tcPr>
          <w:p w14:paraId="34ECCE15" w14:textId="653DBAB2" w:rsidR="009E70BD" w:rsidRPr="00244B25" w:rsidRDefault="009E70BD" w:rsidP="00BD2CA8">
            <w:pPr>
              <w:widowControl w:val="0"/>
              <w:autoSpaceDE w:val="0"/>
              <w:autoSpaceDN w:val="0"/>
              <w:spacing w:after="0" w:line="240" w:lineRule="auto"/>
              <w:ind w:left="75" w:right="61"/>
              <w:jc w:val="center"/>
              <w:rPr>
                <w:rFonts w:ascii="Calibri" w:eastAsia="Calibri" w:hAnsi="Calibri" w:cs="Calibri"/>
                <w:b/>
                <w:sz w:val="14"/>
                <w:szCs w:val="14"/>
              </w:rPr>
            </w:pPr>
            <w:r w:rsidRPr="00244B25">
              <w:rPr>
                <w:rFonts w:ascii="Calibri" w:eastAsia="Calibri" w:hAnsi="Calibri" w:cs="Calibri"/>
                <w:b/>
                <w:sz w:val="14"/>
                <w:szCs w:val="14"/>
              </w:rPr>
              <w:t>z</w:t>
            </w:r>
            <w:r w:rsidR="00BD2CA8" w:rsidRPr="00244B25">
              <w:rPr>
                <w:rFonts w:ascii="Calibri" w:eastAsia="Calibri" w:hAnsi="Calibri" w:cs="Calibri"/>
                <w:b/>
                <w:sz w:val="14"/>
                <w:szCs w:val="14"/>
              </w:rPr>
              <w:t>a</w:t>
            </w:r>
          </w:p>
          <w:p w14:paraId="46329606" w14:textId="0A9944B0" w:rsidR="00BD2CA8" w:rsidRPr="00244B25" w:rsidRDefault="00BD2CA8" w:rsidP="00BD2CA8">
            <w:pPr>
              <w:widowControl w:val="0"/>
              <w:autoSpaceDE w:val="0"/>
              <w:autoSpaceDN w:val="0"/>
              <w:spacing w:after="0" w:line="240" w:lineRule="auto"/>
              <w:ind w:left="75" w:right="61"/>
              <w:jc w:val="center"/>
              <w:rPr>
                <w:rFonts w:ascii="Calibri" w:eastAsia="Calibri" w:hAnsi="Calibri" w:cs="Calibri"/>
                <w:b/>
                <w:sz w:val="14"/>
                <w:szCs w:val="14"/>
              </w:rPr>
            </w:pPr>
            <w:r w:rsidRPr="00244B25">
              <w:rPr>
                <w:rFonts w:ascii="Calibri" w:eastAsia="Calibri" w:hAnsi="Calibri" w:cs="Calibri"/>
                <w:b/>
                <w:sz w:val="14"/>
                <w:szCs w:val="14"/>
              </w:rPr>
              <w:t xml:space="preserve"> 2024.</w:t>
            </w:r>
          </w:p>
        </w:tc>
        <w:tc>
          <w:tcPr>
            <w:tcW w:w="604" w:type="dxa"/>
            <w:vAlign w:val="center"/>
          </w:tcPr>
          <w:p w14:paraId="1DB250C1" w14:textId="77777777" w:rsidR="00BD2CA8" w:rsidRPr="00244B25" w:rsidRDefault="00BD2CA8" w:rsidP="00BD2CA8">
            <w:pPr>
              <w:widowControl w:val="0"/>
              <w:autoSpaceDE w:val="0"/>
              <w:autoSpaceDN w:val="0"/>
              <w:spacing w:after="0" w:line="240" w:lineRule="auto"/>
              <w:ind w:left="75" w:right="61"/>
              <w:jc w:val="center"/>
              <w:rPr>
                <w:rFonts w:ascii="Calibri" w:eastAsia="Calibri" w:hAnsi="Calibri" w:cs="Calibri"/>
                <w:b/>
                <w:sz w:val="14"/>
                <w:szCs w:val="14"/>
              </w:rPr>
            </w:pPr>
            <w:r w:rsidRPr="00244B25">
              <w:rPr>
                <w:rFonts w:ascii="Calibri" w:eastAsia="Calibri" w:hAnsi="Calibri" w:cs="Calibri"/>
                <w:b/>
                <w:sz w:val="14"/>
                <w:szCs w:val="14"/>
              </w:rPr>
              <w:t>za  2025.</w:t>
            </w:r>
          </w:p>
        </w:tc>
      </w:tr>
      <w:tr w:rsidR="007A111D" w:rsidRPr="00244B25" w14:paraId="080B669E" w14:textId="77777777" w:rsidTr="00181262">
        <w:trPr>
          <w:trHeight w:val="2679"/>
          <w:jc w:val="center"/>
        </w:trPr>
        <w:tc>
          <w:tcPr>
            <w:tcW w:w="811" w:type="dxa"/>
            <w:vMerge w:val="restart"/>
          </w:tcPr>
          <w:p w14:paraId="4E0F5877" w14:textId="77777777" w:rsidR="00BD2CA8" w:rsidRPr="00244B25" w:rsidRDefault="00BD2CA8" w:rsidP="00BD2CA8">
            <w:pPr>
              <w:widowControl w:val="0"/>
              <w:autoSpaceDE w:val="0"/>
              <w:autoSpaceDN w:val="0"/>
              <w:spacing w:before="49" w:after="0" w:line="240" w:lineRule="auto"/>
              <w:ind w:left="44" w:right="35"/>
              <w:jc w:val="center"/>
              <w:rPr>
                <w:rFonts w:ascii="Calibri" w:eastAsia="Calibri" w:hAnsi="Calibri" w:cs="Calibri"/>
                <w:sz w:val="14"/>
                <w:szCs w:val="14"/>
              </w:rPr>
            </w:pPr>
          </w:p>
          <w:p w14:paraId="3DC1AC64" w14:textId="77777777" w:rsidR="00BD2CA8" w:rsidRPr="00244B25" w:rsidRDefault="00BD2CA8" w:rsidP="00BD2CA8">
            <w:pPr>
              <w:widowControl w:val="0"/>
              <w:autoSpaceDE w:val="0"/>
              <w:autoSpaceDN w:val="0"/>
              <w:spacing w:before="49" w:after="0" w:line="240" w:lineRule="auto"/>
              <w:ind w:left="44" w:right="35"/>
              <w:jc w:val="center"/>
              <w:rPr>
                <w:rFonts w:ascii="Calibri" w:eastAsia="Calibri" w:hAnsi="Calibri" w:cs="Calibri"/>
                <w:sz w:val="14"/>
                <w:szCs w:val="14"/>
              </w:rPr>
            </w:pPr>
          </w:p>
          <w:p w14:paraId="49FF4607" w14:textId="77777777" w:rsidR="00BD2CA8" w:rsidRPr="00244B25" w:rsidRDefault="00BD2CA8" w:rsidP="00BD2CA8">
            <w:pPr>
              <w:widowControl w:val="0"/>
              <w:autoSpaceDE w:val="0"/>
              <w:autoSpaceDN w:val="0"/>
              <w:spacing w:before="49" w:after="0" w:line="240" w:lineRule="auto"/>
              <w:ind w:left="44" w:right="35"/>
              <w:jc w:val="center"/>
              <w:rPr>
                <w:rFonts w:ascii="Calibri" w:eastAsia="Calibri" w:hAnsi="Calibri" w:cs="Calibri"/>
                <w:sz w:val="14"/>
                <w:szCs w:val="14"/>
              </w:rPr>
            </w:pPr>
          </w:p>
          <w:p w14:paraId="612E623E" w14:textId="77777777" w:rsidR="00BD2CA8" w:rsidRPr="00244B25" w:rsidRDefault="00BD2CA8" w:rsidP="00BD2CA8">
            <w:pPr>
              <w:widowControl w:val="0"/>
              <w:autoSpaceDE w:val="0"/>
              <w:autoSpaceDN w:val="0"/>
              <w:spacing w:before="49" w:after="0" w:line="240" w:lineRule="auto"/>
              <w:ind w:left="44" w:right="35"/>
              <w:jc w:val="center"/>
              <w:rPr>
                <w:rFonts w:ascii="Calibri" w:eastAsia="Calibri" w:hAnsi="Calibri" w:cs="Calibri"/>
                <w:sz w:val="14"/>
                <w:szCs w:val="14"/>
              </w:rPr>
            </w:pPr>
          </w:p>
          <w:p w14:paraId="4B7BCD59" w14:textId="77777777" w:rsidR="00BD2CA8" w:rsidRPr="00244B25" w:rsidRDefault="00BD2CA8" w:rsidP="00BD2CA8">
            <w:pPr>
              <w:widowControl w:val="0"/>
              <w:autoSpaceDE w:val="0"/>
              <w:autoSpaceDN w:val="0"/>
              <w:spacing w:before="49" w:after="0" w:line="240" w:lineRule="auto"/>
              <w:ind w:left="44" w:right="35"/>
              <w:jc w:val="center"/>
              <w:rPr>
                <w:rFonts w:ascii="Calibri" w:eastAsia="Calibri" w:hAnsi="Calibri" w:cs="Calibri"/>
                <w:sz w:val="14"/>
                <w:szCs w:val="14"/>
              </w:rPr>
            </w:pPr>
          </w:p>
          <w:p w14:paraId="6781AD97" w14:textId="77777777" w:rsidR="00BD2CA8" w:rsidRPr="00244B25" w:rsidRDefault="00BD2CA8" w:rsidP="00BD2CA8">
            <w:pPr>
              <w:widowControl w:val="0"/>
              <w:autoSpaceDE w:val="0"/>
              <w:autoSpaceDN w:val="0"/>
              <w:spacing w:before="49" w:after="0" w:line="240" w:lineRule="auto"/>
              <w:ind w:left="44" w:right="35"/>
              <w:jc w:val="center"/>
              <w:rPr>
                <w:rFonts w:ascii="Calibri" w:eastAsia="Calibri" w:hAnsi="Calibri" w:cs="Calibri"/>
                <w:sz w:val="14"/>
                <w:szCs w:val="14"/>
              </w:rPr>
            </w:pPr>
          </w:p>
          <w:p w14:paraId="74ED6706" w14:textId="77777777" w:rsidR="00BD2CA8" w:rsidRPr="00244B25" w:rsidRDefault="00BD2CA8" w:rsidP="00BD2CA8">
            <w:pPr>
              <w:widowControl w:val="0"/>
              <w:autoSpaceDE w:val="0"/>
              <w:autoSpaceDN w:val="0"/>
              <w:spacing w:before="49" w:after="0" w:line="240" w:lineRule="auto"/>
              <w:ind w:left="44" w:right="35"/>
              <w:jc w:val="center"/>
              <w:rPr>
                <w:rFonts w:ascii="Calibri" w:eastAsia="Calibri" w:hAnsi="Calibri" w:cs="Calibri"/>
                <w:sz w:val="14"/>
                <w:szCs w:val="14"/>
              </w:rPr>
            </w:pPr>
          </w:p>
          <w:p w14:paraId="529643F8" w14:textId="77777777" w:rsidR="00BD2CA8" w:rsidRPr="00244B25" w:rsidRDefault="00BD2CA8" w:rsidP="00BD2CA8">
            <w:pPr>
              <w:widowControl w:val="0"/>
              <w:autoSpaceDE w:val="0"/>
              <w:autoSpaceDN w:val="0"/>
              <w:spacing w:before="49" w:after="0" w:line="240" w:lineRule="auto"/>
              <w:ind w:left="44" w:right="35"/>
              <w:jc w:val="center"/>
              <w:rPr>
                <w:rFonts w:ascii="Calibri" w:eastAsia="Calibri" w:hAnsi="Calibri" w:cs="Calibri"/>
                <w:sz w:val="14"/>
                <w:szCs w:val="14"/>
              </w:rPr>
            </w:pPr>
          </w:p>
          <w:p w14:paraId="69BA656C" w14:textId="77777777" w:rsidR="00BD2CA8" w:rsidRPr="00244B25" w:rsidRDefault="00BD2CA8" w:rsidP="00BD2CA8">
            <w:pPr>
              <w:widowControl w:val="0"/>
              <w:autoSpaceDE w:val="0"/>
              <w:autoSpaceDN w:val="0"/>
              <w:spacing w:before="49" w:after="0" w:line="240" w:lineRule="auto"/>
              <w:ind w:left="44" w:right="35"/>
              <w:jc w:val="center"/>
              <w:rPr>
                <w:rFonts w:ascii="Calibri" w:eastAsia="Calibri" w:hAnsi="Calibri" w:cs="Calibri"/>
                <w:sz w:val="14"/>
                <w:szCs w:val="14"/>
              </w:rPr>
            </w:pPr>
          </w:p>
          <w:p w14:paraId="327BA10F" w14:textId="77777777" w:rsidR="009E70BD" w:rsidRPr="00244B25" w:rsidRDefault="009E70BD" w:rsidP="00BD2CA8">
            <w:pPr>
              <w:widowControl w:val="0"/>
              <w:autoSpaceDE w:val="0"/>
              <w:autoSpaceDN w:val="0"/>
              <w:spacing w:before="49" w:after="0" w:line="240" w:lineRule="auto"/>
              <w:ind w:left="44" w:right="35"/>
              <w:jc w:val="center"/>
              <w:rPr>
                <w:rFonts w:ascii="Calibri" w:eastAsia="Calibri" w:hAnsi="Calibri" w:cs="Calibri"/>
                <w:sz w:val="14"/>
                <w:szCs w:val="14"/>
              </w:rPr>
            </w:pPr>
          </w:p>
          <w:p w14:paraId="344F9108" w14:textId="77777777" w:rsidR="009E70BD" w:rsidRPr="00244B25" w:rsidRDefault="009E70BD" w:rsidP="00BD2CA8">
            <w:pPr>
              <w:widowControl w:val="0"/>
              <w:autoSpaceDE w:val="0"/>
              <w:autoSpaceDN w:val="0"/>
              <w:spacing w:before="49" w:after="0" w:line="240" w:lineRule="auto"/>
              <w:ind w:left="44" w:right="35"/>
              <w:jc w:val="center"/>
              <w:rPr>
                <w:rFonts w:ascii="Calibri" w:eastAsia="Calibri" w:hAnsi="Calibri" w:cs="Calibri"/>
                <w:sz w:val="14"/>
                <w:szCs w:val="14"/>
              </w:rPr>
            </w:pPr>
          </w:p>
          <w:p w14:paraId="02C89AA0" w14:textId="77777777" w:rsidR="009E70BD" w:rsidRPr="00244B25" w:rsidRDefault="009E70BD" w:rsidP="00BD2CA8">
            <w:pPr>
              <w:widowControl w:val="0"/>
              <w:autoSpaceDE w:val="0"/>
              <w:autoSpaceDN w:val="0"/>
              <w:spacing w:before="49" w:after="0" w:line="240" w:lineRule="auto"/>
              <w:ind w:left="44" w:right="35"/>
              <w:jc w:val="center"/>
              <w:rPr>
                <w:rFonts w:ascii="Calibri" w:eastAsia="Calibri" w:hAnsi="Calibri" w:cs="Calibri"/>
                <w:sz w:val="14"/>
                <w:szCs w:val="14"/>
              </w:rPr>
            </w:pPr>
          </w:p>
          <w:p w14:paraId="18BF23F7" w14:textId="77777777" w:rsidR="009E70BD" w:rsidRPr="00244B25" w:rsidRDefault="009E70BD" w:rsidP="00BD2CA8">
            <w:pPr>
              <w:widowControl w:val="0"/>
              <w:autoSpaceDE w:val="0"/>
              <w:autoSpaceDN w:val="0"/>
              <w:spacing w:before="49" w:after="0" w:line="240" w:lineRule="auto"/>
              <w:ind w:left="44" w:right="35"/>
              <w:jc w:val="center"/>
              <w:rPr>
                <w:rFonts w:ascii="Calibri" w:eastAsia="Calibri" w:hAnsi="Calibri" w:cs="Calibri"/>
                <w:sz w:val="14"/>
                <w:szCs w:val="14"/>
              </w:rPr>
            </w:pPr>
          </w:p>
          <w:p w14:paraId="095C6935" w14:textId="77777777" w:rsidR="009E70BD" w:rsidRPr="00244B25" w:rsidRDefault="009E70BD" w:rsidP="00BD2CA8">
            <w:pPr>
              <w:widowControl w:val="0"/>
              <w:autoSpaceDE w:val="0"/>
              <w:autoSpaceDN w:val="0"/>
              <w:spacing w:before="49" w:after="0" w:line="240" w:lineRule="auto"/>
              <w:ind w:left="44" w:right="35"/>
              <w:jc w:val="center"/>
              <w:rPr>
                <w:rFonts w:ascii="Calibri" w:eastAsia="Calibri" w:hAnsi="Calibri" w:cs="Calibri"/>
                <w:sz w:val="14"/>
                <w:szCs w:val="14"/>
              </w:rPr>
            </w:pPr>
          </w:p>
          <w:p w14:paraId="6E194553" w14:textId="77777777" w:rsidR="009E70BD" w:rsidRPr="00244B25" w:rsidRDefault="009E70BD" w:rsidP="00BD2CA8">
            <w:pPr>
              <w:widowControl w:val="0"/>
              <w:autoSpaceDE w:val="0"/>
              <w:autoSpaceDN w:val="0"/>
              <w:spacing w:before="49" w:after="0" w:line="240" w:lineRule="auto"/>
              <w:ind w:left="44" w:right="35"/>
              <w:jc w:val="center"/>
              <w:rPr>
                <w:rFonts w:ascii="Calibri" w:eastAsia="Calibri" w:hAnsi="Calibri" w:cs="Calibri"/>
                <w:sz w:val="14"/>
                <w:szCs w:val="14"/>
              </w:rPr>
            </w:pPr>
          </w:p>
          <w:p w14:paraId="4CC0A8D3" w14:textId="77777777" w:rsidR="009E70BD" w:rsidRPr="00244B25" w:rsidRDefault="009E70BD" w:rsidP="00BD2CA8">
            <w:pPr>
              <w:widowControl w:val="0"/>
              <w:autoSpaceDE w:val="0"/>
              <w:autoSpaceDN w:val="0"/>
              <w:spacing w:before="49" w:after="0" w:line="240" w:lineRule="auto"/>
              <w:ind w:left="44" w:right="35"/>
              <w:jc w:val="center"/>
              <w:rPr>
                <w:rFonts w:ascii="Calibri" w:eastAsia="Calibri" w:hAnsi="Calibri" w:cs="Calibri"/>
                <w:sz w:val="14"/>
                <w:szCs w:val="14"/>
              </w:rPr>
            </w:pPr>
          </w:p>
          <w:p w14:paraId="6D0F802C" w14:textId="77777777" w:rsidR="009E70BD" w:rsidRPr="00244B25" w:rsidRDefault="009E70BD" w:rsidP="00BD2CA8">
            <w:pPr>
              <w:widowControl w:val="0"/>
              <w:autoSpaceDE w:val="0"/>
              <w:autoSpaceDN w:val="0"/>
              <w:spacing w:before="49" w:after="0" w:line="240" w:lineRule="auto"/>
              <w:ind w:left="44" w:right="35"/>
              <w:jc w:val="center"/>
              <w:rPr>
                <w:rFonts w:ascii="Calibri" w:eastAsia="Calibri" w:hAnsi="Calibri" w:cs="Calibri"/>
                <w:sz w:val="14"/>
                <w:szCs w:val="14"/>
              </w:rPr>
            </w:pPr>
          </w:p>
          <w:p w14:paraId="6C53DC6C" w14:textId="77777777" w:rsidR="009E70BD" w:rsidRPr="00244B25" w:rsidRDefault="009E70BD" w:rsidP="00BD2CA8">
            <w:pPr>
              <w:widowControl w:val="0"/>
              <w:autoSpaceDE w:val="0"/>
              <w:autoSpaceDN w:val="0"/>
              <w:spacing w:before="49" w:after="0" w:line="240" w:lineRule="auto"/>
              <w:ind w:left="44" w:right="35"/>
              <w:jc w:val="center"/>
              <w:rPr>
                <w:rFonts w:ascii="Calibri" w:eastAsia="Calibri" w:hAnsi="Calibri" w:cs="Calibri"/>
                <w:sz w:val="14"/>
                <w:szCs w:val="14"/>
              </w:rPr>
            </w:pPr>
          </w:p>
          <w:p w14:paraId="610A36A4" w14:textId="77777777" w:rsidR="009E70BD" w:rsidRPr="00244B25" w:rsidRDefault="009E70BD" w:rsidP="00BD2CA8">
            <w:pPr>
              <w:widowControl w:val="0"/>
              <w:autoSpaceDE w:val="0"/>
              <w:autoSpaceDN w:val="0"/>
              <w:spacing w:before="49" w:after="0" w:line="240" w:lineRule="auto"/>
              <w:ind w:left="44" w:right="35"/>
              <w:jc w:val="center"/>
              <w:rPr>
                <w:rFonts w:ascii="Calibri" w:eastAsia="Calibri" w:hAnsi="Calibri" w:cs="Calibri"/>
                <w:sz w:val="14"/>
                <w:szCs w:val="14"/>
              </w:rPr>
            </w:pPr>
          </w:p>
          <w:p w14:paraId="0F9CC1CF" w14:textId="77777777" w:rsidR="009E70BD" w:rsidRPr="00244B25" w:rsidRDefault="009E70BD" w:rsidP="00BD2CA8">
            <w:pPr>
              <w:widowControl w:val="0"/>
              <w:autoSpaceDE w:val="0"/>
              <w:autoSpaceDN w:val="0"/>
              <w:spacing w:before="49" w:after="0" w:line="240" w:lineRule="auto"/>
              <w:ind w:left="44" w:right="35"/>
              <w:jc w:val="center"/>
              <w:rPr>
                <w:rFonts w:ascii="Calibri" w:eastAsia="Calibri" w:hAnsi="Calibri" w:cs="Calibri"/>
                <w:sz w:val="14"/>
                <w:szCs w:val="14"/>
              </w:rPr>
            </w:pPr>
          </w:p>
          <w:p w14:paraId="71201414" w14:textId="77777777" w:rsidR="009E70BD" w:rsidRPr="00244B25" w:rsidRDefault="009E70BD" w:rsidP="00BD2CA8">
            <w:pPr>
              <w:widowControl w:val="0"/>
              <w:autoSpaceDE w:val="0"/>
              <w:autoSpaceDN w:val="0"/>
              <w:spacing w:before="49" w:after="0" w:line="240" w:lineRule="auto"/>
              <w:ind w:left="44" w:right="35"/>
              <w:jc w:val="center"/>
              <w:rPr>
                <w:rFonts w:ascii="Calibri" w:eastAsia="Calibri" w:hAnsi="Calibri" w:cs="Calibri"/>
                <w:sz w:val="14"/>
                <w:szCs w:val="14"/>
              </w:rPr>
            </w:pPr>
          </w:p>
          <w:p w14:paraId="3D20BFE4" w14:textId="77777777" w:rsidR="009E70BD" w:rsidRPr="00244B25" w:rsidRDefault="009E70BD" w:rsidP="00BD2CA8">
            <w:pPr>
              <w:widowControl w:val="0"/>
              <w:autoSpaceDE w:val="0"/>
              <w:autoSpaceDN w:val="0"/>
              <w:spacing w:before="49" w:after="0" w:line="240" w:lineRule="auto"/>
              <w:ind w:left="44" w:right="35"/>
              <w:jc w:val="center"/>
              <w:rPr>
                <w:rFonts w:ascii="Calibri" w:eastAsia="Calibri" w:hAnsi="Calibri" w:cs="Calibri"/>
                <w:sz w:val="14"/>
                <w:szCs w:val="14"/>
              </w:rPr>
            </w:pPr>
          </w:p>
          <w:p w14:paraId="2035F7B2" w14:textId="77777777" w:rsidR="009E70BD" w:rsidRPr="00244B25" w:rsidRDefault="009E70BD" w:rsidP="00BD2CA8">
            <w:pPr>
              <w:widowControl w:val="0"/>
              <w:autoSpaceDE w:val="0"/>
              <w:autoSpaceDN w:val="0"/>
              <w:spacing w:before="49" w:after="0" w:line="240" w:lineRule="auto"/>
              <w:ind w:left="44" w:right="35"/>
              <w:jc w:val="center"/>
              <w:rPr>
                <w:rFonts w:ascii="Calibri" w:eastAsia="Calibri" w:hAnsi="Calibri" w:cs="Calibri"/>
                <w:sz w:val="14"/>
                <w:szCs w:val="14"/>
              </w:rPr>
            </w:pPr>
          </w:p>
          <w:p w14:paraId="3D42AFC4" w14:textId="77777777" w:rsidR="009E70BD" w:rsidRPr="00244B25" w:rsidRDefault="009E70BD" w:rsidP="00BD2CA8">
            <w:pPr>
              <w:widowControl w:val="0"/>
              <w:autoSpaceDE w:val="0"/>
              <w:autoSpaceDN w:val="0"/>
              <w:spacing w:before="49" w:after="0" w:line="240" w:lineRule="auto"/>
              <w:ind w:left="44" w:right="35"/>
              <w:jc w:val="center"/>
              <w:rPr>
                <w:rFonts w:ascii="Calibri" w:eastAsia="Calibri" w:hAnsi="Calibri" w:cs="Calibri"/>
                <w:sz w:val="14"/>
                <w:szCs w:val="14"/>
              </w:rPr>
            </w:pPr>
          </w:p>
          <w:p w14:paraId="21D725C7" w14:textId="77777777" w:rsidR="009E70BD" w:rsidRPr="00244B25" w:rsidRDefault="009E70BD" w:rsidP="00BD2CA8">
            <w:pPr>
              <w:widowControl w:val="0"/>
              <w:autoSpaceDE w:val="0"/>
              <w:autoSpaceDN w:val="0"/>
              <w:spacing w:before="49" w:after="0" w:line="240" w:lineRule="auto"/>
              <w:ind w:left="44" w:right="35"/>
              <w:jc w:val="center"/>
              <w:rPr>
                <w:rFonts w:ascii="Calibri" w:eastAsia="Calibri" w:hAnsi="Calibri" w:cs="Calibri"/>
                <w:sz w:val="14"/>
                <w:szCs w:val="14"/>
              </w:rPr>
            </w:pPr>
          </w:p>
          <w:p w14:paraId="4CBFF36D" w14:textId="77777777" w:rsidR="009E70BD" w:rsidRPr="00244B25" w:rsidRDefault="009E70BD" w:rsidP="00BD2CA8">
            <w:pPr>
              <w:widowControl w:val="0"/>
              <w:autoSpaceDE w:val="0"/>
              <w:autoSpaceDN w:val="0"/>
              <w:spacing w:before="49" w:after="0" w:line="240" w:lineRule="auto"/>
              <w:ind w:left="44" w:right="35"/>
              <w:jc w:val="center"/>
              <w:rPr>
                <w:rFonts w:ascii="Calibri" w:eastAsia="Calibri" w:hAnsi="Calibri" w:cs="Calibri"/>
                <w:sz w:val="14"/>
                <w:szCs w:val="14"/>
              </w:rPr>
            </w:pPr>
          </w:p>
          <w:p w14:paraId="2ED1C264" w14:textId="77777777" w:rsidR="00BD2CA8" w:rsidRPr="00244B25" w:rsidRDefault="00BD2CA8" w:rsidP="00BD2CA8">
            <w:pPr>
              <w:widowControl w:val="0"/>
              <w:autoSpaceDE w:val="0"/>
              <w:autoSpaceDN w:val="0"/>
              <w:spacing w:before="49" w:after="0" w:line="240" w:lineRule="auto"/>
              <w:ind w:left="44" w:right="35"/>
              <w:jc w:val="center"/>
              <w:rPr>
                <w:rFonts w:ascii="Calibri" w:eastAsia="Calibri" w:hAnsi="Calibri" w:cs="Calibri"/>
                <w:b/>
                <w:sz w:val="14"/>
                <w:szCs w:val="14"/>
              </w:rPr>
            </w:pPr>
            <w:r w:rsidRPr="00244B25">
              <w:rPr>
                <w:rFonts w:ascii="Calibri" w:eastAsia="Calibri" w:hAnsi="Calibri" w:cs="Calibri"/>
                <w:sz w:val="14"/>
                <w:szCs w:val="14"/>
              </w:rPr>
              <w:t>Provedbeni program Grada Rovinja-Rovigno za razdoblje 2021.-2025. godine</w:t>
            </w:r>
          </w:p>
        </w:tc>
        <w:tc>
          <w:tcPr>
            <w:tcW w:w="1057" w:type="dxa"/>
            <w:vAlign w:val="center"/>
          </w:tcPr>
          <w:p w14:paraId="401B4E38" w14:textId="77777777" w:rsidR="00BD2CA8" w:rsidRPr="00244B25" w:rsidRDefault="00BD2CA8" w:rsidP="00BD2CA8">
            <w:pPr>
              <w:widowControl w:val="0"/>
              <w:autoSpaceDE w:val="0"/>
              <w:autoSpaceDN w:val="0"/>
              <w:spacing w:after="0" w:line="240" w:lineRule="auto"/>
              <w:jc w:val="center"/>
              <w:rPr>
                <w:rFonts w:ascii="Calibri Light" w:eastAsia="Calibri" w:hAnsi="Calibri Light" w:cs="Calibri Light"/>
                <w:sz w:val="14"/>
                <w:szCs w:val="14"/>
              </w:rPr>
            </w:pPr>
            <w:r w:rsidRPr="00244B25">
              <w:rPr>
                <w:rFonts w:ascii="Calibri" w:eastAsia="Calibri" w:hAnsi="Calibri" w:cs="Calibri"/>
                <w:sz w:val="14"/>
                <w:szCs w:val="14"/>
              </w:rPr>
              <w:t>RS3. ZELENA I DIGITALNA TRANZICIJASC8. Ekološka i energetska tranzicija za klimatsku neutralnost</w:t>
            </w:r>
          </w:p>
        </w:tc>
        <w:tc>
          <w:tcPr>
            <w:tcW w:w="937" w:type="dxa"/>
            <w:shd w:val="clear" w:color="auto" w:fill="FFF1CC"/>
            <w:vAlign w:val="center"/>
          </w:tcPr>
          <w:p w14:paraId="729496A7" w14:textId="77777777" w:rsidR="00BD2CA8" w:rsidRPr="00244B25" w:rsidRDefault="00BD2CA8" w:rsidP="00BD2CA8">
            <w:pPr>
              <w:widowControl w:val="0"/>
              <w:autoSpaceDE w:val="0"/>
              <w:autoSpaceDN w:val="0"/>
              <w:spacing w:before="7" w:after="0" w:line="240" w:lineRule="auto"/>
              <w:jc w:val="center"/>
              <w:rPr>
                <w:rFonts w:ascii="Calibri" w:eastAsia="Calibri" w:hAnsi="Calibri" w:cs="Calibri"/>
                <w:sz w:val="14"/>
                <w:szCs w:val="14"/>
              </w:rPr>
            </w:pPr>
          </w:p>
          <w:p w14:paraId="49647C7A" w14:textId="77777777" w:rsidR="00BD2CA8" w:rsidRPr="00244B25" w:rsidRDefault="00BD2CA8" w:rsidP="00BD2CA8">
            <w:pPr>
              <w:widowControl w:val="0"/>
              <w:autoSpaceDE w:val="0"/>
              <w:autoSpaceDN w:val="0"/>
              <w:spacing w:before="7" w:after="0" w:line="240" w:lineRule="auto"/>
              <w:jc w:val="center"/>
              <w:rPr>
                <w:rFonts w:ascii="Calibri" w:eastAsia="Calibri" w:hAnsi="Calibri" w:cs="Calibri"/>
                <w:sz w:val="14"/>
                <w:szCs w:val="14"/>
              </w:rPr>
            </w:pPr>
            <w:r w:rsidRPr="00244B25">
              <w:rPr>
                <w:rFonts w:ascii="Calibri" w:eastAsia="Calibri" w:hAnsi="Calibri" w:cs="Calibri"/>
                <w:sz w:val="14"/>
                <w:szCs w:val="14"/>
              </w:rPr>
              <w:t>P-1013 Investicijsko održavanje objekata</w:t>
            </w:r>
          </w:p>
          <w:p w14:paraId="2F083F3F" w14:textId="77777777" w:rsidR="00BD2CA8" w:rsidRPr="00244B25" w:rsidRDefault="00BD2CA8" w:rsidP="00BD2CA8">
            <w:pPr>
              <w:widowControl w:val="0"/>
              <w:autoSpaceDE w:val="0"/>
              <w:autoSpaceDN w:val="0"/>
              <w:spacing w:after="0" w:line="240" w:lineRule="auto"/>
              <w:ind w:left="74" w:right="63" w:hanging="4"/>
              <w:jc w:val="center"/>
              <w:rPr>
                <w:rFonts w:ascii="Calibri" w:eastAsia="Calibri" w:hAnsi="Calibri" w:cs="Calibri"/>
                <w:sz w:val="14"/>
                <w:szCs w:val="14"/>
              </w:rPr>
            </w:pPr>
          </w:p>
        </w:tc>
        <w:tc>
          <w:tcPr>
            <w:tcW w:w="1070" w:type="dxa"/>
            <w:vAlign w:val="center"/>
          </w:tcPr>
          <w:p w14:paraId="6A6F0F14" w14:textId="77777777" w:rsidR="00BD2CA8" w:rsidRPr="00244B25" w:rsidRDefault="00BD2CA8" w:rsidP="00BD2CA8">
            <w:pPr>
              <w:widowControl w:val="0"/>
              <w:autoSpaceDE w:val="0"/>
              <w:autoSpaceDN w:val="0"/>
              <w:spacing w:after="0" w:line="240" w:lineRule="auto"/>
              <w:ind w:left="29" w:right="11" w:firstLine="9"/>
              <w:jc w:val="center"/>
              <w:rPr>
                <w:rFonts w:ascii="Calibri" w:eastAsia="Calibri" w:hAnsi="Calibri" w:cs="Calibri"/>
                <w:sz w:val="14"/>
                <w:szCs w:val="14"/>
              </w:rPr>
            </w:pPr>
            <w:r w:rsidRPr="00244B25">
              <w:rPr>
                <w:rFonts w:ascii="Calibri" w:eastAsia="Calibri" w:hAnsi="Calibri" w:cs="Calibri"/>
                <w:sz w:val="14"/>
                <w:szCs w:val="14"/>
              </w:rPr>
              <w:t>Mjera 1. Uređenje naselja i stanovanje</w:t>
            </w:r>
          </w:p>
        </w:tc>
        <w:tc>
          <w:tcPr>
            <w:tcW w:w="852" w:type="dxa"/>
            <w:shd w:val="clear" w:color="auto" w:fill="FFF1CC"/>
            <w:vAlign w:val="center"/>
          </w:tcPr>
          <w:p w14:paraId="41A25F23" w14:textId="77777777" w:rsidR="00BD2CA8" w:rsidRPr="00244B25" w:rsidRDefault="00BD2CA8" w:rsidP="00BD2CA8">
            <w:pPr>
              <w:widowControl w:val="0"/>
              <w:autoSpaceDE w:val="0"/>
              <w:autoSpaceDN w:val="0"/>
              <w:spacing w:after="0" w:line="240" w:lineRule="auto"/>
              <w:jc w:val="center"/>
              <w:rPr>
                <w:rFonts w:ascii="Calibri" w:eastAsia="Calibri" w:hAnsi="Calibri" w:cs="Calibri"/>
                <w:sz w:val="14"/>
                <w:szCs w:val="14"/>
              </w:rPr>
            </w:pPr>
            <w:r w:rsidRPr="00244B25">
              <w:rPr>
                <w:rFonts w:ascii="Calibri" w:eastAsia="Calibri" w:hAnsi="Calibri" w:cs="Calibri"/>
                <w:sz w:val="14"/>
                <w:szCs w:val="14"/>
              </w:rPr>
              <w:t>30.256,50</w:t>
            </w:r>
          </w:p>
          <w:p w14:paraId="0D2898A3" w14:textId="77777777" w:rsidR="00BD2CA8" w:rsidRPr="00244B25" w:rsidRDefault="00BD2CA8" w:rsidP="00BD2CA8">
            <w:pPr>
              <w:widowControl w:val="0"/>
              <w:autoSpaceDE w:val="0"/>
              <w:autoSpaceDN w:val="0"/>
              <w:spacing w:after="0" w:line="240" w:lineRule="auto"/>
              <w:ind w:left="142"/>
              <w:jc w:val="center"/>
              <w:rPr>
                <w:rFonts w:ascii="Calibri" w:eastAsia="Calibri" w:hAnsi="Calibri" w:cs="Calibri"/>
                <w:sz w:val="14"/>
                <w:szCs w:val="14"/>
              </w:rPr>
            </w:pPr>
          </w:p>
        </w:tc>
        <w:tc>
          <w:tcPr>
            <w:tcW w:w="1003" w:type="dxa"/>
            <w:vAlign w:val="center"/>
          </w:tcPr>
          <w:p w14:paraId="69744D4D" w14:textId="77777777" w:rsidR="00BD2CA8" w:rsidRPr="00244B25" w:rsidRDefault="00BD2CA8" w:rsidP="00BD2CA8">
            <w:pPr>
              <w:jc w:val="center"/>
              <w:rPr>
                <w:rFonts w:ascii="Calibri" w:eastAsia="Calibri" w:hAnsi="Calibri" w:cs="Calibri"/>
                <w:sz w:val="14"/>
                <w:szCs w:val="14"/>
              </w:rPr>
            </w:pPr>
            <w:r w:rsidRPr="00244B25">
              <w:rPr>
                <w:rFonts w:ascii="Calibri" w:eastAsia="Calibri" w:hAnsi="Calibri" w:cs="Calibri"/>
                <w:sz w:val="14"/>
                <w:szCs w:val="14"/>
              </w:rPr>
              <w:t>A101305 Aktivnost: INVESTICIJSKO ODRŽAVANJE STANOVA U VLASNIŠTVU GRADA 17.756,50</w:t>
            </w:r>
          </w:p>
          <w:p w14:paraId="2DC663A2" w14:textId="77777777" w:rsidR="00BD2CA8" w:rsidRPr="00244B25" w:rsidRDefault="00BD2CA8" w:rsidP="00BD2CA8">
            <w:pPr>
              <w:jc w:val="center"/>
              <w:rPr>
                <w:rFonts w:ascii="Calibri" w:eastAsia="Calibri" w:hAnsi="Calibri" w:cs="Calibri"/>
                <w:sz w:val="14"/>
                <w:szCs w:val="14"/>
              </w:rPr>
            </w:pPr>
            <w:r w:rsidRPr="00244B25">
              <w:rPr>
                <w:rFonts w:ascii="Calibri" w:eastAsia="Calibri" w:hAnsi="Calibri" w:cs="Calibri"/>
                <w:sz w:val="14"/>
                <w:szCs w:val="14"/>
              </w:rPr>
              <w:t>A101307 Aktivnost: UREĐENJE GRADSKIH FASADA 12.500,00</w:t>
            </w:r>
          </w:p>
        </w:tc>
        <w:tc>
          <w:tcPr>
            <w:tcW w:w="861" w:type="dxa"/>
            <w:shd w:val="clear" w:color="auto" w:fill="FFF1CC"/>
            <w:vAlign w:val="center"/>
          </w:tcPr>
          <w:p w14:paraId="2EE8FD78" w14:textId="77777777" w:rsidR="00BD2CA8" w:rsidRPr="00244B25" w:rsidRDefault="00BD2CA8" w:rsidP="00BD2CA8">
            <w:pPr>
              <w:spacing w:after="0"/>
              <w:jc w:val="center"/>
              <w:rPr>
                <w:rFonts w:ascii="Calibri" w:eastAsia="Calibri" w:hAnsi="Calibri" w:cs="Calibri"/>
                <w:sz w:val="14"/>
                <w:szCs w:val="14"/>
              </w:rPr>
            </w:pPr>
            <w:r w:rsidRPr="00244B25">
              <w:rPr>
                <w:rFonts w:ascii="Calibri" w:eastAsia="Calibri" w:hAnsi="Calibri" w:cs="Times New Roman"/>
                <w:sz w:val="14"/>
                <w:szCs w:val="14"/>
              </w:rPr>
              <w:t>broj stambenih objekta na kojima je provedena energetska obnova</w:t>
            </w:r>
          </w:p>
        </w:tc>
        <w:tc>
          <w:tcPr>
            <w:tcW w:w="717" w:type="dxa"/>
            <w:shd w:val="clear" w:color="auto" w:fill="auto"/>
            <w:vAlign w:val="center"/>
          </w:tcPr>
          <w:p w14:paraId="3B50A03D" w14:textId="77777777" w:rsidR="00BD2CA8" w:rsidRPr="00244B25" w:rsidRDefault="00BD2CA8" w:rsidP="00BD2CA8">
            <w:pPr>
              <w:jc w:val="center"/>
              <w:rPr>
                <w:rFonts w:ascii="Calibri" w:eastAsia="Calibri" w:hAnsi="Calibri" w:cs="Calibri"/>
                <w:sz w:val="14"/>
                <w:szCs w:val="14"/>
              </w:rPr>
            </w:pPr>
            <w:r w:rsidRPr="00244B25">
              <w:rPr>
                <w:rFonts w:ascii="Calibri" w:eastAsia="Calibri" w:hAnsi="Calibri" w:cs="Calibri"/>
                <w:sz w:val="14"/>
                <w:szCs w:val="14"/>
              </w:rPr>
              <w:t>6,00</w:t>
            </w:r>
          </w:p>
        </w:tc>
        <w:tc>
          <w:tcPr>
            <w:tcW w:w="716" w:type="dxa"/>
            <w:vAlign w:val="center"/>
          </w:tcPr>
          <w:p w14:paraId="1F200E1E" w14:textId="77777777" w:rsidR="00BD2CA8" w:rsidRPr="00244B25" w:rsidRDefault="00BD2CA8" w:rsidP="00BD2CA8">
            <w:pPr>
              <w:jc w:val="center"/>
              <w:rPr>
                <w:rFonts w:ascii="Calibri" w:eastAsia="Calibri" w:hAnsi="Calibri" w:cs="Calibri"/>
                <w:sz w:val="14"/>
                <w:szCs w:val="14"/>
              </w:rPr>
            </w:pPr>
            <w:r w:rsidRPr="00244B25">
              <w:rPr>
                <w:rFonts w:ascii="Calibri" w:eastAsia="Calibri" w:hAnsi="Calibri" w:cs="Calibri"/>
                <w:sz w:val="14"/>
                <w:szCs w:val="14"/>
              </w:rPr>
              <w:t>9,00</w:t>
            </w:r>
          </w:p>
        </w:tc>
        <w:tc>
          <w:tcPr>
            <w:tcW w:w="687" w:type="dxa"/>
            <w:vAlign w:val="center"/>
          </w:tcPr>
          <w:p w14:paraId="2BCA5317" w14:textId="77777777" w:rsidR="00BD2CA8" w:rsidRPr="00244B25" w:rsidRDefault="00BD2CA8" w:rsidP="00BD2CA8">
            <w:pPr>
              <w:jc w:val="center"/>
              <w:rPr>
                <w:rFonts w:ascii="Calibri" w:eastAsia="Calibri" w:hAnsi="Calibri" w:cs="Calibri"/>
                <w:sz w:val="14"/>
                <w:szCs w:val="14"/>
              </w:rPr>
            </w:pPr>
            <w:r w:rsidRPr="00244B25">
              <w:rPr>
                <w:rFonts w:ascii="Calibri" w:eastAsia="Calibri" w:hAnsi="Calibri" w:cs="Calibri"/>
                <w:sz w:val="14"/>
                <w:szCs w:val="14"/>
              </w:rPr>
              <w:t>12,00</w:t>
            </w:r>
          </w:p>
        </w:tc>
        <w:tc>
          <w:tcPr>
            <w:tcW w:w="604" w:type="dxa"/>
            <w:shd w:val="clear" w:color="auto" w:fill="auto"/>
            <w:vAlign w:val="center"/>
          </w:tcPr>
          <w:p w14:paraId="0BE26A0F" w14:textId="77777777" w:rsidR="00BD2CA8" w:rsidRPr="00244B25" w:rsidRDefault="00BD2CA8" w:rsidP="00BD2CA8">
            <w:pPr>
              <w:jc w:val="center"/>
              <w:rPr>
                <w:rFonts w:ascii="Calibri" w:eastAsia="Calibri" w:hAnsi="Calibri" w:cs="Calibri"/>
                <w:sz w:val="14"/>
                <w:szCs w:val="14"/>
              </w:rPr>
            </w:pPr>
            <w:r w:rsidRPr="00244B25">
              <w:rPr>
                <w:rFonts w:ascii="Calibri" w:eastAsia="Calibri" w:hAnsi="Calibri" w:cs="Calibri"/>
                <w:sz w:val="14"/>
                <w:szCs w:val="14"/>
              </w:rPr>
              <w:t>15,00</w:t>
            </w:r>
          </w:p>
        </w:tc>
      </w:tr>
      <w:tr w:rsidR="007A111D" w:rsidRPr="00244B25" w14:paraId="0C3251E5" w14:textId="77777777" w:rsidTr="004D1B18">
        <w:trPr>
          <w:trHeight w:val="1186"/>
          <w:jc w:val="center"/>
        </w:trPr>
        <w:tc>
          <w:tcPr>
            <w:tcW w:w="811" w:type="dxa"/>
            <w:vMerge/>
          </w:tcPr>
          <w:p w14:paraId="386C7279" w14:textId="77777777" w:rsidR="00BD2CA8" w:rsidRPr="00244B25" w:rsidRDefault="00BD2CA8" w:rsidP="00BD2CA8">
            <w:pPr>
              <w:widowControl w:val="0"/>
              <w:autoSpaceDE w:val="0"/>
              <w:autoSpaceDN w:val="0"/>
              <w:spacing w:before="49" w:after="0" w:line="240" w:lineRule="auto"/>
              <w:ind w:left="44" w:right="35"/>
              <w:jc w:val="center"/>
              <w:rPr>
                <w:rFonts w:ascii="Calibri" w:eastAsia="Calibri" w:hAnsi="Calibri" w:cs="Calibri"/>
                <w:b/>
                <w:sz w:val="14"/>
                <w:szCs w:val="14"/>
              </w:rPr>
            </w:pPr>
          </w:p>
        </w:tc>
        <w:tc>
          <w:tcPr>
            <w:tcW w:w="1057" w:type="dxa"/>
            <w:vMerge w:val="restart"/>
            <w:vAlign w:val="center"/>
          </w:tcPr>
          <w:p w14:paraId="337052D7" w14:textId="77777777" w:rsidR="00BD2CA8" w:rsidRPr="00244B25" w:rsidRDefault="00BD2CA8" w:rsidP="00BD2CA8">
            <w:pPr>
              <w:widowControl w:val="0"/>
              <w:autoSpaceDE w:val="0"/>
              <w:autoSpaceDN w:val="0"/>
              <w:spacing w:after="0" w:line="240" w:lineRule="auto"/>
              <w:jc w:val="center"/>
              <w:rPr>
                <w:rFonts w:ascii="Calibri Light" w:eastAsia="Calibri" w:hAnsi="Calibri Light" w:cs="Calibri Light"/>
                <w:sz w:val="14"/>
                <w:szCs w:val="14"/>
              </w:rPr>
            </w:pPr>
            <w:r w:rsidRPr="00244B25">
              <w:rPr>
                <w:rFonts w:ascii="Calibri" w:eastAsia="Calibri" w:hAnsi="Calibri" w:cs="Calibri"/>
                <w:sz w:val="14"/>
                <w:szCs w:val="14"/>
              </w:rPr>
              <w:t>RS3. ZELENA I DIGITALNA TRANZICIJASC8. Ekološka i energetska tranzicija za klimatsku neutralnost</w:t>
            </w:r>
          </w:p>
        </w:tc>
        <w:tc>
          <w:tcPr>
            <w:tcW w:w="937" w:type="dxa"/>
            <w:vMerge w:val="restart"/>
            <w:shd w:val="clear" w:color="auto" w:fill="FFF1CC"/>
            <w:vAlign w:val="center"/>
          </w:tcPr>
          <w:p w14:paraId="7726D57F" w14:textId="77777777" w:rsidR="00BD2CA8" w:rsidRPr="00244B25" w:rsidRDefault="00BD2CA8" w:rsidP="00BD2CA8">
            <w:pPr>
              <w:widowControl w:val="0"/>
              <w:autoSpaceDE w:val="0"/>
              <w:autoSpaceDN w:val="0"/>
              <w:spacing w:before="7" w:after="0" w:line="240" w:lineRule="auto"/>
              <w:jc w:val="center"/>
              <w:rPr>
                <w:rFonts w:ascii="Calibri" w:eastAsia="Calibri" w:hAnsi="Calibri" w:cs="Calibri"/>
                <w:sz w:val="14"/>
                <w:szCs w:val="14"/>
              </w:rPr>
            </w:pPr>
            <w:r w:rsidRPr="00244B25">
              <w:rPr>
                <w:rFonts w:ascii="Calibri" w:eastAsia="Calibri" w:hAnsi="Calibri" w:cs="Calibri"/>
                <w:sz w:val="14"/>
                <w:szCs w:val="14"/>
              </w:rPr>
              <w:t>P-1013 Investicijsko održavanje objekata</w:t>
            </w:r>
          </w:p>
          <w:p w14:paraId="27D96FB6" w14:textId="77777777" w:rsidR="00BD2CA8" w:rsidRPr="00244B25" w:rsidRDefault="00BD2CA8" w:rsidP="00BD2CA8">
            <w:pPr>
              <w:widowControl w:val="0"/>
              <w:autoSpaceDE w:val="0"/>
              <w:autoSpaceDN w:val="0"/>
              <w:spacing w:after="0" w:line="240" w:lineRule="auto"/>
              <w:ind w:left="74" w:right="63" w:hanging="4"/>
              <w:jc w:val="center"/>
              <w:rPr>
                <w:rFonts w:ascii="Calibri" w:eastAsia="Calibri" w:hAnsi="Calibri" w:cs="Calibri"/>
                <w:sz w:val="14"/>
                <w:szCs w:val="14"/>
              </w:rPr>
            </w:pPr>
          </w:p>
        </w:tc>
        <w:tc>
          <w:tcPr>
            <w:tcW w:w="1070" w:type="dxa"/>
            <w:vMerge w:val="restart"/>
            <w:vAlign w:val="center"/>
          </w:tcPr>
          <w:p w14:paraId="5B9F5549" w14:textId="77777777" w:rsidR="00BD2CA8" w:rsidRPr="00244B25" w:rsidRDefault="00BD2CA8" w:rsidP="00BD2CA8">
            <w:pPr>
              <w:autoSpaceDE w:val="0"/>
              <w:autoSpaceDN w:val="0"/>
              <w:adjustRightInd w:val="0"/>
              <w:spacing w:after="0" w:line="240" w:lineRule="auto"/>
              <w:jc w:val="center"/>
              <w:rPr>
                <w:rFonts w:ascii="Calibri" w:eastAsia="Calibri" w:hAnsi="Calibri" w:cs="Calibri"/>
                <w:sz w:val="14"/>
                <w:szCs w:val="14"/>
              </w:rPr>
            </w:pPr>
            <w:r w:rsidRPr="00244B25">
              <w:rPr>
                <w:rFonts w:ascii="Calibri" w:eastAsia="Calibri" w:hAnsi="Calibri" w:cs="Times New Roman"/>
                <w:sz w:val="14"/>
                <w:szCs w:val="14"/>
              </w:rPr>
              <w:t>Mjera 3. Komunalno gospodarstvo</w:t>
            </w:r>
          </w:p>
        </w:tc>
        <w:tc>
          <w:tcPr>
            <w:tcW w:w="852" w:type="dxa"/>
            <w:vMerge w:val="restart"/>
            <w:shd w:val="clear" w:color="auto" w:fill="FFF1CC"/>
            <w:vAlign w:val="center"/>
          </w:tcPr>
          <w:p w14:paraId="0A97A5E4" w14:textId="77777777" w:rsidR="00BD2CA8" w:rsidRPr="00244B25" w:rsidRDefault="00BD2CA8" w:rsidP="00BD2CA8">
            <w:pPr>
              <w:widowControl w:val="0"/>
              <w:autoSpaceDE w:val="0"/>
              <w:autoSpaceDN w:val="0"/>
              <w:spacing w:after="0" w:line="240" w:lineRule="auto"/>
              <w:jc w:val="center"/>
              <w:rPr>
                <w:rFonts w:ascii="Calibri" w:eastAsia="Calibri" w:hAnsi="Calibri" w:cs="Calibri"/>
                <w:sz w:val="14"/>
                <w:szCs w:val="14"/>
              </w:rPr>
            </w:pPr>
            <w:r w:rsidRPr="00244B25">
              <w:rPr>
                <w:rFonts w:ascii="Calibri" w:eastAsia="Calibri" w:hAnsi="Calibri" w:cs="Calibri"/>
                <w:sz w:val="14"/>
                <w:szCs w:val="14"/>
              </w:rPr>
              <w:t xml:space="preserve"> 660.900,00</w:t>
            </w:r>
          </w:p>
          <w:p w14:paraId="76C3E388" w14:textId="77777777" w:rsidR="00BD2CA8" w:rsidRPr="00244B25" w:rsidRDefault="00BD2CA8" w:rsidP="00BD2CA8">
            <w:pPr>
              <w:widowControl w:val="0"/>
              <w:autoSpaceDE w:val="0"/>
              <w:autoSpaceDN w:val="0"/>
              <w:spacing w:after="0" w:line="240" w:lineRule="auto"/>
              <w:ind w:left="142"/>
              <w:jc w:val="center"/>
              <w:rPr>
                <w:rFonts w:ascii="Calibri" w:eastAsia="Calibri" w:hAnsi="Calibri" w:cs="Calibri"/>
                <w:sz w:val="14"/>
                <w:szCs w:val="14"/>
              </w:rPr>
            </w:pPr>
          </w:p>
        </w:tc>
        <w:tc>
          <w:tcPr>
            <w:tcW w:w="1003" w:type="dxa"/>
            <w:vMerge w:val="restart"/>
            <w:vAlign w:val="center"/>
          </w:tcPr>
          <w:p w14:paraId="53FCD217" w14:textId="77777777" w:rsidR="00BD2CA8" w:rsidRPr="00244B25" w:rsidRDefault="00BD2CA8" w:rsidP="00BD2CA8">
            <w:pPr>
              <w:jc w:val="center"/>
              <w:rPr>
                <w:rFonts w:ascii="Calibri" w:eastAsia="Calibri" w:hAnsi="Calibri" w:cs="Calibri"/>
                <w:sz w:val="14"/>
                <w:szCs w:val="14"/>
              </w:rPr>
            </w:pPr>
            <w:r w:rsidRPr="00244B25">
              <w:rPr>
                <w:rFonts w:ascii="Calibri" w:eastAsia="Calibri" w:hAnsi="Calibri" w:cs="Calibri"/>
                <w:sz w:val="14"/>
                <w:szCs w:val="14"/>
              </w:rPr>
              <w:t>A101301 Aktivnost: INVESTICIJSKO ODRŽAVANJE PROMETNICA I ODVODNJE 583.150,00</w:t>
            </w:r>
          </w:p>
          <w:p w14:paraId="25149599" w14:textId="77777777" w:rsidR="00BD2CA8" w:rsidRPr="00244B25" w:rsidRDefault="00BD2CA8" w:rsidP="00BD2CA8">
            <w:pPr>
              <w:jc w:val="center"/>
              <w:rPr>
                <w:rFonts w:ascii="Calibri" w:eastAsia="Calibri" w:hAnsi="Calibri" w:cs="Calibri"/>
                <w:sz w:val="14"/>
                <w:szCs w:val="14"/>
              </w:rPr>
            </w:pPr>
            <w:r w:rsidRPr="00244B25">
              <w:rPr>
                <w:rFonts w:ascii="Calibri" w:eastAsia="Calibri" w:hAnsi="Calibri" w:cs="Calibri"/>
                <w:sz w:val="14"/>
                <w:szCs w:val="14"/>
              </w:rPr>
              <w:t>A101302 Aktivnost: INVESTICIJSKO ODRŽAVANJE OBJEKATA JAVNE RASVJETE 77.750,00</w:t>
            </w:r>
          </w:p>
        </w:tc>
        <w:tc>
          <w:tcPr>
            <w:tcW w:w="861" w:type="dxa"/>
            <w:shd w:val="clear" w:color="auto" w:fill="FFF1CC"/>
            <w:vAlign w:val="center"/>
          </w:tcPr>
          <w:p w14:paraId="21BBCEDF" w14:textId="77777777" w:rsidR="00BD2CA8" w:rsidRPr="00244B25" w:rsidRDefault="00BD2CA8" w:rsidP="00BD2CA8">
            <w:pPr>
              <w:spacing w:after="0"/>
              <w:jc w:val="center"/>
              <w:rPr>
                <w:rFonts w:ascii="Calibri" w:eastAsia="Calibri" w:hAnsi="Calibri" w:cs="Calibri"/>
                <w:sz w:val="14"/>
                <w:szCs w:val="14"/>
              </w:rPr>
            </w:pPr>
            <w:r w:rsidRPr="00244B25">
              <w:rPr>
                <w:rFonts w:ascii="Calibri" w:eastAsia="Calibri" w:hAnsi="Calibri" w:cs="Times New Roman"/>
                <w:sz w:val="14"/>
                <w:szCs w:val="14"/>
              </w:rPr>
              <w:t>održavane javne površine u m2</w:t>
            </w:r>
          </w:p>
        </w:tc>
        <w:tc>
          <w:tcPr>
            <w:tcW w:w="717" w:type="dxa"/>
            <w:shd w:val="clear" w:color="auto" w:fill="auto"/>
            <w:vAlign w:val="center"/>
          </w:tcPr>
          <w:p w14:paraId="3CFC1502" w14:textId="77777777" w:rsidR="00BD2CA8" w:rsidRPr="00244B25" w:rsidRDefault="00BD2CA8" w:rsidP="00BD2CA8">
            <w:pPr>
              <w:jc w:val="center"/>
              <w:rPr>
                <w:rFonts w:ascii="Calibri" w:eastAsia="Calibri" w:hAnsi="Calibri" w:cs="Calibri"/>
                <w:sz w:val="14"/>
                <w:szCs w:val="14"/>
              </w:rPr>
            </w:pPr>
            <w:r w:rsidRPr="00244B25">
              <w:rPr>
                <w:rFonts w:ascii="Calibri" w:eastAsia="Calibri" w:hAnsi="Calibri" w:cs="Calibri"/>
                <w:sz w:val="14"/>
                <w:szCs w:val="14"/>
              </w:rPr>
              <w:t>4.869.730</w:t>
            </w:r>
          </w:p>
        </w:tc>
        <w:tc>
          <w:tcPr>
            <w:tcW w:w="716" w:type="dxa"/>
            <w:vAlign w:val="center"/>
          </w:tcPr>
          <w:p w14:paraId="2DBEB8F5" w14:textId="77777777" w:rsidR="00BD2CA8" w:rsidRPr="00244B25" w:rsidRDefault="00BD2CA8" w:rsidP="00BD2CA8">
            <w:pPr>
              <w:jc w:val="center"/>
              <w:rPr>
                <w:rFonts w:ascii="Calibri" w:eastAsia="Calibri" w:hAnsi="Calibri" w:cs="Calibri"/>
                <w:sz w:val="14"/>
                <w:szCs w:val="14"/>
              </w:rPr>
            </w:pPr>
            <w:r w:rsidRPr="00244B25">
              <w:rPr>
                <w:rFonts w:ascii="Calibri" w:eastAsia="Calibri" w:hAnsi="Calibri" w:cs="Calibri"/>
                <w:sz w:val="14"/>
                <w:szCs w:val="14"/>
              </w:rPr>
              <w:t>5.000.000</w:t>
            </w:r>
          </w:p>
        </w:tc>
        <w:tc>
          <w:tcPr>
            <w:tcW w:w="687" w:type="dxa"/>
            <w:vAlign w:val="center"/>
          </w:tcPr>
          <w:p w14:paraId="08CA5092" w14:textId="77777777" w:rsidR="00BD2CA8" w:rsidRPr="00244B25" w:rsidRDefault="00BD2CA8" w:rsidP="00BD2CA8">
            <w:pPr>
              <w:jc w:val="center"/>
              <w:rPr>
                <w:rFonts w:ascii="Calibri" w:eastAsia="Calibri" w:hAnsi="Calibri" w:cs="Calibri"/>
                <w:sz w:val="14"/>
                <w:szCs w:val="14"/>
              </w:rPr>
            </w:pPr>
            <w:r w:rsidRPr="00244B25">
              <w:rPr>
                <w:rFonts w:ascii="Calibri" w:eastAsia="Calibri" w:hAnsi="Calibri" w:cs="Calibri"/>
                <w:sz w:val="14"/>
                <w:szCs w:val="14"/>
              </w:rPr>
              <w:t>5.100.000</w:t>
            </w:r>
          </w:p>
        </w:tc>
        <w:tc>
          <w:tcPr>
            <w:tcW w:w="604" w:type="dxa"/>
            <w:shd w:val="clear" w:color="auto" w:fill="auto"/>
            <w:vAlign w:val="center"/>
          </w:tcPr>
          <w:p w14:paraId="5481A20B" w14:textId="77777777" w:rsidR="00BD2CA8" w:rsidRPr="00244B25" w:rsidRDefault="00BD2CA8" w:rsidP="00BD2CA8">
            <w:pPr>
              <w:jc w:val="center"/>
              <w:rPr>
                <w:rFonts w:ascii="Calibri" w:eastAsia="Calibri" w:hAnsi="Calibri" w:cs="Calibri"/>
                <w:sz w:val="14"/>
                <w:szCs w:val="14"/>
              </w:rPr>
            </w:pPr>
            <w:r w:rsidRPr="00244B25">
              <w:rPr>
                <w:rFonts w:ascii="Calibri" w:eastAsia="Calibri" w:hAnsi="Calibri" w:cs="Calibri"/>
                <w:sz w:val="14"/>
                <w:szCs w:val="14"/>
              </w:rPr>
              <w:t>5.300.000</w:t>
            </w:r>
          </w:p>
        </w:tc>
      </w:tr>
      <w:tr w:rsidR="007A111D" w:rsidRPr="00244B25" w14:paraId="3D23A392" w14:textId="77777777" w:rsidTr="00DA3509">
        <w:trPr>
          <w:trHeight w:val="579"/>
          <w:jc w:val="center"/>
        </w:trPr>
        <w:tc>
          <w:tcPr>
            <w:tcW w:w="811" w:type="dxa"/>
            <w:vMerge/>
          </w:tcPr>
          <w:p w14:paraId="017C8620" w14:textId="77777777" w:rsidR="00BD2CA8" w:rsidRPr="00244B25" w:rsidRDefault="00BD2CA8" w:rsidP="00BD2CA8">
            <w:pPr>
              <w:widowControl w:val="0"/>
              <w:autoSpaceDE w:val="0"/>
              <w:autoSpaceDN w:val="0"/>
              <w:spacing w:after="0" w:line="240" w:lineRule="auto"/>
              <w:ind w:left="44" w:right="35"/>
              <w:jc w:val="center"/>
              <w:rPr>
                <w:rFonts w:ascii="Calibri" w:eastAsia="Calibri" w:hAnsi="Calibri" w:cs="Calibri"/>
                <w:b/>
                <w:sz w:val="14"/>
                <w:szCs w:val="14"/>
              </w:rPr>
            </w:pPr>
          </w:p>
        </w:tc>
        <w:tc>
          <w:tcPr>
            <w:tcW w:w="1057" w:type="dxa"/>
            <w:vMerge/>
            <w:vAlign w:val="center"/>
          </w:tcPr>
          <w:p w14:paraId="21323B7D" w14:textId="77777777" w:rsidR="00BD2CA8" w:rsidRPr="00244B25" w:rsidRDefault="00BD2CA8" w:rsidP="00BD2CA8">
            <w:pPr>
              <w:widowControl w:val="0"/>
              <w:autoSpaceDE w:val="0"/>
              <w:autoSpaceDN w:val="0"/>
              <w:spacing w:after="0" w:line="240" w:lineRule="auto"/>
              <w:jc w:val="center"/>
              <w:rPr>
                <w:rFonts w:ascii="Calibri" w:eastAsia="Calibri" w:hAnsi="Calibri" w:cs="Calibri"/>
                <w:sz w:val="14"/>
                <w:szCs w:val="14"/>
              </w:rPr>
            </w:pPr>
          </w:p>
        </w:tc>
        <w:tc>
          <w:tcPr>
            <w:tcW w:w="937" w:type="dxa"/>
            <w:vMerge/>
            <w:shd w:val="clear" w:color="auto" w:fill="FFF1CC"/>
            <w:vAlign w:val="center"/>
          </w:tcPr>
          <w:p w14:paraId="1F20F74A" w14:textId="77777777" w:rsidR="00BD2CA8" w:rsidRPr="00244B25" w:rsidRDefault="00BD2CA8" w:rsidP="00BD2CA8">
            <w:pPr>
              <w:widowControl w:val="0"/>
              <w:autoSpaceDE w:val="0"/>
              <w:autoSpaceDN w:val="0"/>
              <w:spacing w:after="0" w:line="240" w:lineRule="auto"/>
              <w:rPr>
                <w:rFonts w:ascii="Calibri" w:eastAsia="Calibri" w:hAnsi="Calibri" w:cs="Calibri"/>
                <w:sz w:val="14"/>
                <w:szCs w:val="14"/>
              </w:rPr>
            </w:pPr>
          </w:p>
        </w:tc>
        <w:tc>
          <w:tcPr>
            <w:tcW w:w="1070" w:type="dxa"/>
            <w:vMerge/>
            <w:vAlign w:val="center"/>
          </w:tcPr>
          <w:p w14:paraId="4EBB9ECC" w14:textId="77777777" w:rsidR="00BD2CA8" w:rsidRPr="00244B25" w:rsidRDefault="00BD2CA8" w:rsidP="00BD2CA8">
            <w:pPr>
              <w:widowControl w:val="0"/>
              <w:autoSpaceDE w:val="0"/>
              <w:autoSpaceDN w:val="0"/>
              <w:spacing w:after="0" w:line="240" w:lineRule="auto"/>
              <w:rPr>
                <w:rFonts w:ascii="Calibri" w:eastAsia="Calibri" w:hAnsi="Calibri" w:cs="Calibri"/>
                <w:sz w:val="14"/>
                <w:szCs w:val="14"/>
              </w:rPr>
            </w:pPr>
          </w:p>
        </w:tc>
        <w:tc>
          <w:tcPr>
            <w:tcW w:w="852" w:type="dxa"/>
            <w:vMerge/>
            <w:shd w:val="clear" w:color="auto" w:fill="FFF1CC"/>
            <w:vAlign w:val="center"/>
          </w:tcPr>
          <w:p w14:paraId="0EC7D031" w14:textId="77777777" w:rsidR="00BD2CA8" w:rsidRPr="00244B25" w:rsidRDefault="00BD2CA8" w:rsidP="00BD2CA8">
            <w:pPr>
              <w:widowControl w:val="0"/>
              <w:autoSpaceDE w:val="0"/>
              <w:autoSpaceDN w:val="0"/>
              <w:spacing w:after="0" w:line="240" w:lineRule="auto"/>
              <w:rPr>
                <w:rFonts w:ascii="Calibri" w:eastAsia="Calibri" w:hAnsi="Calibri" w:cs="Calibri"/>
                <w:sz w:val="14"/>
                <w:szCs w:val="14"/>
              </w:rPr>
            </w:pPr>
          </w:p>
        </w:tc>
        <w:tc>
          <w:tcPr>
            <w:tcW w:w="1003" w:type="dxa"/>
            <w:vMerge/>
            <w:vAlign w:val="center"/>
          </w:tcPr>
          <w:p w14:paraId="228A9BF4" w14:textId="77777777" w:rsidR="00BD2CA8" w:rsidRPr="00244B25" w:rsidRDefault="00BD2CA8" w:rsidP="00BD2CA8">
            <w:pPr>
              <w:spacing w:after="0"/>
              <w:jc w:val="center"/>
              <w:rPr>
                <w:rFonts w:ascii="Calibri" w:eastAsia="Calibri" w:hAnsi="Calibri" w:cs="Calibri"/>
                <w:sz w:val="14"/>
                <w:szCs w:val="14"/>
              </w:rPr>
            </w:pPr>
          </w:p>
        </w:tc>
        <w:tc>
          <w:tcPr>
            <w:tcW w:w="861" w:type="dxa"/>
            <w:shd w:val="clear" w:color="auto" w:fill="FFF1CC"/>
            <w:vAlign w:val="center"/>
          </w:tcPr>
          <w:p w14:paraId="3A8DA34D" w14:textId="77777777" w:rsidR="00BD2CA8" w:rsidRPr="00244B25" w:rsidRDefault="00BD2CA8" w:rsidP="00BD2CA8">
            <w:pPr>
              <w:autoSpaceDE w:val="0"/>
              <w:autoSpaceDN w:val="0"/>
              <w:adjustRightInd w:val="0"/>
              <w:spacing w:after="0" w:line="240" w:lineRule="auto"/>
              <w:jc w:val="center"/>
              <w:rPr>
                <w:rFonts w:ascii="Calibri" w:eastAsia="Calibri" w:hAnsi="Calibri" w:cs="Calibri"/>
                <w:sz w:val="14"/>
                <w:szCs w:val="14"/>
              </w:rPr>
            </w:pPr>
            <w:r w:rsidRPr="00244B25">
              <w:rPr>
                <w:rFonts w:ascii="Calibri" w:eastAsia="Calibri" w:hAnsi="Calibri" w:cs="Calibri"/>
                <w:color w:val="000000"/>
                <w:sz w:val="14"/>
                <w:szCs w:val="14"/>
              </w:rPr>
              <w:t>broj novih energetski efikasnih rasvjetnih tijela</w:t>
            </w:r>
          </w:p>
        </w:tc>
        <w:tc>
          <w:tcPr>
            <w:tcW w:w="717" w:type="dxa"/>
            <w:shd w:val="clear" w:color="auto" w:fill="auto"/>
            <w:vAlign w:val="center"/>
          </w:tcPr>
          <w:p w14:paraId="66BE9BA2" w14:textId="77777777" w:rsidR="00BD2CA8" w:rsidRPr="00244B25" w:rsidRDefault="00BD2CA8" w:rsidP="00BD2CA8">
            <w:pPr>
              <w:spacing w:after="0"/>
              <w:jc w:val="center"/>
              <w:rPr>
                <w:rFonts w:ascii="Calibri" w:eastAsia="Calibri" w:hAnsi="Calibri" w:cs="Calibri"/>
                <w:sz w:val="14"/>
                <w:szCs w:val="14"/>
              </w:rPr>
            </w:pPr>
            <w:r w:rsidRPr="00244B25">
              <w:rPr>
                <w:rFonts w:ascii="Calibri" w:eastAsia="Calibri" w:hAnsi="Calibri" w:cs="Calibri"/>
                <w:sz w:val="14"/>
                <w:szCs w:val="14"/>
              </w:rPr>
              <w:t>14,00</w:t>
            </w:r>
          </w:p>
        </w:tc>
        <w:tc>
          <w:tcPr>
            <w:tcW w:w="716" w:type="dxa"/>
            <w:vAlign w:val="center"/>
          </w:tcPr>
          <w:p w14:paraId="39658DD0" w14:textId="77777777" w:rsidR="00BD2CA8" w:rsidRPr="00244B25" w:rsidRDefault="00BD2CA8" w:rsidP="00BD2CA8">
            <w:pPr>
              <w:spacing w:after="0"/>
              <w:jc w:val="center"/>
              <w:rPr>
                <w:rFonts w:ascii="Calibri" w:eastAsia="Calibri" w:hAnsi="Calibri" w:cs="Calibri"/>
                <w:sz w:val="14"/>
                <w:szCs w:val="14"/>
              </w:rPr>
            </w:pPr>
            <w:r w:rsidRPr="00244B25">
              <w:rPr>
                <w:rFonts w:ascii="Calibri" w:eastAsia="Calibri" w:hAnsi="Calibri" w:cs="Calibri"/>
                <w:sz w:val="14"/>
                <w:szCs w:val="14"/>
              </w:rPr>
              <w:t>1.550,00</w:t>
            </w:r>
          </w:p>
        </w:tc>
        <w:tc>
          <w:tcPr>
            <w:tcW w:w="687" w:type="dxa"/>
            <w:vAlign w:val="center"/>
          </w:tcPr>
          <w:p w14:paraId="07FE36FD" w14:textId="77777777" w:rsidR="00BD2CA8" w:rsidRPr="00244B25" w:rsidRDefault="00BD2CA8" w:rsidP="00BD2CA8">
            <w:pPr>
              <w:spacing w:after="0"/>
              <w:jc w:val="center"/>
              <w:rPr>
                <w:rFonts w:ascii="Calibri" w:eastAsia="Calibri" w:hAnsi="Calibri" w:cs="Calibri"/>
                <w:sz w:val="14"/>
                <w:szCs w:val="14"/>
              </w:rPr>
            </w:pPr>
            <w:r w:rsidRPr="00244B25">
              <w:rPr>
                <w:rFonts w:ascii="Calibri" w:eastAsia="Calibri" w:hAnsi="Calibri" w:cs="Calibri"/>
                <w:sz w:val="14"/>
                <w:szCs w:val="14"/>
              </w:rPr>
              <w:t>2.000,00</w:t>
            </w:r>
          </w:p>
        </w:tc>
        <w:tc>
          <w:tcPr>
            <w:tcW w:w="604" w:type="dxa"/>
            <w:shd w:val="clear" w:color="auto" w:fill="auto"/>
            <w:vAlign w:val="center"/>
          </w:tcPr>
          <w:p w14:paraId="3E9033E5" w14:textId="77777777" w:rsidR="00BD2CA8" w:rsidRPr="00244B25" w:rsidRDefault="00BD2CA8" w:rsidP="00BD2CA8">
            <w:pPr>
              <w:spacing w:after="0"/>
              <w:jc w:val="center"/>
              <w:rPr>
                <w:rFonts w:ascii="Calibri" w:eastAsia="Calibri" w:hAnsi="Calibri" w:cs="Calibri"/>
                <w:sz w:val="14"/>
                <w:szCs w:val="14"/>
              </w:rPr>
            </w:pPr>
            <w:r w:rsidRPr="00244B25">
              <w:rPr>
                <w:rFonts w:ascii="Calibri" w:eastAsia="Calibri" w:hAnsi="Calibri" w:cs="Calibri"/>
                <w:sz w:val="14"/>
                <w:szCs w:val="14"/>
              </w:rPr>
              <w:t>2.256,00</w:t>
            </w:r>
          </w:p>
        </w:tc>
      </w:tr>
      <w:tr w:rsidR="007A111D" w:rsidRPr="00244B25" w14:paraId="6234AA05" w14:textId="77777777" w:rsidTr="0078530F">
        <w:trPr>
          <w:trHeight w:val="1965"/>
          <w:jc w:val="center"/>
        </w:trPr>
        <w:tc>
          <w:tcPr>
            <w:tcW w:w="811" w:type="dxa"/>
            <w:vMerge/>
          </w:tcPr>
          <w:p w14:paraId="1B46E78A" w14:textId="77777777" w:rsidR="00BD2CA8" w:rsidRPr="00244B25" w:rsidRDefault="00BD2CA8" w:rsidP="00BD2CA8">
            <w:pPr>
              <w:widowControl w:val="0"/>
              <w:autoSpaceDE w:val="0"/>
              <w:autoSpaceDN w:val="0"/>
              <w:spacing w:after="0" w:line="240" w:lineRule="auto"/>
              <w:ind w:left="44" w:right="35"/>
              <w:jc w:val="center"/>
              <w:rPr>
                <w:rFonts w:ascii="Calibri" w:eastAsia="Calibri" w:hAnsi="Calibri" w:cs="Calibri"/>
                <w:b/>
                <w:sz w:val="14"/>
                <w:szCs w:val="14"/>
              </w:rPr>
            </w:pPr>
          </w:p>
        </w:tc>
        <w:tc>
          <w:tcPr>
            <w:tcW w:w="1057" w:type="dxa"/>
            <w:vMerge/>
            <w:vAlign w:val="center"/>
          </w:tcPr>
          <w:p w14:paraId="0A2D6843" w14:textId="77777777" w:rsidR="00BD2CA8" w:rsidRPr="00244B25" w:rsidRDefault="00BD2CA8" w:rsidP="00BD2CA8">
            <w:pPr>
              <w:widowControl w:val="0"/>
              <w:autoSpaceDE w:val="0"/>
              <w:autoSpaceDN w:val="0"/>
              <w:spacing w:after="0" w:line="240" w:lineRule="auto"/>
              <w:jc w:val="center"/>
              <w:rPr>
                <w:rFonts w:ascii="Calibri" w:eastAsia="Calibri" w:hAnsi="Calibri" w:cs="Calibri"/>
                <w:sz w:val="14"/>
                <w:szCs w:val="14"/>
              </w:rPr>
            </w:pPr>
          </w:p>
        </w:tc>
        <w:tc>
          <w:tcPr>
            <w:tcW w:w="937" w:type="dxa"/>
            <w:vMerge/>
            <w:shd w:val="clear" w:color="auto" w:fill="FFF1CC"/>
            <w:vAlign w:val="center"/>
          </w:tcPr>
          <w:p w14:paraId="0B057EA0" w14:textId="77777777" w:rsidR="00BD2CA8" w:rsidRPr="00244B25" w:rsidRDefault="00BD2CA8" w:rsidP="00BD2CA8">
            <w:pPr>
              <w:widowControl w:val="0"/>
              <w:autoSpaceDE w:val="0"/>
              <w:autoSpaceDN w:val="0"/>
              <w:spacing w:after="0" w:line="240" w:lineRule="auto"/>
              <w:rPr>
                <w:rFonts w:ascii="Calibri" w:eastAsia="Calibri" w:hAnsi="Calibri" w:cs="Calibri"/>
                <w:sz w:val="14"/>
                <w:szCs w:val="14"/>
              </w:rPr>
            </w:pPr>
          </w:p>
        </w:tc>
        <w:tc>
          <w:tcPr>
            <w:tcW w:w="1070" w:type="dxa"/>
            <w:vMerge/>
            <w:vAlign w:val="center"/>
          </w:tcPr>
          <w:p w14:paraId="6CD78103" w14:textId="77777777" w:rsidR="00BD2CA8" w:rsidRPr="00244B25" w:rsidRDefault="00BD2CA8" w:rsidP="00BD2CA8">
            <w:pPr>
              <w:widowControl w:val="0"/>
              <w:autoSpaceDE w:val="0"/>
              <w:autoSpaceDN w:val="0"/>
              <w:spacing w:after="0" w:line="240" w:lineRule="auto"/>
              <w:rPr>
                <w:rFonts w:ascii="Calibri" w:eastAsia="Calibri" w:hAnsi="Calibri" w:cs="Calibri"/>
                <w:sz w:val="14"/>
                <w:szCs w:val="14"/>
              </w:rPr>
            </w:pPr>
          </w:p>
        </w:tc>
        <w:tc>
          <w:tcPr>
            <w:tcW w:w="852" w:type="dxa"/>
            <w:vMerge/>
            <w:shd w:val="clear" w:color="auto" w:fill="FFF1CC"/>
            <w:vAlign w:val="center"/>
          </w:tcPr>
          <w:p w14:paraId="227D3578" w14:textId="77777777" w:rsidR="00BD2CA8" w:rsidRPr="00244B25" w:rsidRDefault="00BD2CA8" w:rsidP="00BD2CA8">
            <w:pPr>
              <w:widowControl w:val="0"/>
              <w:autoSpaceDE w:val="0"/>
              <w:autoSpaceDN w:val="0"/>
              <w:spacing w:after="0" w:line="240" w:lineRule="auto"/>
              <w:rPr>
                <w:rFonts w:ascii="Calibri" w:eastAsia="Calibri" w:hAnsi="Calibri" w:cs="Calibri"/>
                <w:sz w:val="14"/>
                <w:szCs w:val="14"/>
              </w:rPr>
            </w:pPr>
          </w:p>
        </w:tc>
        <w:tc>
          <w:tcPr>
            <w:tcW w:w="1003" w:type="dxa"/>
            <w:vMerge/>
            <w:vAlign w:val="center"/>
          </w:tcPr>
          <w:p w14:paraId="38790D4B" w14:textId="77777777" w:rsidR="00BD2CA8" w:rsidRPr="00244B25" w:rsidRDefault="00BD2CA8" w:rsidP="00BD2CA8">
            <w:pPr>
              <w:spacing w:after="0"/>
              <w:rPr>
                <w:rFonts w:ascii="Calibri" w:eastAsia="Calibri" w:hAnsi="Calibri" w:cs="Calibri"/>
                <w:sz w:val="14"/>
                <w:szCs w:val="14"/>
              </w:rPr>
            </w:pPr>
          </w:p>
        </w:tc>
        <w:tc>
          <w:tcPr>
            <w:tcW w:w="861" w:type="dxa"/>
            <w:shd w:val="clear" w:color="auto" w:fill="FFF1CC"/>
            <w:vAlign w:val="center"/>
          </w:tcPr>
          <w:p w14:paraId="16FFC1C7" w14:textId="77777777" w:rsidR="00BD2CA8" w:rsidRPr="00244B25" w:rsidRDefault="00BD2CA8" w:rsidP="00BD2CA8">
            <w:pPr>
              <w:spacing w:after="0"/>
              <w:jc w:val="center"/>
              <w:rPr>
                <w:rFonts w:ascii="Calibri" w:eastAsia="Calibri" w:hAnsi="Calibri" w:cs="Calibri"/>
                <w:sz w:val="14"/>
                <w:szCs w:val="14"/>
              </w:rPr>
            </w:pPr>
            <w:r w:rsidRPr="00244B25">
              <w:rPr>
                <w:rFonts w:ascii="Calibri" w:eastAsia="Calibri" w:hAnsi="Calibri" w:cs="Calibri"/>
                <w:sz w:val="14"/>
                <w:szCs w:val="14"/>
              </w:rPr>
              <w:t>udio naseljenih dijelova pokrivenih javnom rasvjetom</w:t>
            </w:r>
          </w:p>
        </w:tc>
        <w:tc>
          <w:tcPr>
            <w:tcW w:w="717" w:type="dxa"/>
            <w:shd w:val="clear" w:color="auto" w:fill="auto"/>
            <w:vAlign w:val="center"/>
          </w:tcPr>
          <w:p w14:paraId="6CB9A65D" w14:textId="77777777" w:rsidR="00BD2CA8" w:rsidRPr="00244B25" w:rsidRDefault="00BD2CA8" w:rsidP="00BD2CA8">
            <w:pPr>
              <w:spacing w:after="0"/>
              <w:jc w:val="center"/>
              <w:rPr>
                <w:rFonts w:ascii="Calibri" w:eastAsia="Calibri" w:hAnsi="Calibri" w:cs="Calibri"/>
                <w:sz w:val="14"/>
                <w:szCs w:val="14"/>
              </w:rPr>
            </w:pPr>
            <w:r w:rsidRPr="00244B25">
              <w:rPr>
                <w:rFonts w:ascii="Calibri" w:eastAsia="Calibri" w:hAnsi="Calibri" w:cs="Calibri"/>
                <w:sz w:val="14"/>
                <w:szCs w:val="14"/>
              </w:rPr>
              <w:t>0,96</w:t>
            </w:r>
          </w:p>
        </w:tc>
        <w:tc>
          <w:tcPr>
            <w:tcW w:w="716" w:type="dxa"/>
            <w:vAlign w:val="center"/>
          </w:tcPr>
          <w:p w14:paraId="29302B08" w14:textId="77777777" w:rsidR="00BD2CA8" w:rsidRPr="00244B25" w:rsidRDefault="00BD2CA8" w:rsidP="00BD2CA8">
            <w:pPr>
              <w:spacing w:after="0"/>
              <w:jc w:val="center"/>
              <w:rPr>
                <w:rFonts w:ascii="Calibri" w:eastAsia="Calibri" w:hAnsi="Calibri" w:cs="Calibri"/>
                <w:sz w:val="14"/>
                <w:szCs w:val="14"/>
              </w:rPr>
            </w:pPr>
            <w:r w:rsidRPr="00244B25">
              <w:rPr>
                <w:rFonts w:ascii="Calibri" w:eastAsia="Calibri" w:hAnsi="Calibri" w:cs="Calibri"/>
                <w:sz w:val="14"/>
                <w:szCs w:val="14"/>
              </w:rPr>
              <w:t>0,965</w:t>
            </w:r>
          </w:p>
        </w:tc>
        <w:tc>
          <w:tcPr>
            <w:tcW w:w="687" w:type="dxa"/>
            <w:vAlign w:val="center"/>
          </w:tcPr>
          <w:p w14:paraId="37EFA574" w14:textId="77777777" w:rsidR="00BD2CA8" w:rsidRPr="00244B25" w:rsidRDefault="00BD2CA8" w:rsidP="00BD2CA8">
            <w:pPr>
              <w:spacing w:after="0"/>
              <w:jc w:val="center"/>
              <w:rPr>
                <w:rFonts w:ascii="Calibri" w:eastAsia="Calibri" w:hAnsi="Calibri" w:cs="Calibri"/>
                <w:sz w:val="14"/>
                <w:szCs w:val="14"/>
              </w:rPr>
            </w:pPr>
            <w:r w:rsidRPr="00244B25">
              <w:rPr>
                <w:rFonts w:ascii="Calibri" w:eastAsia="Calibri" w:hAnsi="Calibri" w:cs="Calibri"/>
                <w:sz w:val="14"/>
                <w:szCs w:val="14"/>
              </w:rPr>
              <w:t>0,97</w:t>
            </w:r>
          </w:p>
        </w:tc>
        <w:tc>
          <w:tcPr>
            <w:tcW w:w="604" w:type="dxa"/>
            <w:shd w:val="clear" w:color="auto" w:fill="auto"/>
            <w:vAlign w:val="center"/>
          </w:tcPr>
          <w:p w14:paraId="7FAB1AEB" w14:textId="77777777" w:rsidR="00BD2CA8" w:rsidRPr="00244B25" w:rsidRDefault="00BD2CA8" w:rsidP="00BD2CA8">
            <w:pPr>
              <w:spacing w:after="0"/>
              <w:jc w:val="center"/>
              <w:rPr>
                <w:rFonts w:ascii="Calibri" w:eastAsia="Calibri" w:hAnsi="Calibri" w:cs="Calibri"/>
                <w:sz w:val="14"/>
                <w:szCs w:val="14"/>
              </w:rPr>
            </w:pPr>
            <w:r w:rsidRPr="00244B25">
              <w:rPr>
                <w:rFonts w:ascii="Calibri" w:eastAsia="Calibri" w:hAnsi="Calibri" w:cs="Calibri"/>
                <w:sz w:val="14"/>
                <w:szCs w:val="14"/>
              </w:rPr>
              <w:t>0,98</w:t>
            </w:r>
          </w:p>
        </w:tc>
      </w:tr>
      <w:tr w:rsidR="007A111D" w:rsidRPr="00244B25" w14:paraId="15860092" w14:textId="77777777" w:rsidTr="00181262">
        <w:trPr>
          <w:trHeight w:val="1761"/>
          <w:jc w:val="center"/>
        </w:trPr>
        <w:tc>
          <w:tcPr>
            <w:tcW w:w="811" w:type="dxa"/>
            <w:vMerge/>
          </w:tcPr>
          <w:p w14:paraId="196B7D60" w14:textId="77777777" w:rsidR="00BD2CA8" w:rsidRPr="00244B25" w:rsidRDefault="00BD2CA8" w:rsidP="00BD2CA8">
            <w:pPr>
              <w:widowControl w:val="0"/>
              <w:autoSpaceDE w:val="0"/>
              <w:autoSpaceDN w:val="0"/>
              <w:spacing w:before="49" w:after="0" w:line="240" w:lineRule="auto"/>
              <w:ind w:left="44" w:right="35"/>
              <w:jc w:val="center"/>
              <w:rPr>
                <w:rFonts w:ascii="Calibri" w:eastAsia="Calibri" w:hAnsi="Calibri" w:cs="Calibri"/>
                <w:b/>
                <w:sz w:val="14"/>
                <w:szCs w:val="14"/>
              </w:rPr>
            </w:pPr>
          </w:p>
        </w:tc>
        <w:tc>
          <w:tcPr>
            <w:tcW w:w="1057" w:type="dxa"/>
            <w:vAlign w:val="center"/>
          </w:tcPr>
          <w:p w14:paraId="4BB59382" w14:textId="77777777" w:rsidR="00BD2CA8" w:rsidRPr="00244B25" w:rsidRDefault="00BD2CA8" w:rsidP="00BD2CA8">
            <w:pPr>
              <w:widowControl w:val="0"/>
              <w:autoSpaceDE w:val="0"/>
              <w:autoSpaceDN w:val="0"/>
              <w:spacing w:after="0" w:line="240" w:lineRule="auto"/>
              <w:jc w:val="center"/>
              <w:rPr>
                <w:rFonts w:ascii="Calibri Light" w:eastAsia="Calibri" w:hAnsi="Calibri Light" w:cs="Calibri Light"/>
                <w:sz w:val="14"/>
                <w:szCs w:val="14"/>
              </w:rPr>
            </w:pPr>
          </w:p>
          <w:p w14:paraId="0FE8AE95" w14:textId="77777777" w:rsidR="00BD2CA8" w:rsidRPr="00244B25" w:rsidRDefault="00BD2CA8" w:rsidP="00BD2CA8">
            <w:pPr>
              <w:widowControl w:val="0"/>
              <w:autoSpaceDE w:val="0"/>
              <w:autoSpaceDN w:val="0"/>
              <w:spacing w:before="49" w:after="0" w:line="240" w:lineRule="auto"/>
              <w:ind w:left="44" w:right="35"/>
              <w:jc w:val="center"/>
              <w:rPr>
                <w:rFonts w:ascii="Calibri" w:eastAsia="Calibri" w:hAnsi="Calibri" w:cs="Calibri"/>
                <w:sz w:val="14"/>
                <w:szCs w:val="14"/>
              </w:rPr>
            </w:pPr>
            <w:r w:rsidRPr="00244B25">
              <w:rPr>
                <w:rFonts w:ascii="Calibri" w:eastAsia="Calibri" w:hAnsi="Calibri" w:cs="Calibri"/>
                <w:sz w:val="14"/>
                <w:szCs w:val="14"/>
              </w:rPr>
              <w:t>RS1. ODRŽIVO GOSPODARSTVO I DRUŠTVOSC2. Obrazovani i zaposleni ljudiP2.1. Pristupačnost ranog i predškolskog odgoja i obrazovanja</w:t>
            </w:r>
          </w:p>
          <w:p w14:paraId="6C7E4120" w14:textId="77777777" w:rsidR="00BD2CA8" w:rsidRPr="00244B25" w:rsidRDefault="00BD2CA8" w:rsidP="00BD2CA8">
            <w:pPr>
              <w:widowControl w:val="0"/>
              <w:autoSpaceDE w:val="0"/>
              <w:autoSpaceDN w:val="0"/>
              <w:spacing w:after="0" w:line="240" w:lineRule="auto"/>
              <w:ind w:left="28" w:right="19" w:firstLine="2"/>
              <w:jc w:val="center"/>
              <w:rPr>
                <w:rFonts w:ascii="Calibri" w:eastAsia="Calibri" w:hAnsi="Calibri" w:cs="Calibri"/>
                <w:sz w:val="14"/>
                <w:szCs w:val="14"/>
              </w:rPr>
            </w:pPr>
          </w:p>
        </w:tc>
        <w:tc>
          <w:tcPr>
            <w:tcW w:w="937" w:type="dxa"/>
            <w:shd w:val="clear" w:color="auto" w:fill="FFF1CC"/>
            <w:vAlign w:val="center"/>
          </w:tcPr>
          <w:p w14:paraId="42954EE7" w14:textId="77777777" w:rsidR="00BD2CA8" w:rsidRPr="00244B25" w:rsidRDefault="00BD2CA8" w:rsidP="00BD2CA8">
            <w:pPr>
              <w:widowControl w:val="0"/>
              <w:autoSpaceDE w:val="0"/>
              <w:autoSpaceDN w:val="0"/>
              <w:spacing w:before="7" w:after="0" w:line="240" w:lineRule="auto"/>
              <w:jc w:val="center"/>
              <w:rPr>
                <w:rFonts w:ascii="Calibri" w:eastAsia="Calibri" w:hAnsi="Calibri" w:cs="Calibri"/>
                <w:sz w:val="14"/>
                <w:szCs w:val="14"/>
              </w:rPr>
            </w:pPr>
            <w:r w:rsidRPr="00244B25">
              <w:rPr>
                <w:rFonts w:ascii="Calibri" w:eastAsia="Calibri" w:hAnsi="Calibri" w:cs="Calibri"/>
                <w:sz w:val="14"/>
                <w:szCs w:val="14"/>
              </w:rPr>
              <w:t>P-1013 Investicijsko održavanje objekata</w:t>
            </w:r>
          </w:p>
          <w:p w14:paraId="7500CB82" w14:textId="77777777" w:rsidR="00BD2CA8" w:rsidRPr="00244B25" w:rsidRDefault="00BD2CA8" w:rsidP="00BD2CA8">
            <w:pPr>
              <w:widowControl w:val="0"/>
              <w:autoSpaceDE w:val="0"/>
              <w:autoSpaceDN w:val="0"/>
              <w:spacing w:after="0" w:line="240" w:lineRule="auto"/>
              <w:ind w:left="74" w:right="63" w:hanging="4"/>
              <w:rPr>
                <w:rFonts w:ascii="Calibri" w:eastAsia="Calibri" w:hAnsi="Calibri" w:cs="Calibri"/>
                <w:sz w:val="14"/>
                <w:szCs w:val="14"/>
              </w:rPr>
            </w:pPr>
          </w:p>
        </w:tc>
        <w:tc>
          <w:tcPr>
            <w:tcW w:w="1070" w:type="dxa"/>
            <w:vAlign w:val="center"/>
          </w:tcPr>
          <w:p w14:paraId="3A8C2107" w14:textId="77777777" w:rsidR="00BD2CA8" w:rsidRPr="00244B25" w:rsidRDefault="00BD2CA8" w:rsidP="00BD2CA8">
            <w:pPr>
              <w:widowControl w:val="0"/>
              <w:autoSpaceDE w:val="0"/>
              <w:autoSpaceDN w:val="0"/>
              <w:spacing w:before="7" w:after="0" w:line="240" w:lineRule="auto"/>
              <w:jc w:val="center"/>
              <w:rPr>
                <w:rFonts w:ascii="Calibri" w:eastAsia="Calibri" w:hAnsi="Calibri" w:cs="Calibri"/>
                <w:sz w:val="14"/>
                <w:szCs w:val="14"/>
              </w:rPr>
            </w:pPr>
            <w:r w:rsidRPr="00244B25">
              <w:rPr>
                <w:rFonts w:ascii="Calibri" w:eastAsia="Calibri" w:hAnsi="Calibri" w:cs="Calibri"/>
                <w:sz w:val="14"/>
                <w:szCs w:val="14"/>
              </w:rPr>
              <w:t>Mjera 5. Briga o djeci</w:t>
            </w:r>
          </w:p>
          <w:p w14:paraId="2CDBEB7A" w14:textId="77777777" w:rsidR="00BD2CA8" w:rsidRPr="00244B25" w:rsidRDefault="00BD2CA8" w:rsidP="00BD2CA8">
            <w:pPr>
              <w:widowControl w:val="0"/>
              <w:autoSpaceDE w:val="0"/>
              <w:autoSpaceDN w:val="0"/>
              <w:spacing w:after="0" w:line="240" w:lineRule="auto"/>
              <w:ind w:left="29" w:right="11" w:firstLine="9"/>
              <w:jc w:val="center"/>
              <w:rPr>
                <w:rFonts w:ascii="Calibri" w:eastAsia="Calibri" w:hAnsi="Calibri" w:cs="Calibri"/>
                <w:sz w:val="14"/>
                <w:szCs w:val="14"/>
              </w:rPr>
            </w:pPr>
          </w:p>
        </w:tc>
        <w:tc>
          <w:tcPr>
            <w:tcW w:w="852" w:type="dxa"/>
            <w:shd w:val="clear" w:color="auto" w:fill="FFF1CC"/>
            <w:vAlign w:val="center"/>
          </w:tcPr>
          <w:p w14:paraId="0BE56A4F" w14:textId="77777777" w:rsidR="00BD2CA8" w:rsidRPr="00244B25" w:rsidRDefault="00BD2CA8" w:rsidP="00BD2CA8">
            <w:pPr>
              <w:widowControl w:val="0"/>
              <w:autoSpaceDE w:val="0"/>
              <w:autoSpaceDN w:val="0"/>
              <w:spacing w:after="0" w:line="240" w:lineRule="auto"/>
              <w:jc w:val="center"/>
              <w:rPr>
                <w:rFonts w:ascii="Calibri" w:eastAsia="Calibri" w:hAnsi="Calibri" w:cs="Calibri"/>
                <w:sz w:val="14"/>
                <w:szCs w:val="14"/>
              </w:rPr>
            </w:pPr>
          </w:p>
          <w:p w14:paraId="7B2C1B02" w14:textId="77777777" w:rsidR="00BD2CA8" w:rsidRPr="00244B25" w:rsidRDefault="00BD2CA8" w:rsidP="00BD2CA8">
            <w:pPr>
              <w:widowControl w:val="0"/>
              <w:autoSpaceDE w:val="0"/>
              <w:autoSpaceDN w:val="0"/>
              <w:spacing w:after="0" w:line="240" w:lineRule="auto"/>
              <w:jc w:val="center"/>
              <w:rPr>
                <w:rFonts w:ascii="Calibri" w:eastAsia="Calibri" w:hAnsi="Calibri" w:cs="Calibri"/>
                <w:sz w:val="14"/>
                <w:szCs w:val="14"/>
              </w:rPr>
            </w:pPr>
            <w:r w:rsidRPr="00244B25">
              <w:rPr>
                <w:rFonts w:ascii="Calibri" w:eastAsia="Calibri" w:hAnsi="Calibri" w:cs="Calibri"/>
                <w:sz w:val="14"/>
                <w:szCs w:val="14"/>
              </w:rPr>
              <w:t>156.500,00</w:t>
            </w:r>
          </w:p>
        </w:tc>
        <w:tc>
          <w:tcPr>
            <w:tcW w:w="1003" w:type="dxa"/>
            <w:vAlign w:val="center"/>
          </w:tcPr>
          <w:p w14:paraId="66151269" w14:textId="77777777" w:rsidR="00BD2CA8" w:rsidRPr="00244B25" w:rsidRDefault="00BD2CA8" w:rsidP="00BD2CA8">
            <w:pPr>
              <w:widowControl w:val="0"/>
              <w:autoSpaceDE w:val="0"/>
              <w:autoSpaceDN w:val="0"/>
              <w:spacing w:before="7" w:after="0" w:line="240" w:lineRule="auto"/>
              <w:jc w:val="center"/>
              <w:rPr>
                <w:rFonts w:ascii="Calibri" w:eastAsia="Calibri" w:hAnsi="Calibri" w:cs="Calibri"/>
                <w:sz w:val="14"/>
                <w:szCs w:val="14"/>
              </w:rPr>
            </w:pPr>
            <w:r w:rsidRPr="00244B25">
              <w:rPr>
                <w:rFonts w:ascii="Calibri" w:eastAsia="Calibri" w:hAnsi="Calibri" w:cs="Calibri"/>
                <w:sz w:val="14"/>
                <w:szCs w:val="14"/>
              </w:rPr>
              <w:t>A101303   Aktivnost: INVESTICIJSKO ODRŽAVANJE OBJEKATA DRUŠTVENIH DJELATNOSTI 156.500,00</w:t>
            </w:r>
          </w:p>
        </w:tc>
        <w:tc>
          <w:tcPr>
            <w:tcW w:w="861" w:type="dxa"/>
            <w:shd w:val="clear" w:color="auto" w:fill="FFF1CC"/>
            <w:vAlign w:val="center"/>
          </w:tcPr>
          <w:p w14:paraId="51703B8E" w14:textId="77777777" w:rsidR="00BD2CA8" w:rsidRPr="00244B25" w:rsidRDefault="00BD2CA8" w:rsidP="00BD2CA8">
            <w:pPr>
              <w:widowControl w:val="0"/>
              <w:autoSpaceDE w:val="0"/>
              <w:autoSpaceDN w:val="0"/>
              <w:spacing w:before="7" w:after="0" w:line="240" w:lineRule="auto"/>
              <w:jc w:val="center"/>
              <w:rPr>
                <w:rFonts w:ascii="Calibri" w:eastAsia="Calibri" w:hAnsi="Calibri" w:cs="Calibri"/>
                <w:sz w:val="14"/>
                <w:szCs w:val="14"/>
              </w:rPr>
            </w:pPr>
            <w:r w:rsidRPr="00244B25">
              <w:rPr>
                <w:rFonts w:ascii="Calibri" w:eastAsia="Calibri" w:hAnsi="Calibri" w:cs="Calibri"/>
                <w:sz w:val="14"/>
                <w:szCs w:val="14"/>
              </w:rPr>
              <w:t>broj rekonstruiranih objekta</w:t>
            </w:r>
          </w:p>
          <w:p w14:paraId="59A9A8A0" w14:textId="77777777" w:rsidR="00BD2CA8" w:rsidRPr="00244B25" w:rsidRDefault="00BD2CA8" w:rsidP="00BD2CA8">
            <w:pPr>
              <w:spacing w:after="0"/>
              <w:jc w:val="center"/>
              <w:rPr>
                <w:rFonts w:ascii="Calibri" w:eastAsia="Calibri" w:hAnsi="Calibri" w:cs="Calibri"/>
                <w:sz w:val="14"/>
                <w:szCs w:val="14"/>
              </w:rPr>
            </w:pPr>
          </w:p>
        </w:tc>
        <w:tc>
          <w:tcPr>
            <w:tcW w:w="717" w:type="dxa"/>
            <w:shd w:val="clear" w:color="auto" w:fill="auto"/>
            <w:vAlign w:val="center"/>
          </w:tcPr>
          <w:p w14:paraId="5CB6ED7F" w14:textId="77777777" w:rsidR="00BD2CA8" w:rsidRPr="00244B25" w:rsidRDefault="00BD2CA8" w:rsidP="00BD2CA8">
            <w:pPr>
              <w:widowControl w:val="0"/>
              <w:autoSpaceDE w:val="0"/>
              <w:autoSpaceDN w:val="0"/>
              <w:spacing w:before="7" w:after="0" w:line="240" w:lineRule="auto"/>
              <w:jc w:val="center"/>
              <w:rPr>
                <w:rFonts w:ascii="Calibri" w:eastAsia="Calibri" w:hAnsi="Calibri" w:cs="Calibri"/>
                <w:sz w:val="14"/>
                <w:szCs w:val="14"/>
              </w:rPr>
            </w:pPr>
            <w:r w:rsidRPr="00244B25">
              <w:rPr>
                <w:rFonts w:ascii="Calibri" w:eastAsia="Calibri" w:hAnsi="Calibri" w:cs="Calibri"/>
                <w:sz w:val="14"/>
                <w:szCs w:val="14"/>
              </w:rPr>
              <w:t>0,00</w:t>
            </w:r>
          </w:p>
        </w:tc>
        <w:tc>
          <w:tcPr>
            <w:tcW w:w="716" w:type="dxa"/>
            <w:vAlign w:val="center"/>
          </w:tcPr>
          <w:p w14:paraId="70C20623" w14:textId="77777777" w:rsidR="00BD2CA8" w:rsidRPr="00244B25" w:rsidRDefault="00BD2CA8" w:rsidP="00BD2CA8">
            <w:pPr>
              <w:widowControl w:val="0"/>
              <w:autoSpaceDE w:val="0"/>
              <w:autoSpaceDN w:val="0"/>
              <w:spacing w:before="7" w:after="0" w:line="240" w:lineRule="auto"/>
              <w:jc w:val="center"/>
              <w:rPr>
                <w:rFonts w:ascii="Calibri" w:eastAsia="Calibri" w:hAnsi="Calibri" w:cs="Calibri"/>
                <w:sz w:val="14"/>
                <w:szCs w:val="14"/>
              </w:rPr>
            </w:pPr>
            <w:r w:rsidRPr="00244B25">
              <w:rPr>
                <w:rFonts w:ascii="Calibri" w:eastAsia="Calibri" w:hAnsi="Calibri" w:cs="Calibri"/>
                <w:sz w:val="14"/>
                <w:szCs w:val="14"/>
              </w:rPr>
              <w:t>1,00</w:t>
            </w:r>
          </w:p>
        </w:tc>
        <w:tc>
          <w:tcPr>
            <w:tcW w:w="687" w:type="dxa"/>
            <w:vAlign w:val="center"/>
          </w:tcPr>
          <w:p w14:paraId="5E726739" w14:textId="77777777" w:rsidR="00BD2CA8" w:rsidRPr="00244B25" w:rsidRDefault="00BD2CA8" w:rsidP="00BD2CA8">
            <w:pPr>
              <w:widowControl w:val="0"/>
              <w:autoSpaceDE w:val="0"/>
              <w:autoSpaceDN w:val="0"/>
              <w:spacing w:before="7" w:after="0" w:line="240" w:lineRule="auto"/>
              <w:jc w:val="center"/>
              <w:rPr>
                <w:rFonts w:ascii="Calibri" w:eastAsia="Calibri" w:hAnsi="Calibri" w:cs="Calibri"/>
                <w:sz w:val="14"/>
                <w:szCs w:val="14"/>
              </w:rPr>
            </w:pPr>
            <w:r w:rsidRPr="00244B25">
              <w:rPr>
                <w:rFonts w:ascii="Calibri" w:eastAsia="Calibri" w:hAnsi="Calibri" w:cs="Calibri"/>
                <w:sz w:val="14"/>
                <w:szCs w:val="14"/>
              </w:rPr>
              <w:t>1,00</w:t>
            </w:r>
          </w:p>
        </w:tc>
        <w:tc>
          <w:tcPr>
            <w:tcW w:w="604" w:type="dxa"/>
            <w:shd w:val="clear" w:color="auto" w:fill="auto"/>
            <w:vAlign w:val="center"/>
          </w:tcPr>
          <w:p w14:paraId="65EECEF2" w14:textId="77777777" w:rsidR="00BD2CA8" w:rsidRPr="00244B25" w:rsidRDefault="00BD2CA8" w:rsidP="00BD2CA8">
            <w:pPr>
              <w:widowControl w:val="0"/>
              <w:autoSpaceDE w:val="0"/>
              <w:autoSpaceDN w:val="0"/>
              <w:spacing w:before="7" w:after="0" w:line="240" w:lineRule="auto"/>
              <w:jc w:val="center"/>
              <w:rPr>
                <w:rFonts w:ascii="Calibri" w:eastAsia="Calibri" w:hAnsi="Calibri" w:cs="Calibri"/>
                <w:sz w:val="14"/>
                <w:szCs w:val="14"/>
              </w:rPr>
            </w:pPr>
            <w:r w:rsidRPr="00244B25">
              <w:rPr>
                <w:rFonts w:ascii="Calibri" w:eastAsia="Calibri" w:hAnsi="Calibri" w:cs="Calibri"/>
                <w:sz w:val="14"/>
                <w:szCs w:val="14"/>
              </w:rPr>
              <w:t>1,00</w:t>
            </w:r>
          </w:p>
        </w:tc>
      </w:tr>
      <w:tr w:rsidR="007A111D" w:rsidRPr="00244B25" w14:paraId="78EE3906" w14:textId="77777777" w:rsidTr="00181262">
        <w:trPr>
          <w:trHeight w:val="1737"/>
          <w:jc w:val="center"/>
        </w:trPr>
        <w:tc>
          <w:tcPr>
            <w:tcW w:w="811" w:type="dxa"/>
            <w:vMerge/>
          </w:tcPr>
          <w:p w14:paraId="50D08EAB" w14:textId="77777777" w:rsidR="00BD2CA8" w:rsidRPr="00244B25" w:rsidRDefault="00BD2CA8" w:rsidP="00BD2CA8">
            <w:pPr>
              <w:widowControl w:val="0"/>
              <w:autoSpaceDE w:val="0"/>
              <w:autoSpaceDN w:val="0"/>
              <w:spacing w:before="49" w:after="0" w:line="240" w:lineRule="auto"/>
              <w:ind w:left="44" w:right="35"/>
              <w:jc w:val="center"/>
              <w:rPr>
                <w:rFonts w:ascii="Calibri" w:eastAsia="Calibri" w:hAnsi="Calibri" w:cs="Calibri"/>
                <w:b/>
                <w:sz w:val="14"/>
                <w:szCs w:val="14"/>
              </w:rPr>
            </w:pPr>
          </w:p>
        </w:tc>
        <w:tc>
          <w:tcPr>
            <w:tcW w:w="1057" w:type="dxa"/>
            <w:vAlign w:val="center"/>
          </w:tcPr>
          <w:p w14:paraId="6BFE27B6" w14:textId="77777777" w:rsidR="00BD2CA8" w:rsidRPr="00244B25" w:rsidRDefault="00BD2CA8" w:rsidP="00BD2CA8">
            <w:pPr>
              <w:widowControl w:val="0"/>
              <w:autoSpaceDE w:val="0"/>
              <w:autoSpaceDN w:val="0"/>
              <w:spacing w:after="0" w:line="240" w:lineRule="auto"/>
              <w:jc w:val="center"/>
              <w:rPr>
                <w:rFonts w:ascii="Calibri Light" w:eastAsia="Calibri" w:hAnsi="Calibri Light" w:cs="Calibri Light"/>
                <w:sz w:val="14"/>
                <w:szCs w:val="14"/>
              </w:rPr>
            </w:pPr>
          </w:p>
          <w:p w14:paraId="1046590C" w14:textId="77777777" w:rsidR="00BD2CA8" w:rsidRPr="00244B25" w:rsidRDefault="00BD2CA8" w:rsidP="00BD2CA8">
            <w:pPr>
              <w:widowControl w:val="0"/>
              <w:autoSpaceDE w:val="0"/>
              <w:autoSpaceDN w:val="0"/>
              <w:spacing w:before="49" w:after="0" w:line="240" w:lineRule="auto"/>
              <w:ind w:left="44" w:right="35"/>
              <w:jc w:val="center"/>
              <w:rPr>
                <w:rFonts w:ascii="Calibri" w:eastAsia="Calibri" w:hAnsi="Calibri" w:cs="Calibri"/>
                <w:sz w:val="14"/>
                <w:szCs w:val="14"/>
              </w:rPr>
            </w:pPr>
            <w:r w:rsidRPr="00244B25">
              <w:rPr>
                <w:rFonts w:ascii="Calibri" w:eastAsia="Calibri" w:hAnsi="Calibri" w:cs="Calibri"/>
                <w:sz w:val="14"/>
                <w:szCs w:val="14"/>
              </w:rPr>
              <w:t>RS1. ODRŽIVO GOSPODARSTVO I DRUŠTVO      SC1. konkurentno i inovativno gospodarstvo P1.5. Poticanje razvoja kulture i medija</w:t>
            </w:r>
          </w:p>
          <w:p w14:paraId="75D2D26F" w14:textId="77777777" w:rsidR="00BD2CA8" w:rsidRPr="00244B25" w:rsidRDefault="00BD2CA8" w:rsidP="00BD2CA8">
            <w:pPr>
              <w:widowControl w:val="0"/>
              <w:autoSpaceDE w:val="0"/>
              <w:autoSpaceDN w:val="0"/>
              <w:spacing w:after="0" w:line="240" w:lineRule="auto"/>
              <w:ind w:left="28" w:right="19" w:firstLine="2"/>
              <w:jc w:val="center"/>
              <w:rPr>
                <w:rFonts w:ascii="Calibri" w:eastAsia="Calibri" w:hAnsi="Calibri" w:cs="Calibri"/>
                <w:sz w:val="14"/>
                <w:szCs w:val="14"/>
              </w:rPr>
            </w:pPr>
          </w:p>
        </w:tc>
        <w:tc>
          <w:tcPr>
            <w:tcW w:w="937" w:type="dxa"/>
            <w:shd w:val="clear" w:color="auto" w:fill="FFF1CC"/>
            <w:vAlign w:val="center"/>
          </w:tcPr>
          <w:p w14:paraId="33DFEB8E" w14:textId="77777777" w:rsidR="00BD2CA8" w:rsidRPr="00244B25" w:rsidRDefault="00BD2CA8" w:rsidP="00BD2CA8">
            <w:pPr>
              <w:widowControl w:val="0"/>
              <w:autoSpaceDE w:val="0"/>
              <w:autoSpaceDN w:val="0"/>
              <w:spacing w:before="7" w:after="0" w:line="240" w:lineRule="auto"/>
              <w:jc w:val="center"/>
              <w:rPr>
                <w:rFonts w:ascii="Calibri" w:eastAsia="Calibri" w:hAnsi="Calibri" w:cs="Calibri"/>
                <w:sz w:val="14"/>
                <w:szCs w:val="14"/>
              </w:rPr>
            </w:pPr>
            <w:r w:rsidRPr="00244B25">
              <w:rPr>
                <w:rFonts w:ascii="Calibri" w:eastAsia="Calibri" w:hAnsi="Calibri" w:cs="Calibri"/>
                <w:sz w:val="14"/>
                <w:szCs w:val="14"/>
              </w:rPr>
              <w:t>P-1013 Investicijsko održavanje objekata</w:t>
            </w:r>
          </w:p>
          <w:p w14:paraId="305C6A8C" w14:textId="77777777" w:rsidR="00BD2CA8" w:rsidRPr="00244B25" w:rsidRDefault="00BD2CA8" w:rsidP="00BD2CA8">
            <w:pPr>
              <w:widowControl w:val="0"/>
              <w:autoSpaceDE w:val="0"/>
              <w:autoSpaceDN w:val="0"/>
              <w:spacing w:after="0" w:line="240" w:lineRule="auto"/>
              <w:ind w:left="74" w:right="63" w:hanging="4"/>
              <w:jc w:val="center"/>
              <w:rPr>
                <w:rFonts w:ascii="Calibri" w:eastAsia="Calibri" w:hAnsi="Calibri" w:cs="Calibri"/>
                <w:sz w:val="14"/>
                <w:szCs w:val="14"/>
              </w:rPr>
            </w:pPr>
          </w:p>
        </w:tc>
        <w:tc>
          <w:tcPr>
            <w:tcW w:w="1070" w:type="dxa"/>
            <w:vAlign w:val="center"/>
          </w:tcPr>
          <w:p w14:paraId="64704D08" w14:textId="77777777" w:rsidR="00BD2CA8" w:rsidRPr="00244B25" w:rsidRDefault="00BD2CA8" w:rsidP="00BD2CA8">
            <w:pPr>
              <w:widowControl w:val="0"/>
              <w:autoSpaceDE w:val="0"/>
              <w:autoSpaceDN w:val="0"/>
              <w:spacing w:before="49" w:after="0" w:line="240" w:lineRule="auto"/>
              <w:ind w:right="35"/>
              <w:jc w:val="center"/>
              <w:rPr>
                <w:rFonts w:ascii="Calibri" w:eastAsia="Calibri" w:hAnsi="Calibri" w:cs="Calibri"/>
                <w:sz w:val="14"/>
                <w:szCs w:val="14"/>
              </w:rPr>
            </w:pPr>
            <w:r w:rsidRPr="00244B25">
              <w:rPr>
                <w:rFonts w:ascii="Calibri" w:eastAsia="Calibri" w:hAnsi="Calibri" w:cs="Calibri"/>
                <w:sz w:val="14"/>
                <w:szCs w:val="14"/>
              </w:rPr>
              <w:t>8. Kultura, tjelesna kultura i sport</w:t>
            </w:r>
          </w:p>
          <w:p w14:paraId="43481362" w14:textId="77777777" w:rsidR="00BD2CA8" w:rsidRPr="00244B25" w:rsidRDefault="00BD2CA8" w:rsidP="00BD2CA8">
            <w:pPr>
              <w:widowControl w:val="0"/>
              <w:autoSpaceDE w:val="0"/>
              <w:autoSpaceDN w:val="0"/>
              <w:spacing w:after="0" w:line="240" w:lineRule="auto"/>
              <w:ind w:left="29" w:right="11" w:firstLine="9"/>
              <w:jc w:val="center"/>
              <w:rPr>
                <w:rFonts w:ascii="Calibri" w:eastAsia="Calibri" w:hAnsi="Calibri" w:cs="Calibri"/>
                <w:sz w:val="14"/>
                <w:szCs w:val="14"/>
              </w:rPr>
            </w:pPr>
          </w:p>
        </w:tc>
        <w:tc>
          <w:tcPr>
            <w:tcW w:w="852" w:type="dxa"/>
            <w:shd w:val="clear" w:color="auto" w:fill="FFF1CC"/>
            <w:vAlign w:val="center"/>
          </w:tcPr>
          <w:p w14:paraId="3F1C6A86" w14:textId="77777777" w:rsidR="00BD2CA8" w:rsidRPr="00244B25" w:rsidRDefault="00BD2CA8" w:rsidP="00BD2CA8">
            <w:pPr>
              <w:widowControl w:val="0"/>
              <w:autoSpaceDE w:val="0"/>
              <w:autoSpaceDN w:val="0"/>
              <w:spacing w:after="0" w:line="240" w:lineRule="auto"/>
              <w:jc w:val="center"/>
              <w:rPr>
                <w:rFonts w:ascii="Calibri" w:eastAsia="Calibri" w:hAnsi="Calibri" w:cs="Calibri"/>
                <w:sz w:val="14"/>
                <w:szCs w:val="14"/>
              </w:rPr>
            </w:pPr>
            <w:r w:rsidRPr="00244B25">
              <w:rPr>
                <w:rFonts w:ascii="Calibri" w:eastAsia="Calibri" w:hAnsi="Calibri" w:cs="Calibri"/>
                <w:sz w:val="14"/>
                <w:szCs w:val="14"/>
              </w:rPr>
              <w:t>64.925,00</w:t>
            </w:r>
          </w:p>
        </w:tc>
        <w:tc>
          <w:tcPr>
            <w:tcW w:w="1003" w:type="dxa"/>
            <w:vAlign w:val="center"/>
          </w:tcPr>
          <w:p w14:paraId="402F5AF1" w14:textId="77777777" w:rsidR="00BD2CA8" w:rsidRPr="00244B25" w:rsidRDefault="00BD2CA8" w:rsidP="00BD2CA8">
            <w:pPr>
              <w:jc w:val="center"/>
              <w:rPr>
                <w:rFonts w:ascii="Calibri" w:eastAsia="Calibri" w:hAnsi="Calibri" w:cs="Calibri"/>
                <w:sz w:val="14"/>
                <w:szCs w:val="14"/>
              </w:rPr>
            </w:pPr>
            <w:r w:rsidRPr="00244B25">
              <w:rPr>
                <w:rFonts w:ascii="Calibri" w:eastAsia="Calibri" w:hAnsi="Calibri" w:cs="Calibri"/>
                <w:sz w:val="14"/>
                <w:szCs w:val="14"/>
              </w:rPr>
              <w:t>A101306 Aktivnost: INVESTICIJSKO ODRŽAVANJE OBJEKATA KULTURNE BAŠTINE 64.925,00</w:t>
            </w:r>
          </w:p>
        </w:tc>
        <w:tc>
          <w:tcPr>
            <w:tcW w:w="861" w:type="dxa"/>
            <w:shd w:val="clear" w:color="auto" w:fill="FFF1CC"/>
            <w:vAlign w:val="center"/>
          </w:tcPr>
          <w:p w14:paraId="73C0953B" w14:textId="77777777" w:rsidR="00BD2CA8" w:rsidRPr="00244B25" w:rsidRDefault="00BD2CA8" w:rsidP="00BD2CA8">
            <w:pPr>
              <w:spacing w:after="0"/>
              <w:jc w:val="center"/>
              <w:rPr>
                <w:rFonts w:ascii="Calibri" w:eastAsia="Calibri" w:hAnsi="Calibri" w:cs="Calibri"/>
                <w:sz w:val="14"/>
                <w:szCs w:val="14"/>
              </w:rPr>
            </w:pPr>
            <w:r w:rsidRPr="00244B25">
              <w:rPr>
                <w:rFonts w:ascii="Calibri" w:eastAsia="Calibri" w:hAnsi="Calibri" w:cs="Calibri"/>
                <w:sz w:val="14"/>
                <w:szCs w:val="14"/>
              </w:rPr>
              <w:t>broj obnovljenih objekata kulturne baštine/kulturno-povijesnih spomenika</w:t>
            </w:r>
          </w:p>
        </w:tc>
        <w:tc>
          <w:tcPr>
            <w:tcW w:w="717" w:type="dxa"/>
            <w:shd w:val="clear" w:color="auto" w:fill="auto"/>
            <w:vAlign w:val="center"/>
          </w:tcPr>
          <w:p w14:paraId="3E29F5CA" w14:textId="77777777" w:rsidR="00BD2CA8" w:rsidRPr="00244B25" w:rsidRDefault="00BD2CA8" w:rsidP="00BD2CA8">
            <w:pPr>
              <w:jc w:val="center"/>
              <w:rPr>
                <w:rFonts w:ascii="Calibri" w:eastAsia="Calibri" w:hAnsi="Calibri" w:cs="Calibri"/>
                <w:sz w:val="14"/>
                <w:szCs w:val="14"/>
              </w:rPr>
            </w:pPr>
            <w:r w:rsidRPr="00244B25">
              <w:rPr>
                <w:rFonts w:ascii="Calibri" w:eastAsia="Calibri" w:hAnsi="Calibri" w:cs="Calibri"/>
                <w:sz w:val="14"/>
                <w:szCs w:val="14"/>
              </w:rPr>
              <w:t>3,00</w:t>
            </w:r>
          </w:p>
        </w:tc>
        <w:tc>
          <w:tcPr>
            <w:tcW w:w="716" w:type="dxa"/>
            <w:vAlign w:val="center"/>
          </w:tcPr>
          <w:p w14:paraId="6AC71BE0" w14:textId="77777777" w:rsidR="00BD2CA8" w:rsidRPr="00244B25" w:rsidRDefault="00BD2CA8" w:rsidP="00BD2CA8">
            <w:pPr>
              <w:jc w:val="center"/>
              <w:rPr>
                <w:rFonts w:ascii="Calibri" w:eastAsia="Calibri" w:hAnsi="Calibri" w:cs="Calibri"/>
                <w:sz w:val="14"/>
                <w:szCs w:val="14"/>
              </w:rPr>
            </w:pPr>
            <w:r w:rsidRPr="00244B25">
              <w:rPr>
                <w:rFonts w:ascii="Calibri" w:eastAsia="Calibri" w:hAnsi="Calibri" w:cs="Calibri"/>
                <w:sz w:val="14"/>
                <w:szCs w:val="14"/>
              </w:rPr>
              <w:t>4,00</w:t>
            </w:r>
          </w:p>
        </w:tc>
        <w:tc>
          <w:tcPr>
            <w:tcW w:w="687" w:type="dxa"/>
            <w:vAlign w:val="center"/>
          </w:tcPr>
          <w:p w14:paraId="738543E0" w14:textId="77777777" w:rsidR="00BD2CA8" w:rsidRPr="00244B25" w:rsidRDefault="00BD2CA8" w:rsidP="00BD2CA8">
            <w:pPr>
              <w:jc w:val="center"/>
              <w:rPr>
                <w:rFonts w:ascii="Calibri" w:eastAsia="Calibri" w:hAnsi="Calibri" w:cs="Calibri"/>
                <w:sz w:val="14"/>
                <w:szCs w:val="14"/>
              </w:rPr>
            </w:pPr>
            <w:r w:rsidRPr="00244B25">
              <w:rPr>
                <w:rFonts w:ascii="Calibri" w:eastAsia="Calibri" w:hAnsi="Calibri" w:cs="Calibri"/>
                <w:sz w:val="14"/>
                <w:szCs w:val="14"/>
              </w:rPr>
              <w:t>4,00</w:t>
            </w:r>
          </w:p>
        </w:tc>
        <w:tc>
          <w:tcPr>
            <w:tcW w:w="604" w:type="dxa"/>
            <w:shd w:val="clear" w:color="auto" w:fill="auto"/>
            <w:vAlign w:val="center"/>
          </w:tcPr>
          <w:p w14:paraId="5A89F0F8" w14:textId="77777777" w:rsidR="00BD2CA8" w:rsidRPr="00244B25" w:rsidRDefault="00BD2CA8" w:rsidP="00BD2CA8">
            <w:pPr>
              <w:jc w:val="center"/>
              <w:rPr>
                <w:rFonts w:ascii="Calibri" w:eastAsia="Calibri" w:hAnsi="Calibri" w:cs="Calibri"/>
                <w:sz w:val="14"/>
                <w:szCs w:val="14"/>
              </w:rPr>
            </w:pPr>
            <w:r w:rsidRPr="00244B25">
              <w:rPr>
                <w:rFonts w:ascii="Calibri" w:eastAsia="Calibri" w:hAnsi="Calibri" w:cs="Calibri"/>
                <w:sz w:val="14"/>
                <w:szCs w:val="14"/>
              </w:rPr>
              <w:t>5,00</w:t>
            </w:r>
          </w:p>
        </w:tc>
      </w:tr>
      <w:tr w:rsidR="007A111D" w:rsidRPr="00244B25" w14:paraId="0A0E9897" w14:textId="77777777" w:rsidTr="00630551">
        <w:trPr>
          <w:trHeight w:val="775"/>
          <w:jc w:val="center"/>
        </w:trPr>
        <w:tc>
          <w:tcPr>
            <w:tcW w:w="811" w:type="dxa"/>
            <w:vMerge/>
          </w:tcPr>
          <w:p w14:paraId="660EA0B3" w14:textId="77777777" w:rsidR="00BD2CA8" w:rsidRPr="00244B25" w:rsidRDefault="00BD2CA8" w:rsidP="00BD2CA8">
            <w:pPr>
              <w:widowControl w:val="0"/>
              <w:autoSpaceDE w:val="0"/>
              <w:autoSpaceDN w:val="0"/>
              <w:spacing w:before="49" w:after="0" w:line="240" w:lineRule="auto"/>
              <w:ind w:left="44" w:right="35"/>
              <w:jc w:val="center"/>
              <w:rPr>
                <w:rFonts w:ascii="Calibri" w:eastAsia="Calibri" w:hAnsi="Calibri" w:cs="Calibri"/>
                <w:b/>
                <w:sz w:val="14"/>
                <w:szCs w:val="14"/>
              </w:rPr>
            </w:pPr>
          </w:p>
        </w:tc>
        <w:tc>
          <w:tcPr>
            <w:tcW w:w="1057" w:type="dxa"/>
            <w:vMerge w:val="restart"/>
            <w:vAlign w:val="center"/>
          </w:tcPr>
          <w:p w14:paraId="5A37E73D" w14:textId="77777777" w:rsidR="00BD2CA8" w:rsidRPr="00244B25" w:rsidRDefault="00BD2CA8" w:rsidP="00BD2CA8">
            <w:pPr>
              <w:widowControl w:val="0"/>
              <w:autoSpaceDE w:val="0"/>
              <w:autoSpaceDN w:val="0"/>
              <w:spacing w:before="49" w:after="0" w:line="240" w:lineRule="auto"/>
              <w:ind w:right="35"/>
              <w:rPr>
                <w:rFonts w:ascii="Calibri" w:eastAsia="Calibri" w:hAnsi="Calibri" w:cs="Calibri"/>
                <w:sz w:val="14"/>
                <w:szCs w:val="14"/>
              </w:rPr>
            </w:pPr>
          </w:p>
          <w:p w14:paraId="2DAF04CD" w14:textId="77777777" w:rsidR="00BD2CA8" w:rsidRPr="00244B25" w:rsidRDefault="00BD2CA8" w:rsidP="00BD2CA8">
            <w:pPr>
              <w:widowControl w:val="0"/>
              <w:autoSpaceDE w:val="0"/>
              <w:autoSpaceDN w:val="0"/>
              <w:spacing w:before="49" w:after="0" w:line="240" w:lineRule="auto"/>
              <w:ind w:left="44" w:right="35"/>
              <w:jc w:val="center"/>
              <w:rPr>
                <w:rFonts w:ascii="Calibri" w:eastAsia="Calibri" w:hAnsi="Calibri" w:cs="Calibri"/>
                <w:sz w:val="14"/>
                <w:szCs w:val="14"/>
              </w:rPr>
            </w:pPr>
            <w:r w:rsidRPr="00244B25">
              <w:rPr>
                <w:rFonts w:ascii="Calibri" w:eastAsia="Calibri" w:hAnsi="Calibri" w:cs="Calibri"/>
                <w:sz w:val="14"/>
                <w:szCs w:val="14"/>
              </w:rPr>
              <w:t>RS2. JAČANJE OTPORNOSTI NA KRIZE      SC7. sigurnost za stabilan razvoj</w:t>
            </w:r>
          </w:p>
          <w:p w14:paraId="2E57E6B1" w14:textId="77777777" w:rsidR="00BD2CA8" w:rsidRPr="00244B25" w:rsidRDefault="00BD2CA8" w:rsidP="00BD2CA8">
            <w:pPr>
              <w:widowControl w:val="0"/>
              <w:autoSpaceDE w:val="0"/>
              <w:autoSpaceDN w:val="0"/>
              <w:spacing w:after="0" w:line="240" w:lineRule="auto"/>
              <w:ind w:left="28" w:right="19" w:firstLine="2"/>
              <w:jc w:val="center"/>
              <w:rPr>
                <w:rFonts w:ascii="Calibri" w:eastAsia="Calibri" w:hAnsi="Calibri" w:cs="Calibri"/>
                <w:sz w:val="14"/>
                <w:szCs w:val="14"/>
              </w:rPr>
            </w:pPr>
          </w:p>
        </w:tc>
        <w:tc>
          <w:tcPr>
            <w:tcW w:w="937" w:type="dxa"/>
            <w:vMerge w:val="restart"/>
            <w:shd w:val="clear" w:color="auto" w:fill="FFF1CC"/>
            <w:vAlign w:val="center"/>
          </w:tcPr>
          <w:p w14:paraId="7D39F34E" w14:textId="77777777" w:rsidR="00BD2CA8" w:rsidRPr="00244B25" w:rsidRDefault="00BD2CA8" w:rsidP="00BD2CA8">
            <w:pPr>
              <w:widowControl w:val="0"/>
              <w:autoSpaceDE w:val="0"/>
              <w:autoSpaceDN w:val="0"/>
              <w:spacing w:before="7" w:after="0" w:line="240" w:lineRule="auto"/>
              <w:jc w:val="center"/>
              <w:rPr>
                <w:rFonts w:ascii="Calibri" w:eastAsia="Calibri" w:hAnsi="Calibri" w:cs="Calibri"/>
                <w:sz w:val="14"/>
                <w:szCs w:val="14"/>
              </w:rPr>
            </w:pPr>
          </w:p>
          <w:p w14:paraId="333803D4" w14:textId="77777777" w:rsidR="00BD2CA8" w:rsidRPr="00244B25" w:rsidRDefault="00BD2CA8" w:rsidP="00BD2CA8">
            <w:pPr>
              <w:widowControl w:val="0"/>
              <w:autoSpaceDE w:val="0"/>
              <w:autoSpaceDN w:val="0"/>
              <w:spacing w:before="7" w:after="0" w:line="240" w:lineRule="auto"/>
              <w:jc w:val="center"/>
              <w:rPr>
                <w:rFonts w:ascii="Calibri" w:eastAsia="Calibri" w:hAnsi="Calibri" w:cs="Calibri"/>
                <w:sz w:val="14"/>
                <w:szCs w:val="14"/>
              </w:rPr>
            </w:pPr>
          </w:p>
          <w:p w14:paraId="06F7A5AD" w14:textId="77777777" w:rsidR="00BD2CA8" w:rsidRPr="00244B25" w:rsidRDefault="00BD2CA8" w:rsidP="00BD2CA8">
            <w:pPr>
              <w:widowControl w:val="0"/>
              <w:autoSpaceDE w:val="0"/>
              <w:autoSpaceDN w:val="0"/>
              <w:spacing w:before="7" w:after="0" w:line="240" w:lineRule="auto"/>
              <w:jc w:val="center"/>
              <w:rPr>
                <w:rFonts w:ascii="Calibri" w:eastAsia="Calibri" w:hAnsi="Calibri" w:cs="Calibri"/>
                <w:sz w:val="14"/>
                <w:szCs w:val="14"/>
              </w:rPr>
            </w:pPr>
            <w:r w:rsidRPr="00244B25">
              <w:rPr>
                <w:rFonts w:ascii="Calibri" w:eastAsia="Calibri" w:hAnsi="Calibri" w:cs="Calibri"/>
                <w:sz w:val="14"/>
                <w:szCs w:val="14"/>
              </w:rPr>
              <w:t>P-1013 Investicijsko održavanje objekata</w:t>
            </w:r>
          </w:p>
          <w:p w14:paraId="659B802A" w14:textId="77777777" w:rsidR="00BD2CA8" w:rsidRPr="00244B25" w:rsidRDefault="00BD2CA8" w:rsidP="00BD2CA8">
            <w:pPr>
              <w:widowControl w:val="0"/>
              <w:autoSpaceDE w:val="0"/>
              <w:autoSpaceDN w:val="0"/>
              <w:spacing w:after="0" w:line="240" w:lineRule="auto"/>
              <w:ind w:left="74" w:right="63" w:hanging="4"/>
              <w:jc w:val="center"/>
              <w:rPr>
                <w:rFonts w:ascii="Calibri" w:eastAsia="Calibri" w:hAnsi="Calibri" w:cs="Calibri"/>
                <w:sz w:val="14"/>
                <w:szCs w:val="14"/>
              </w:rPr>
            </w:pPr>
          </w:p>
        </w:tc>
        <w:tc>
          <w:tcPr>
            <w:tcW w:w="1070" w:type="dxa"/>
            <w:vMerge w:val="restart"/>
            <w:vAlign w:val="center"/>
          </w:tcPr>
          <w:p w14:paraId="1990AC71" w14:textId="77777777" w:rsidR="00BD2CA8" w:rsidRPr="00244B25" w:rsidRDefault="00BD2CA8" w:rsidP="00BD2CA8">
            <w:pPr>
              <w:widowControl w:val="0"/>
              <w:autoSpaceDE w:val="0"/>
              <w:autoSpaceDN w:val="0"/>
              <w:spacing w:before="7" w:after="0" w:line="240" w:lineRule="auto"/>
              <w:jc w:val="center"/>
              <w:rPr>
                <w:rFonts w:ascii="Calibri" w:eastAsia="Calibri" w:hAnsi="Calibri" w:cs="Calibri"/>
                <w:sz w:val="14"/>
                <w:szCs w:val="14"/>
              </w:rPr>
            </w:pPr>
          </w:p>
          <w:p w14:paraId="5E343514" w14:textId="77777777" w:rsidR="00BD2CA8" w:rsidRPr="00244B25" w:rsidRDefault="00BD2CA8" w:rsidP="00BD2CA8">
            <w:pPr>
              <w:widowControl w:val="0"/>
              <w:autoSpaceDE w:val="0"/>
              <w:autoSpaceDN w:val="0"/>
              <w:spacing w:before="49" w:after="0" w:line="240" w:lineRule="auto"/>
              <w:ind w:right="35"/>
              <w:jc w:val="center"/>
              <w:rPr>
                <w:rFonts w:ascii="Calibri" w:eastAsia="Calibri" w:hAnsi="Calibri" w:cs="Calibri"/>
                <w:sz w:val="14"/>
                <w:szCs w:val="14"/>
              </w:rPr>
            </w:pPr>
          </w:p>
          <w:p w14:paraId="13E52BCA" w14:textId="77777777" w:rsidR="00BD2CA8" w:rsidRPr="00244B25" w:rsidRDefault="00BD2CA8" w:rsidP="00BD2CA8">
            <w:pPr>
              <w:widowControl w:val="0"/>
              <w:autoSpaceDE w:val="0"/>
              <w:autoSpaceDN w:val="0"/>
              <w:spacing w:before="49" w:after="0" w:line="240" w:lineRule="auto"/>
              <w:ind w:left="44" w:right="35"/>
              <w:jc w:val="center"/>
              <w:rPr>
                <w:rFonts w:ascii="Calibri" w:eastAsia="Calibri" w:hAnsi="Calibri" w:cs="Calibri"/>
                <w:sz w:val="14"/>
                <w:szCs w:val="14"/>
              </w:rPr>
            </w:pPr>
            <w:r w:rsidRPr="00244B25">
              <w:rPr>
                <w:rFonts w:ascii="Calibri" w:eastAsia="Calibri" w:hAnsi="Calibri" w:cs="Calibri"/>
                <w:sz w:val="14"/>
                <w:szCs w:val="14"/>
              </w:rPr>
              <w:t>Mjera 11. Promet i održavanje javnih prometnica</w:t>
            </w:r>
          </w:p>
          <w:p w14:paraId="59CDB0F5" w14:textId="77777777" w:rsidR="00BD2CA8" w:rsidRPr="00244B25" w:rsidRDefault="00BD2CA8" w:rsidP="00BD2CA8">
            <w:pPr>
              <w:widowControl w:val="0"/>
              <w:autoSpaceDE w:val="0"/>
              <w:autoSpaceDN w:val="0"/>
              <w:spacing w:after="0" w:line="240" w:lineRule="auto"/>
              <w:ind w:left="29" w:right="11" w:firstLine="9"/>
              <w:jc w:val="center"/>
              <w:rPr>
                <w:rFonts w:ascii="Calibri" w:eastAsia="Calibri" w:hAnsi="Calibri" w:cs="Calibri"/>
                <w:sz w:val="14"/>
                <w:szCs w:val="14"/>
              </w:rPr>
            </w:pPr>
          </w:p>
        </w:tc>
        <w:tc>
          <w:tcPr>
            <w:tcW w:w="852" w:type="dxa"/>
            <w:vMerge w:val="restart"/>
            <w:shd w:val="clear" w:color="auto" w:fill="FFF1CC"/>
            <w:vAlign w:val="center"/>
          </w:tcPr>
          <w:p w14:paraId="430A9945" w14:textId="77777777" w:rsidR="00BD2CA8" w:rsidRPr="00244B25" w:rsidRDefault="00BD2CA8" w:rsidP="00BD2CA8">
            <w:pPr>
              <w:widowControl w:val="0"/>
              <w:autoSpaceDE w:val="0"/>
              <w:autoSpaceDN w:val="0"/>
              <w:spacing w:after="0" w:line="240" w:lineRule="auto"/>
              <w:ind w:left="142"/>
              <w:jc w:val="center"/>
              <w:rPr>
                <w:rFonts w:ascii="Calibri" w:eastAsia="Calibri" w:hAnsi="Calibri" w:cs="Calibri"/>
                <w:sz w:val="14"/>
                <w:szCs w:val="14"/>
              </w:rPr>
            </w:pPr>
            <w:r w:rsidRPr="00244B25">
              <w:rPr>
                <w:rFonts w:ascii="Calibri" w:eastAsia="Calibri" w:hAnsi="Calibri" w:cs="Calibri"/>
                <w:sz w:val="14"/>
                <w:szCs w:val="14"/>
              </w:rPr>
              <w:t>195.000,00</w:t>
            </w:r>
          </w:p>
        </w:tc>
        <w:tc>
          <w:tcPr>
            <w:tcW w:w="1003" w:type="dxa"/>
            <w:vMerge w:val="restart"/>
            <w:vAlign w:val="center"/>
          </w:tcPr>
          <w:p w14:paraId="08A6C5FC" w14:textId="77777777" w:rsidR="00BD2CA8" w:rsidRPr="00244B25" w:rsidRDefault="00BD2CA8" w:rsidP="00BD2CA8">
            <w:pPr>
              <w:jc w:val="center"/>
              <w:rPr>
                <w:rFonts w:ascii="Calibri" w:eastAsia="Calibri" w:hAnsi="Calibri" w:cs="Calibri"/>
                <w:sz w:val="14"/>
                <w:szCs w:val="14"/>
              </w:rPr>
            </w:pPr>
          </w:p>
          <w:p w14:paraId="010606D4" w14:textId="77777777" w:rsidR="00BD2CA8" w:rsidRPr="00244B25" w:rsidRDefault="00BD2CA8" w:rsidP="00BD2CA8">
            <w:pPr>
              <w:rPr>
                <w:rFonts w:ascii="Calibri" w:eastAsia="Calibri" w:hAnsi="Calibri" w:cs="Calibri"/>
                <w:sz w:val="14"/>
                <w:szCs w:val="14"/>
              </w:rPr>
            </w:pPr>
          </w:p>
          <w:p w14:paraId="5F40A1EB" w14:textId="77777777" w:rsidR="00BD2CA8" w:rsidRPr="00244B25" w:rsidRDefault="00BD2CA8" w:rsidP="00BD2CA8">
            <w:pPr>
              <w:jc w:val="center"/>
              <w:rPr>
                <w:rFonts w:ascii="Calibri" w:eastAsia="Calibri" w:hAnsi="Calibri" w:cs="Calibri"/>
                <w:sz w:val="14"/>
                <w:szCs w:val="14"/>
              </w:rPr>
            </w:pPr>
            <w:r w:rsidRPr="00244B25">
              <w:rPr>
                <w:rFonts w:ascii="Calibri" w:eastAsia="Calibri" w:hAnsi="Calibri" w:cs="Calibri"/>
                <w:sz w:val="14"/>
                <w:szCs w:val="14"/>
              </w:rPr>
              <w:t xml:space="preserve">T101306 Biciklistička traka naselje </w:t>
            </w:r>
            <w:proofErr w:type="spellStart"/>
            <w:r w:rsidRPr="00244B25">
              <w:rPr>
                <w:rFonts w:ascii="Calibri" w:eastAsia="Calibri" w:hAnsi="Calibri" w:cs="Calibri"/>
                <w:sz w:val="14"/>
                <w:szCs w:val="14"/>
              </w:rPr>
              <w:t>Monfiorenzo</w:t>
            </w:r>
            <w:proofErr w:type="spellEnd"/>
            <w:r w:rsidRPr="00244B25">
              <w:rPr>
                <w:rFonts w:ascii="Calibri" w:eastAsia="Calibri" w:hAnsi="Calibri" w:cs="Calibri"/>
                <w:sz w:val="14"/>
                <w:szCs w:val="14"/>
              </w:rPr>
              <w:t xml:space="preserve"> - </w:t>
            </w:r>
            <w:proofErr w:type="spellStart"/>
            <w:r w:rsidRPr="00244B25">
              <w:rPr>
                <w:rFonts w:ascii="Calibri" w:eastAsia="Calibri" w:hAnsi="Calibri" w:cs="Calibri"/>
                <w:sz w:val="14"/>
                <w:szCs w:val="14"/>
              </w:rPr>
              <w:t>Gripole</w:t>
            </w:r>
            <w:proofErr w:type="spellEnd"/>
            <w:r w:rsidRPr="00244B25">
              <w:rPr>
                <w:rFonts w:ascii="Calibri" w:eastAsia="Calibri" w:hAnsi="Calibri" w:cs="Calibri"/>
                <w:sz w:val="14"/>
                <w:szCs w:val="14"/>
              </w:rPr>
              <w:t xml:space="preserve"> 195.000,00</w:t>
            </w:r>
          </w:p>
        </w:tc>
        <w:tc>
          <w:tcPr>
            <w:tcW w:w="861" w:type="dxa"/>
            <w:shd w:val="clear" w:color="auto" w:fill="FFF1CC"/>
            <w:vAlign w:val="center"/>
          </w:tcPr>
          <w:p w14:paraId="4D90A956" w14:textId="77777777" w:rsidR="00BD2CA8" w:rsidRPr="00244B25" w:rsidRDefault="00BD2CA8" w:rsidP="00BD2CA8">
            <w:pPr>
              <w:spacing w:after="0"/>
              <w:jc w:val="center"/>
              <w:rPr>
                <w:rFonts w:ascii="Calibri" w:eastAsia="Calibri" w:hAnsi="Calibri" w:cs="Calibri"/>
                <w:sz w:val="14"/>
                <w:szCs w:val="14"/>
              </w:rPr>
            </w:pPr>
            <w:r w:rsidRPr="00244B25">
              <w:rPr>
                <w:rFonts w:ascii="Calibri" w:eastAsia="Calibri" w:hAnsi="Calibri" w:cs="Calibri"/>
                <w:sz w:val="14"/>
                <w:szCs w:val="14"/>
              </w:rPr>
              <w:t>Km novih biciklističkih traka</w:t>
            </w:r>
          </w:p>
        </w:tc>
        <w:tc>
          <w:tcPr>
            <w:tcW w:w="717" w:type="dxa"/>
            <w:shd w:val="clear" w:color="auto" w:fill="auto"/>
            <w:vAlign w:val="center"/>
          </w:tcPr>
          <w:p w14:paraId="41BD1BF0" w14:textId="77777777" w:rsidR="00BD2CA8" w:rsidRPr="00244B25" w:rsidRDefault="00BD2CA8" w:rsidP="00BD2CA8">
            <w:pPr>
              <w:spacing w:after="0"/>
              <w:jc w:val="center"/>
              <w:rPr>
                <w:rFonts w:ascii="Calibri" w:eastAsia="Calibri" w:hAnsi="Calibri" w:cs="Calibri"/>
                <w:sz w:val="14"/>
                <w:szCs w:val="14"/>
              </w:rPr>
            </w:pPr>
            <w:r w:rsidRPr="00244B25">
              <w:rPr>
                <w:rFonts w:ascii="Calibri" w:eastAsia="Calibri" w:hAnsi="Calibri" w:cs="Calibri"/>
                <w:sz w:val="14"/>
                <w:szCs w:val="14"/>
              </w:rPr>
              <w:t>2,90</w:t>
            </w:r>
          </w:p>
        </w:tc>
        <w:tc>
          <w:tcPr>
            <w:tcW w:w="716" w:type="dxa"/>
            <w:vAlign w:val="center"/>
          </w:tcPr>
          <w:p w14:paraId="0EE59BE9" w14:textId="77777777" w:rsidR="00BD2CA8" w:rsidRPr="00244B25" w:rsidRDefault="00BD2CA8" w:rsidP="00BD2CA8">
            <w:pPr>
              <w:spacing w:after="0"/>
              <w:jc w:val="center"/>
              <w:rPr>
                <w:rFonts w:ascii="Calibri" w:eastAsia="Calibri" w:hAnsi="Calibri" w:cs="Calibri"/>
                <w:sz w:val="14"/>
                <w:szCs w:val="14"/>
              </w:rPr>
            </w:pPr>
            <w:r w:rsidRPr="00244B25">
              <w:rPr>
                <w:rFonts w:ascii="Calibri" w:eastAsia="Calibri" w:hAnsi="Calibri" w:cs="Calibri"/>
                <w:sz w:val="14"/>
                <w:szCs w:val="14"/>
              </w:rPr>
              <w:t>3,30</w:t>
            </w:r>
          </w:p>
        </w:tc>
        <w:tc>
          <w:tcPr>
            <w:tcW w:w="687" w:type="dxa"/>
            <w:vAlign w:val="center"/>
          </w:tcPr>
          <w:p w14:paraId="199AE555" w14:textId="77777777" w:rsidR="00BD2CA8" w:rsidRPr="00244B25" w:rsidRDefault="00BD2CA8" w:rsidP="00BD2CA8">
            <w:pPr>
              <w:spacing w:after="0"/>
              <w:jc w:val="center"/>
              <w:rPr>
                <w:rFonts w:ascii="Calibri" w:eastAsia="Calibri" w:hAnsi="Calibri" w:cs="Calibri"/>
                <w:sz w:val="14"/>
                <w:szCs w:val="14"/>
              </w:rPr>
            </w:pPr>
            <w:r w:rsidRPr="00244B25">
              <w:rPr>
                <w:rFonts w:ascii="Calibri" w:eastAsia="Calibri" w:hAnsi="Calibri" w:cs="Calibri"/>
                <w:sz w:val="14"/>
                <w:szCs w:val="14"/>
              </w:rPr>
              <w:t>3,50</w:t>
            </w:r>
          </w:p>
        </w:tc>
        <w:tc>
          <w:tcPr>
            <w:tcW w:w="604" w:type="dxa"/>
            <w:shd w:val="clear" w:color="auto" w:fill="auto"/>
            <w:vAlign w:val="center"/>
          </w:tcPr>
          <w:p w14:paraId="665C9D62" w14:textId="77777777" w:rsidR="00BD2CA8" w:rsidRPr="00244B25" w:rsidRDefault="00BD2CA8" w:rsidP="00BD2CA8">
            <w:pPr>
              <w:spacing w:after="0"/>
              <w:jc w:val="center"/>
              <w:rPr>
                <w:rFonts w:ascii="Calibri" w:eastAsia="Calibri" w:hAnsi="Calibri" w:cs="Calibri"/>
                <w:sz w:val="14"/>
                <w:szCs w:val="14"/>
              </w:rPr>
            </w:pPr>
            <w:r w:rsidRPr="00244B25">
              <w:rPr>
                <w:rFonts w:ascii="Calibri" w:eastAsia="Calibri" w:hAnsi="Calibri" w:cs="Calibri"/>
                <w:sz w:val="14"/>
                <w:szCs w:val="14"/>
              </w:rPr>
              <w:t xml:space="preserve"> 4,20</w:t>
            </w:r>
          </w:p>
        </w:tc>
      </w:tr>
      <w:tr w:rsidR="007A111D" w:rsidRPr="00244B25" w14:paraId="4A96CAAD" w14:textId="77777777" w:rsidTr="0064682F">
        <w:trPr>
          <w:trHeight w:val="458"/>
          <w:jc w:val="center"/>
        </w:trPr>
        <w:tc>
          <w:tcPr>
            <w:tcW w:w="811" w:type="dxa"/>
            <w:vMerge/>
          </w:tcPr>
          <w:p w14:paraId="6D00801E" w14:textId="77777777" w:rsidR="00BD2CA8" w:rsidRPr="00244B25" w:rsidRDefault="00BD2CA8" w:rsidP="00BD2CA8">
            <w:pPr>
              <w:widowControl w:val="0"/>
              <w:autoSpaceDE w:val="0"/>
              <w:autoSpaceDN w:val="0"/>
              <w:spacing w:after="0" w:line="240" w:lineRule="auto"/>
              <w:ind w:left="44" w:right="35"/>
              <w:jc w:val="center"/>
              <w:rPr>
                <w:rFonts w:ascii="Calibri" w:eastAsia="Calibri" w:hAnsi="Calibri" w:cs="Calibri"/>
                <w:b/>
                <w:sz w:val="14"/>
                <w:szCs w:val="14"/>
              </w:rPr>
            </w:pPr>
          </w:p>
        </w:tc>
        <w:tc>
          <w:tcPr>
            <w:tcW w:w="1057" w:type="dxa"/>
            <w:vMerge/>
            <w:vAlign w:val="center"/>
          </w:tcPr>
          <w:p w14:paraId="473FDFA1" w14:textId="77777777" w:rsidR="00BD2CA8" w:rsidRPr="00244B25" w:rsidRDefault="00BD2CA8" w:rsidP="00BD2CA8">
            <w:pPr>
              <w:widowControl w:val="0"/>
              <w:autoSpaceDE w:val="0"/>
              <w:autoSpaceDN w:val="0"/>
              <w:spacing w:after="0" w:line="240" w:lineRule="auto"/>
              <w:jc w:val="center"/>
              <w:rPr>
                <w:rFonts w:ascii="Calibri" w:eastAsia="Calibri" w:hAnsi="Calibri" w:cs="Calibri"/>
                <w:sz w:val="14"/>
                <w:szCs w:val="14"/>
              </w:rPr>
            </w:pPr>
          </w:p>
        </w:tc>
        <w:tc>
          <w:tcPr>
            <w:tcW w:w="937" w:type="dxa"/>
            <w:vMerge/>
            <w:shd w:val="clear" w:color="auto" w:fill="FFF1CC"/>
            <w:vAlign w:val="center"/>
          </w:tcPr>
          <w:p w14:paraId="78731081" w14:textId="77777777" w:rsidR="00BD2CA8" w:rsidRPr="00244B25" w:rsidRDefault="00BD2CA8" w:rsidP="00BD2CA8">
            <w:pPr>
              <w:widowControl w:val="0"/>
              <w:autoSpaceDE w:val="0"/>
              <w:autoSpaceDN w:val="0"/>
              <w:spacing w:after="0" w:line="240" w:lineRule="auto"/>
              <w:rPr>
                <w:rFonts w:ascii="Calibri" w:eastAsia="Calibri" w:hAnsi="Calibri" w:cs="Calibri"/>
                <w:sz w:val="14"/>
                <w:szCs w:val="14"/>
              </w:rPr>
            </w:pPr>
          </w:p>
        </w:tc>
        <w:tc>
          <w:tcPr>
            <w:tcW w:w="1070" w:type="dxa"/>
            <w:vMerge/>
            <w:vAlign w:val="center"/>
          </w:tcPr>
          <w:p w14:paraId="714D3014" w14:textId="77777777" w:rsidR="00BD2CA8" w:rsidRPr="00244B25" w:rsidRDefault="00BD2CA8" w:rsidP="00BD2CA8">
            <w:pPr>
              <w:widowControl w:val="0"/>
              <w:autoSpaceDE w:val="0"/>
              <w:autoSpaceDN w:val="0"/>
              <w:spacing w:after="0" w:line="240" w:lineRule="auto"/>
              <w:rPr>
                <w:rFonts w:ascii="Calibri" w:eastAsia="Calibri" w:hAnsi="Calibri" w:cs="Calibri"/>
                <w:sz w:val="14"/>
                <w:szCs w:val="14"/>
              </w:rPr>
            </w:pPr>
          </w:p>
        </w:tc>
        <w:tc>
          <w:tcPr>
            <w:tcW w:w="852" w:type="dxa"/>
            <w:vMerge/>
            <w:shd w:val="clear" w:color="auto" w:fill="FFF1CC"/>
            <w:vAlign w:val="center"/>
          </w:tcPr>
          <w:p w14:paraId="393A5BFD" w14:textId="77777777" w:rsidR="00BD2CA8" w:rsidRPr="00244B25" w:rsidRDefault="00BD2CA8" w:rsidP="00BD2CA8">
            <w:pPr>
              <w:widowControl w:val="0"/>
              <w:autoSpaceDE w:val="0"/>
              <w:autoSpaceDN w:val="0"/>
              <w:spacing w:after="0" w:line="240" w:lineRule="auto"/>
              <w:rPr>
                <w:rFonts w:ascii="Calibri" w:eastAsia="Calibri" w:hAnsi="Calibri" w:cs="Calibri"/>
                <w:sz w:val="14"/>
                <w:szCs w:val="14"/>
              </w:rPr>
            </w:pPr>
          </w:p>
        </w:tc>
        <w:tc>
          <w:tcPr>
            <w:tcW w:w="1003" w:type="dxa"/>
            <w:vMerge/>
            <w:vAlign w:val="center"/>
          </w:tcPr>
          <w:p w14:paraId="0EE7C1F8" w14:textId="77777777" w:rsidR="00BD2CA8" w:rsidRPr="00244B25" w:rsidRDefault="00BD2CA8" w:rsidP="00BD2CA8">
            <w:pPr>
              <w:spacing w:after="0"/>
              <w:jc w:val="center"/>
              <w:rPr>
                <w:rFonts w:ascii="Calibri" w:eastAsia="Calibri" w:hAnsi="Calibri" w:cs="Calibri"/>
                <w:sz w:val="14"/>
                <w:szCs w:val="14"/>
              </w:rPr>
            </w:pPr>
          </w:p>
        </w:tc>
        <w:tc>
          <w:tcPr>
            <w:tcW w:w="861" w:type="dxa"/>
            <w:shd w:val="clear" w:color="auto" w:fill="FFF1CC"/>
            <w:vAlign w:val="center"/>
          </w:tcPr>
          <w:p w14:paraId="6C08FE63" w14:textId="77777777" w:rsidR="00BD2CA8" w:rsidRPr="00244B25" w:rsidRDefault="00BD2CA8" w:rsidP="00BD2CA8">
            <w:pPr>
              <w:spacing w:after="0"/>
              <w:jc w:val="center"/>
              <w:rPr>
                <w:rFonts w:ascii="Calibri" w:eastAsia="Calibri" w:hAnsi="Calibri" w:cs="Calibri"/>
                <w:sz w:val="14"/>
                <w:szCs w:val="14"/>
              </w:rPr>
            </w:pPr>
            <w:r w:rsidRPr="00244B25">
              <w:rPr>
                <w:rFonts w:ascii="Calibri" w:eastAsia="Calibri" w:hAnsi="Calibri" w:cs="Calibri"/>
                <w:sz w:val="14"/>
                <w:szCs w:val="14"/>
              </w:rPr>
              <w:t>kilometri asfaltiranih prometnica u punoj širini kolnika</w:t>
            </w:r>
          </w:p>
        </w:tc>
        <w:tc>
          <w:tcPr>
            <w:tcW w:w="717" w:type="dxa"/>
            <w:shd w:val="clear" w:color="auto" w:fill="auto"/>
            <w:vAlign w:val="center"/>
          </w:tcPr>
          <w:p w14:paraId="30141E1E" w14:textId="77777777" w:rsidR="00BD2CA8" w:rsidRPr="00244B25" w:rsidRDefault="00BD2CA8" w:rsidP="00BD2CA8">
            <w:pPr>
              <w:spacing w:after="0"/>
              <w:jc w:val="center"/>
              <w:rPr>
                <w:rFonts w:ascii="Calibri" w:eastAsia="Calibri" w:hAnsi="Calibri" w:cs="Calibri"/>
                <w:sz w:val="14"/>
                <w:szCs w:val="14"/>
              </w:rPr>
            </w:pPr>
            <w:r w:rsidRPr="00244B25">
              <w:rPr>
                <w:rFonts w:ascii="Calibri" w:eastAsia="Calibri" w:hAnsi="Calibri" w:cs="Calibri"/>
                <w:sz w:val="14"/>
                <w:szCs w:val="14"/>
              </w:rPr>
              <w:t>0,00</w:t>
            </w:r>
          </w:p>
        </w:tc>
        <w:tc>
          <w:tcPr>
            <w:tcW w:w="716" w:type="dxa"/>
            <w:vAlign w:val="center"/>
          </w:tcPr>
          <w:p w14:paraId="0ED42C02" w14:textId="77777777" w:rsidR="00BD2CA8" w:rsidRPr="00244B25" w:rsidRDefault="00BD2CA8" w:rsidP="00BD2CA8">
            <w:pPr>
              <w:spacing w:after="0"/>
              <w:jc w:val="center"/>
              <w:rPr>
                <w:rFonts w:ascii="Calibri" w:eastAsia="Calibri" w:hAnsi="Calibri" w:cs="Calibri"/>
                <w:sz w:val="14"/>
                <w:szCs w:val="14"/>
              </w:rPr>
            </w:pPr>
            <w:r w:rsidRPr="00244B25">
              <w:rPr>
                <w:rFonts w:ascii="Calibri" w:eastAsia="Calibri" w:hAnsi="Calibri" w:cs="Calibri"/>
                <w:sz w:val="14"/>
                <w:szCs w:val="14"/>
              </w:rPr>
              <w:t>0,20</w:t>
            </w:r>
          </w:p>
        </w:tc>
        <w:tc>
          <w:tcPr>
            <w:tcW w:w="687" w:type="dxa"/>
            <w:vAlign w:val="center"/>
          </w:tcPr>
          <w:p w14:paraId="7CA90AA9" w14:textId="77777777" w:rsidR="00BD2CA8" w:rsidRPr="00244B25" w:rsidRDefault="00BD2CA8" w:rsidP="00BD2CA8">
            <w:pPr>
              <w:spacing w:after="0"/>
              <w:jc w:val="center"/>
              <w:rPr>
                <w:rFonts w:ascii="Calibri" w:eastAsia="Calibri" w:hAnsi="Calibri" w:cs="Calibri"/>
                <w:sz w:val="14"/>
                <w:szCs w:val="14"/>
              </w:rPr>
            </w:pPr>
            <w:r w:rsidRPr="00244B25">
              <w:rPr>
                <w:rFonts w:ascii="Calibri" w:eastAsia="Calibri" w:hAnsi="Calibri" w:cs="Calibri"/>
                <w:sz w:val="14"/>
                <w:szCs w:val="14"/>
              </w:rPr>
              <w:t>0,60</w:t>
            </w:r>
          </w:p>
        </w:tc>
        <w:tc>
          <w:tcPr>
            <w:tcW w:w="604" w:type="dxa"/>
            <w:shd w:val="clear" w:color="auto" w:fill="auto"/>
            <w:vAlign w:val="center"/>
          </w:tcPr>
          <w:p w14:paraId="7C0AEF99" w14:textId="77777777" w:rsidR="00BD2CA8" w:rsidRPr="00244B25" w:rsidRDefault="00BD2CA8" w:rsidP="00BD2CA8">
            <w:pPr>
              <w:spacing w:after="0"/>
              <w:jc w:val="center"/>
              <w:rPr>
                <w:rFonts w:ascii="Calibri" w:eastAsia="Calibri" w:hAnsi="Calibri" w:cs="Calibri"/>
                <w:sz w:val="14"/>
                <w:szCs w:val="14"/>
              </w:rPr>
            </w:pPr>
            <w:r w:rsidRPr="00244B25">
              <w:rPr>
                <w:rFonts w:ascii="Calibri" w:eastAsia="Calibri" w:hAnsi="Calibri" w:cs="Calibri"/>
                <w:sz w:val="14"/>
                <w:szCs w:val="14"/>
              </w:rPr>
              <w:t>1,00</w:t>
            </w:r>
          </w:p>
        </w:tc>
      </w:tr>
      <w:tr w:rsidR="007A111D" w:rsidRPr="00244B25" w14:paraId="466566DF" w14:textId="77777777" w:rsidTr="00630551">
        <w:trPr>
          <w:trHeight w:val="971"/>
          <w:jc w:val="center"/>
        </w:trPr>
        <w:tc>
          <w:tcPr>
            <w:tcW w:w="811" w:type="dxa"/>
            <w:vMerge/>
          </w:tcPr>
          <w:p w14:paraId="15EA1FB3" w14:textId="77777777" w:rsidR="00BD2CA8" w:rsidRPr="00244B25" w:rsidRDefault="00BD2CA8" w:rsidP="00BD2CA8">
            <w:pPr>
              <w:widowControl w:val="0"/>
              <w:autoSpaceDE w:val="0"/>
              <w:autoSpaceDN w:val="0"/>
              <w:spacing w:after="0" w:line="240" w:lineRule="auto"/>
              <w:ind w:left="44" w:right="35"/>
              <w:jc w:val="center"/>
              <w:rPr>
                <w:rFonts w:ascii="Calibri" w:eastAsia="Calibri" w:hAnsi="Calibri" w:cs="Calibri"/>
                <w:b/>
                <w:sz w:val="14"/>
                <w:szCs w:val="14"/>
              </w:rPr>
            </w:pPr>
          </w:p>
        </w:tc>
        <w:tc>
          <w:tcPr>
            <w:tcW w:w="1057" w:type="dxa"/>
            <w:vMerge/>
            <w:vAlign w:val="center"/>
          </w:tcPr>
          <w:p w14:paraId="51CEC921" w14:textId="77777777" w:rsidR="00BD2CA8" w:rsidRPr="00244B25" w:rsidRDefault="00BD2CA8" w:rsidP="00BD2CA8">
            <w:pPr>
              <w:widowControl w:val="0"/>
              <w:autoSpaceDE w:val="0"/>
              <w:autoSpaceDN w:val="0"/>
              <w:spacing w:after="0" w:line="240" w:lineRule="auto"/>
              <w:jc w:val="center"/>
              <w:rPr>
                <w:rFonts w:ascii="Calibri" w:eastAsia="Calibri" w:hAnsi="Calibri" w:cs="Calibri"/>
                <w:sz w:val="14"/>
                <w:szCs w:val="14"/>
              </w:rPr>
            </w:pPr>
          </w:p>
        </w:tc>
        <w:tc>
          <w:tcPr>
            <w:tcW w:w="937" w:type="dxa"/>
            <w:vMerge/>
            <w:shd w:val="clear" w:color="auto" w:fill="FFF1CC"/>
            <w:vAlign w:val="center"/>
          </w:tcPr>
          <w:p w14:paraId="0506CC30" w14:textId="77777777" w:rsidR="00BD2CA8" w:rsidRPr="00244B25" w:rsidRDefault="00BD2CA8" w:rsidP="00BD2CA8">
            <w:pPr>
              <w:widowControl w:val="0"/>
              <w:autoSpaceDE w:val="0"/>
              <w:autoSpaceDN w:val="0"/>
              <w:spacing w:after="0" w:line="240" w:lineRule="auto"/>
              <w:rPr>
                <w:rFonts w:ascii="Calibri" w:eastAsia="Calibri" w:hAnsi="Calibri" w:cs="Calibri"/>
                <w:sz w:val="14"/>
                <w:szCs w:val="14"/>
              </w:rPr>
            </w:pPr>
          </w:p>
        </w:tc>
        <w:tc>
          <w:tcPr>
            <w:tcW w:w="1070" w:type="dxa"/>
            <w:vMerge/>
            <w:vAlign w:val="center"/>
          </w:tcPr>
          <w:p w14:paraId="70D3EEB4" w14:textId="77777777" w:rsidR="00BD2CA8" w:rsidRPr="00244B25" w:rsidRDefault="00BD2CA8" w:rsidP="00BD2CA8">
            <w:pPr>
              <w:widowControl w:val="0"/>
              <w:autoSpaceDE w:val="0"/>
              <w:autoSpaceDN w:val="0"/>
              <w:spacing w:after="0" w:line="240" w:lineRule="auto"/>
              <w:rPr>
                <w:rFonts w:ascii="Calibri" w:eastAsia="Calibri" w:hAnsi="Calibri" w:cs="Calibri"/>
                <w:sz w:val="14"/>
                <w:szCs w:val="14"/>
              </w:rPr>
            </w:pPr>
          </w:p>
        </w:tc>
        <w:tc>
          <w:tcPr>
            <w:tcW w:w="852" w:type="dxa"/>
            <w:vMerge/>
            <w:shd w:val="clear" w:color="auto" w:fill="FFF1CC"/>
            <w:vAlign w:val="center"/>
          </w:tcPr>
          <w:p w14:paraId="0D79621C" w14:textId="77777777" w:rsidR="00BD2CA8" w:rsidRPr="00244B25" w:rsidRDefault="00BD2CA8" w:rsidP="00BD2CA8">
            <w:pPr>
              <w:widowControl w:val="0"/>
              <w:autoSpaceDE w:val="0"/>
              <w:autoSpaceDN w:val="0"/>
              <w:spacing w:after="0" w:line="240" w:lineRule="auto"/>
              <w:rPr>
                <w:rFonts w:ascii="Calibri" w:eastAsia="Calibri" w:hAnsi="Calibri" w:cs="Calibri"/>
                <w:sz w:val="14"/>
                <w:szCs w:val="14"/>
              </w:rPr>
            </w:pPr>
          </w:p>
        </w:tc>
        <w:tc>
          <w:tcPr>
            <w:tcW w:w="1003" w:type="dxa"/>
            <w:vMerge/>
            <w:vAlign w:val="center"/>
          </w:tcPr>
          <w:p w14:paraId="04B58340" w14:textId="77777777" w:rsidR="00BD2CA8" w:rsidRPr="00244B25" w:rsidRDefault="00BD2CA8" w:rsidP="00BD2CA8">
            <w:pPr>
              <w:spacing w:after="0"/>
              <w:rPr>
                <w:rFonts w:ascii="Calibri" w:eastAsia="Calibri" w:hAnsi="Calibri" w:cs="Calibri"/>
                <w:sz w:val="14"/>
                <w:szCs w:val="14"/>
              </w:rPr>
            </w:pPr>
          </w:p>
        </w:tc>
        <w:tc>
          <w:tcPr>
            <w:tcW w:w="861" w:type="dxa"/>
            <w:shd w:val="clear" w:color="auto" w:fill="FFF1CC"/>
            <w:vAlign w:val="center"/>
          </w:tcPr>
          <w:p w14:paraId="4278CEC5" w14:textId="77777777" w:rsidR="00BD2CA8" w:rsidRPr="00244B25" w:rsidRDefault="00BD2CA8" w:rsidP="00BD2CA8">
            <w:pPr>
              <w:spacing w:after="0"/>
              <w:jc w:val="center"/>
              <w:rPr>
                <w:rFonts w:ascii="Calibri" w:eastAsia="Calibri" w:hAnsi="Calibri" w:cs="Calibri"/>
                <w:sz w:val="14"/>
                <w:szCs w:val="14"/>
              </w:rPr>
            </w:pPr>
            <w:r w:rsidRPr="00244B25">
              <w:rPr>
                <w:rFonts w:ascii="Calibri" w:eastAsia="Calibri" w:hAnsi="Calibri" w:cs="Calibri"/>
                <w:sz w:val="14"/>
                <w:szCs w:val="14"/>
              </w:rPr>
              <w:t>broj novoizgrađenih parkirališnih mjesta</w:t>
            </w:r>
          </w:p>
        </w:tc>
        <w:tc>
          <w:tcPr>
            <w:tcW w:w="717" w:type="dxa"/>
            <w:shd w:val="clear" w:color="auto" w:fill="auto"/>
            <w:vAlign w:val="center"/>
          </w:tcPr>
          <w:p w14:paraId="2FA12EF7" w14:textId="77777777" w:rsidR="00BD2CA8" w:rsidRPr="00244B25" w:rsidRDefault="00BD2CA8" w:rsidP="00BD2CA8">
            <w:pPr>
              <w:spacing w:after="0"/>
              <w:jc w:val="center"/>
              <w:rPr>
                <w:rFonts w:ascii="Calibri" w:eastAsia="Calibri" w:hAnsi="Calibri" w:cs="Calibri"/>
                <w:sz w:val="14"/>
                <w:szCs w:val="14"/>
              </w:rPr>
            </w:pPr>
            <w:r w:rsidRPr="00244B25">
              <w:rPr>
                <w:rFonts w:ascii="Calibri" w:eastAsia="Calibri" w:hAnsi="Calibri" w:cs="Calibri"/>
                <w:sz w:val="14"/>
                <w:szCs w:val="14"/>
              </w:rPr>
              <w:t>6,00</w:t>
            </w:r>
          </w:p>
        </w:tc>
        <w:tc>
          <w:tcPr>
            <w:tcW w:w="716" w:type="dxa"/>
            <w:vAlign w:val="center"/>
          </w:tcPr>
          <w:p w14:paraId="55937393" w14:textId="77777777" w:rsidR="00BD2CA8" w:rsidRPr="00244B25" w:rsidRDefault="00BD2CA8" w:rsidP="00BD2CA8">
            <w:pPr>
              <w:spacing w:after="0"/>
              <w:jc w:val="center"/>
              <w:rPr>
                <w:rFonts w:ascii="Calibri" w:eastAsia="Calibri" w:hAnsi="Calibri" w:cs="Calibri"/>
                <w:sz w:val="14"/>
                <w:szCs w:val="14"/>
              </w:rPr>
            </w:pPr>
            <w:r w:rsidRPr="00244B25">
              <w:rPr>
                <w:rFonts w:ascii="Calibri" w:eastAsia="Calibri" w:hAnsi="Calibri" w:cs="Calibri"/>
                <w:sz w:val="14"/>
                <w:szCs w:val="14"/>
              </w:rPr>
              <w:t>50,00</w:t>
            </w:r>
          </w:p>
        </w:tc>
        <w:tc>
          <w:tcPr>
            <w:tcW w:w="687" w:type="dxa"/>
            <w:vAlign w:val="center"/>
          </w:tcPr>
          <w:p w14:paraId="14C5B0F0" w14:textId="77777777" w:rsidR="00BD2CA8" w:rsidRPr="00244B25" w:rsidRDefault="00BD2CA8" w:rsidP="00BD2CA8">
            <w:pPr>
              <w:spacing w:after="0"/>
              <w:jc w:val="center"/>
              <w:rPr>
                <w:rFonts w:ascii="Calibri" w:eastAsia="Calibri" w:hAnsi="Calibri" w:cs="Calibri"/>
                <w:sz w:val="14"/>
                <w:szCs w:val="14"/>
              </w:rPr>
            </w:pPr>
            <w:r w:rsidRPr="00244B25">
              <w:rPr>
                <w:rFonts w:ascii="Calibri" w:eastAsia="Calibri" w:hAnsi="Calibri" w:cs="Calibri"/>
                <w:sz w:val="14"/>
                <w:szCs w:val="14"/>
              </w:rPr>
              <w:t>50,00</w:t>
            </w:r>
          </w:p>
        </w:tc>
        <w:tc>
          <w:tcPr>
            <w:tcW w:w="604" w:type="dxa"/>
            <w:shd w:val="clear" w:color="auto" w:fill="auto"/>
            <w:vAlign w:val="center"/>
          </w:tcPr>
          <w:p w14:paraId="7F219531" w14:textId="77777777" w:rsidR="00BD2CA8" w:rsidRPr="00244B25" w:rsidRDefault="00BD2CA8" w:rsidP="00BD2CA8">
            <w:pPr>
              <w:spacing w:after="0"/>
              <w:jc w:val="center"/>
              <w:rPr>
                <w:rFonts w:ascii="Calibri" w:eastAsia="Calibri" w:hAnsi="Calibri" w:cs="Calibri"/>
                <w:sz w:val="14"/>
                <w:szCs w:val="14"/>
              </w:rPr>
            </w:pPr>
            <w:r w:rsidRPr="00244B25">
              <w:rPr>
                <w:rFonts w:ascii="Calibri" w:eastAsia="Calibri" w:hAnsi="Calibri" w:cs="Calibri"/>
                <w:sz w:val="14"/>
                <w:szCs w:val="14"/>
              </w:rPr>
              <w:t>50,00</w:t>
            </w:r>
          </w:p>
        </w:tc>
      </w:tr>
      <w:tr w:rsidR="007A111D" w:rsidRPr="00244B25" w14:paraId="4A6C8993" w14:textId="77777777" w:rsidTr="004D1B18">
        <w:trPr>
          <w:trHeight w:val="781"/>
          <w:jc w:val="center"/>
        </w:trPr>
        <w:tc>
          <w:tcPr>
            <w:tcW w:w="811" w:type="dxa"/>
            <w:vMerge/>
          </w:tcPr>
          <w:p w14:paraId="3B284C68" w14:textId="77777777" w:rsidR="00BD2CA8" w:rsidRPr="00244B25" w:rsidRDefault="00BD2CA8" w:rsidP="00BD2CA8">
            <w:pPr>
              <w:widowControl w:val="0"/>
              <w:autoSpaceDE w:val="0"/>
              <w:autoSpaceDN w:val="0"/>
              <w:spacing w:after="0" w:line="240" w:lineRule="auto"/>
              <w:ind w:left="44" w:right="35"/>
              <w:jc w:val="center"/>
              <w:rPr>
                <w:rFonts w:ascii="Calibri" w:eastAsia="Calibri" w:hAnsi="Calibri" w:cs="Calibri"/>
                <w:b/>
                <w:sz w:val="14"/>
                <w:szCs w:val="14"/>
              </w:rPr>
            </w:pPr>
          </w:p>
        </w:tc>
        <w:tc>
          <w:tcPr>
            <w:tcW w:w="1057" w:type="dxa"/>
            <w:vMerge/>
            <w:vAlign w:val="center"/>
          </w:tcPr>
          <w:p w14:paraId="140811FE" w14:textId="77777777" w:rsidR="00BD2CA8" w:rsidRPr="00244B25" w:rsidRDefault="00BD2CA8" w:rsidP="00BD2CA8">
            <w:pPr>
              <w:widowControl w:val="0"/>
              <w:autoSpaceDE w:val="0"/>
              <w:autoSpaceDN w:val="0"/>
              <w:spacing w:after="0" w:line="240" w:lineRule="auto"/>
              <w:jc w:val="center"/>
              <w:rPr>
                <w:rFonts w:ascii="Calibri" w:eastAsia="Calibri" w:hAnsi="Calibri" w:cs="Calibri"/>
                <w:sz w:val="14"/>
                <w:szCs w:val="14"/>
              </w:rPr>
            </w:pPr>
          </w:p>
        </w:tc>
        <w:tc>
          <w:tcPr>
            <w:tcW w:w="937" w:type="dxa"/>
            <w:vMerge/>
            <w:shd w:val="clear" w:color="auto" w:fill="FFF1CC"/>
            <w:vAlign w:val="center"/>
          </w:tcPr>
          <w:p w14:paraId="14A6F972" w14:textId="77777777" w:rsidR="00BD2CA8" w:rsidRPr="00244B25" w:rsidRDefault="00BD2CA8" w:rsidP="00BD2CA8">
            <w:pPr>
              <w:widowControl w:val="0"/>
              <w:autoSpaceDE w:val="0"/>
              <w:autoSpaceDN w:val="0"/>
              <w:spacing w:after="0" w:line="240" w:lineRule="auto"/>
              <w:rPr>
                <w:rFonts w:ascii="Calibri" w:eastAsia="Calibri" w:hAnsi="Calibri" w:cs="Calibri"/>
                <w:sz w:val="14"/>
                <w:szCs w:val="14"/>
              </w:rPr>
            </w:pPr>
          </w:p>
        </w:tc>
        <w:tc>
          <w:tcPr>
            <w:tcW w:w="1070" w:type="dxa"/>
            <w:vMerge/>
            <w:vAlign w:val="center"/>
          </w:tcPr>
          <w:p w14:paraId="64BC386B" w14:textId="77777777" w:rsidR="00BD2CA8" w:rsidRPr="00244B25" w:rsidRDefault="00BD2CA8" w:rsidP="00BD2CA8">
            <w:pPr>
              <w:widowControl w:val="0"/>
              <w:autoSpaceDE w:val="0"/>
              <w:autoSpaceDN w:val="0"/>
              <w:spacing w:after="0" w:line="240" w:lineRule="auto"/>
              <w:rPr>
                <w:rFonts w:ascii="Calibri" w:eastAsia="Calibri" w:hAnsi="Calibri" w:cs="Calibri"/>
                <w:sz w:val="14"/>
                <w:szCs w:val="14"/>
              </w:rPr>
            </w:pPr>
          </w:p>
        </w:tc>
        <w:tc>
          <w:tcPr>
            <w:tcW w:w="852" w:type="dxa"/>
            <w:vMerge/>
            <w:shd w:val="clear" w:color="auto" w:fill="FFF1CC"/>
            <w:vAlign w:val="center"/>
          </w:tcPr>
          <w:p w14:paraId="23CD4EF1" w14:textId="77777777" w:rsidR="00BD2CA8" w:rsidRPr="00244B25" w:rsidRDefault="00BD2CA8" w:rsidP="00BD2CA8">
            <w:pPr>
              <w:widowControl w:val="0"/>
              <w:autoSpaceDE w:val="0"/>
              <w:autoSpaceDN w:val="0"/>
              <w:spacing w:after="0" w:line="240" w:lineRule="auto"/>
              <w:rPr>
                <w:rFonts w:ascii="Calibri" w:eastAsia="Calibri" w:hAnsi="Calibri" w:cs="Calibri"/>
                <w:sz w:val="14"/>
                <w:szCs w:val="14"/>
              </w:rPr>
            </w:pPr>
          </w:p>
        </w:tc>
        <w:tc>
          <w:tcPr>
            <w:tcW w:w="1003" w:type="dxa"/>
            <w:vMerge/>
            <w:vAlign w:val="center"/>
          </w:tcPr>
          <w:p w14:paraId="165A46E0" w14:textId="77777777" w:rsidR="00BD2CA8" w:rsidRPr="00244B25" w:rsidRDefault="00BD2CA8" w:rsidP="00BD2CA8">
            <w:pPr>
              <w:spacing w:after="0"/>
              <w:rPr>
                <w:rFonts w:ascii="Calibri" w:eastAsia="Calibri" w:hAnsi="Calibri" w:cs="Calibri"/>
                <w:sz w:val="14"/>
                <w:szCs w:val="14"/>
              </w:rPr>
            </w:pPr>
          </w:p>
        </w:tc>
        <w:tc>
          <w:tcPr>
            <w:tcW w:w="861" w:type="dxa"/>
            <w:shd w:val="clear" w:color="auto" w:fill="FFF1CC"/>
            <w:vAlign w:val="center"/>
          </w:tcPr>
          <w:p w14:paraId="205DB241" w14:textId="77777777" w:rsidR="00BD2CA8" w:rsidRPr="00244B25" w:rsidRDefault="00BD2CA8" w:rsidP="00BD2CA8">
            <w:pPr>
              <w:spacing w:after="0"/>
              <w:jc w:val="center"/>
              <w:rPr>
                <w:rFonts w:ascii="Calibri" w:eastAsia="Calibri" w:hAnsi="Calibri" w:cs="Calibri"/>
                <w:sz w:val="14"/>
                <w:szCs w:val="14"/>
              </w:rPr>
            </w:pPr>
            <w:r w:rsidRPr="00244B25">
              <w:rPr>
                <w:rFonts w:ascii="Calibri" w:eastAsia="Calibri" w:hAnsi="Calibri" w:cs="Calibri"/>
                <w:sz w:val="14"/>
                <w:szCs w:val="14"/>
              </w:rPr>
              <w:t>km održavanih prometnica</w:t>
            </w:r>
          </w:p>
        </w:tc>
        <w:tc>
          <w:tcPr>
            <w:tcW w:w="717" w:type="dxa"/>
            <w:shd w:val="clear" w:color="auto" w:fill="auto"/>
            <w:vAlign w:val="center"/>
          </w:tcPr>
          <w:p w14:paraId="458C27E7" w14:textId="77777777" w:rsidR="00BD2CA8" w:rsidRPr="00244B25" w:rsidRDefault="00BD2CA8" w:rsidP="00BD2CA8">
            <w:pPr>
              <w:spacing w:after="0"/>
              <w:jc w:val="center"/>
              <w:rPr>
                <w:rFonts w:ascii="Calibri" w:eastAsia="Calibri" w:hAnsi="Calibri" w:cs="Calibri"/>
                <w:sz w:val="14"/>
                <w:szCs w:val="14"/>
              </w:rPr>
            </w:pPr>
            <w:r w:rsidRPr="00244B25">
              <w:rPr>
                <w:rFonts w:ascii="Calibri" w:eastAsia="Calibri" w:hAnsi="Calibri" w:cs="Calibri"/>
                <w:sz w:val="14"/>
                <w:szCs w:val="14"/>
              </w:rPr>
              <w:t>0,80</w:t>
            </w:r>
          </w:p>
        </w:tc>
        <w:tc>
          <w:tcPr>
            <w:tcW w:w="716" w:type="dxa"/>
            <w:vAlign w:val="center"/>
          </w:tcPr>
          <w:p w14:paraId="2CE39CEA" w14:textId="77777777" w:rsidR="00BD2CA8" w:rsidRPr="00244B25" w:rsidRDefault="00BD2CA8" w:rsidP="00BD2CA8">
            <w:pPr>
              <w:spacing w:after="0"/>
              <w:jc w:val="center"/>
              <w:rPr>
                <w:rFonts w:ascii="Calibri" w:eastAsia="Calibri" w:hAnsi="Calibri" w:cs="Calibri"/>
                <w:sz w:val="14"/>
                <w:szCs w:val="14"/>
              </w:rPr>
            </w:pPr>
            <w:r w:rsidRPr="00244B25">
              <w:rPr>
                <w:rFonts w:ascii="Calibri" w:eastAsia="Calibri" w:hAnsi="Calibri" w:cs="Calibri"/>
                <w:sz w:val="14"/>
                <w:szCs w:val="14"/>
              </w:rPr>
              <w:t>1,20</w:t>
            </w:r>
          </w:p>
        </w:tc>
        <w:tc>
          <w:tcPr>
            <w:tcW w:w="687" w:type="dxa"/>
            <w:vAlign w:val="center"/>
          </w:tcPr>
          <w:p w14:paraId="3307883D" w14:textId="77777777" w:rsidR="00BD2CA8" w:rsidRPr="00244B25" w:rsidRDefault="00BD2CA8" w:rsidP="00BD2CA8">
            <w:pPr>
              <w:spacing w:after="0"/>
              <w:jc w:val="center"/>
              <w:rPr>
                <w:rFonts w:ascii="Calibri" w:eastAsia="Calibri" w:hAnsi="Calibri" w:cs="Calibri"/>
                <w:sz w:val="14"/>
                <w:szCs w:val="14"/>
              </w:rPr>
            </w:pPr>
            <w:r w:rsidRPr="00244B25">
              <w:rPr>
                <w:rFonts w:ascii="Calibri" w:eastAsia="Calibri" w:hAnsi="Calibri" w:cs="Calibri"/>
                <w:sz w:val="14"/>
                <w:szCs w:val="14"/>
              </w:rPr>
              <w:t>1,60</w:t>
            </w:r>
          </w:p>
        </w:tc>
        <w:tc>
          <w:tcPr>
            <w:tcW w:w="604" w:type="dxa"/>
            <w:shd w:val="clear" w:color="auto" w:fill="auto"/>
            <w:vAlign w:val="center"/>
          </w:tcPr>
          <w:p w14:paraId="43024DB9" w14:textId="77777777" w:rsidR="00BD2CA8" w:rsidRPr="00244B25" w:rsidRDefault="00BD2CA8" w:rsidP="00BD2CA8">
            <w:pPr>
              <w:spacing w:after="0"/>
              <w:jc w:val="center"/>
              <w:rPr>
                <w:rFonts w:ascii="Calibri" w:eastAsia="Calibri" w:hAnsi="Calibri" w:cs="Calibri"/>
                <w:sz w:val="14"/>
                <w:szCs w:val="14"/>
              </w:rPr>
            </w:pPr>
            <w:r w:rsidRPr="00244B25">
              <w:rPr>
                <w:rFonts w:ascii="Calibri" w:eastAsia="Calibri" w:hAnsi="Calibri" w:cs="Calibri"/>
                <w:sz w:val="14"/>
                <w:szCs w:val="14"/>
              </w:rPr>
              <w:t>2,00</w:t>
            </w:r>
          </w:p>
        </w:tc>
      </w:tr>
      <w:tr w:rsidR="007A111D" w:rsidRPr="00244B25" w14:paraId="58B9C396" w14:textId="77777777" w:rsidTr="004D1B18">
        <w:trPr>
          <w:trHeight w:val="693"/>
          <w:jc w:val="center"/>
        </w:trPr>
        <w:tc>
          <w:tcPr>
            <w:tcW w:w="811" w:type="dxa"/>
            <w:vMerge/>
          </w:tcPr>
          <w:p w14:paraId="40E69E4D" w14:textId="77777777" w:rsidR="00BD2CA8" w:rsidRPr="00244B25" w:rsidRDefault="00BD2CA8" w:rsidP="00BD2CA8">
            <w:pPr>
              <w:widowControl w:val="0"/>
              <w:autoSpaceDE w:val="0"/>
              <w:autoSpaceDN w:val="0"/>
              <w:spacing w:after="0" w:line="240" w:lineRule="auto"/>
              <w:ind w:left="44" w:right="35"/>
              <w:jc w:val="center"/>
              <w:rPr>
                <w:rFonts w:ascii="Calibri" w:eastAsia="Calibri" w:hAnsi="Calibri" w:cs="Calibri"/>
                <w:b/>
                <w:sz w:val="14"/>
                <w:szCs w:val="14"/>
              </w:rPr>
            </w:pPr>
          </w:p>
        </w:tc>
        <w:tc>
          <w:tcPr>
            <w:tcW w:w="1057" w:type="dxa"/>
            <w:vMerge/>
            <w:vAlign w:val="center"/>
          </w:tcPr>
          <w:p w14:paraId="6A53B7E7" w14:textId="77777777" w:rsidR="00BD2CA8" w:rsidRPr="00244B25" w:rsidRDefault="00BD2CA8" w:rsidP="00BD2CA8">
            <w:pPr>
              <w:widowControl w:val="0"/>
              <w:autoSpaceDE w:val="0"/>
              <w:autoSpaceDN w:val="0"/>
              <w:spacing w:after="0" w:line="240" w:lineRule="auto"/>
              <w:jc w:val="center"/>
              <w:rPr>
                <w:rFonts w:ascii="Calibri" w:eastAsia="Calibri" w:hAnsi="Calibri" w:cs="Calibri"/>
                <w:sz w:val="14"/>
                <w:szCs w:val="14"/>
              </w:rPr>
            </w:pPr>
          </w:p>
        </w:tc>
        <w:tc>
          <w:tcPr>
            <w:tcW w:w="937" w:type="dxa"/>
            <w:vMerge/>
            <w:shd w:val="clear" w:color="auto" w:fill="FFF1CC"/>
            <w:vAlign w:val="center"/>
          </w:tcPr>
          <w:p w14:paraId="28C30125" w14:textId="77777777" w:rsidR="00BD2CA8" w:rsidRPr="00244B25" w:rsidRDefault="00BD2CA8" w:rsidP="00BD2CA8">
            <w:pPr>
              <w:widowControl w:val="0"/>
              <w:autoSpaceDE w:val="0"/>
              <w:autoSpaceDN w:val="0"/>
              <w:spacing w:after="0" w:line="240" w:lineRule="auto"/>
              <w:rPr>
                <w:rFonts w:ascii="Calibri" w:eastAsia="Calibri" w:hAnsi="Calibri" w:cs="Calibri"/>
                <w:sz w:val="14"/>
                <w:szCs w:val="14"/>
              </w:rPr>
            </w:pPr>
          </w:p>
        </w:tc>
        <w:tc>
          <w:tcPr>
            <w:tcW w:w="1070" w:type="dxa"/>
            <w:vMerge/>
            <w:vAlign w:val="center"/>
          </w:tcPr>
          <w:p w14:paraId="5C0FB551" w14:textId="77777777" w:rsidR="00BD2CA8" w:rsidRPr="00244B25" w:rsidRDefault="00BD2CA8" w:rsidP="00BD2CA8">
            <w:pPr>
              <w:widowControl w:val="0"/>
              <w:autoSpaceDE w:val="0"/>
              <w:autoSpaceDN w:val="0"/>
              <w:spacing w:after="0" w:line="240" w:lineRule="auto"/>
              <w:rPr>
                <w:rFonts w:ascii="Calibri" w:eastAsia="Calibri" w:hAnsi="Calibri" w:cs="Calibri"/>
                <w:sz w:val="14"/>
                <w:szCs w:val="14"/>
              </w:rPr>
            </w:pPr>
          </w:p>
        </w:tc>
        <w:tc>
          <w:tcPr>
            <w:tcW w:w="852" w:type="dxa"/>
            <w:vMerge/>
            <w:shd w:val="clear" w:color="auto" w:fill="FFF1CC"/>
            <w:vAlign w:val="center"/>
          </w:tcPr>
          <w:p w14:paraId="61ABCC33" w14:textId="77777777" w:rsidR="00BD2CA8" w:rsidRPr="00244B25" w:rsidRDefault="00BD2CA8" w:rsidP="00BD2CA8">
            <w:pPr>
              <w:widowControl w:val="0"/>
              <w:autoSpaceDE w:val="0"/>
              <w:autoSpaceDN w:val="0"/>
              <w:spacing w:after="0" w:line="240" w:lineRule="auto"/>
              <w:rPr>
                <w:rFonts w:ascii="Calibri" w:eastAsia="Calibri" w:hAnsi="Calibri" w:cs="Calibri"/>
                <w:sz w:val="14"/>
                <w:szCs w:val="14"/>
              </w:rPr>
            </w:pPr>
          </w:p>
        </w:tc>
        <w:tc>
          <w:tcPr>
            <w:tcW w:w="1003" w:type="dxa"/>
            <w:vMerge/>
            <w:vAlign w:val="center"/>
          </w:tcPr>
          <w:p w14:paraId="16C5B053" w14:textId="77777777" w:rsidR="00BD2CA8" w:rsidRPr="00244B25" w:rsidRDefault="00BD2CA8" w:rsidP="00BD2CA8">
            <w:pPr>
              <w:spacing w:after="0"/>
              <w:rPr>
                <w:rFonts w:ascii="Calibri" w:eastAsia="Calibri" w:hAnsi="Calibri" w:cs="Calibri"/>
                <w:sz w:val="14"/>
                <w:szCs w:val="14"/>
              </w:rPr>
            </w:pPr>
          </w:p>
        </w:tc>
        <w:tc>
          <w:tcPr>
            <w:tcW w:w="861" w:type="dxa"/>
            <w:shd w:val="clear" w:color="auto" w:fill="FFF1CC"/>
            <w:vAlign w:val="center"/>
          </w:tcPr>
          <w:p w14:paraId="390A13EE" w14:textId="77777777" w:rsidR="00BD2CA8" w:rsidRPr="00244B25" w:rsidRDefault="00BD2CA8" w:rsidP="00BD2CA8">
            <w:pPr>
              <w:autoSpaceDE w:val="0"/>
              <w:autoSpaceDN w:val="0"/>
              <w:adjustRightInd w:val="0"/>
              <w:spacing w:after="0" w:line="240" w:lineRule="auto"/>
              <w:jc w:val="center"/>
              <w:rPr>
                <w:rFonts w:ascii="Times New Roman" w:eastAsia="Calibri" w:hAnsi="Times New Roman" w:cs="Times New Roman"/>
                <w:sz w:val="14"/>
                <w:szCs w:val="14"/>
              </w:rPr>
            </w:pPr>
            <w:r w:rsidRPr="00244B25">
              <w:rPr>
                <w:rFonts w:ascii="Calibri" w:eastAsia="Calibri" w:hAnsi="Calibri" w:cs="Calibri"/>
                <w:sz w:val="14"/>
                <w:szCs w:val="14"/>
              </w:rPr>
              <w:t>km održavanih nerazvrstanih cesta</w:t>
            </w:r>
          </w:p>
          <w:p w14:paraId="52AB58A4" w14:textId="77777777" w:rsidR="00BD2CA8" w:rsidRPr="00244B25" w:rsidRDefault="00BD2CA8" w:rsidP="00BD2CA8">
            <w:pPr>
              <w:spacing w:after="0"/>
              <w:jc w:val="center"/>
              <w:rPr>
                <w:rFonts w:ascii="Calibri" w:eastAsia="Calibri" w:hAnsi="Calibri" w:cs="Calibri"/>
                <w:sz w:val="14"/>
                <w:szCs w:val="14"/>
              </w:rPr>
            </w:pPr>
          </w:p>
        </w:tc>
        <w:tc>
          <w:tcPr>
            <w:tcW w:w="717" w:type="dxa"/>
            <w:shd w:val="clear" w:color="auto" w:fill="auto"/>
            <w:vAlign w:val="center"/>
          </w:tcPr>
          <w:p w14:paraId="12747ADA" w14:textId="77777777" w:rsidR="00BD2CA8" w:rsidRPr="00244B25" w:rsidRDefault="00BD2CA8" w:rsidP="00BD2CA8">
            <w:pPr>
              <w:spacing w:after="0"/>
              <w:jc w:val="center"/>
              <w:rPr>
                <w:rFonts w:ascii="Calibri" w:eastAsia="Calibri" w:hAnsi="Calibri" w:cs="Calibri"/>
                <w:sz w:val="14"/>
                <w:szCs w:val="14"/>
              </w:rPr>
            </w:pPr>
            <w:r w:rsidRPr="00244B25">
              <w:rPr>
                <w:rFonts w:ascii="Calibri" w:eastAsia="Calibri" w:hAnsi="Calibri" w:cs="Calibri"/>
                <w:sz w:val="14"/>
                <w:szCs w:val="14"/>
              </w:rPr>
              <w:t>20,00</w:t>
            </w:r>
          </w:p>
        </w:tc>
        <w:tc>
          <w:tcPr>
            <w:tcW w:w="716" w:type="dxa"/>
            <w:vAlign w:val="center"/>
          </w:tcPr>
          <w:p w14:paraId="1999A68F" w14:textId="77777777" w:rsidR="00BD2CA8" w:rsidRPr="00244B25" w:rsidRDefault="00BD2CA8" w:rsidP="00BD2CA8">
            <w:pPr>
              <w:spacing w:after="0"/>
              <w:jc w:val="center"/>
              <w:rPr>
                <w:rFonts w:ascii="Calibri" w:eastAsia="Calibri" w:hAnsi="Calibri" w:cs="Calibri"/>
                <w:sz w:val="14"/>
                <w:szCs w:val="14"/>
              </w:rPr>
            </w:pPr>
            <w:r w:rsidRPr="00244B25">
              <w:rPr>
                <w:rFonts w:ascii="Calibri" w:eastAsia="Calibri" w:hAnsi="Calibri" w:cs="Calibri"/>
                <w:sz w:val="14"/>
                <w:szCs w:val="14"/>
              </w:rPr>
              <w:t>30,00</w:t>
            </w:r>
          </w:p>
        </w:tc>
        <w:tc>
          <w:tcPr>
            <w:tcW w:w="687" w:type="dxa"/>
            <w:vAlign w:val="center"/>
          </w:tcPr>
          <w:p w14:paraId="3697799E" w14:textId="77777777" w:rsidR="00BD2CA8" w:rsidRPr="00244B25" w:rsidRDefault="00BD2CA8" w:rsidP="00BD2CA8">
            <w:pPr>
              <w:spacing w:after="0"/>
              <w:jc w:val="center"/>
              <w:rPr>
                <w:rFonts w:ascii="Calibri" w:eastAsia="Calibri" w:hAnsi="Calibri" w:cs="Calibri"/>
                <w:sz w:val="14"/>
                <w:szCs w:val="14"/>
              </w:rPr>
            </w:pPr>
            <w:r w:rsidRPr="00244B25">
              <w:rPr>
                <w:rFonts w:ascii="Calibri" w:eastAsia="Calibri" w:hAnsi="Calibri" w:cs="Calibri"/>
                <w:sz w:val="14"/>
                <w:szCs w:val="14"/>
              </w:rPr>
              <w:t>40,00</w:t>
            </w:r>
          </w:p>
        </w:tc>
        <w:tc>
          <w:tcPr>
            <w:tcW w:w="604" w:type="dxa"/>
            <w:shd w:val="clear" w:color="auto" w:fill="auto"/>
            <w:vAlign w:val="center"/>
          </w:tcPr>
          <w:p w14:paraId="6C2168AE" w14:textId="77777777" w:rsidR="00BD2CA8" w:rsidRPr="00244B25" w:rsidRDefault="00BD2CA8" w:rsidP="00BD2CA8">
            <w:pPr>
              <w:spacing w:after="0"/>
              <w:jc w:val="center"/>
              <w:rPr>
                <w:rFonts w:ascii="Calibri" w:eastAsia="Calibri" w:hAnsi="Calibri" w:cs="Calibri"/>
                <w:sz w:val="14"/>
                <w:szCs w:val="14"/>
              </w:rPr>
            </w:pPr>
            <w:r w:rsidRPr="00244B25">
              <w:rPr>
                <w:rFonts w:ascii="Calibri" w:eastAsia="Calibri" w:hAnsi="Calibri" w:cs="Calibri"/>
                <w:sz w:val="14"/>
                <w:szCs w:val="14"/>
              </w:rPr>
              <w:t>50,00</w:t>
            </w:r>
          </w:p>
        </w:tc>
      </w:tr>
    </w:tbl>
    <w:p w14:paraId="01606BBF" w14:textId="77777777" w:rsidR="00BD2CA8" w:rsidRPr="00244B25" w:rsidRDefault="00BD2CA8" w:rsidP="00BD2CA8">
      <w:pPr>
        <w:spacing w:after="0" w:line="240" w:lineRule="auto"/>
        <w:jc w:val="both"/>
        <w:rPr>
          <w:rFonts w:ascii="Arial" w:eastAsia="Times New Roman" w:hAnsi="Arial" w:cs="Arial"/>
          <w:color w:val="FF0000"/>
          <w:sz w:val="24"/>
          <w:szCs w:val="20"/>
          <w:lang w:eastAsia="hr-HR"/>
        </w:rPr>
      </w:pPr>
    </w:p>
    <w:p w14:paraId="6B121E14" w14:textId="77777777"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ind w:right="-1"/>
        <w:rPr>
          <w:rFonts w:ascii="Arial" w:eastAsia="Times New Roman" w:hAnsi="Arial" w:cs="Arial"/>
          <w:b/>
          <w:sz w:val="24"/>
          <w:szCs w:val="20"/>
          <w:lang w:val="sl-SI"/>
        </w:rPr>
      </w:pPr>
      <w:r w:rsidRPr="00244B25">
        <w:rPr>
          <w:rFonts w:ascii="Arial" w:eastAsia="Times New Roman" w:hAnsi="Arial" w:cs="Arial"/>
          <w:b/>
          <w:sz w:val="24"/>
          <w:szCs w:val="20"/>
          <w:lang w:val="sl-SI"/>
        </w:rPr>
        <w:t xml:space="preserve">A 101301: </w:t>
      </w:r>
      <w:r w:rsidRPr="00244B25">
        <w:rPr>
          <w:rFonts w:ascii="Arial" w:eastAsia="Times New Roman" w:hAnsi="Arial" w:cs="Arial"/>
          <w:b/>
          <w:bCs/>
          <w:sz w:val="24"/>
          <w:szCs w:val="20"/>
          <w:lang w:eastAsia="hr-HR"/>
        </w:rPr>
        <w:t xml:space="preserve">Investicijsko održavanje prometnica i odvodnje </w:t>
      </w:r>
      <w:r w:rsidRPr="00244B25">
        <w:rPr>
          <w:rFonts w:ascii="Arial" w:eastAsia="Times New Roman" w:hAnsi="Arial" w:cs="Arial"/>
          <w:b/>
          <w:bCs/>
          <w:color w:val="FF0000"/>
          <w:sz w:val="24"/>
          <w:szCs w:val="20"/>
          <w:lang w:eastAsia="hr-HR"/>
        </w:rPr>
        <w:t xml:space="preserve"> </w:t>
      </w:r>
      <w:r w:rsidRPr="00244B25">
        <w:rPr>
          <w:rFonts w:ascii="Arial" w:eastAsia="Times New Roman" w:hAnsi="Arial" w:cs="Arial"/>
          <w:b/>
          <w:sz w:val="24"/>
          <w:szCs w:val="20"/>
          <w:lang w:val="sl-SI"/>
        </w:rPr>
        <w:t>= 583.150,00 EUR</w:t>
      </w:r>
    </w:p>
    <w:p w14:paraId="3118DF1A" w14:textId="77777777" w:rsidR="00BD2CA8" w:rsidRPr="00244B25" w:rsidRDefault="00BD2CA8" w:rsidP="00BD2CA8">
      <w:pPr>
        <w:spacing w:after="0" w:line="240" w:lineRule="auto"/>
        <w:jc w:val="both"/>
        <w:rPr>
          <w:rFonts w:ascii="Arial" w:eastAsia="Times New Roman" w:hAnsi="Arial" w:cs="Arial"/>
          <w:sz w:val="24"/>
          <w:szCs w:val="20"/>
          <w:lang w:eastAsia="hr-HR"/>
        </w:rPr>
      </w:pPr>
      <w:r w:rsidRPr="00244B25">
        <w:rPr>
          <w:rFonts w:ascii="Arial" w:eastAsia="Times New Roman" w:hAnsi="Arial" w:cs="Arial"/>
          <w:b/>
          <w:bCs/>
          <w:sz w:val="24"/>
          <w:szCs w:val="20"/>
          <w:lang w:eastAsia="hr-HR"/>
        </w:rPr>
        <w:t>Zakonska osnova:</w:t>
      </w:r>
      <w:r w:rsidRPr="00244B25">
        <w:rPr>
          <w:rFonts w:ascii="Arial" w:eastAsia="Times New Roman" w:hAnsi="Arial" w:cs="Arial"/>
          <w:sz w:val="24"/>
          <w:szCs w:val="20"/>
          <w:lang w:eastAsia="hr-HR"/>
        </w:rPr>
        <w:t xml:space="preserve"> Zakon o lokalnoj i područnoj (regionalnoj) samoupravi, Zakon o prostornom uređenju, Zakon o gradnji, Zakon o komunalnom gospodarstvu, Zakon o cestama, Pravilnik o održavanju cesta.</w:t>
      </w:r>
    </w:p>
    <w:p w14:paraId="2233B4CD" w14:textId="77777777" w:rsidR="00BD2CA8" w:rsidRPr="00244B25" w:rsidRDefault="00BD2CA8" w:rsidP="00BD2CA8">
      <w:pPr>
        <w:spacing w:after="0" w:line="240" w:lineRule="auto"/>
        <w:jc w:val="both"/>
        <w:rPr>
          <w:rFonts w:ascii="Arial" w:eastAsia="Times New Roman" w:hAnsi="Arial" w:cs="Arial"/>
          <w:sz w:val="24"/>
          <w:szCs w:val="20"/>
        </w:rPr>
      </w:pPr>
      <w:r w:rsidRPr="00244B25">
        <w:rPr>
          <w:rFonts w:ascii="Arial" w:eastAsia="Times New Roman" w:hAnsi="Arial" w:cs="Arial"/>
          <w:b/>
          <w:bCs/>
          <w:sz w:val="24"/>
          <w:szCs w:val="20"/>
          <w:lang w:eastAsia="hr-HR"/>
        </w:rPr>
        <w:t>Opis:</w:t>
      </w:r>
      <w:r w:rsidRPr="00244B25">
        <w:rPr>
          <w:rFonts w:ascii="Arial" w:eastAsia="Times New Roman" w:hAnsi="Arial" w:cs="Arial"/>
          <w:sz w:val="24"/>
          <w:szCs w:val="20"/>
          <w:lang w:eastAsia="hr-HR"/>
        </w:rPr>
        <w:t xml:space="preserve"> ovim sredstvima financira se i</w:t>
      </w:r>
      <w:r w:rsidRPr="00244B25">
        <w:rPr>
          <w:rFonts w:ascii="Arial" w:eastAsia="Times New Roman" w:hAnsi="Arial" w:cs="Arial"/>
          <w:sz w:val="24"/>
          <w:szCs w:val="20"/>
        </w:rPr>
        <w:t xml:space="preserve">zvođenje radova investicijskog održavanja prometnica i oborinske odvodnje na području Grada Rovinja-Rovigno prvenstveno radi rješavanja mrežastih oštećenja većih površina, sanaciju nogostupa, i radova investicijskog održavanja sustava oborinske odvodnje na području Grada Rovinja-Rovigno. Također radovima investicijskog održavanja uključeni su i svi potrebni radovi postizanja veće i bolje sigurnosti pješaka u prometu uz ugradnju elemenata u svrhu osiguranja nesmetanog pristupa i kretanja osoba s invaliditetom i smanjenom pokretljivosti. </w:t>
      </w:r>
    </w:p>
    <w:p w14:paraId="34ABD379" w14:textId="1619DA17" w:rsidR="00BD2CA8" w:rsidRPr="00244B25" w:rsidRDefault="00BD2CA8" w:rsidP="00BD2CA8">
      <w:pPr>
        <w:spacing w:after="0" w:line="240" w:lineRule="auto"/>
        <w:jc w:val="both"/>
        <w:rPr>
          <w:rFonts w:ascii="Arial" w:eastAsia="Times New Roman" w:hAnsi="Arial" w:cs="Arial"/>
          <w:color w:val="000000"/>
          <w:sz w:val="24"/>
          <w:szCs w:val="20"/>
        </w:rPr>
      </w:pPr>
      <w:proofErr w:type="spellStart"/>
      <w:r w:rsidRPr="00244B25">
        <w:rPr>
          <w:rFonts w:ascii="Arial" w:eastAsia="Times New Roman" w:hAnsi="Arial" w:cs="Arial"/>
          <w:sz w:val="24"/>
          <w:szCs w:val="20"/>
          <w:lang w:val="it-IT" w:eastAsia="hr-HR"/>
        </w:rPr>
        <w:t>Planirani</w:t>
      </w:r>
      <w:proofErr w:type="spellEnd"/>
      <w:r w:rsidRPr="00244B25">
        <w:rPr>
          <w:rFonts w:ascii="Arial" w:eastAsia="Times New Roman" w:hAnsi="Arial" w:cs="Arial"/>
          <w:sz w:val="24"/>
          <w:szCs w:val="20"/>
          <w:lang w:val="it-IT" w:eastAsia="hr-HR"/>
        </w:rPr>
        <w:t xml:space="preserve"> su </w:t>
      </w:r>
      <w:proofErr w:type="spellStart"/>
      <w:r w:rsidRPr="00244B25">
        <w:rPr>
          <w:rFonts w:ascii="Arial" w:eastAsia="Times New Roman" w:hAnsi="Arial" w:cs="Arial"/>
          <w:sz w:val="24"/>
          <w:szCs w:val="20"/>
          <w:lang w:val="it-IT" w:eastAsia="hr-HR"/>
        </w:rPr>
        <w:t>radovi</w:t>
      </w:r>
      <w:proofErr w:type="spellEnd"/>
      <w:r w:rsidRPr="00244B25">
        <w:rPr>
          <w:rFonts w:ascii="Arial" w:eastAsia="Times New Roman" w:hAnsi="Arial" w:cs="Arial"/>
          <w:sz w:val="24"/>
          <w:szCs w:val="20"/>
          <w:lang w:val="it-IT" w:eastAsia="hr-HR"/>
        </w:rPr>
        <w:t xml:space="preserve"> u </w:t>
      </w:r>
      <w:proofErr w:type="spellStart"/>
      <w:r w:rsidRPr="00244B25">
        <w:rPr>
          <w:rFonts w:ascii="Arial" w:eastAsia="Times New Roman" w:hAnsi="Arial" w:cs="Arial"/>
          <w:sz w:val="24"/>
          <w:szCs w:val="20"/>
          <w:lang w:val="it-IT" w:eastAsia="hr-HR"/>
        </w:rPr>
        <w:t>dijelu</w:t>
      </w:r>
      <w:proofErr w:type="spellEnd"/>
      <w:r w:rsidRPr="00244B25">
        <w:rPr>
          <w:rFonts w:ascii="Arial" w:eastAsia="Times New Roman" w:hAnsi="Arial" w:cs="Arial"/>
          <w:sz w:val="24"/>
          <w:szCs w:val="20"/>
          <w:lang w:val="it-IT" w:eastAsia="hr-HR"/>
        </w:rPr>
        <w:t xml:space="preserve"> </w:t>
      </w:r>
      <w:r w:rsidR="009E70BD" w:rsidRPr="00244B25">
        <w:rPr>
          <w:rFonts w:ascii="Arial" w:eastAsia="Times New Roman" w:hAnsi="Arial" w:cs="Arial"/>
          <w:sz w:val="24"/>
          <w:szCs w:val="20"/>
          <w:lang w:val="it-IT" w:eastAsia="hr-HR"/>
        </w:rPr>
        <w:t>U</w:t>
      </w:r>
      <w:r w:rsidRPr="00244B25">
        <w:rPr>
          <w:rFonts w:ascii="Arial" w:eastAsia="Times New Roman" w:hAnsi="Arial" w:cs="Arial"/>
          <w:sz w:val="24"/>
          <w:szCs w:val="20"/>
          <w:lang w:val="it-IT" w:eastAsia="hr-HR"/>
        </w:rPr>
        <w:t xml:space="preserve">lice </w:t>
      </w:r>
      <w:proofErr w:type="spellStart"/>
      <w:r w:rsidRPr="00244B25">
        <w:rPr>
          <w:rFonts w:ascii="Arial" w:eastAsia="Times New Roman" w:hAnsi="Arial" w:cs="Arial"/>
          <w:sz w:val="24"/>
          <w:szCs w:val="20"/>
          <w:lang w:val="it-IT" w:eastAsia="hr-HR"/>
        </w:rPr>
        <w:t>Braće</w:t>
      </w:r>
      <w:proofErr w:type="spellEnd"/>
      <w:r w:rsidRPr="00244B25">
        <w:rPr>
          <w:rFonts w:ascii="Arial" w:eastAsia="Times New Roman" w:hAnsi="Arial" w:cs="Arial"/>
          <w:sz w:val="24"/>
          <w:szCs w:val="20"/>
          <w:lang w:val="it-IT" w:eastAsia="hr-HR"/>
        </w:rPr>
        <w:t xml:space="preserve"> </w:t>
      </w:r>
      <w:proofErr w:type="spellStart"/>
      <w:r w:rsidRPr="00244B25">
        <w:rPr>
          <w:rFonts w:ascii="Arial" w:eastAsia="Times New Roman" w:hAnsi="Arial" w:cs="Arial"/>
          <w:sz w:val="24"/>
          <w:szCs w:val="20"/>
          <w:lang w:val="it-IT" w:eastAsia="hr-HR"/>
        </w:rPr>
        <w:t>Pesel</w:t>
      </w:r>
      <w:proofErr w:type="spellEnd"/>
      <w:r w:rsidRPr="00244B25">
        <w:rPr>
          <w:rFonts w:ascii="Arial" w:eastAsia="Times New Roman" w:hAnsi="Arial" w:cs="Arial"/>
          <w:sz w:val="24"/>
          <w:szCs w:val="20"/>
          <w:lang w:val="it-IT" w:eastAsia="hr-HR"/>
        </w:rPr>
        <w:t xml:space="preserve">, dio </w:t>
      </w:r>
      <w:proofErr w:type="spellStart"/>
      <w:r w:rsidRPr="00244B25">
        <w:rPr>
          <w:rFonts w:ascii="Arial" w:eastAsia="Times New Roman" w:hAnsi="Arial" w:cs="Arial"/>
          <w:sz w:val="24"/>
          <w:szCs w:val="20"/>
          <w:lang w:val="it-IT" w:eastAsia="hr-HR"/>
        </w:rPr>
        <w:t>nogostupa</w:t>
      </w:r>
      <w:proofErr w:type="spellEnd"/>
      <w:r w:rsidRPr="00244B25">
        <w:rPr>
          <w:rFonts w:ascii="Arial" w:eastAsia="Times New Roman" w:hAnsi="Arial" w:cs="Arial"/>
          <w:sz w:val="24"/>
          <w:szCs w:val="20"/>
          <w:lang w:val="it-IT" w:eastAsia="hr-HR"/>
        </w:rPr>
        <w:t xml:space="preserve"> </w:t>
      </w:r>
      <w:r w:rsidR="009E70BD" w:rsidRPr="00244B25">
        <w:rPr>
          <w:rFonts w:ascii="Arial" w:eastAsia="Times New Roman" w:hAnsi="Arial" w:cs="Arial"/>
          <w:sz w:val="24"/>
          <w:szCs w:val="20"/>
          <w:lang w:val="it-IT" w:eastAsia="hr-HR"/>
        </w:rPr>
        <w:t>U</w:t>
      </w:r>
      <w:r w:rsidRPr="00244B25">
        <w:rPr>
          <w:rFonts w:ascii="Arial" w:eastAsia="Times New Roman" w:hAnsi="Arial" w:cs="Arial"/>
          <w:sz w:val="24"/>
          <w:szCs w:val="20"/>
          <w:lang w:val="it-IT" w:eastAsia="hr-HR"/>
        </w:rPr>
        <w:t xml:space="preserve">lice </w:t>
      </w:r>
      <w:proofErr w:type="spellStart"/>
      <w:r w:rsidRPr="00244B25">
        <w:rPr>
          <w:rFonts w:ascii="Arial" w:eastAsia="Times New Roman" w:hAnsi="Arial" w:cs="Arial"/>
          <w:sz w:val="24"/>
          <w:szCs w:val="20"/>
          <w:lang w:val="it-IT" w:eastAsia="hr-HR"/>
        </w:rPr>
        <w:t>Stjepana</w:t>
      </w:r>
      <w:proofErr w:type="spellEnd"/>
      <w:r w:rsidRPr="00244B25">
        <w:rPr>
          <w:rFonts w:ascii="Arial" w:eastAsia="Times New Roman" w:hAnsi="Arial" w:cs="Arial"/>
          <w:sz w:val="24"/>
          <w:szCs w:val="20"/>
          <w:lang w:val="it-IT" w:eastAsia="hr-HR"/>
        </w:rPr>
        <w:t xml:space="preserve"> </w:t>
      </w:r>
      <w:proofErr w:type="spellStart"/>
      <w:r w:rsidRPr="00244B25">
        <w:rPr>
          <w:rFonts w:ascii="Arial" w:eastAsia="Times New Roman" w:hAnsi="Arial" w:cs="Arial"/>
          <w:sz w:val="24"/>
          <w:szCs w:val="20"/>
          <w:lang w:val="it-IT" w:eastAsia="hr-HR"/>
        </w:rPr>
        <w:t>Radić</w:t>
      </w:r>
      <w:proofErr w:type="spellEnd"/>
      <w:r w:rsidRPr="00244B25">
        <w:rPr>
          <w:rFonts w:ascii="Arial" w:eastAsia="Times New Roman" w:hAnsi="Arial" w:cs="Arial"/>
          <w:sz w:val="24"/>
          <w:szCs w:val="20"/>
          <w:lang w:val="it-IT" w:eastAsia="hr-HR"/>
        </w:rPr>
        <w:t xml:space="preserve"> </w:t>
      </w:r>
      <w:proofErr w:type="gramStart"/>
      <w:r w:rsidRPr="00244B25">
        <w:rPr>
          <w:rFonts w:ascii="Arial" w:eastAsia="Times New Roman" w:hAnsi="Arial" w:cs="Arial"/>
          <w:sz w:val="24"/>
          <w:szCs w:val="20"/>
          <w:lang w:val="it-IT" w:eastAsia="hr-HR"/>
        </w:rPr>
        <w:t>i dio</w:t>
      </w:r>
      <w:proofErr w:type="gramEnd"/>
      <w:r w:rsidRPr="00244B25">
        <w:rPr>
          <w:rFonts w:ascii="Arial" w:eastAsia="Times New Roman" w:hAnsi="Arial" w:cs="Arial"/>
          <w:sz w:val="24"/>
          <w:szCs w:val="20"/>
          <w:lang w:val="it-IT" w:eastAsia="hr-HR"/>
        </w:rPr>
        <w:t xml:space="preserve"> </w:t>
      </w:r>
      <w:proofErr w:type="spellStart"/>
      <w:r w:rsidRPr="00244B25">
        <w:rPr>
          <w:rFonts w:ascii="Arial" w:eastAsia="Times New Roman" w:hAnsi="Arial" w:cs="Arial"/>
          <w:sz w:val="24"/>
          <w:szCs w:val="20"/>
          <w:lang w:val="it-IT" w:eastAsia="hr-HR"/>
        </w:rPr>
        <w:t>kolnika</w:t>
      </w:r>
      <w:proofErr w:type="spellEnd"/>
      <w:r w:rsidRPr="00244B25">
        <w:rPr>
          <w:rFonts w:ascii="Arial" w:eastAsia="Times New Roman" w:hAnsi="Arial" w:cs="Arial"/>
          <w:sz w:val="24"/>
          <w:szCs w:val="20"/>
          <w:lang w:val="it-IT" w:eastAsia="hr-HR"/>
        </w:rPr>
        <w:t xml:space="preserve"> u </w:t>
      </w:r>
      <w:r w:rsidR="009E70BD" w:rsidRPr="00244B25">
        <w:rPr>
          <w:rFonts w:ascii="Arial" w:eastAsia="Times New Roman" w:hAnsi="Arial" w:cs="Arial"/>
          <w:sz w:val="24"/>
          <w:szCs w:val="20"/>
          <w:lang w:val="it-IT" w:eastAsia="hr-HR"/>
        </w:rPr>
        <w:t>U</w:t>
      </w:r>
      <w:r w:rsidRPr="00244B25">
        <w:rPr>
          <w:rFonts w:ascii="Arial" w:eastAsia="Times New Roman" w:hAnsi="Arial" w:cs="Arial"/>
          <w:sz w:val="24"/>
          <w:szCs w:val="20"/>
          <w:lang w:val="it-IT" w:eastAsia="hr-HR"/>
        </w:rPr>
        <w:t xml:space="preserve">lici </w:t>
      </w:r>
      <w:proofErr w:type="spellStart"/>
      <w:r w:rsidRPr="00244B25">
        <w:rPr>
          <w:rFonts w:ascii="Arial" w:eastAsia="Times New Roman" w:hAnsi="Arial" w:cs="Arial"/>
          <w:sz w:val="24"/>
          <w:szCs w:val="20"/>
          <w:lang w:val="it-IT" w:eastAsia="hr-HR"/>
        </w:rPr>
        <w:t>V</w:t>
      </w:r>
      <w:r w:rsidR="009E70BD" w:rsidRPr="00244B25">
        <w:rPr>
          <w:rFonts w:ascii="Arial" w:eastAsia="Times New Roman" w:hAnsi="Arial" w:cs="Arial"/>
          <w:sz w:val="24"/>
          <w:szCs w:val="20"/>
          <w:lang w:val="it-IT" w:eastAsia="hr-HR"/>
        </w:rPr>
        <w:t>itomira</w:t>
      </w:r>
      <w:proofErr w:type="spellEnd"/>
      <w:r w:rsidRPr="00244B25">
        <w:rPr>
          <w:rFonts w:ascii="Arial" w:eastAsia="Times New Roman" w:hAnsi="Arial" w:cs="Arial"/>
          <w:sz w:val="24"/>
          <w:szCs w:val="20"/>
          <w:lang w:val="it-IT" w:eastAsia="hr-HR"/>
        </w:rPr>
        <w:t xml:space="preserve"> </w:t>
      </w:r>
      <w:proofErr w:type="spellStart"/>
      <w:r w:rsidRPr="00244B25">
        <w:rPr>
          <w:rFonts w:ascii="Arial" w:eastAsia="Times New Roman" w:hAnsi="Arial" w:cs="Arial"/>
          <w:sz w:val="24"/>
          <w:szCs w:val="20"/>
          <w:lang w:val="it-IT" w:eastAsia="hr-HR"/>
        </w:rPr>
        <w:t>Širole</w:t>
      </w:r>
      <w:proofErr w:type="spellEnd"/>
      <w:r w:rsidRPr="00244B25">
        <w:rPr>
          <w:rFonts w:ascii="Arial" w:eastAsia="Times New Roman" w:hAnsi="Arial" w:cs="Arial"/>
          <w:sz w:val="24"/>
          <w:szCs w:val="20"/>
          <w:lang w:val="it-IT" w:eastAsia="hr-HR"/>
        </w:rPr>
        <w:t xml:space="preserve"> </w:t>
      </w:r>
      <w:proofErr w:type="spellStart"/>
      <w:r w:rsidRPr="00244B25">
        <w:rPr>
          <w:rFonts w:ascii="Arial" w:eastAsia="Times New Roman" w:hAnsi="Arial" w:cs="Arial"/>
          <w:sz w:val="24"/>
          <w:szCs w:val="20"/>
          <w:lang w:val="it-IT" w:eastAsia="hr-HR"/>
        </w:rPr>
        <w:t>Paje</w:t>
      </w:r>
      <w:proofErr w:type="spellEnd"/>
      <w:r w:rsidRPr="00244B25">
        <w:rPr>
          <w:rFonts w:ascii="Arial" w:eastAsia="Times New Roman" w:hAnsi="Arial" w:cs="Arial"/>
          <w:sz w:val="24"/>
          <w:szCs w:val="20"/>
          <w:lang w:val="it-IT" w:eastAsia="hr-HR"/>
        </w:rPr>
        <w:t>.</w:t>
      </w:r>
    </w:p>
    <w:p w14:paraId="3EDC88DF" w14:textId="77777777" w:rsidR="00BD2CA8" w:rsidRPr="00244B25" w:rsidRDefault="00BD2CA8" w:rsidP="00BD2CA8">
      <w:pPr>
        <w:spacing w:after="0" w:line="240" w:lineRule="auto"/>
        <w:jc w:val="both"/>
        <w:rPr>
          <w:rFonts w:ascii="Arial" w:eastAsia="Times New Roman" w:hAnsi="Arial" w:cs="Arial"/>
          <w:color w:val="FF0000"/>
          <w:sz w:val="24"/>
          <w:szCs w:val="20"/>
          <w:lang w:val="it-IT" w:eastAsia="hr-HR"/>
        </w:rPr>
      </w:pPr>
      <w:r w:rsidRPr="00244B25">
        <w:rPr>
          <w:rFonts w:ascii="Arial" w:eastAsia="Times New Roman" w:hAnsi="Arial" w:cs="Arial"/>
          <w:b/>
          <w:bCs/>
          <w:sz w:val="24"/>
          <w:szCs w:val="20"/>
          <w:lang w:eastAsia="hr-HR"/>
        </w:rPr>
        <w:t>Opći cilj:</w:t>
      </w:r>
      <w:r w:rsidRPr="00244B25">
        <w:rPr>
          <w:rFonts w:ascii="Arial" w:eastAsia="Times New Roman" w:hAnsi="Arial" w:cs="Arial"/>
          <w:sz w:val="24"/>
          <w:szCs w:val="20"/>
          <w:lang w:eastAsia="hr-HR"/>
        </w:rPr>
        <w:t xml:space="preserve"> kroz ovu aktivnost predviđa se izvesti radove investicijskog održavanja asfaltnih prometnih površina kolnika, nogostupa, parkirališta i trgova na mjestima smanjene nosivosti ili povećane istrošenosti asfalta. Potrebnim radovima osigurati funkcionalno i sigurno prometovanje prometnicama za kolni i pješački promet na </w:t>
      </w:r>
      <w:r w:rsidRPr="00244B25">
        <w:rPr>
          <w:rFonts w:ascii="Arial" w:eastAsia="Times New Roman" w:hAnsi="Arial" w:cs="Arial"/>
          <w:sz w:val="24"/>
          <w:szCs w:val="20"/>
          <w:lang w:eastAsia="hr-HR"/>
        </w:rPr>
        <w:lastRenderedPageBreak/>
        <w:t xml:space="preserve">cijelom području grada te popravak i dopuna postojećih objekata odvodnje na javnim prometnim površinama. </w:t>
      </w:r>
    </w:p>
    <w:p w14:paraId="7C49DCDF" w14:textId="685BC1B3" w:rsidR="00BD2CA8" w:rsidRPr="00244B25" w:rsidRDefault="00BD2CA8" w:rsidP="00BD2CA8">
      <w:pPr>
        <w:spacing w:after="0" w:line="240" w:lineRule="auto"/>
        <w:jc w:val="both"/>
        <w:rPr>
          <w:rFonts w:ascii="Arial" w:eastAsia="Times New Roman" w:hAnsi="Arial" w:cs="Arial"/>
          <w:sz w:val="24"/>
          <w:szCs w:val="20"/>
          <w:lang w:eastAsia="hr-HR"/>
        </w:rPr>
      </w:pPr>
      <w:r w:rsidRPr="00244B25">
        <w:rPr>
          <w:rFonts w:ascii="Arial" w:eastAsia="Times New Roman" w:hAnsi="Arial" w:cs="Arial"/>
          <w:b/>
          <w:bCs/>
          <w:sz w:val="24"/>
          <w:szCs w:val="20"/>
          <w:lang w:eastAsia="hr-HR"/>
        </w:rPr>
        <w:t>Pokazatelj uspješnosti:</w:t>
      </w:r>
      <w:r w:rsidRPr="00244B25">
        <w:rPr>
          <w:rFonts w:ascii="Arial" w:eastAsia="Times New Roman" w:hAnsi="Arial" w:cs="Arial"/>
          <w:sz w:val="24"/>
          <w:szCs w:val="20"/>
          <w:lang w:eastAsia="hr-HR"/>
        </w:rPr>
        <w:t xml:space="preserve"> izvedeni planirani radovi.</w:t>
      </w:r>
    </w:p>
    <w:p w14:paraId="6F1931C5" w14:textId="77777777" w:rsidR="009E70BD" w:rsidRPr="00244B25" w:rsidRDefault="009E70BD" w:rsidP="00BD2CA8">
      <w:pPr>
        <w:spacing w:after="0" w:line="240" w:lineRule="auto"/>
        <w:jc w:val="both"/>
        <w:rPr>
          <w:rFonts w:ascii="Arial" w:eastAsia="Times New Roman" w:hAnsi="Arial" w:cs="Arial"/>
          <w:sz w:val="24"/>
          <w:szCs w:val="20"/>
          <w:lang w:eastAsia="hr-HR"/>
        </w:rPr>
      </w:pPr>
    </w:p>
    <w:p w14:paraId="38AB636E" w14:textId="77777777"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ind w:right="-1"/>
        <w:rPr>
          <w:rFonts w:ascii="Arial" w:eastAsia="Times New Roman" w:hAnsi="Arial" w:cs="Arial"/>
          <w:b/>
          <w:sz w:val="24"/>
          <w:szCs w:val="20"/>
          <w:lang w:val="sl-SI"/>
        </w:rPr>
      </w:pPr>
      <w:r w:rsidRPr="00244B25">
        <w:rPr>
          <w:rFonts w:ascii="Arial" w:eastAsia="Times New Roman" w:hAnsi="Arial" w:cs="Arial"/>
          <w:b/>
          <w:sz w:val="24"/>
          <w:szCs w:val="20"/>
          <w:lang w:val="sl-SI"/>
        </w:rPr>
        <w:t xml:space="preserve">A 101302: </w:t>
      </w:r>
      <w:r w:rsidRPr="00244B25">
        <w:rPr>
          <w:rFonts w:ascii="Arial" w:eastAsia="Times New Roman" w:hAnsi="Arial" w:cs="Arial"/>
          <w:b/>
          <w:bCs/>
          <w:sz w:val="24"/>
          <w:szCs w:val="20"/>
          <w:lang w:eastAsia="hr-HR"/>
        </w:rPr>
        <w:t xml:space="preserve">Investicijsko održavanje objekata javne rasvjete </w:t>
      </w:r>
      <w:r w:rsidRPr="00244B25">
        <w:rPr>
          <w:rFonts w:ascii="Arial" w:eastAsia="Times New Roman" w:hAnsi="Arial" w:cs="Arial"/>
          <w:b/>
          <w:sz w:val="24"/>
          <w:szCs w:val="20"/>
          <w:lang w:val="sl-SI"/>
        </w:rPr>
        <w:t>= 77.750,00 EUR</w:t>
      </w:r>
    </w:p>
    <w:p w14:paraId="221235B9" w14:textId="77777777" w:rsidR="00BD2CA8" w:rsidRPr="00244B25" w:rsidRDefault="00BD2CA8" w:rsidP="00BD2CA8">
      <w:pPr>
        <w:spacing w:after="0" w:line="240" w:lineRule="auto"/>
        <w:jc w:val="both"/>
        <w:rPr>
          <w:rFonts w:ascii="Arial" w:eastAsia="Times New Roman" w:hAnsi="Arial" w:cs="Arial"/>
          <w:sz w:val="24"/>
          <w:szCs w:val="20"/>
          <w:lang w:eastAsia="hr-HR"/>
        </w:rPr>
      </w:pPr>
      <w:r w:rsidRPr="00244B25">
        <w:rPr>
          <w:rFonts w:ascii="Arial" w:eastAsia="Times New Roman" w:hAnsi="Arial" w:cs="Arial"/>
          <w:b/>
          <w:bCs/>
          <w:sz w:val="24"/>
          <w:szCs w:val="20"/>
          <w:lang w:eastAsia="hr-HR"/>
        </w:rPr>
        <w:t>Zakonska osnova:</w:t>
      </w:r>
      <w:r w:rsidRPr="00244B25">
        <w:rPr>
          <w:rFonts w:ascii="Arial" w:eastAsia="Times New Roman" w:hAnsi="Arial" w:cs="Arial"/>
          <w:sz w:val="24"/>
          <w:szCs w:val="20"/>
          <w:lang w:eastAsia="hr-HR"/>
        </w:rPr>
        <w:t xml:space="preserve"> Zakon o lokalnoj i područnoj (regionalnoj) samoupravi, Zakon o komunalnom gospodarstvu, Zakon o prostornom uređenju, Zakon o gradnji</w:t>
      </w:r>
    </w:p>
    <w:p w14:paraId="2FA3CDFA" w14:textId="7A053023" w:rsidR="00BD2CA8" w:rsidRPr="00244B25" w:rsidRDefault="00BD2CA8" w:rsidP="00BD2CA8">
      <w:pPr>
        <w:spacing w:after="0" w:line="240" w:lineRule="auto"/>
        <w:jc w:val="both"/>
        <w:rPr>
          <w:rFonts w:ascii="Arial" w:eastAsia="Times New Roman" w:hAnsi="Arial" w:cs="Arial"/>
          <w:sz w:val="24"/>
          <w:szCs w:val="20"/>
          <w:lang w:eastAsia="hr-HR"/>
        </w:rPr>
      </w:pPr>
      <w:r w:rsidRPr="00244B25">
        <w:rPr>
          <w:rFonts w:ascii="Arial" w:eastAsia="Times New Roman" w:hAnsi="Arial" w:cs="Arial"/>
          <w:b/>
          <w:bCs/>
          <w:sz w:val="24"/>
          <w:szCs w:val="20"/>
          <w:lang w:eastAsia="hr-HR"/>
        </w:rPr>
        <w:t xml:space="preserve">Opis: </w:t>
      </w:r>
      <w:r w:rsidRPr="00244B25">
        <w:rPr>
          <w:rFonts w:ascii="Arial" w:eastAsia="Times New Roman" w:hAnsi="Arial" w:cs="Arial"/>
          <w:sz w:val="24"/>
          <w:szCs w:val="20"/>
          <w:lang w:eastAsia="hr-HR"/>
        </w:rPr>
        <w:t xml:space="preserve">ovim sredstvima financira se zamjena dotrajalih postojećih rasvjetnih tijela javne rasvjete, stupova, kablova za napajanje, uzemljivača, mjernih ormarića i dr. na području Grada u skladu s tehničkim potrebama i/ili programom energetske učinkovitosti. Obzirom da je dio rasvjete energetski neučinkovit ali i dio rasvjete naročito stupova i rasvjetnih tijela u trošnom stanju nužno je izvoditi radove investicijskog održavanja javne rasvjete kako bi se gradska javna rasvjeta održala u primjerenom funkcionalnom stanju. Planirani su radovi zamjene dotrajalih stupova na dijelu starogradske rive, te postavljanje dodatnih rasvjetnih tijela u Rovinjskom Selu i dijelu </w:t>
      </w:r>
      <w:r w:rsidR="00B634E7" w:rsidRPr="00244B25">
        <w:rPr>
          <w:rFonts w:ascii="Arial" w:eastAsia="Times New Roman" w:hAnsi="Arial" w:cs="Arial"/>
          <w:sz w:val="24"/>
          <w:szCs w:val="20"/>
          <w:lang w:eastAsia="hr-HR"/>
        </w:rPr>
        <w:t>U</w:t>
      </w:r>
      <w:r w:rsidRPr="00244B25">
        <w:rPr>
          <w:rFonts w:ascii="Arial" w:eastAsia="Times New Roman" w:hAnsi="Arial" w:cs="Arial"/>
          <w:sz w:val="24"/>
          <w:szCs w:val="20"/>
          <w:lang w:eastAsia="hr-HR"/>
        </w:rPr>
        <w:t>lice M. Marulić.</w:t>
      </w:r>
    </w:p>
    <w:p w14:paraId="3A21CC82" w14:textId="77777777" w:rsidR="00BD2CA8" w:rsidRPr="00244B25" w:rsidRDefault="00BD2CA8" w:rsidP="00BD2CA8">
      <w:pPr>
        <w:spacing w:after="0" w:line="240" w:lineRule="auto"/>
        <w:jc w:val="both"/>
        <w:rPr>
          <w:rFonts w:ascii="Arial" w:eastAsia="Times New Roman" w:hAnsi="Arial" w:cs="Arial"/>
          <w:sz w:val="24"/>
          <w:szCs w:val="20"/>
          <w:lang w:eastAsia="hr-HR"/>
        </w:rPr>
      </w:pPr>
      <w:r w:rsidRPr="00244B25">
        <w:rPr>
          <w:rFonts w:ascii="Arial" w:eastAsia="Times New Roman" w:hAnsi="Arial" w:cs="Arial"/>
          <w:b/>
          <w:bCs/>
          <w:sz w:val="24"/>
          <w:szCs w:val="20"/>
          <w:lang w:eastAsia="hr-HR"/>
        </w:rPr>
        <w:t>Opći cilj:</w:t>
      </w:r>
      <w:r w:rsidRPr="00244B25">
        <w:rPr>
          <w:rFonts w:ascii="Arial" w:eastAsia="Times New Roman" w:hAnsi="Arial" w:cs="Arial"/>
          <w:sz w:val="24"/>
          <w:szCs w:val="20"/>
          <w:lang w:eastAsia="hr-HR"/>
        </w:rPr>
        <w:t xml:space="preserve"> kroz ovu aktivnost predviđa se održavanje objekata javne rasvjete u funkcionalnom stanju kako bi osigurali osvijetljenost javnih površina grada odnosno povećala sigurnost u prometu te zamjena trulih stupova javne rasvjete.</w:t>
      </w:r>
    </w:p>
    <w:p w14:paraId="3DAF6527" w14:textId="77777777" w:rsidR="00BD2CA8" w:rsidRPr="00244B25" w:rsidRDefault="00BD2CA8" w:rsidP="00BD2CA8">
      <w:pPr>
        <w:spacing w:after="0" w:line="240" w:lineRule="auto"/>
        <w:jc w:val="both"/>
        <w:rPr>
          <w:rFonts w:ascii="Arial" w:eastAsia="Times New Roman" w:hAnsi="Arial" w:cs="Arial"/>
          <w:sz w:val="24"/>
          <w:szCs w:val="20"/>
          <w:lang w:eastAsia="hr-HR"/>
        </w:rPr>
      </w:pPr>
      <w:r w:rsidRPr="00244B25">
        <w:rPr>
          <w:rFonts w:ascii="Arial" w:eastAsia="Times New Roman" w:hAnsi="Arial" w:cs="Arial"/>
          <w:b/>
          <w:bCs/>
          <w:sz w:val="24"/>
          <w:szCs w:val="20"/>
          <w:lang w:eastAsia="hr-HR"/>
        </w:rPr>
        <w:t>Pokazatelj uspješnosti:</w:t>
      </w:r>
      <w:r w:rsidRPr="00244B25">
        <w:rPr>
          <w:rFonts w:ascii="Arial" w:eastAsia="Times New Roman" w:hAnsi="Arial" w:cs="Arial"/>
          <w:sz w:val="24"/>
          <w:szCs w:val="20"/>
          <w:lang w:eastAsia="hr-HR"/>
        </w:rPr>
        <w:t xml:space="preserve"> izvršena zamjena dotrajalih elemenata rasvjetnih dijelova javne rasvjete.</w:t>
      </w:r>
    </w:p>
    <w:p w14:paraId="0CC85F6A" w14:textId="77777777" w:rsidR="00BD2CA8" w:rsidRPr="00244B25" w:rsidRDefault="00BD2CA8" w:rsidP="00BD2CA8">
      <w:pPr>
        <w:spacing w:after="0" w:line="240" w:lineRule="auto"/>
        <w:jc w:val="both"/>
        <w:rPr>
          <w:rFonts w:ascii="Arial" w:eastAsia="Times New Roman" w:hAnsi="Arial" w:cs="Arial"/>
          <w:sz w:val="24"/>
          <w:szCs w:val="20"/>
          <w:lang w:eastAsia="hr-HR"/>
        </w:rPr>
      </w:pPr>
    </w:p>
    <w:p w14:paraId="27AED699" w14:textId="77777777" w:rsidR="009E70BD" w:rsidRPr="00244B25"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ind w:right="-1"/>
        <w:rPr>
          <w:rFonts w:ascii="Arial" w:eastAsia="Times New Roman" w:hAnsi="Arial" w:cs="Arial"/>
          <w:b/>
          <w:bCs/>
          <w:sz w:val="24"/>
          <w:szCs w:val="20"/>
          <w:lang w:eastAsia="hr-HR"/>
        </w:rPr>
      </w:pPr>
      <w:r w:rsidRPr="00244B25">
        <w:rPr>
          <w:rFonts w:ascii="Arial" w:eastAsia="Times New Roman" w:hAnsi="Arial" w:cs="Arial"/>
          <w:b/>
          <w:sz w:val="24"/>
          <w:szCs w:val="20"/>
          <w:lang w:val="sl-SI"/>
        </w:rPr>
        <w:t xml:space="preserve">A 101303: </w:t>
      </w:r>
      <w:r w:rsidRPr="00244B25">
        <w:rPr>
          <w:rFonts w:ascii="Arial" w:eastAsia="Times New Roman" w:hAnsi="Arial" w:cs="Arial"/>
          <w:b/>
          <w:bCs/>
          <w:sz w:val="24"/>
          <w:szCs w:val="20"/>
          <w:lang w:eastAsia="hr-HR"/>
        </w:rPr>
        <w:t xml:space="preserve">Investicijsko održavanje objekata društvenih djelatnosti </w:t>
      </w:r>
    </w:p>
    <w:p w14:paraId="7E011B9A" w14:textId="349733E6"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ind w:right="-1"/>
        <w:rPr>
          <w:rFonts w:ascii="Arial" w:eastAsia="Times New Roman" w:hAnsi="Arial" w:cs="Arial"/>
          <w:b/>
          <w:bCs/>
          <w:sz w:val="24"/>
          <w:szCs w:val="20"/>
          <w:lang w:eastAsia="hr-HR"/>
        </w:rPr>
      </w:pPr>
      <w:r w:rsidRPr="00244B25">
        <w:rPr>
          <w:rFonts w:ascii="Arial" w:eastAsia="Times New Roman" w:hAnsi="Arial" w:cs="Arial"/>
          <w:b/>
          <w:sz w:val="24"/>
          <w:szCs w:val="20"/>
          <w:lang w:val="sl-SI"/>
        </w:rPr>
        <w:t>= 156.500,00 EUR</w:t>
      </w:r>
    </w:p>
    <w:p w14:paraId="0B8CE8B2" w14:textId="77777777" w:rsidR="00BD2CA8" w:rsidRPr="00244B25" w:rsidRDefault="00BD2CA8" w:rsidP="00BD2CA8">
      <w:pPr>
        <w:spacing w:after="0" w:line="240" w:lineRule="auto"/>
        <w:jc w:val="both"/>
        <w:rPr>
          <w:rFonts w:ascii="Arial" w:eastAsia="Times New Roman" w:hAnsi="Arial" w:cs="Arial"/>
          <w:sz w:val="24"/>
          <w:szCs w:val="20"/>
          <w:lang w:eastAsia="hr-HR"/>
        </w:rPr>
      </w:pPr>
      <w:r w:rsidRPr="00244B25">
        <w:rPr>
          <w:rFonts w:ascii="Arial" w:eastAsia="Times New Roman" w:hAnsi="Arial" w:cs="Arial"/>
          <w:b/>
          <w:bCs/>
          <w:sz w:val="24"/>
          <w:szCs w:val="20"/>
          <w:lang w:eastAsia="hr-HR"/>
        </w:rPr>
        <w:t>Zakonska osnova:</w:t>
      </w:r>
      <w:r w:rsidRPr="00244B25">
        <w:rPr>
          <w:rFonts w:ascii="Arial" w:eastAsia="Times New Roman" w:hAnsi="Arial" w:cs="Arial"/>
          <w:sz w:val="24"/>
          <w:szCs w:val="20"/>
          <w:lang w:eastAsia="hr-HR"/>
        </w:rPr>
        <w:t xml:space="preserve"> Zakon o lokalnoj i područnoj (regionalnoj) samoupravi, Zakon o prostornom uređenju, Zakon o gradnji, Zakon o predškolskom odgoju i naobrazbi, Državni pedagoški standard predškolskog odgoja i obrazovanja</w:t>
      </w:r>
    </w:p>
    <w:p w14:paraId="37C7B0FB" w14:textId="77777777" w:rsidR="00BD2CA8" w:rsidRPr="00244B25" w:rsidRDefault="00BD2CA8" w:rsidP="00BD2CA8">
      <w:pPr>
        <w:autoSpaceDE w:val="0"/>
        <w:autoSpaceDN w:val="0"/>
        <w:adjustRightInd w:val="0"/>
        <w:spacing w:after="0" w:line="240" w:lineRule="auto"/>
        <w:jc w:val="both"/>
        <w:rPr>
          <w:rFonts w:ascii="Arial" w:eastAsia="Times New Roman" w:hAnsi="Arial" w:cs="Arial"/>
          <w:sz w:val="24"/>
          <w:szCs w:val="20"/>
          <w:lang w:eastAsia="hr-HR"/>
        </w:rPr>
      </w:pPr>
      <w:r w:rsidRPr="00244B25">
        <w:rPr>
          <w:rFonts w:ascii="Arial" w:eastAsia="Times New Roman" w:hAnsi="Arial" w:cs="Arial"/>
          <w:b/>
          <w:bCs/>
          <w:sz w:val="24"/>
          <w:szCs w:val="20"/>
          <w:lang w:eastAsia="hr-HR"/>
        </w:rPr>
        <w:t xml:space="preserve">Opis: </w:t>
      </w:r>
      <w:r w:rsidRPr="00244B25">
        <w:rPr>
          <w:rFonts w:ascii="Arial" w:eastAsia="Times New Roman" w:hAnsi="Arial" w:cs="Arial"/>
          <w:sz w:val="24"/>
          <w:szCs w:val="20"/>
          <w:lang w:eastAsia="hr-HR"/>
        </w:rPr>
        <w:t xml:space="preserve">ovim sredstvima financira se djelomična zamjena prozora u dvorani </w:t>
      </w:r>
      <w:proofErr w:type="spellStart"/>
      <w:r w:rsidRPr="00244B25">
        <w:rPr>
          <w:rFonts w:ascii="Arial" w:eastAsia="Times New Roman" w:hAnsi="Arial" w:cs="Arial"/>
          <w:sz w:val="24"/>
          <w:szCs w:val="20"/>
          <w:lang w:eastAsia="hr-HR"/>
        </w:rPr>
        <w:t>Valbruna</w:t>
      </w:r>
      <w:proofErr w:type="spellEnd"/>
      <w:r w:rsidRPr="00244B25">
        <w:rPr>
          <w:rFonts w:ascii="Arial" w:eastAsia="Times New Roman" w:hAnsi="Arial" w:cs="Arial"/>
          <w:sz w:val="24"/>
          <w:szCs w:val="20"/>
          <w:lang w:eastAsia="hr-HR"/>
        </w:rPr>
        <w:t xml:space="preserve"> u Rovinju, zamjena dijela stolarije na prostorima veslačkog kluba  te sanacije, interventni radovi i uređivanje ostalih objekata društvenih djelatnosti u vlasništvu </w:t>
      </w:r>
      <w:r w:rsidRPr="00244B25">
        <w:rPr>
          <w:rFonts w:ascii="Arial" w:eastAsia="Times New Roman" w:hAnsi="Arial" w:cs="Arial"/>
          <w:sz w:val="24"/>
          <w:szCs w:val="20"/>
        </w:rPr>
        <w:t>Grada Rovinja-Rovigno p</w:t>
      </w:r>
      <w:r w:rsidRPr="00244B25">
        <w:rPr>
          <w:rFonts w:ascii="Arial" w:eastAsia="Times New Roman" w:hAnsi="Arial" w:cs="Arial"/>
          <w:sz w:val="24"/>
          <w:szCs w:val="20"/>
          <w:lang w:eastAsia="hr-HR"/>
        </w:rPr>
        <w:t xml:space="preserve">rema potrebi. </w:t>
      </w:r>
    </w:p>
    <w:p w14:paraId="02DD6F7E" w14:textId="77777777" w:rsidR="00BD2CA8" w:rsidRPr="00244B25" w:rsidRDefault="00BD2CA8" w:rsidP="00BD2CA8">
      <w:pPr>
        <w:spacing w:after="0" w:line="240" w:lineRule="auto"/>
        <w:jc w:val="both"/>
        <w:rPr>
          <w:rFonts w:ascii="Arial" w:eastAsia="Times New Roman" w:hAnsi="Arial" w:cs="Arial"/>
          <w:strike/>
          <w:color w:val="FF0000"/>
          <w:sz w:val="24"/>
          <w:szCs w:val="20"/>
          <w:lang w:eastAsia="hr-HR"/>
        </w:rPr>
      </w:pPr>
      <w:r w:rsidRPr="00244B25">
        <w:rPr>
          <w:rFonts w:ascii="Arial" w:eastAsia="Times New Roman" w:hAnsi="Arial" w:cs="Arial"/>
          <w:b/>
          <w:bCs/>
          <w:sz w:val="24"/>
          <w:szCs w:val="20"/>
          <w:lang w:eastAsia="hr-HR"/>
        </w:rPr>
        <w:t>Opći cilj:</w:t>
      </w:r>
      <w:r w:rsidRPr="00244B25">
        <w:rPr>
          <w:rFonts w:ascii="Arial" w:eastAsia="Times New Roman" w:hAnsi="Arial" w:cs="Arial"/>
          <w:sz w:val="24"/>
          <w:szCs w:val="20"/>
          <w:lang w:eastAsia="hr-HR"/>
        </w:rPr>
        <w:t xml:space="preserve"> kroz ovu aktivnost predviđa se održavanje školskih, vrtićkih i sportskih objekata, te objekata društvenih ustanova u vlasništvu grada s ciljem sigurne i funkcionalne uporabljivosti. </w:t>
      </w:r>
    </w:p>
    <w:p w14:paraId="040AF43E" w14:textId="77777777" w:rsidR="00BD2CA8" w:rsidRPr="00244B25" w:rsidRDefault="00BD2CA8" w:rsidP="00BD2CA8">
      <w:pPr>
        <w:spacing w:after="0" w:line="240" w:lineRule="auto"/>
        <w:jc w:val="both"/>
        <w:rPr>
          <w:rFonts w:ascii="Arial" w:eastAsia="Times New Roman" w:hAnsi="Arial" w:cs="Arial"/>
          <w:sz w:val="24"/>
          <w:szCs w:val="20"/>
          <w:lang w:eastAsia="hr-HR"/>
        </w:rPr>
      </w:pPr>
      <w:r w:rsidRPr="00244B25">
        <w:rPr>
          <w:rFonts w:ascii="Arial" w:eastAsia="Times New Roman" w:hAnsi="Arial" w:cs="Arial"/>
          <w:b/>
          <w:bCs/>
          <w:sz w:val="24"/>
          <w:szCs w:val="20"/>
          <w:lang w:eastAsia="hr-HR"/>
        </w:rPr>
        <w:t>Pokazatelj uspješnosti:</w:t>
      </w:r>
      <w:r w:rsidRPr="00244B25">
        <w:rPr>
          <w:rFonts w:ascii="Arial" w:eastAsia="Times New Roman" w:hAnsi="Arial" w:cs="Arial"/>
          <w:sz w:val="24"/>
          <w:szCs w:val="20"/>
          <w:lang w:eastAsia="hr-HR"/>
        </w:rPr>
        <w:t xml:space="preserve"> izvedeni planirani i nužni radovi na objektima.</w:t>
      </w:r>
    </w:p>
    <w:p w14:paraId="33489C3C" w14:textId="77777777" w:rsidR="00BD2CA8" w:rsidRPr="00244B25" w:rsidRDefault="00BD2CA8" w:rsidP="00BD2CA8">
      <w:pPr>
        <w:spacing w:after="0" w:line="240" w:lineRule="auto"/>
        <w:jc w:val="both"/>
        <w:rPr>
          <w:rFonts w:ascii="Arial" w:eastAsia="Times New Roman" w:hAnsi="Arial" w:cs="Arial"/>
          <w:color w:val="FF0000"/>
          <w:sz w:val="24"/>
          <w:szCs w:val="20"/>
          <w:lang w:eastAsia="hr-HR"/>
        </w:rPr>
      </w:pPr>
    </w:p>
    <w:p w14:paraId="039E6CA1" w14:textId="77777777"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ind w:right="-1"/>
        <w:rPr>
          <w:rFonts w:ascii="Arial" w:eastAsia="Times New Roman" w:hAnsi="Arial" w:cs="Arial"/>
          <w:b/>
          <w:bCs/>
          <w:sz w:val="24"/>
          <w:szCs w:val="20"/>
          <w:lang w:eastAsia="hr-HR"/>
        </w:rPr>
      </w:pPr>
      <w:r w:rsidRPr="00244B25">
        <w:rPr>
          <w:rFonts w:ascii="Arial" w:eastAsia="Times New Roman" w:hAnsi="Arial" w:cs="Arial"/>
          <w:b/>
          <w:sz w:val="24"/>
          <w:szCs w:val="20"/>
          <w:lang w:val="sl-SI"/>
        </w:rPr>
        <w:t xml:space="preserve">A 101304: </w:t>
      </w:r>
      <w:r w:rsidRPr="00244B25">
        <w:rPr>
          <w:rFonts w:ascii="Arial" w:eastAsia="Times New Roman" w:hAnsi="Arial" w:cs="Arial"/>
          <w:b/>
          <w:bCs/>
          <w:sz w:val="24"/>
          <w:szCs w:val="20"/>
          <w:lang w:eastAsia="hr-HR"/>
        </w:rPr>
        <w:t xml:space="preserve">Investicijsko održavanje poslovnih prostora u vlasništvu Grada </w:t>
      </w:r>
    </w:p>
    <w:p w14:paraId="6FBA019D" w14:textId="77777777"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ind w:right="-1"/>
        <w:rPr>
          <w:rFonts w:ascii="Arial" w:eastAsia="Times New Roman" w:hAnsi="Arial" w:cs="Arial"/>
          <w:b/>
          <w:sz w:val="24"/>
          <w:szCs w:val="20"/>
          <w:lang w:val="sl-SI"/>
        </w:rPr>
      </w:pPr>
      <w:r w:rsidRPr="00244B25">
        <w:rPr>
          <w:rFonts w:ascii="Arial" w:eastAsia="Times New Roman" w:hAnsi="Arial" w:cs="Arial"/>
          <w:b/>
          <w:sz w:val="24"/>
          <w:szCs w:val="20"/>
          <w:lang w:val="sl-SI"/>
        </w:rPr>
        <w:t>= 73.600,00 EUR</w:t>
      </w:r>
    </w:p>
    <w:p w14:paraId="4DDCD12B" w14:textId="77777777" w:rsidR="00BD2CA8" w:rsidRPr="00244B25" w:rsidRDefault="00BD2CA8" w:rsidP="00BD2CA8">
      <w:pPr>
        <w:spacing w:after="0" w:line="240" w:lineRule="auto"/>
        <w:jc w:val="both"/>
        <w:rPr>
          <w:rFonts w:ascii="Arial" w:eastAsia="Times New Roman" w:hAnsi="Arial" w:cs="Arial"/>
          <w:sz w:val="24"/>
          <w:szCs w:val="20"/>
          <w:lang w:eastAsia="hr-HR"/>
        </w:rPr>
      </w:pPr>
      <w:r w:rsidRPr="00244B25">
        <w:rPr>
          <w:rFonts w:ascii="Arial" w:eastAsia="Times New Roman" w:hAnsi="Arial" w:cs="Arial"/>
          <w:b/>
          <w:bCs/>
          <w:sz w:val="24"/>
          <w:szCs w:val="20"/>
          <w:lang w:eastAsia="hr-HR"/>
        </w:rPr>
        <w:t>Zakonska osnova:</w:t>
      </w:r>
      <w:r w:rsidRPr="00244B25">
        <w:rPr>
          <w:rFonts w:ascii="Arial" w:eastAsia="Times New Roman" w:hAnsi="Arial" w:cs="Arial"/>
          <w:sz w:val="24"/>
          <w:szCs w:val="20"/>
          <w:lang w:eastAsia="hr-HR"/>
        </w:rPr>
        <w:t xml:space="preserve"> Zakon o lokalnoj i područnoj (regionalnoj) samoupravi, Zakon o prostornom uređenju, Zakon o gradnji, Zakon o vlasništvu i drugim stvarnim pravima.</w:t>
      </w:r>
    </w:p>
    <w:p w14:paraId="2B513ADC" w14:textId="77777777" w:rsidR="00BD2CA8" w:rsidRPr="00244B25" w:rsidRDefault="00BD2CA8" w:rsidP="00BD2CA8">
      <w:pPr>
        <w:spacing w:after="0" w:line="240" w:lineRule="auto"/>
        <w:jc w:val="both"/>
        <w:rPr>
          <w:rFonts w:ascii="Arial" w:eastAsia="Times New Roman" w:hAnsi="Arial" w:cs="Arial"/>
          <w:sz w:val="24"/>
          <w:szCs w:val="20"/>
          <w:lang w:eastAsia="hr-HR"/>
        </w:rPr>
      </w:pPr>
      <w:r w:rsidRPr="00244B25">
        <w:rPr>
          <w:rFonts w:ascii="Arial" w:eastAsia="Times New Roman" w:hAnsi="Arial" w:cs="Arial"/>
          <w:b/>
          <w:bCs/>
          <w:sz w:val="24"/>
          <w:szCs w:val="20"/>
          <w:lang w:eastAsia="hr-HR"/>
        </w:rPr>
        <w:t xml:space="preserve">Opis: </w:t>
      </w:r>
      <w:r w:rsidRPr="00244B25">
        <w:rPr>
          <w:rFonts w:ascii="Arial" w:eastAsia="Times New Roman" w:hAnsi="Arial" w:cs="Arial"/>
          <w:bCs/>
          <w:sz w:val="24"/>
          <w:szCs w:val="20"/>
          <w:lang w:eastAsia="hr-HR"/>
        </w:rPr>
        <w:t>o</w:t>
      </w:r>
      <w:r w:rsidRPr="00244B25">
        <w:rPr>
          <w:rFonts w:ascii="Arial" w:eastAsia="Times New Roman" w:hAnsi="Arial" w:cs="Arial"/>
          <w:sz w:val="24"/>
          <w:szCs w:val="20"/>
          <w:lang w:eastAsia="hr-HR"/>
        </w:rPr>
        <w:t xml:space="preserve">vim sredstvima financira se sanacija poslovnih prostora i zajedničkih dijelova objekata (krovišta, fasada, stepeništa i dr.) za potrebe funkcionalnog korištenja poslovnih prostora kao i očuvanja vijeka trajanja istih. </w:t>
      </w:r>
    </w:p>
    <w:p w14:paraId="664BD466" w14:textId="77777777" w:rsidR="00BD2CA8" w:rsidRPr="00244B25" w:rsidRDefault="00BD2CA8" w:rsidP="00BD2CA8">
      <w:pPr>
        <w:spacing w:after="0" w:line="240" w:lineRule="auto"/>
        <w:jc w:val="both"/>
        <w:rPr>
          <w:rFonts w:ascii="Arial" w:eastAsia="Times New Roman" w:hAnsi="Arial" w:cs="Arial"/>
          <w:sz w:val="24"/>
          <w:szCs w:val="20"/>
          <w:lang w:val="it-IT" w:eastAsia="hr-HR"/>
        </w:rPr>
      </w:pPr>
      <w:r w:rsidRPr="00244B25">
        <w:rPr>
          <w:rFonts w:ascii="Arial" w:eastAsia="Times New Roman" w:hAnsi="Arial" w:cs="Arial"/>
          <w:b/>
          <w:bCs/>
          <w:sz w:val="24"/>
          <w:szCs w:val="20"/>
          <w:lang w:eastAsia="hr-HR"/>
        </w:rPr>
        <w:t>Opći cilj:</w:t>
      </w:r>
      <w:r w:rsidRPr="00244B25">
        <w:rPr>
          <w:rFonts w:ascii="Arial" w:eastAsia="Times New Roman" w:hAnsi="Arial" w:cs="Arial"/>
          <w:sz w:val="24"/>
          <w:szCs w:val="20"/>
          <w:lang w:eastAsia="hr-HR"/>
        </w:rPr>
        <w:t xml:space="preserve"> kroz ovu aktivnost predviđa se održavati poslovne prostore u vlasništvu Grada i zgrade u kojima se nalaze gradski poslovni prostori s ciljem osiguranja funkcionalne uporabljivosti istih. </w:t>
      </w:r>
    </w:p>
    <w:p w14:paraId="1DAB8C65" w14:textId="1F4CC5F1" w:rsidR="00BD2CA8" w:rsidRDefault="00BD2CA8" w:rsidP="00BD2CA8">
      <w:pPr>
        <w:spacing w:after="0" w:line="240" w:lineRule="auto"/>
        <w:jc w:val="both"/>
        <w:rPr>
          <w:rFonts w:ascii="Arial" w:eastAsia="Times New Roman" w:hAnsi="Arial" w:cs="Arial"/>
          <w:sz w:val="24"/>
          <w:szCs w:val="20"/>
          <w:lang w:eastAsia="hr-HR"/>
        </w:rPr>
      </w:pPr>
      <w:r w:rsidRPr="00244B25">
        <w:rPr>
          <w:rFonts w:ascii="Arial" w:eastAsia="Times New Roman" w:hAnsi="Arial" w:cs="Arial"/>
          <w:b/>
          <w:bCs/>
          <w:sz w:val="24"/>
          <w:szCs w:val="20"/>
          <w:lang w:eastAsia="hr-HR"/>
        </w:rPr>
        <w:t xml:space="preserve">Pokazatelj uspješnosti: </w:t>
      </w:r>
      <w:r w:rsidRPr="00244B25">
        <w:rPr>
          <w:rFonts w:ascii="Arial" w:eastAsia="Times New Roman" w:hAnsi="Arial" w:cs="Arial"/>
          <w:sz w:val="24"/>
          <w:szCs w:val="20"/>
          <w:lang w:eastAsia="hr-HR"/>
        </w:rPr>
        <w:t>izvedeni radovi na sanaciji gradskih prostora i zajedničkih dijelova zgrada.</w:t>
      </w:r>
    </w:p>
    <w:p w14:paraId="76C0F5A0" w14:textId="77777777" w:rsidR="00244B25" w:rsidRPr="00244B25" w:rsidRDefault="00244B25" w:rsidP="00BD2CA8">
      <w:pPr>
        <w:spacing w:after="0" w:line="240" w:lineRule="auto"/>
        <w:jc w:val="both"/>
        <w:rPr>
          <w:rFonts w:ascii="Arial" w:eastAsia="Times New Roman" w:hAnsi="Arial" w:cs="Arial"/>
          <w:sz w:val="24"/>
          <w:szCs w:val="20"/>
          <w:lang w:eastAsia="hr-HR"/>
        </w:rPr>
      </w:pPr>
    </w:p>
    <w:p w14:paraId="5935CCD7" w14:textId="77777777"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ind w:right="-1"/>
        <w:rPr>
          <w:rFonts w:ascii="Arial" w:eastAsia="Times New Roman" w:hAnsi="Arial" w:cs="Arial"/>
          <w:b/>
          <w:sz w:val="24"/>
          <w:szCs w:val="20"/>
          <w:lang w:val="sl-SI"/>
        </w:rPr>
      </w:pPr>
      <w:r w:rsidRPr="00244B25">
        <w:rPr>
          <w:rFonts w:ascii="Arial" w:eastAsia="Times New Roman" w:hAnsi="Arial" w:cs="Arial"/>
          <w:b/>
          <w:sz w:val="24"/>
          <w:szCs w:val="20"/>
          <w:lang w:val="sl-SI"/>
        </w:rPr>
        <w:lastRenderedPageBreak/>
        <w:t xml:space="preserve">A 101305: </w:t>
      </w:r>
      <w:r w:rsidRPr="00244B25">
        <w:rPr>
          <w:rFonts w:ascii="Arial" w:eastAsia="Times New Roman" w:hAnsi="Arial" w:cs="Arial"/>
          <w:b/>
          <w:bCs/>
          <w:sz w:val="24"/>
          <w:szCs w:val="20"/>
          <w:lang w:eastAsia="hr-HR"/>
        </w:rPr>
        <w:t xml:space="preserve">Investicijsko održavanje stanova u vlasništvu grada </w:t>
      </w:r>
      <w:r w:rsidRPr="00244B25">
        <w:rPr>
          <w:rFonts w:ascii="Arial" w:eastAsia="Times New Roman" w:hAnsi="Arial" w:cs="Arial"/>
          <w:b/>
          <w:sz w:val="24"/>
          <w:szCs w:val="20"/>
          <w:lang w:val="sl-SI"/>
        </w:rPr>
        <w:t>= 17.756,50 EUR</w:t>
      </w:r>
    </w:p>
    <w:p w14:paraId="00003F42" w14:textId="77777777" w:rsidR="00BD2CA8" w:rsidRPr="00244B25" w:rsidRDefault="00BD2CA8" w:rsidP="00BD2CA8">
      <w:pPr>
        <w:spacing w:after="0" w:line="240" w:lineRule="auto"/>
        <w:jc w:val="both"/>
        <w:rPr>
          <w:rFonts w:ascii="Arial" w:eastAsia="Times New Roman" w:hAnsi="Arial" w:cs="Arial"/>
          <w:sz w:val="24"/>
          <w:szCs w:val="20"/>
          <w:lang w:eastAsia="hr-HR"/>
        </w:rPr>
      </w:pPr>
      <w:r w:rsidRPr="00244B25">
        <w:rPr>
          <w:rFonts w:ascii="Arial" w:eastAsia="Times New Roman" w:hAnsi="Arial" w:cs="Arial"/>
          <w:b/>
          <w:bCs/>
          <w:sz w:val="24"/>
          <w:szCs w:val="20"/>
          <w:lang w:eastAsia="hr-HR"/>
        </w:rPr>
        <w:t>Zakonska osnova:</w:t>
      </w:r>
      <w:r w:rsidRPr="00244B25">
        <w:rPr>
          <w:rFonts w:ascii="Arial" w:eastAsia="Times New Roman" w:hAnsi="Arial" w:cs="Arial"/>
          <w:sz w:val="24"/>
          <w:szCs w:val="20"/>
          <w:lang w:eastAsia="hr-HR"/>
        </w:rPr>
        <w:t xml:space="preserve"> Zakon o lokalnoj i područnoj (regionalnoj) samoupravi, Zakon o prostornom uređenju, Zakon o gradnji, Zakon o vlasništvu i drugim stvarnim pravima.</w:t>
      </w:r>
    </w:p>
    <w:p w14:paraId="248770B7" w14:textId="77777777" w:rsidR="00BD2CA8" w:rsidRPr="00244B25" w:rsidRDefault="00BD2CA8" w:rsidP="00BD2CA8">
      <w:pPr>
        <w:spacing w:after="0" w:line="240" w:lineRule="auto"/>
        <w:jc w:val="both"/>
        <w:rPr>
          <w:rFonts w:ascii="Arial" w:eastAsia="Times New Roman" w:hAnsi="Arial" w:cs="Arial"/>
          <w:sz w:val="24"/>
          <w:szCs w:val="20"/>
          <w:lang w:eastAsia="hr-HR"/>
        </w:rPr>
      </w:pPr>
      <w:r w:rsidRPr="00244B25">
        <w:rPr>
          <w:rFonts w:ascii="Arial" w:eastAsia="Times New Roman" w:hAnsi="Arial" w:cs="Arial"/>
          <w:b/>
          <w:bCs/>
          <w:sz w:val="24"/>
          <w:szCs w:val="20"/>
          <w:lang w:eastAsia="hr-HR"/>
        </w:rPr>
        <w:t xml:space="preserve">Opis: </w:t>
      </w:r>
      <w:r w:rsidRPr="00244B25">
        <w:rPr>
          <w:rFonts w:ascii="Arial" w:eastAsia="Times New Roman" w:hAnsi="Arial" w:cs="Arial"/>
          <w:bCs/>
          <w:sz w:val="24"/>
          <w:szCs w:val="20"/>
          <w:lang w:eastAsia="hr-HR"/>
        </w:rPr>
        <w:t>o</w:t>
      </w:r>
      <w:r w:rsidRPr="00244B25">
        <w:rPr>
          <w:rFonts w:ascii="Arial" w:eastAsia="Times New Roman" w:hAnsi="Arial" w:cs="Arial"/>
          <w:sz w:val="24"/>
          <w:szCs w:val="20"/>
          <w:lang w:eastAsia="hr-HR"/>
        </w:rPr>
        <w:t>vim sredstvima financira se pristup sanaciji stambenih prostora i zajedničkih elemenata objekata te izvesti potrebne pripreme i radove investicijskog održavanja zgrade za potrebe funkcionalnog korištenja prostora kao i očuvanja vijeka trajanja istih.</w:t>
      </w:r>
    </w:p>
    <w:p w14:paraId="7AFBD69F" w14:textId="77777777" w:rsidR="00BD2CA8" w:rsidRPr="00244B25" w:rsidRDefault="00BD2CA8" w:rsidP="00BD2CA8">
      <w:pPr>
        <w:spacing w:after="0" w:line="240" w:lineRule="auto"/>
        <w:jc w:val="both"/>
        <w:rPr>
          <w:rFonts w:ascii="Arial" w:eastAsia="Times New Roman" w:hAnsi="Arial" w:cs="Arial"/>
          <w:sz w:val="24"/>
          <w:szCs w:val="20"/>
          <w:lang w:eastAsia="hr-HR"/>
        </w:rPr>
      </w:pPr>
      <w:r w:rsidRPr="00244B25">
        <w:rPr>
          <w:rFonts w:ascii="Arial" w:eastAsia="Times New Roman" w:hAnsi="Arial" w:cs="Arial"/>
          <w:b/>
          <w:bCs/>
          <w:sz w:val="24"/>
          <w:szCs w:val="20"/>
          <w:lang w:eastAsia="hr-HR"/>
        </w:rPr>
        <w:t>Opći cilj:</w:t>
      </w:r>
      <w:r w:rsidRPr="00244B25">
        <w:rPr>
          <w:rFonts w:ascii="Arial" w:eastAsia="Times New Roman" w:hAnsi="Arial" w:cs="Arial"/>
          <w:sz w:val="24"/>
          <w:szCs w:val="20"/>
          <w:lang w:eastAsia="hr-HR"/>
        </w:rPr>
        <w:t xml:space="preserve"> kroz ovu aktivnost predviđa se održati funkcionalnim stambene prostore u vlasništvu grada i zajedničkih dijelova zgrada u kojima se nalaze gradski stanovi s ciljem kvalitetne uporabljivosti istih.</w:t>
      </w:r>
    </w:p>
    <w:p w14:paraId="2A659DF4" w14:textId="77777777" w:rsidR="00BD2CA8" w:rsidRPr="00244B25" w:rsidRDefault="00BD2CA8" w:rsidP="00BD2CA8">
      <w:pPr>
        <w:spacing w:after="0" w:line="240" w:lineRule="auto"/>
        <w:jc w:val="both"/>
        <w:rPr>
          <w:rFonts w:ascii="Arial" w:eastAsia="Times New Roman" w:hAnsi="Arial" w:cs="Arial"/>
          <w:sz w:val="24"/>
          <w:szCs w:val="20"/>
          <w:lang w:eastAsia="hr-HR"/>
        </w:rPr>
      </w:pPr>
      <w:r w:rsidRPr="00244B25">
        <w:rPr>
          <w:rFonts w:ascii="Arial" w:eastAsia="Times New Roman" w:hAnsi="Arial" w:cs="Arial"/>
          <w:b/>
          <w:bCs/>
          <w:sz w:val="24"/>
          <w:szCs w:val="20"/>
          <w:lang w:eastAsia="hr-HR"/>
        </w:rPr>
        <w:t>Pokazatelj uspješnosti:</w:t>
      </w:r>
      <w:r w:rsidRPr="00244B25">
        <w:rPr>
          <w:rFonts w:ascii="Arial" w:eastAsia="Times New Roman" w:hAnsi="Arial" w:cs="Arial"/>
          <w:sz w:val="24"/>
          <w:szCs w:val="20"/>
          <w:lang w:eastAsia="hr-HR"/>
        </w:rPr>
        <w:t xml:space="preserve"> izvedeni radovi na sanaciji gradskih prostora i zajedničkih dijelova zgrada.</w:t>
      </w:r>
    </w:p>
    <w:p w14:paraId="17696DCA" w14:textId="77777777" w:rsidR="00BD2CA8" w:rsidRPr="00244B25" w:rsidRDefault="00BD2CA8" w:rsidP="00BD2CA8">
      <w:pPr>
        <w:spacing w:after="0" w:line="240" w:lineRule="auto"/>
        <w:jc w:val="both"/>
        <w:rPr>
          <w:rFonts w:ascii="Arial" w:eastAsia="Times New Roman" w:hAnsi="Arial" w:cs="Arial"/>
          <w:sz w:val="24"/>
          <w:szCs w:val="20"/>
          <w:lang w:eastAsia="hr-HR"/>
        </w:rPr>
      </w:pPr>
    </w:p>
    <w:p w14:paraId="42A5912F" w14:textId="77777777"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ind w:right="-1"/>
        <w:rPr>
          <w:rFonts w:ascii="Arial" w:eastAsia="Times New Roman" w:hAnsi="Arial" w:cs="Arial"/>
          <w:b/>
          <w:sz w:val="24"/>
          <w:szCs w:val="20"/>
          <w:lang w:val="sl-SI"/>
        </w:rPr>
      </w:pPr>
      <w:r w:rsidRPr="00244B25">
        <w:rPr>
          <w:rFonts w:ascii="Arial" w:eastAsia="Times New Roman" w:hAnsi="Arial" w:cs="Arial"/>
          <w:b/>
          <w:sz w:val="24"/>
          <w:szCs w:val="20"/>
          <w:lang w:val="sl-SI"/>
        </w:rPr>
        <w:t xml:space="preserve">A 101306: </w:t>
      </w:r>
      <w:r w:rsidRPr="00244B25">
        <w:rPr>
          <w:rFonts w:ascii="Arial" w:eastAsia="Times New Roman" w:hAnsi="Arial" w:cs="Arial"/>
          <w:b/>
          <w:bCs/>
          <w:sz w:val="24"/>
          <w:szCs w:val="20"/>
          <w:lang w:eastAsia="hr-HR"/>
        </w:rPr>
        <w:t xml:space="preserve">Investicijsko održavanje objekata kulturne baštine </w:t>
      </w:r>
      <w:r w:rsidRPr="00244B25">
        <w:rPr>
          <w:rFonts w:ascii="Arial" w:eastAsia="Times New Roman" w:hAnsi="Arial" w:cs="Arial"/>
          <w:b/>
          <w:sz w:val="24"/>
          <w:szCs w:val="20"/>
          <w:lang w:val="sl-SI"/>
        </w:rPr>
        <w:t>= 64.925,00 EUR</w:t>
      </w:r>
    </w:p>
    <w:p w14:paraId="64BF97C1" w14:textId="77777777" w:rsidR="00BD2CA8" w:rsidRPr="00244B25" w:rsidRDefault="00BD2CA8" w:rsidP="00BD2CA8">
      <w:pPr>
        <w:spacing w:after="0" w:line="240" w:lineRule="auto"/>
        <w:jc w:val="both"/>
        <w:rPr>
          <w:rFonts w:ascii="Arial" w:eastAsia="Times New Roman" w:hAnsi="Arial" w:cs="Arial"/>
          <w:sz w:val="24"/>
          <w:szCs w:val="20"/>
          <w:lang w:eastAsia="hr-HR"/>
        </w:rPr>
      </w:pPr>
      <w:r w:rsidRPr="00244B25">
        <w:rPr>
          <w:rFonts w:ascii="Arial" w:eastAsia="Times New Roman" w:hAnsi="Arial" w:cs="Arial"/>
          <w:b/>
          <w:bCs/>
          <w:sz w:val="24"/>
          <w:szCs w:val="20"/>
          <w:lang w:eastAsia="hr-HR"/>
        </w:rPr>
        <w:t>Zakonska osnova:</w:t>
      </w:r>
      <w:r w:rsidRPr="00244B25">
        <w:rPr>
          <w:rFonts w:ascii="Arial" w:eastAsia="Times New Roman" w:hAnsi="Arial" w:cs="Arial"/>
          <w:sz w:val="24"/>
          <w:szCs w:val="20"/>
          <w:lang w:eastAsia="hr-HR"/>
        </w:rPr>
        <w:t xml:space="preserve"> Zakon o lokalnoj i područnoj (regionalnoj) samoupravi, Zakon o prostornom uređenju, Zakon o gradnji, Zakon o zaštiti i očuvanju kulturnih dobara.</w:t>
      </w:r>
    </w:p>
    <w:p w14:paraId="252DC598" w14:textId="77777777" w:rsidR="00BD2CA8" w:rsidRPr="00244B25" w:rsidRDefault="00BD2CA8" w:rsidP="00BD2CA8">
      <w:pPr>
        <w:spacing w:after="0" w:line="240" w:lineRule="auto"/>
        <w:jc w:val="both"/>
        <w:rPr>
          <w:rFonts w:ascii="Arial" w:eastAsia="Times New Roman" w:hAnsi="Arial" w:cs="Arial"/>
          <w:sz w:val="24"/>
          <w:szCs w:val="20"/>
          <w:lang w:eastAsia="hr-HR"/>
        </w:rPr>
      </w:pPr>
      <w:r w:rsidRPr="00244B25">
        <w:rPr>
          <w:rFonts w:ascii="Arial" w:eastAsia="Times New Roman" w:hAnsi="Arial" w:cs="Arial"/>
          <w:b/>
          <w:bCs/>
          <w:sz w:val="24"/>
          <w:szCs w:val="20"/>
          <w:lang w:eastAsia="hr-HR"/>
        </w:rPr>
        <w:t xml:space="preserve">Opis: </w:t>
      </w:r>
      <w:r w:rsidRPr="00244B25">
        <w:rPr>
          <w:rFonts w:ascii="Arial" w:eastAsia="Times New Roman" w:hAnsi="Arial" w:cs="Arial"/>
          <w:bCs/>
          <w:sz w:val="24"/>
          <w:szCs w:val="20"/>
          <w:lang w:eastAsia="hr-HR"/>
        </w:rPr>
        <w:t>o</w:t>
      </w:r>
      <w:r w:rsidRPr="00244B25">
        <w:rPr>
          <w:rFonts w:ascii="Arial" w:eastAsia="Times New Roman" w:hAnsi="Arial" w:cs="Arial"/>
          <w:sz w:val="24"/>
          <w:szCs w:val="20"/>
          <w:lang w:eastAsia="hr-HR"/>
        </w:rPr>
        <w:t xml:space="preserve">vim sredstvima financira se izrada elaborata i studija, projektne dokumentacije te izvođenje radova na objektima kulturne baštine na području Grada Rovinja-Rovigno. U 2025. godini planira se dovršetak radova na vraćanju kamenog opločenja i oltara u prostoru crkve sv. Tome, te  započeti s izvođenjem radova sanacije crkve sv. Pelagija Starog u Bolničkom naselju. </w:t>
      </w:r>
    </w:p>
    <w:p w14:paraId="68022312" w14:textId="77777777" w:rsidR="00BD2CA8" w:rsidRPr="00244B25" w:rsidRDefault="00BD2CA8" w:rsidP="00BD2CA8">
      <w:pPr>
        <w:spacing w:after="0" w:line="240" w:lineRule="auto"/>
        <w:jc w:val="both"/>
        <w:rPr>
          <w:rFonts w:ascii="Arial" w:eastAsia="Times New Roman" w:hAnsi="Arial" w:cs="Arial"/>
          <w:sz w:val="24"/>
          <w:szCs w:val="20"/>
          <w:lang w:val="it-IT" w:eastAsia="hr-HR"/>
        </w:rPr>
      </w:pPr>
      <w:r w:rsidRPr="00244B25">
        <w:rPr>
          <w:rFonts w:ascii="Arial" w:eastAsia="Times New Roman" w:hAnsi="Arial" w:cs="Arial"/>
          <w:b/>
          <w:bCs/>
          <w:sz w:val="24"/>
          <w:szCs w:val="20"/>
          <w:lang w:eastAsia="hr-HR"/>
        </w:rPr>
        <w:t>Opći cilj:</w:t>
      </w:r>
      <w:r w:rsidRPr="00244B25">
        <w:rPr>
          <w:rFonts w:ascii="Arial" w:eastAsia="Times New Roman" w:hAnsi="Arial" w:cs="Arial"/>
          <w:sz w:val="24"/>
          <w:szCs w:val="20"/>
          <w:lang w:eastAsia="hr-HR"/>
        </w:rPr>
        <w:t xml:space="preserve"> kroz ovu aktivnost predviđa se izvođenje radova na sanaciji na objektima kulturne baštine. </w:t>
      </w:r>
    </w:p>
    <w:p w14:paraId="350854FD" w14:textId="77777777" w:rsidR="00BD2CA8" w:rsidRPr="00244B25" w:rsidRDefault="00BD2CA8" w:rsidP="00BD2CA8">
      <w:pPr>
        <w:spacing w:after="0" w:line="240" w:lineRule="auto"/>
        <w:jc w:val="both"/>
        <w:rPr>
          <w:rFonts w:ascii="Arial" w:eastAsia="Times New Roman" w:hAnsi="Arial" w:cs="Arial"/>
          <w:sz w:val="24"/>
          <w:szCs w:val="20"/>
          <w:lang w:eastAsia="hr-HR"/>
        </w:rPr>
      </w:pPr>
      <w:r w:rsidRPr="00244B25">
        <w:rPr>
          <w:rFonts w:ascii="Arial" w:eastAsia="Times New Roman" w:hAnsi="Arial" w:cs="Arial"/>
          <w:b/>
          <w:bCs/>
          <w:sz w:val="24"/>
          <w:szCs w:val="20"/>
          <w:lang w:eastAsia="hr-HR"/>
        </w:rPr>
        <w:t>Pokazatelj uspješnosti:</w:t>
      </w:r>
      <w:r w:rsidRPr="00244B25">
        <w:rPr>
          <w:rFonts w:ascii="Arial" w:eastAsia="Times New Roman" w:hAnsi="Arial" w:cs="Arial"/>
          <w:sz w:val="24"/>
          <w:szCs w:val="20"/>
          <w:lang w:eastAsia="hr-HR"/>
        </w:rPr>
        <w:t xml:space="preserve"> izrađena potrebna dokumentacija i sanacija objekta.  </w:t>
      </w:r>
    </w:p>
    <w:p w14:paraId="1BB13385" w14:textId="77777777" w:rsidR="00BD2CA8" w:rsidRPr="00244B25" w:rsidRDefault="00BD2CA8" w:rsidP="00BD2CA8">
      <w:pPr>
        <w:spacing w:after="0" w:line="240" w:lineRule="auto"/>
        <w:jc w:val="both"/>
        <w:rPr>
          <w:rFonts w:ascii="Arial" w:eastAsia="Times New Roman" w:hAnsi="Arial" w:cs="Arial"/>
          <w:sz w:val="24"/>
          <w:szCs w:val="20"/>
          <w:lang w:eastAsia="hr-HR"/>
        </w:rPr>
      </w:pPr>
    </w:p>
    <w:p w14:paraId="78124556" w14:textId="77777777"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ind w:right="-1"/>
        <w:rPr>
          <w:rFonts w:ascii="Arial" w:eastAsia="Times New Roman" w:hAnsi="Arial" w:cs="Arial"/>
          <w:color w:val="FF0000"/>
          <w:sz w:val="24"/>
          <w:szCs w:val="20"/>
          <w:lang w:eastAsia="hr-HR"/>
        </w:rPr>
      </w:pPr>
      <w:r w:rsidRPr="00244B25">
        <w:rPr>
          <w:rFonts w:ascii="Arial" w:eastAsia="Times New Roman" w:hAnsi="Arial" w:cs="Arial"/>
          <w:b/>
          <w:sz w:val="24"/>
          <w:szCs w:val="20"/>
          <w:lang w:val="sl-SI"/>
        </w:rPr>
        <w:t xml:space="preserve">A 101307: </w:t>
      </w:r>
      <w:r w:rsidRPr="00244B25">
        <w:rPr>
          <w:rFonts w:ascii="Arial" w:eastAsia="Times New Roman" w:hAnsi="Arial" w:cs="Arial"/>
          <w:b/>
          <w:bCs/>
          <w:sz w:val="24"/>
          <w:szCs w:val="20"/>
          <w:lang w:eastAsia="hr-HR"/>
        </w:rPr>
        <w:t xml:space="preserve">Uređenje gradskih fasada </w:t>
      </w:r>
      <w:r w:rsidRPr="00244B25">
        <w:rPr>
          <w:rFonts w:ascii="Arial" w:eastAsia="Times New Roman" w:hAnsi="Arial" w:cs="Arial"/>
          <w:b/>
          <w:sz w:val="24"/>
          <w:szCs w:val="20"/>
          <w:lang w:val="sl-SI"/>
        </w:rPr>
        <w:t>= 12.500,00 EUR</w:t>
      </w:r>
    </w:p>
    <w:p w14:paraId="6FFAF424" w14:textId="77777777" w:rsidR="00BD2CA8" w:rsidRPr="00244B25" w:rsidRDefault="00BD2CA8" w:rsidP="00BD2CA8">
      <w:pPr>
        <w:spacing w:after="0" w:line="240" w:lineRule="auto"/>
        <w:jc w:val="both"/>
        <w:rPr>
          <w:rFonts w:ascii="Arial" w:eastAsia="Times New Roman" w:hAnsi="Arial" w:cs="Arial"/>
          <w:sz w:val="24"/>
          <w:szCs w:val="20"/>
          <w:lang w:eastAsia="hr-HR"/>
        </w:rPr>
      </w:pPr>
      <w:r w:rsidRPr="00244B25">
        <w:rPr>
          <w:rFonts w:ascii="Arial" w:eastAsia="Times New Roman" w:hAnsi="Arial" w:cs="Arial"/>
          <w:b/>
          <w:bCs/>
          <w:sz w:val="24"/>
          <w:szCs w:val="20"/>
          <w:lang w:eastAsia="hr-HR"/>
        </w:rPr>
        <w:t>Zakonska osnova:</w:t>
      </w:r>
      <w:r w:rsidRPr="00244B25">
        <w:rPr>
          <w:rFonts w:ascii="Arial" w:eastAsia="Times New Roman" w:hAnsi="Arial" w:cs="Arial"/>
          <w:sz w:val="24"/>
          <w:szCs w:val="20"/>
          <w:lang w:eastAsia="hr-HR"/>
        </w:rPr>
        <w:t xml:space="preserve"> Zakon o lokalnoj i područnoj (regionalnoj) samoupravi, Zakon o prostornom uređenju, Zakon o gradnji, Zakon o vlasništvu i drugim stvarnim pravima, Zakon o zaštiti i očuvanju kulturnih dobara.</w:t>
      </w:r>
    </w:p>
    <w:p w14:paraId="09750BAF" w14:textId="77777777" w:rsidR="00BD2CA8" w:rsidRPr="00244B25" w:rsidRDefault="00BD2CA8" w:rsidP="00BD2CA8">
      <w:pPr>
        <w:spacing w:after="0" w:line="240" w:lineRule="auto"/>
        <w:jc w:val="both"/>
        <w:rPr>
          <w:rFonts w:ascii="Arial" w:eastAsia="Times New Roman" w:hAnsi="Arial" w:cs="Arial"/>
          <w:sz w:val="24"/>
          <w:szCs w:val="20"/>
          <w:lang w:eastAsia="hr-HR"/>
        </w:rPr>
      </w:pPr>
      <w:r w:rsidRPr="00244B25">
        <w:rPr>
          <w:rFonts w:ascii="Arial" w:eastAsia="Times New Roman" w:hAnsi="Arial" w:cs="Arial"/>
          <w:b/>
          <w:bCs/>
          <w:sz w:val="24"/>
          <w:szCs w:val="20"/>
          <w:lang w:eastAsia="hr-HR"/>
        </w:rPr>
        <w:t xml:space="preserve">Opis: </w:t>
      </w:r>
      <w:r w:rsidRPr="00244B25">
        <w:rPr>
          <w:rFonts w:ascii="Arial" w:eastAsia="Times New Roman" w:hAnsi="Arial" w:cs="Arial"/>
          <w:bCs/>
          <w:sz w:val="24"/>
          <w:szCs w:val="20"/>
          <w:lang w:eastAsia="hr-HR"/>
        </w:rPr>
        <w:t>o</w:t>
      </w:r>
      <w:r w:rsidRPr="00244B25">
        <w:rPr>
          <w:rFonts w:ascii="Arial" w:eastAsia="Times New Roman" w:hAnsi="Arial" w:cs="Arial"/>
          <w:sz w:val="24"/>
          <w:szCs w:val="20"/>
          <w:lang w:eastAsia="hr-HR"/>
        </w:rPr>
        <w:t xml:space="preserve">vim sredstvima financira se sanacija gradskih fasada sukladno uvjetima nadležnog konzervatorskog odjela i potrebi same zgrade radi funkcionalnog i estetskog identiteta urbanog prostora. </w:t>
      </w:r>
    </w:p>
    <w:p w14:paraId="6A4DDCC3" w14:textId="77777777" w:rsidR="00BD2CA8" w:rsidRPr="00244B25" w:rsidRDefault="00BD2CA8" w:rsidP="00BD2CA8">
      <w:pPr>
        <w:spacing w:after="0" w:line="240" w:lineRule="auto"/>
        <w:jc w:val="both"/>
        <w:rPr>
          <w:rFonts w:ascii="Arial" w:eastAsia="Times New Roman" w:hAnsi="Arial" w:cs="Arial"/>
          <w:sz w:val="24"/>
          <w:szCs w:val="20"/>
          <w:lang w:eastAsia="hr-HR"/>
        </w:rPr>
      </w:pPr>
      <w:r w:rsidRPr="00244B25">
        <w:rPr>
          <w:rFonts w:ascii="Arial" w:eastAsia="Times New Roman" w:hAnsi="Arial" w:cs="Arial"/>
          <w:b/>
          <w:bCs/>
          <w:sz w:val="24"/>
          <w:szCs w:val="20"/>
          <w:lang w:eastAsia="hr-HR"/>
        </w:rPr>
        <w:t>Opći cilj:</w:t>
      </w:r>
      <w:r w:rsidRPr="00244B25">
        <w:rPr>
          <w:rFonts w:ascii="Arial" w:eastAsia="Times New Roman" w:hAnsi="Arial" w:cs="Arial"/>
          <w:sz w:val="24"/>
          <w:szCs w:val="20"/>
          <w:lang w:eastAsia="hr-HR"/>
        </w:rPr>
        <w:t xml:space="preserve"> kroz ovu aktivnost predviđa se nastavak uređenja gradskih fasada, odnosno urediti gradske fasade u cilju podizanja gradskog identiteta uređenosti povijesne jezgre, ali i s ciljem uporabljivosti gradskih zgrada.</w:t>
      </w:r>
    </w:p>
    <w:p w14:paraId="481B1AC7" w14:textId="77777777" w:rsidR="00BD2CA8" w:rsidRPr="00244B25" w:rsidRDefault="00BD2CA8" w:rsidP="00BD2CA8">
      <w:pPr>
        <w:spacing w:after="0" w:line="240" w:lineRule="auto"/>
        <w:jc w:val="both"/>
        <w:rPr>
          <w:rFonts w:ascii="Arial" w:eastAsia="Times New Roman" w:hAnsi="Arial" w:cs="Arial"/>
          <w:sz w:val="24"/>
          <w:szCs w:val="20"/>
          <w:lang w:eastAsia="hr-HR"/>
        </w:rPr>
      </w:pPr>
      <w:r w:rsidRPr="00244B25">
        <w:rPr>
          <w:rFonts w:ascii="Arial" w:eastAsia="Times New Roman" w:hAnsi="Arial" w:cs="Arial"/>
          <w:b/>
          <w:bCs/>
          <w:sz w:val="24"/>
          <w:szCs w:val="20"/>
          <w:lang w:eastAsia="hr-HR"/>
        </w:rPr>
        <w:t>Pokazatelj uspješnosti:</w:t>
      </w:r>
      <w:r w:rsidRPr="00244B25">
        <w:rPr>
          <w:rFonts w:ascii="Arial" w:eastAsia="Times New Roman" w:hAnsi="Arial" w:cs="Arial"/>
          <w:sz w:val="24"/>
          <w:szCs w:val="20"/>
          <w:lang w:eastAsia="hr-HR"/>
        </w:rPr>
        <w:t xml:space="preserve"> izvedeni radovi na sanaciji gradskih fasada.</w:t>
      </w:r>
    </w:p>
    <w:p w14:paraId="52DF1A62" w14:textId="77777777" w:rsidR="00BD2CA8" w:rsidRPr="00244B25" w:rsidRDefault="00BD2CA8" w:rsidP="00BD2CA8">
      <w:pPr>
        <w:spacing w:after="0" w:line="240" w:lineRule="auto"/>
        <w:jc w:val="both"/>
        <w:rPr>
          <w:rFonts w:ascii="Arial" w:eastAsia="Times New Roman" w:hAnsi="Arial" w:cs="Arial"/>
          <w:sz w:val="24"/>
          <w:szCs w:val="20"/>
          <w:lang w:eastAsia="hr-HR"/>
        </w:rPr>
      </w:pPr>
    </w:p>
    <w:p w14:paraId="5404167D" w14:textId="77777777"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ind w:right="-1"/>
        <w:rPr>
          <w:rFonts w:ascii="Arial" w:eastAsia="Times New Roman" w:hAnsi="Arial" w:cs="Arial"/>
          <w:b/>
          <w:sz w:val="24"/>
          <w:szCs w:val="20"/>
          <w:lang w:val="sl-SI"/>
        </w:rPr>
      </w:pPr>
      <w:r w:rsidRPr="00244B25">
        <w:rPr>
          <w:rFonts w:ascii="Arial" w:eastAsia="Times New Roman" w:hAnsi="Arial" w:cs="Arial"/>
          <w:b/>
          <w:sz w:val="24"/>
          <w:szCs w:val="20"/>
          <w:lang w:val="sl-SI"/>
        </w:rPr>
        <w:t xml:space="preserve">T 101306: </w:t>
      </w:r>
      <w:r w:rsidRPr="00244B25">
        <w:rPr>
          <w:rFonts w:ascii="Arial" w:eastAsia="Times New Roman" w:hAnsi="Arial" w:cs="Arial"/>
          <w:b/>
          <w:bCs/>
          <w:color w:val="000000"/>
          <w:sz w:val="24"/>
          <w:szCs w:val="20"/>
          <w:lang w:eastAsia="hr-HR"/>
        </w:rPr>
        <w:t xml:space="preserve">Biciklistička traka naselje </w:t>
      </w:r>
      <w:proofErr w:type="spellStart"/>
      <w:r w:rsidRPr="00244B25">
        <w:rPr>
          <w:rFonts w:ascii="Arial" w:eastAsia="Times New Roman" w:hAnsi="Arial" w:cs="Arial"/>
          <w:b/>
          <w:bCs/>
          <w:color w:val="000000"/>
          <w:sz w:val="24"/>
          <w:szCs w:val="20"/>
          <w:lang w:eastAsia="hr-HR"/>
        </w:rPr>
        <w:t>Monfiorenzo-Gripole</w:t>
      </w:r>
      <w:proofErr w:type="spellEnd"/>
      <w:r w:rsidRPr="00244B25">
        <w:rPr>
          <w:rFonts w:ascii="Arial" w:eastAsia="Times New Roman" w:hAnsi="Arial" w:cs="Arial"/>
          <w:b/>
          <w:bCs/>
          <w:color w:val="000000"/>
          <w:sz w:val="24"/>
          <w:szCs w:val="20"/>
          <w:lang w:eastAsia="hr-HR"/>
        </w:rPr>
        <w:t xml:space="preserve"> </w:t>
      </w:r>
      <w:r w:rsidRPr="00244B25">
        <w:rPr>
          <w:rFonts w:ascii="Arial" w:eastAsia="Times New Roman" w:hAnsi="Arial" w:cs="Arial"/>
          <w:b/>
          <w:sz w:val="24"/>
          <w:szCs w:val="20"/>
          <w:lang w:val="sl-SI"/>
        </w:rPr>
        <w:t>= 195.000,00 EUR</w:t>
      </w:r>
    </w:p>
    <w:p w14:paraId="3BDFA109" w14:textId="77777777" w:rsidR="00BD2CA8" w:rsidRPr="00244B25" w:rsidRDefault="00BD2CA8" w:rsidP="00BD2CA8">
      <w:pPr>
        <w:spacing w:after="0" w:line="240" w:lineRule="auto"/>
        <w:jc w:val="both"/>
        <w:rPr>
          <w:rFonts w:ascii="Arial" w:eastAsia="Times New Roman" w:hAnsi="Arial" w:cs="Arial"/>
          <w:sz w:val="24"/>
          <w:szCs w:val="20"/>
          <w:lang w:eastAsia="hr-HR"/>
        </w:rPr>
      </w:pPr>
      <w:r w:rsidRPr="00244B25">
        <w:rPr>
          <w:rFonts w:ascii="Arial" w:eastAsia="Times New Roman" w:hAnsi="Arial" w:cs="Arial"/>
          <w:b/>
          <w:bCs/>
          <w:sz w:val="24"/>
          <w:szCs w:val="20"/>
          <w:lang w:eastAsia="hr-HR"/>
        </w:rPr>
        <w:t>Zakonska osnova:</w:t>
      </w:r>
      <w:r w:rsidRPr="00244B25">
        <w:rPr>
          <w:rFonts w:ascii="Arial" w:eastAsia="Times New Roman" w:hAnsi="Arial" w:cs="Arial"/>
          <w:sz w:val="24"/>
          <w:szCs w:val="20"/>
          <w:lang w:eastAsia="hr-HR"/>
        </w:rPr>
        <w:t xml:space="preserve"> Zakon o lokalnoj i područnoj (regionalnoj) samoupravi, Zakon o prostornom uređenju, Zakon o gradnji, Zakon o cestama, Pravilnik o biciklističkoj infrastrukturi.</w:t>
      </w:r>
    </w:p>
    <w:p w14:paraId="0D31B821" w14:textId="77777777" w:rsidR="00BD2CA8" w:rsidRPr="00244B25" w:rsidRDefault="00BD2CA8" w:rsidP="00BD2CA8">
      <w:pPr>
        <w:spacing w:after="0" w:line="240" w:lineRule="auto"/>
        <w:jc w:val="both"/>
        <w:rPr>
          <w:rFonts w:ascii="Arial" w:eastAsia="Times New Roman" w:hAnsi="Arial" w:cs="Arial"/>
          <w:sz w:val="24"/>
          <w:szCs w:val="20"/>
          <w:lang w:eastAsia="hr-HR"/>
        </w:rPr>
      </w:pPr>
      <w:r w:rsidRPr="00244B25">
        <w:rPr>
          <w:rFonts w:ascii="Arial" w:eastAsia="Times New Roman" w:hAnsi="Arial" w:cs="Arial"/>
          <w:b/>
          <w:bCs/>
          <w:sz w:val="24"/>
          <w:szCs w:val="20"/>
          <w:lang w:eastAsia="hr-HR"/>
        </w:rPr>
        <w:t xml:space="preserve">Opis: </w:t>
      </w:r>
      <w:r w:rsidRPr="00244B25">
        <w:rPr>
          <w:rFonts w:ascii="Arial" w:eastAsia="Times New Roman" w:hAnsi="Arial" w:cs="Arial"/>
          <w:sz w:val="24"/>
          <w:szCs w:val="20"/>
          <w:lang w:eastAsia="hr-HR"/>
        </w:rPr>
        <w:t>ovim sredstvima financira se nastavak radova na izgradnji prigradskih biciklističkih traka. Županijska uprava za ceste provela je postupak javne nabave za izvođenje radova izgradnje biciklističke trake na dijelu ceste ŽC 5096, sve sukladno projektnoj dokumentaciji. Radovi su započeli koncem 2024.godine.</w:t>
      </w:r>
    </w:p>
    <w:p w14:paraId="47718601" w14:textId="77777777" w:rsidR="00BD2CA8" w:rsidRPr="00244B25" w:rsidRDefault="00BD2CA8" w:rsidP="00BD2CA8">
      <w:pPr>
        <w:spacing w:after="0" w:line="240" w:lineRule="auto"/>
        <w:jc w:val="both"/>
        <w:rPr>
          <w:rFonts w:ascii="Arial" w:eastAsia="Times New Roman" w:hAnsi="Arial" w:cs="Arial"/>
          <w:sz w:val="24"/>
          <w:szCs w:val="20"/>
          <w:lang w:eastAsia="hr-HR"/>
        </w:rPr>
      </w:pPr>
      <w:r w:rsidRPr="00244B25">
        <w:rPr>
          <w:rFonts w:ascii="Arial" w:eastAsia="Times New Roman" w:hAnsi="Arial" w:cs="Arial"/>
          <w:b/>
          <w:bCs/>
          <w:sz w:val="24"/>
          <w:szCs w:val="20"/>
          <w:lang w:eastAsia="hr-HR"/>
        </w:rPr>
        <w:t>Opći cilj:</w:t>
      </w:r>
      <w:r w:rsidRPr="00244B25">
        <w:rPr>
          <w:rFonts w:ascii="Arial" w:eastAsia="Times New Roman" w:hAnsi="Arial" w:cs="Arial"/>
          <w:sz w:val="24"/>
          <w:szCs w:val="20"/>
          <w:lang w:eastAsia="hr-HR"/>
        </w:rPr>
        <w:t xml:space="preserve"> kroz ovu aktivnost predviđa se nastavak aktivnosti uređenja prve dionice biciklističke trake županijske ceste ŽC 5096 (Štanga-</w:t>
      </w:r>
      <w:proofErr w:type="spellStart"/>
      <w:r w:rsidRPr="00244B25">
        <w:rPr>
          <w:rFonts w:ascii="Arial" w:eastAsia="Times New Roman" w:hAnsi="Arial" w:cs="Arial"/>
          <w:sz w:val="24"/>
          <w:szCs w:val="20"/>
          <w:lang w:eastAsia="hr-HR"/>
        </w:rPr>
        <w:t>Turnina</w:t>
      </w:r>
      <w:proofErr w:type="spellEnd"/>
      <w:r w:rsidRPr="00244B25">
        <w:rPr>
          <w:rFonts w:ascii="Arial" w:eastAsia="Times New Roman" w:hAnsi="Arial" w:cs="Arial"/>
          <w:sz w:val="24"/>
          <w:szCs w:val="20"/>
          <w:lang w:eastAsia="hr-HR"/>
        </w:rPr>
        <w:t xml:space="preserve">) s ciljem poboljšanja uvjeta i sigurnosti prometa te proširiti turističku ponudu Grada uređenjem biciklističkih traka. Nastavljaju se radovi započeti u 2024. godini prema Programu </w:t>
      </w:r>
      <w:proofErr w:type="spellStart"/>
      <w:r w:rsidRPr="00244B25">
        <w:rPr>
          <w:rFonts w:ascii="Arial" w:eastAsia="Times New Roman" w:hAnsi="Arial" w:cs="Arial"/>
          <w:sz w:val="24"/>
          <w:szCs w:val="20"/>
          <w:lang w:eastAsia="hr-HR"/>
        </w:rPr>
        <w:t>Žuc</w:t>
      </w:r>
      <w:proofErr w:type="spellEnd"/>
      <w:r w:rsidRPr="00244B25">
        <w:rPr>
          <w:rFonts w:ascii="Arial" w:eastAsia="Times New Roman" w:hAnsi="Arial" w:cs="Arial"/>
          <w:sz w:val="24"/>
          <w:szCs w:val="20"/>
          <w:lang w:eastAsia="hr-HR"/>
        </w:rPr>
        <w:t xml:space="preserve">-a, dionica od ulaza u naselje </w:t>
      </w:r>
      <w:proofErr w:type="spellStart"/>
      <w:r w:rsidRPr="00244B25">
        <w:rPr>
          <w:rFonts w:ascii="Arial" w:eastAsia="Times New Roman" w:hAnsi="Arial" w:cs="Arial"/>
          <w:sz w:val="24"/>
          <w:szCs w:val="20"/>
          <w:lang w:eastAsia="hr-HR"/>
        </w:rPr>
        <w:t>Monfiorenzo</w:t>
      </w:r>
      <w:proofErr w:type="spellEnd"/>
      <w:r w:rsidRPr="00244B25">
        <w:rPr>
          <w:rFonts w:ascii="Arial" w:eastAsia="Times New Roman" w:hAnsi="Arial" w:cs="Arial"/>
          <w:sz w:val="24"/>
          <w:szCs w:val="20"/>
          <w:lang w:eastAsia="hr-HR"/>
        </w:rPr>
        <w:t xml:space="preserve"> do „Mrzle Vale“ u ukupnoj dužini od cca 650 m. </w:t>
      </w:r>
    </w:p>
    <w:p w14:paraId="692EC128" w14:textId="77777777" w:rsidR="00BD2CA8" w:rsidRPr="00244B25" w:rsidRDefault="00BD2CA8" w:rsidP="00BD2CA8">
      <w:pPr>
        <w:spacing w:after="0" w:line="240" w:lineRule="auto"/>
        <w:jc w:val="both"/>
        <w:rPr>
          <w:rFonts w:ascii="Arial" w:eastAsia="Times New Roman" w:hAnsi="Arial" w:cs="Arial"/>
          <w:sz w:val="24"/>
          <w:szCs w:val="20"/>
          <w:lang w:eastAsia="hr-HR"/>
        </w:rPr>
      </w:pPr>
      <w:r w:rsidRPr="00244B25">
        <w:rPr>
          <w:rFonts w:ascii="Arial" w:eastAsia="Times New Roman" w:hAnsi="Arial" w:cs="Arial"/>
          <w:b/>
          <w:bCs/>
          <w:sz w:val="24"/>
          <w:szCs w:val="20"/>
          <w:lang w:eastAsia="hr-HR"/>
        </w:rPr>
        <w:lastRenderedPageBreak/>
        <w:t>Pokazatelj uspješnosti:</w:t>
      </w:r>
      <w:r w:rsidRPr="00244B25">
        <w:rPr>
          <w:rFonts w:ascii="Arial" w:eastAsia="Times New Roman" w:hAnsi="Arial" w:cs="Arial"/>
          <w:sz w:val="24"/>
          <w:szCs w:val="20"/>
          <w:lang w:eastAsia="hr-HR"/>
        </w:rPr>
        <w:t xml:space="preserve"> izvedeni radovi biciklističkih traka.</w:t>
      </w:r>
    </w:p>
    <w:p w14:paraId="41B511D8" w14:textId="77777777" w:rsidR="00BD2CA8" w:rsidRPr="00244B25" w:rsidRDefault="00BD2CA8" w:rsidP="00BD2CA8">
      <w:pPr>
        <w:spacing w:after="0" w:line="240" w:lineRule="auto"/>
        <w:jc w:val="both"/>
        <w:rPr>
          <w:rFonts w:ascii="Arial" w:eastAsia="Times New Roman" w:hAnsi="Arial" w:cs="Arial"/>
          <w:sz w:val="24"/>
          <w:szCs w:val="20"/>
          <w:lang w:eastAsia="hr-HR"/>
        </w:rPr>
      </w:pPr>
    </w:p>
    <w:p w14:paraId="5A7A5E0A" w14:textId="5AC2A917" w:rsidR="00BD2CA8" w:rsidRPr="00244B25" w:rsidRDefault="00BD2CA8" w:rsidP="00BD2CA8">
      <w:pPr>
        <w:pBdr>
          <w:top w:val="single" w:sz="4" w:space="1" w:color="auto"/>
          <w:left w:val="single" w:sz="4" w:space="4" w:color="auto"/>
          <w:bottom w:val="single" w:sz="4" w:space="0" w:color="auto"/>
          <w:right w:val="single" w:sz="4" w:space="4" w:color="auto"/>
        </w:pBdr>
        <w:shd w:val="clear" w:color="auto" w:fill="FFFF80"/>
        <w:spacing w:after="0" w:line="240" w:lineRule="auto"/>
        <w:jc w:val="both"/>
        <w:rPr>
          <w:rFonts w:ascii="Arial" w:eastAsia="Times New Roman" w:hAnsi="Arial" w:cs="Arial"/>
          <w:b/>
          <w:bCs/>
          <w:sz w:val="24"/>
          <w:szCs w:val="20"/>
          <w:lang w:eastAsia="hr-HR"/>
        </w:rPr>
      </w:pPr>
      <w:r w:rsidRPr="00244B25">
        <w:rPr>
          <w:rFonts w:ascii="Arial" w:eastAsia="Times New Roman" w:hAnsi="Arial" w:cs="Arial"/>
          <w:b/>
          <w:sz w:val="24"/>
          <w:szCs w:val="20"/>
          <w:lang w:val="sl-SI"/>
        </w:rPr>
        <w:t xml:space="preserve">Program 1014: </w:t>
      </w:r>
      <w:r w:rsidRPr="00244B25">
        <w:rPr>
          <w:rFonts w:ascii="Arial" w:eastAsia="Times New Roman" w:hAnsi="Arial" w:cs="Arial"/>
          <w:b/>
          <w:bCs/>
          <w:sz w:val="24"/>
          <w:szCs w:val="20"/>
          <w:lang w:eastAsia="hr-HR"/>
        </w:rPr>
        <w:t xml:space="preserve">Građenje objekata = </w:t>
      </w:r>
      <w:r w:rsidR="00630551" w:rsidRPr="00244B25">
        <w:rPr>
          <w:rFonts w:ascii="Arial" w:eastAsia="Times New Roman" w:hAnsi="Arial" w:cs="Arial"/>
          <w:b/>
          <w:bCs/>
          <w:sz w:val="24"/>
          <w:szCs w:val="20"/>
          <w:lang w:eastAsia="hr-HR"/>
        </w:rPr>
        <w:t>21</w:t>
      </w:r>
      <w:r w:rsidRPr="00244B25">
        <w:rPr>
          <w:rFonts w:ascii="Arial" w:eastAsia="Times New Roman" w:hAnsi="Arial" w:cs="Arial"/>
          <w:b/>
          <w:bCs/>
          <w:sz w:val="24"/>
          <w:szCs w:val="20"/>
          <w:lang w:eastAsia="hr-HR"/>
        </w:rPr>
        <w:t>.</w:t>
      </w:r>
      <w:r w:rsidR="00CF14FA" w:rsidRPr="00244B25">
        <w:rPr>
          <w:rFonts w:ascii="Arial" w:eastAsia="Times New Roman" w:hAnsi="Arial" w:cs="Arial"/>
          <w:b/>
          <w:bCs/>
          <w:sz w:val="24"/>
          <w:szCs w:val="20"/>
          <w:lang w:eastAsia="hr-HR"/>
        </w:rPr>
        <w:t>030</w:t>
      </w:r>
      <w:r w:rsidRPr="00244B25">
        <w:rPr>
          <w:rFonts w:ascii="Arial" w:eastAsia="Times New Roman" w:hAnsi="Arial" w:cs="Arial"/>
          <w:b/>
          <w:bCs/>
          <w:sz w:val="24"/>
          <w:szCs w:val="20"/>
          <w:lang w:eastAsia="hr-HR"/>
        </w:rPr>
        <w:t>.130,00 EUR</w:t>
      </w:r>
    </w:p>
    <w:p w14:paraId="14FC4B83" w14:textId="77777777" w:rsidR="00BD2CA8" w:rsidRPr="00244B25" w:rsidRDefault="00BD2CA8" w:rsidP="00BD2CA8">
      <w:pPr>
        <w:spacing w:after="0" w:line="240" w:lineRule="auto"/>
        <w:jc w:val="both"/>
        <w:rPr>
          <w:rFonts w:ascii="Arial" w:eastAsia="Times New Roman" w:hAnsi="Arial" w:cs="Arial"/>
          <w:b/>
          <w:bCs/>
          <w:color w:val="FF0000"/>
          <w:sz w:val="24"/>
          <w:szCs w:val="20"/>
          <w:lang w:eastAsia="hr-HR"/>
        </w:rPr>
      </w:pPr>
    </w:p>
    <w:tbl>
      <w:tblPr>
        <w:tblW w:w="929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93"/>
        <w:gridCol w:w="992"/>
        <w:gridCol w:w="851"/>
        <w:gridCol w:w="698"/>
        <w:gridCol w:w="1003"/>
        <w:gridCol w:w="961"/>
        <w:gridCol w:w="1047"/>
        <w:gridCol w:w="786"/>
        <w:gridCol w:w="653"/>
        <w:gridCol w:w="654"/>
        <w:gridCol w:w="658"/>
      </w:tblGrid>
      <w:tr w:rsidR="00BD2CA8" w:rsidRPr="00244B25" w14:paraId="06B2A290" w14:textId="77777777" w:rsidTr="004276B4">
        <w:trPr>
          <w:trHeight w:val="435"/>
        </w:trPr>
        <w:tc>
          <w:tcPr>
            <w:tcW w:w="993" w:type="dxa"/>
            <w:vMerge w:val="restart"/>
            <w:tcBorders>
              <w:top w:val="single" w:sz="4" w:space="0" w:color="000000"/>
              <w:left w:val="single" w:sz="4" w:space="0" w:color="000000"/>
              <w:bottom w:val="single" w:sz="4" w:space="0" w:color="000000"/>
              <w:right w:val="single" w:sz="4" w:space="0" w:color="000000"/>
            </w:tcBorders>
          </w:tcPr>
          <w:p w14:paraId="2DE98A7A" w14:textId="77777777" w:rsidR="00BD2CA8" w:rsidRPr="00244B25" w:rsidRDefault="00BD2CA8" w:rsidP="00BD2CA8">
            <w:pPr>
              <w:widowControl w:val="0"/>
              <w:autoSpaceDE w:val="0"/>
              <w:autoSpaceDN w:val="0"/>
              <w:spacing w:before="49" w:after="0" w:line="240" w:lineRule="auto"/>
              <w:ind w:left="44" w:right="35"/>
              <w:jc w:val="center"/>
              <w:rPr>
                <w:rFonts w:ascii="Calibri" w:eastAsia="Calibri" w:hAnsi="Calibri" w:cs="Calibri"/>
                <w:b/>
                <w:sz w:val="14"/>
                <w:szCs w:val="14"/>
              </w:rPr>
            </w:pPr>
            <w:r w:rsidRPr="00244B25">
              <w:rPr>
                <w:rFonts w:ascii="Calibri" w:eastAsia="Calibri" w:hAnsi="Calibri" w:cs="Calibri"/>
                <w:b/>
                <w:sz w:val="14"/>
                <w:szCs w:val="14"/>
              </w:rPr>
              <w:t>Doprinos provedbi</w:t>
            </w:r>
          </w:p>
          <w:p w14:paraId="73723266" w14:textId="77777777" w:rsidR="00BD2CA8" w:rsidRPr="00244B25" w:rsidRDefault="00BD2CA8" w:rsidP="00BD2CA8">
            <w:pPr>
              <w:widowControl w:val="0"/>
              <w:autoSpaceDE w:val="0"/>
              <w:autoSpaceDN w:val="0"/>
              <w:spacing w:before="49" w:after="0" w:line="240" w:lineRule="auto"/>
              <w:ind w:left="44" w:right="35"/>
              <w:jc w:val="center"/>
              <w:rPr>
                <w:rFonts w:ascii="Calibri" w:eastAsia="Calibri" w:hAnsi="Calibri" w:cs="Calibri"/>
                <w:b/>
                <w:sz w:val="14"/>
                <w:szCs w:val="14"/>
              </w:rPr>
            </w:pPr>
            <w:r w:rsidRPr="00244B25">
              <w:rPr>
                <w:rFonts w:ascii="Calibri" w:eastAsia="Calibri" w:hAnsi="Calibri" w:cs="Calibri"/>
                <w:b/>
                <w:sz w:val="14"/>
                <w:szCs w:val="14"/>
              </w:rPr>
              <w:t>nadređenog</w:t>
            </w:r>
          </w:p>
          <w:p w14:paraId="7F046937" w14:textId="77777777" w:rsidR="00BD2CA8" w:rsidRPr="00244B25" w:rsidRDefault="00BD2CA8" w:rsidP="00BD2CA8">
            <w:pPr>
              <w:widowControl w:val="0"/>
              <w:autoSpaceDE w:val="0"/>
              <w:autoSpaceDN w:val="0"/>
              <w:spacing w:before="49" w:after="0" w:line="240" w:lineRule="auto"/>
              <w:ind w:left="44" w:right="35"/>
              <w:jc w:val="center"/>
              <w:rPr>
                <w:rFonts w:ascii="Calibri" w:eastAsia="Calibri" w:hAnsi="Calibri" w:cs="Calibri"/>
                <w:b/>
                <w:sz w:val="14"/>
                <w:szCs w:val="14"/>
              </w:rPr>
            </w:pPr>
            <w:r w:rsidRPr="00244B25">
              <w:rPr>
                <w:rFonts w:ascii="Calibri" w:eastAsia="Calibri" w:hAnsi="Calibri" w:cs="Calibri"/>
                <w:b/>
                <w:sz w:val="14"/>
                <w:szCs w:val="14"/>
              </w:rPr>
              <w:t>akta strateškog planiranja</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14:paraId="67454E0D" w14:textId="77777777" w:rsidR="00BD2CA8" w:rsidRPr="00244B25" w:rsidRDefault="00BD2CA8" w:rsidP="00BD2CA8">
            <w:pPr>
              <w:widowControl w:val="0"/>
              <w:autoSpaceDE w:val="0"/>
              <w:autoSpaceDN w:val="0"/>
              <w:spacing w:after="0" w:line="195" w:lineRule="exact"/>
              <w:ind w:left="44" w:right="35"/>
              <w:jc w:val="center"/>
              <w:rPr>
                <w:rFonts w:ascii="Calibri" w:eastAsia="Calibri" w:hAnsi="Calibri" w:cs="Calibri"/>
                <w:b/>
                <w:sz w:val="14"/>
                <w:szCs w:val="14"/>
              </w:rPr>
            </w:pPr>
            <w:r w:rsidRPr="00244B25">
              <w:rPr>
                <w:rFonts w:ascii="Calibri" w:eastAsia="Calibri" w:hAnsi="Calibri" w:cs="Calibri"/>
                <w:b/>
                <w:sz w:val="14"/>
                <w:szCs w:val="14"/>
              </w:rPr>
              <w:t>Naziv cilja nadređenog akta strateškog planiranja</w:t>
            </w:r>
          </w:p>
        </w:tc>
        <w:tc>
          <w:tcPr>
            <w:tcW w:w="851" w:type="dxa"/>
            <w:vMerge w:val="restart"/>
            <w:tcBorders>
              <w:top w:val="single" w:sz="4" w:space="0" w:color="000000"/>
              <w:left w:val="single" w:sz="4" w:space="0" w:color="000000"/>
              <w:bottom w:val="single" w:sz="4" w:space="0" w:color="000000"/>
              <w:right w:val="single" w:sz="4" w:space="0" w:color="000000"/>
            </w:tcBorders>
            <w:vAlign w:val="center"/>
          </w:tcPr>
          <w:p w14:paraId="68D0384A" w14:textId="77777777" w:rsidR="00BD2CA8" w:rsidRPr="00244B25" w:rsidRDefault="00BD2CA8" w:rsidP="00BD2CA8">
            <w:pPr>
              <w:widowControl w:val="0"/>
              <w:autoSpaceDE w:val="0"/>
              <w:autoSpaceDN w:val="0"/>
              <w:spacing w:after="0" w:line="240" w:lineRule="auto"/>
              <w:ind w:left="125" w:right="114"/>
              <w:jc w:val="center"/>
              <w:rPr>
                <w:rFonts w:ascii="Calibri" w:eastAsia="Calibri" w:hAnsi="Calibri" w:cs="Calibri"/>
                <w:b/>
                <w:spacing w:val="-1"/>
                <w:sz w:val="14"/>
                <w:szCs w:val="14"/>
              </w:rPr>
            </w:pPr>
            <w:r w:rsidRPr="00244B25">
              <w:rPr>
                <w:rFonts w:ascii="Calibri" w:eastAsia="Calibri" w:hAnsi="Calibri" w:cs="Calibri"/>
                <w:b/>
                <w:spacing w:val="-1"/>
                <w:sz w:val="14"/>
                <w:szCs w:val="14"/>
              </w:rPr>
              <w:t>Program u proračunu  JLS</w:t>
            </w:r>
          </w:p>
        </w:tc>
        <w:tc>
          <w:tcPr>
            <w:tcW w:w="698" w:type="dxa"/>
            <w:vMerge w:val="restart"/>
            <w:tcBorders>
              <w:top w:val="single" w:sz="4" w:space="0" w:color="000000"/>
              <w:left w:val="single" w:sz="4" w:space="0" w:color="000000"/>
              <w:bottom w:val="single" w:sz="4" w:space="0" w:color="000000"/>
              <w:right w:val="single" w:sz="4" w:space="0" w:color="000000"/>
            </w:tcBorders>
            <w:vAlign w:val="center"/>
          </w:tcPr>
          <w:p w14:paraId="170C5A7C" w14:textId="77777777" w:rsidR="00BD2CA8" w:rsidRPr="00244B25" w:rsidRDefault="00BD2CA8" w:rsidP="00BD2CA8">
            <w:pPr>
              <w:widowControl w:val="0"/>
              <w:autoSpaceDE w:val="0"/>
              <w:autoSpaceDN w:val="0"/>
              <w:spacing w:after="0" w:line="240" w:lineRule="auto"/>
              <w:jc w:val="center"/>
              <w:rPr>
                <w:rFonts w:ascii="Calibri" w:eastAsia="Calibri" w:hAnsi="Calibri" w:cs="Calibri"/>
                <w:b/>
                <w:sz w:val="14"/>
                <w:szCs w:val="14"/>
              </w:rPr>
            </w:pPr>
            <w:r w:rsidRPr="00244B25">
              <w:rPr>
                <w:rFonts w:ascii="Calibri" w:eastAsia="Calibri" w:hAnsi="Calibri" w:cs="Calibri"/>
                <w:b/>
                <w:sz w:val="14"/>
                <w:szCs w:val="14"/>
              </w:rPr>
              <w:t>Naziv mjere</w:t>
            </w:r>
          </w:p>
        </w:tc>
        <w:tc>
          <w:tcPr>
            <w:tcW w:w="1003" w:type="dxa"/>
            <w:vMerge w:val="restart"/>
            <w:tcBorders>
              <w:top w:val="single" w:sz="4" w:space="0" w:color="000000"/>
              <w:left w:val="single" w:sz="4" w:space="0" w:color="000000"/>
              <w:bottom w:val="single" w:sz="4" w:space="0" w:color="000000"/>
              <w:right w:val="single" w:sz="4" w:space="0" w:color="000000"/>
            </w:tcBorders>
            <w:vAlign w:val="center"/>
          </w:tcPr>
          <w:p w14:paraId="4FF7F43A" w14:textId="77777777" w:rsidR="00BD2CA8" w:rsidRPr="00244B25" w:rsidRDefault="00BD2CA8" w:rsidP="00BD2CA8">
            <w:pPr>
              <w:widowControl w:val="0"/>
              <w:autoSpaceDE w:val="0"/>
              <w:autoSpaceDN w:val="0"/>
              <w:spacing w:after="0" w:line="240" w:lineRule="auto"/>
              <w:ind w:left="70" w:right="60"/>
              <w:jc w:val="center"/>
              <w:rPr>
                <w:rFonts w:ascii="Calibri" w:eastAsia="Calibri" w:hAnsi="Calibri" w:cs="Calibri"/>
                <w:b/>
                <w:sz w:val="14"/>
                <w:szCs w:val="14"/>
              </w:rPr>
            </w:pPr>
            <w:r w:rsidRPr="00244B25">
              <w:rPr>
                <w:rFonts w:ascii="Calibri" w:eastAsia="Calibri" w:hAnsi="Calibri" w:cs="Calibri"/>
                <w:b/>
                <w:sz w:val="14"/>
                <w:szCs w:val="14"/>
              </w:rPr>
              <w:t>Procijenjeni trošak provedbe mjere 2025.</w:t>
            </w:r>
          </w:p>
          <w:p w14:paraId="76614336" w14:textId="77777777" w:rsidR="00BD2CA8" w:rsidRPr="00244B25" w:rsidRDefault="00BD2CA8" w:rsidP="00BD2CA8">
            <w:pPr>
              <w:widowControl w:val="0"/>
              <w:autoSpaceDE w:val="0"/>
              <w:autoSpaceDN w:val="0"/>
              <w:spacing w:after="0" w:line="240" w:lineRule="auto"/>
              <w:ind w:left="70" w:right="60"/>
              <w:jc w:val="center"/>
              <w:rPr>
                <w:rFonts w:ascii="Calibri" w:eastAsia="Calibri" w:hAnsi="Calibri" w:cs="Calibri"/>
                <w:b/>
                <w:sz w:val="14"/>
                <w:szCs w:val="14"/>
              </w:rPr>
            </w:pPr>
            <w:r w:rsidRPr="00244B25">
              <w:rPr>
                <w:rFonts w:ascii="Calibri" w:eastAsia="Calibri" w:hAnsi="Calibri" w:cs="Calibri"/>
                <w:b/>
                <w:sz w:val="14"/>
                <w:szCs w:val="14"/>
              </w:rPr>
              <w:t>(u EUR)</w:t>
            </w:r>
          </w:p>
        </w:tc>
        <w:tc>
          <w:tcPr>
            <w:tcW w:w="961" w:type="dxa"/>
            <w:vMerge w:val="restart"/>
            <w:tcBorders>
              <w:top w:val="single" w:sz="4" w:space="0" w:color="000000"/>
              <w:left w:val="single" w:sz="4" w:space="0" w:color="000000"/>
              <w:bottom w:val="single" w:sz="4" w:space="0" w:color="000000"/>
              <w:right w:val="single" w:sz="4" w:space="0" w:color="000000"/>
            </w:tcBorders>
            <w:vAlign w:val="center"/>
          </w:tcPr>
          <w:p w14:paraId="0C5C6F46" w14:textId="77777777" w:rsidR="00BD2CA8" w:rsidRPr="00244B25" w:rsidRDefault="00BD2CA8" w:rsidP="00BD2CA8">
            <w:pPr>
              <w:widowControl w:val="0"/>
              <w:autoSpaceDE w:val="0"/>
              <w:autoSpaceDN w:val="0"/>
              <w:spacing w:after="0" w:line="240" w:lineRule="auto"/>
              <w:jc w:val="center"/>
              <w:rPr>
                <w:rFonts w:ascii="Calibri" w:eastAsia="Calibri" w:hAnsi="Calibri" w:cs="Calibri"/>
                <w:b/>
                <w:sz w:val="14"/>
                <w:szCs w:val="14"/>
              </w:rPr>
            </w:pPr>
            <w:r w:rsidRPr="00244B25">
              <w:rPr>
                <w:rFonts w:ascii="Calibri" w:eastAsia="Calibri" w:hAnsi="Calibri" w:cs="Calibri"/>
                <w:b/>
                <w:sz w:val="14"/>
                <w:szCs w:val="14"/>
              </w:rPr>
              <w:t>Ključne aktivnosti</w:t>
            </w:r>
          </w:p>
        </w:tc>
        <w:tc>
          <w:tcPr>
            <w:tcW w:w="1047" w:type="dxa"/>
            <w:vMerge w:val="restart"/>
            <w:tcBorders>
              <w:top w:val="single" w:sz="4" w:space="0" w:color="000000"/>
              <w:left w:val="single" w:sz="4" w:space="0" w:color="000000"/>
              <w:bottom w:val="single" w:sz="4" w:space="0" w:color="000000"/>
              <w:right w:val="single" w:sz="4" w:space="0" w:color="000000"/>
            </w:tcBorders>
            <w:vAlign w:val="center"/>
          </w:tcPr>
          <w:p w14:paraId="51257F42" w14:textId="77777777" w:rsidR="00BD2CA8" w:rsidRPr="00244B25" w:rsidRDefault="00BD2CA8" w:rsidP="00BD2CA8">
            <w:pPr>
              <w:widowControl w:val="0"/>
              <w:autoSpaceDE w:val="0"/>
              <w:autoSpaceDN w:val="0"/>
              <w:spacing w:after="0" w:line="240" w:lineRule="auto"/>
              <w:ind w:left="174" w:right="97" w:hanging="44"/>
              <w:jc w:val="center"/>
              <w:rPr>
                <w:rFonts w:ascii="Calibri" w:eastAsia="Calibri" w:hAnsi="Calibri" w:cs="Calibri"/>
                <w:b/>
                <w:sz w:val="14"/>
                <w:szCs w:val="14"/>
              </w:rPr>
            </w:pPr>
            <w:r w:rsidRPr="00244B25">
              <w:rPr>
                <w:rFonts w:ascii="Calibri" w:eastAsia="Calibri" w:hAnsi="Calibri" w:cs="Calibri"/>
                <w:b/>
                <w:sz w:val="14"/>
                <w:szCs w:val="14"/>
              </w:rPr>
              <w:t>Pokazatelj rezultata</w:t>
            </w:r>
          </w:p>
        </w:tc>
        <w:tc>
          <w:tcPr>
            <w:tcW w:w="786" w:type="dxa"/>
            <w:vMerge w:val="restart"/>
            <w:tcBorders>
              <w:top w:val="single" w:sz="4" w:space="0" w:color="000000"/>
              <w:left w:val="single" w:sz="4" w:space="0" w:color="000000"/>
              <w:bottom w:val="single" w:sz="4" w:space="0" w:color="000000"/>
              <w:right w:val="single" w:sz="4" w:space="0" w:color="000000"/>
            </w:tcBorders>
            <w:vAlign w:val="center"/>
          </w:tcPr>
          <w:p w14:paraId="268FF4F9" w14:textId="77777777" w:rsidR="00BD2CA8" w:rsidRPr="00244B25" w:rsidRDefault="00BD2CA8" w:rsidP="00BD2CA8">
            <w:pPr>
              <w:widowControl w:val="0"/>
              <w:autoSpaceDE w:val="0"/>
              <w:autoSpaceDN w:val="0"/>
              <w:spacing w:after="0" w:line="240" w:lineRule="auto"/>
              <w:ind w:left="44" w:right="32"/>
              <w:jc w:val="center"/>
              <w:rPr>
                <w:rFonts w:ascii="Calibri" w:eastAsia="Calibri" w:hAnsi="Calibri" w:cs="Calibri"/>
                <w:b/>
                <w:sz w:val="14"/>
                <w:szCs w:val="14"/>
              </w:rPr>
            </w:pPr>
            <w:r w:rsidRPr="00244B25">
              <w:rPr>
                <w:rFonts w:ascii="Calibri" w:eastAsia="Calibri" w:hAnsi="Calibri" w:cs="Calibri"/>
                <w:b/>
                <w:sz w:val="14"/>
                <w:szCs w:val="14"/>
              </w:rPr>
              <w:t xml:space="preserve">Početna vrijednost 2021. </w:t>
            </w:r>
          </w:p>
        </w:tc>
        <w:tc>
          <w:tcPr>
            <w:tcW w:w="1965" w:type="dxa"/>
            <w:gridSpan w:val="3"/>
            <w:tcBorders>
              <w:top w:val="single" w:sz="4" w:space="0" w:color="000000"/>
              <w:left w:val="single" w:sz="4" w:space="0" w:color="000000"/>
              <w:bottom w:val="single" w:sz="4" w:space="0" w:color="000000"/>
              <w:right w:val="single" w:sz="4" w:space="0" w:color="000000"/>
            </w:tcBorders>
            <w:vAlign w:val="center"/>
          </w:tcPr>
          <w:p w14:paraId="7BB5C0CE" w14:textId="77777777" w:rsidR="00BD2CA8" w:rsidRPr="00244B25" w:rsidRDefault="00BD2CA8" w:rsidP="00BD2CA8">
            <w:pPr>
              <w:widowControl w:val="0"/>
              <w:autoSpaceDE w:val="0"/>
              <w:autoSpaceDN w:val="0"/>
              <w:spacing w:after="0" w:line="240" w:lineRule="auto"/>
              <w:jc w:val="center"/>
              <w:rPr>
                <w:rFonts w:ascii="Calibri" w:eastAsia="Calibri" w:hAnsi="Calibri" w:cs="Calibri"/>
                <w:b/>
                <w:sz w:val="14"/>
                <w:szCs w:val="14"/>
              </w:rPr>
            </w:pPr>
            <w:r w:rsidRPr="00244B25">
              <w:rPr>
                <w:rFonts w:ascii="Calibri" w:eastAsia="Calibri" w:hAnsi="Calibri" w:cs="Calibri"/>
                <w:b/>
                <w:sz w:val="14"/>
                <w:szCs w:val="14"/>
              </w:rPr>
              <w:t>Ciljna vrijednost</w:t>
            </w:r>
          </w:p>
        </w:tc>
      </w:tr>
      <w:tr w:rsidR="00BD2CA8" w:rsidRPr="00244B25" w14:paraId="2FC29E3B" w14:textId="77777777" w:rsidTr="004276B4">
        <w:trPr>
          <w:trHeight w:val="434"/>
        </w:trPr>
        <w:tc>
          <w:tcPr>
            <w:tcW w:w="993" w:type="dxa"/>
            <w:vMerge/>
          </w:tcPr>
          <w:p w14:paraId="0E132E61" w14:textId="77777777" w:rsidR="00BD2CA8" w:rsidRPr="00244B25" w:rsidRDefault="00BD2CA8" w:rsidP="00BD2CA8">
            <w:pPr>
              <w:widowControl w:val="0"/>
              <w:autoSpaceDE w:val="0"/>
              <w:autoSpaceDN w:val="0"/>
              <w:spacing w:before="49" w:after="0" w:line="240" w:lineRule="auto"/>
              <w:ind w:left="44" w:right="35"/>
              <w:jc w:val="center"/>
              <w:rPr>
                <w:rFonts w:ascii="Calibri" w:eastAsia="Calibri" w:hAnsi="Calibri" w:cs="Calibri"/>
                <w:b/>
                <w:sz w:val="14"/>
                <w:szCs w:val="14"/>
              </w:rPr>
            </w:pPr>
          </w:p>
        </w:tc>
        <w:tc>
          <w:tcPr>
            <w:tcW w:w="992" w:type="dxa"/>
            <w:vMerge/>
          </w:tcPr>
          <w:p w14:paraId="10E6FE55" w14:textId="77777777" w:rsidR="00BD2CA8" w:rsidRPr="00244B25" w:rsidRDefault="00BD2CA8" w:rsidP="00BD2CA8">
            <w:pPr>
              <w:widowControl w:val="0"/>
              <w:autoSpaceDE w:val="0"/>
              <w:autoSpaceDN w:val="0"/>
              <w:spacing w:after="0" w:line="195" w:lineRule="exact"/>
              <w:ind w:left="44" w:right="35"/>
              <w:jc w:val="center"/>
              <w:rPr>
                <w:rFonts w:ascii="Calibri" w:eastAsia="Calibri" w:hAnsi="Calibri" w:cs="Calibri"/>
                <w:b/>
                <w:sz w:val="14"/>
                <w:szCs w:val="14"/>
              </w:rPr>
            </w:pPr>
          </w:p>
        </w:tc>
        <w:tc>
          <w:tcPr>
            <w:tcW w:w="851" w:type="dxa"/>
            <w:vMerge/>
            <w:vAlign w:val="center"/>
          </w:tcPr>
          <w:p w14:paraId="08B7B41C" w14:textId="77777777" w:rsidR="00BD2CA8" w:rsidRPr="00244B25" w:rsidRDefault="00BD2CA8" w:rsidP="00BD2CA8">
            <w:pPr>
              <w:widowControl w:val="0"/>
              <w:autoSpaceDE w:val="0"/>
              <w:autoSpaceDN w:val="0"/>
              <w:spacing w:after="0" w:line="240" w:lineRule="auto"/>
              <w:ind w:left="125" w:right="114"/>
              <w:jc w:val="center"/>
              <w:rPr>
                <w:rFonts w:ascii="Calibri" w:eastAsia="Calibri" w:hAnsi="Calibri" w:cs="Calibri"/>
                <w:b/>
                <w:spacing w:val="-1"/>
                <w:sz w:val="14"/>
                <w:szCs w:val="14"/>
              </w:rPr>
            </w:pPr>
          </w:p>
        </w:tc>
        <w:tc>
          <w:tcPr>
            <w:tcW w:w="698" w:type="dxa"/>
            <w:vMerge/>
            <w:vAlign w:val="center"/>
          </w:tcPr>
          <w:p w14:paraId="0A85569D" w14:textId="77777777" w:rsidR="00BD2CA8" w:rsidRPr="00244B25" w:rsidRDefault="00BD2CA8" w:rsidP="00BD2CA8">
            <w:pPr>
              <w:widowControl w:val="0"/>
              <w:autoSpaceDE w:val="0"/>
              <w:autoSpaceDN w:val="0"/>
              <w:spacing w:after="0" w:line="240" w:lineRule="auto"/>
              <w:ind w:left="179"/>
              <w:jc w:val="center"/>
              <w:rPr>
                <w:rFonts w:ascii="Calibri" w:eastAsia="Calibri" w:hAnsi="Calibri" w:cs="Calibri"/>
                <w:b/>
                <w:sz w:val="14"/>
                <w:szCs w:val="14"/>
              </w:rPr>
            </w:pPr>
          </w:p>
        </w:tc>
        <w:tc>
          <w:tcPr>
            <w:tcW w:w="1003" w:type="dxa"/>
            <w:vMerge/>
            <w:vAlign w:val="center"/>
          </w:tcPr>
          <w:p w14:paraId="3858809B" w14:textId="77777777" w:rsidR="00BD2CA8" w:rsidRPr="00244B25" w:rsidRDefault="00BD2CA8" w:rsidP="00BD2CA8">
            <w:pPr>
              <w:widowControl w:val="0"/>
              <w:autoSpaceDE w:val="0"/>
              <w:autoSpaceDN w:val="0"/>
              <w:spacing w:after="0" w:line="240" w:lineRule="auto"/>
              <w:ind w:left="70" w:right="60"/>
              <w:jc w:val="center"/>
              <w:rPr>
                <w:rFonts w:ascii="Calibri" w:eastAsia="Calibri" w:hAnsi="Calibri" w:cs="Calibri"/>
                <w:b/>
                <w:sz w:val="14"/>
                <w:szCs w:val="14"/>
              </w:rPr>
            </w:pPr>
          </w:p>
        </w:tc>
        <w:tc>
          <w:tcPr>
            <w:tcW w:w="961" w:type="dxa"/>
            <w:vMerge/>
            <w:vAlign w:val="center"/>
          </w:tcPr>
          <w:p w14:paraId="364A7D4C" w14:textId="77777777" w:rsidR="00BD2CA8" w:rsidRPr="00244B25" w:rsidRDefault="00BD2CA8" w:rsidP="00BD2CA8">
            <w:pPr>
              <w:widowControl w:val="0"/>
              <w:autoSpaceDE w:val="0"/>
              <w:autoSpaceDN w:val="0"/>
              <w:spacing w:after="0" w:line="240" w:lineRule="auto"/>
              <w:ind w:left="311"/>
              <w:jc w:val="center"/>
              <w:rPr>
                <w:rFonts w:ascii="Calibri" w:eastAsia="Calibri" w:hAnsi="Calibri" w:cs="Calibri"/>
                <w:b/>
                <w:sz w:val="14"/>
                <w:szCs w:val="14"/>
              </w:rPr>
            </w:pPr>
          </w:p>
        </w:tc>
        <w:tc>
          <w:tcPr>
            <w:tcW w:w="1047" w:type="dxa"/>
            <w:vMerge/>
            <w:vAlign w:val="center"/>
          </w:tcPr>
          <w:p w14:paraId="62B58EEB" w14:textId="77777777" w:rsidR="00BD2CA8" w:rsidRPr="00244B25" w:rsidRDefault="00BD2CA8" w:rsidP="00BD2CA8">
            <w:pPr>
              <w:widowControl w:val="0"/>
              <w:autoSpaceDE w:val="0"/>
              <w:autoSpaceDN w:val="0"/>
              <w:spacing w:after="0" w:line="240" w:lineRule="auto"/>
              <w:ind w:left="174" w:right="97" w:hanging="44"/>
              <w:jc w:val="center"/>
              <w:rPr>
                <w:rFonts w:ascii="Calibri" w:eastAsia="Calibri" w:hAnsi="Calibri" w:cs="Calibri"/>
                <w:b/>
                <w:sz w:val="14"/>
                <w:szCs w:val="14"/>
              </w:rPr>
            </w:pPr>
          </w:p>
        </w:tc>
        <w:tc>
          <w:tcPr>
            <w:tcW w:w="786" w:type="dxa"/>
            <w:vMerge/>
            <w:tcBorders>
              <w:right w:val="single" w:sz="4" w:space="0" w:color="000000"/>
            </w:tcBorders>
            <w:vAlign w:val="center"/>
          </w:tcPr>
          <w:p w14:paraId="6A38C40E" w14:textId="77777777" w:rsidR="00BD2CA8" w:rsidRPr="00244B25" w:rsidRDefault="00BD2CA8" w:rsidP="00BD2CA8">
            <w:pPr>
              <w:widowControl w:val="0"/>
              <w:autoSpaceDE w:val="0"/>
              <w:autoSpaceDN w:val="0"/>
              <w:spacing w:after="0" w:line="240" w:lineRule="auto"/>
              <w:ind w:left="44" w:right="32"/>
              <w:jc w:val="center"/>
              <w:rPr>
                <w:rFonts w:ascii="Calibri" w:eastAsia="Calibri" w:hAnsi="Calibri" w:cs="Calibri"/>
                <w:b/>
                <w:sz w:val="14"/>
                <w:szCs w:val="14"/>
              </w:rPr>
            </w:pPr>
          </w:p>
        </w:tc>
        <w:tc>
          <w:tcPr>
            <w:tcW w:w="653" w:type="dxa"/>
            <w:tcBorders>
              <w:top w:val="single" w:sz="4" w:space="0" w:color="000000"/>
              <w:left w:val="single" w:sz="4" w:space="0" w:color="000000"/>
              <w:bottom w:val="single" w:sz="4" w:space="0" w:color="000000"/>
              <w:right w:val="single" w:sz="4" w:space="0" w:color="000000"/>
            </w:tcBorders>
            <w:vAlign w:val="center"/>
          </w:tcPr>
          <w:p w14:paraId="1EC64280" w14:textId="77777777" w:rsidR="00BD2CA8" w:rsidRPr="00244B25" w:rsidRDefault="00BD2CA8" w:rsidP="00BD2CA8">
            <w:pPr>
              <w:widowControl w:val="0"/>
              <w:autoSpaceDE w:val="0"/>
              <w:autoSpaceDN w:val="0"/>
              <w:spacing w:after="0" w:line="240" w:lineRule="auto"/>
              <w:ind w:left="75" w:right="61"/>
              <w:jc w:val="center"/>
              <w:rPr>
                <w:rFonts w:ascii="Calibri" w:eastAsia="Calibri" w:hAnsi="Calibri" w:cs="Calibri"/>
                <w:b/>
                <w:sz w:val="14"/>
                <w:szCs w:val="14"/>
              </w:rPr>
            </w:pPr>
            <w:r w:rsidRPr="00244B25">
              <w:rPr>
                <w:rFonts w:ascii="Calibri" w:eastAsia="Calibri" w:hAnsi="Calibri" w:cs="Calibri"/>
                <w:b/>
                <w:sz w:val="14"/>
                <w:szCs w:val="14"/>
              </w:rPr>
              <w:t>za</w:t>
            </w:r>
          </w:p>
          <w:p w14:paraId="36F1F42E" w14:textId="77777777" w:rsidR="00BD2CA8" w:rsidRPr="00244B25" w:rsidRDefault="00BD2CA8" w:rsidP="00BD2CA8">
            <w:pPr>
              <w:widowControl w:val="0"/>
              <w:autoSpaceDE w:val="0"/>
              <w:autoSpaceDN w:val="0"/>
              <w:spacing w:after="0" w:line="240" w:lineRule="auto"/>
              <w:ind w:left="75" w:right="61"/>
              <w:jc w:val="center"/>
              <w:rPr>
                <w:rFonts w:ascii="Calibri" w:eastAsia="Calibri" w:hAnsi="Calibri" w:cs="Calibri"/>
                <w:b/>
                <w:sz w:val="14"/>
                <w:szCs w:val="14"/>
              </w:rPr>
            </w:pPr>
            <w:r w:rsidRPr="00244B25">
              <w:rPr>
                <w:rFonts w:ascii="Calibri" w:eastAsia="Calibri" w:hAnsi="Calibri" w:cs="Calibri"/>
                <w:b/>
                <w:sz w:val="14"/>
                <w:szCs w:val="14"/>
              </w:rPr>
              <w:t>2023.</w:t>
            </w:r>
          </w:p>
        </w:tc>
        <w:tc>
          <w:tcPr>
            <w:tcW w:w="654" w:type="dxa"/>
            <w:tcBorders>
              <w:top w:val="single" w:sz="4" w:space="0" w:color="000000"/>
              <w:left w:val="single" w:sz="4" w:space="0" w:color="000000"/>
              <w:bottom w:val="single" w:sz="4" w:space="0" w:color="000000"/>
              <w:right w:val="single" w:sz="4" w:space="0" w:color="000000"/>
            </w:tcBorders>
            <w:vAlign w:val="center"/>
          </w:tcPr>
          <w:p w14:paraId="7B314DB7" w14:textId="77777777" w:rsidR="00BD2CA8" w:rsidRPr="00244B25" w:rsidRDefault="00BD2CA8" w:rsidP="00BD2CA8">
            <w:pPr>
              <w:widowControl w:val="0"/>
              <w:autoSpaceDE w:val="0"/>
              <w:autoSpaceDN w:val="0"/>
              <w:spacing w:after="0" w:line="240" w:lineRule="auto"/>
              <w:ind w:left="75" w:right="61"/>
              <w:jc w:val="center"/>
              <w:rPr>
                <w:rFonts w:ascii="Calibri" w:eastAsia="Calibri" w:hAnsi="Calibri" w:cs="Calibri"/>
                <w:b/>
                <w:sz w:val="14"/>
                <w:szCs w:val="14"/>
              </w:rPr>
            </w:pPr>
            <w:r w:rsidRPr="00244B25">
              <w:rPr>
                <w:rFonts w:ascii="Calibri" w:eastAsia="Calibri" w:hAnsi="Calibri" w:cs="Calibri"/>
                <w:b/>
                <w:sz w:val="14"/>
                <w:szCs w:val="14"/>
              </w:rPr>
              <w:t>za</w:t>
            </w:r>
          </w:p>
          <w:p w14:paraId="2D7F70D9" w14:textId="77777777" w:rsidR="00BD2CA8" w:rsidRPr="00244B25" w:rsidRDefault="00BD2CA8" w:rsidP="00BD2CA8">
            <w:pPr>
              <w:widowControl w:val="0"/>
              <w:autoSpaceDE w:val="0"/>
              <w:autoSpaceDN w:val="0"/>
              <w:spacing w:after="0" w:line="240" w:lineRule="auto"/>
              <w:ind w:left="75" w:right="61"/>
              <w:jc w:val="center"/>
              <w:rPr>
                <w:rFonts w:ascii="Calibri" w:eastAsia="Calibri" w:hAnsi="Calibri" w:cs="Calibri"/>
                <w:b/>
                <w:sz w:val="14"/>
                <w:szCs w:val="14"/>
              </w:rPr>
            </w:pPr>
            <w:r w:rsidRPr="00244B25">
              <w:rPr>
                <w:rFonts w:ascii="Calibri" w:eastAsia="Calibri" w:hAnsi="Calibri" w:cs="Calibri"/>
                <w:b/>
                <w:sz w:val="14"/>
                <w:szCs w:val="14"/>
              </w:rPr>
              <w:t>2024.</w:t>
            </w:r>
          </w:p>
        </w:tc>
        <w:tc>
          <w:tcPr>
            <w:tcW w:w="658" w:type="dxa"/>
            <w:tcBorders>
              <w:top w:val="single" w:sz="4" w:space="0" w:color="000000"/>
              <w:left w:val="single" w:sz="4" w:space="0" w:color="000000"/>
              <w:bottom w:val="single" w:sz="4" w:space="0" w:color="000000"/>
              <w:right w:val="single" w:sz="4" w:space="0" w:color="000000"/>
            </w:tcBorders>
            <w:vAlign w:val="center"/>
          </w:tcPr>
          <w:p w14:paraId="0D1908FB" w14:textId="77777777" w:rsidR="00BD2CA8" w:rsidRPr="00244B25" w:rsidRDefault="00BD2CA8" w:rsidP="00BD2CA8">
            <w:pPr>
              <w:widowControl w:val="0"/>
              <w:autoSpaceDE w:val="0"/>
              <w:autoSpaceDN w:val="0"/>
              <w:spacing w:after="0" w:line="240" w:lineRule="auto"/>
              <w:ind w:left="75" w:right="61"/>
              <w:jc w:val="center"/>
              <w:rPr>
                <w:rFonts w:ascii="Calibri" w:eastAsia="Calibri" w:hAnsi="Calibri" w:cs="Calibri"/>
                <w:b/>
                <w:sz w:val="14"/>
                <w:szCs w:val="14"/>
              </w:rPr>
            </w:pPr>
            <w:r w:rsidRPr="00244B25">
              <w:rPr>
                <w:rFonts w:ascii="Calibri" w:eastAsia="Calibri" w:hAnsi="Calibri" w:cs="Calibri"/>
                <w:b/>
                <w:sz w:val="14"/>
                <w:szCs w:val="14"/>
              </w:rPr>
              <w:t>za</w:t>
            </w:r>
          </w:p>
          <w:p w14:paraId="147A37FD" w14:textId="77777777" w:rsidR="00BD2CA8" w:rsidRPr="00244B25" w:rsidRDefault="00BD2CA8" w:rsidP="00BD2CA8">
            <w:pPr>
              <w:widowControl w:val="0"/>
              <w:autoSpaceDE w:val="0"/>
              <w:autoSpaceDN w:val="0"/>
              <w:spacing w:after="0" w:line="240" w:lineRule="auto"/>
              <w:ind w:left="75" w:right="61"/>
              <w:jc w:val="center"/>
              <w:rPr>
                <w:rFonts w:ascii="Calibri" w:eastAsia="Calibri" w:hAnsi="Calibri" w:cs="Calibri"/>
                <w:b/>
                <w:sz w:val="14"/>
                <w:szCs w:val="14"/>
              </w:rPr>
            </w:pPr>
            <w:r w:rsidRPr="00244B25">
              <w:rPr>
                <w:rFonts w:ascii="Calibri" w:eastAsia="Calibri" w:hAnsi="Calibri" w:cs="Calibri"/>
                <w:b/>
                <w:sz w:val="14"/>
                <w:szCs w:val="14"/>
              </w:rPr>
              <w:t>2025.</w:t>
            </w:r>
          </w:p>
        </w:tc>
      </w:tr>
      <w:tr w:rsidR="00BD2CA8" w:rsidRPr="00244B25" w14:paraId="575E820E" w14:textId="77777777" w:rsidTr="004276B4">
        <w:trPr>
          <w:trHeight w:val="1334"/>
        </w:trPr>
        <w:tc>
          <w:tcPr>
            <w:tcW w:w="993" w:type="dxa"/>
            <w:vAlign w:val="center"/>
          </w:tcPr>
          <w:p w14:paraId="583D158C" w14:textId="77777777" w:rsidR="00BD2CA8" w:rsidRPr="00244B25" w:rsidRDefault="00BD2CA8" w:rsidP="00BD2CA8">
            <w:pPr>
              <w:widowControl w:val="0"/>
              <w:autoSpaceDE w:val="0"/>
              <w:autoSpaceDN w:val="0"/>
              <w:spacing w:before="49" w:after="0" w:line="240" w:lineRule="auto"/>
              <w:ind w:left="44" w:right="35"/>
              <w:jc w:val="center"/>
              <w:rPr>
                <w:rFonts w:ascii="Calibri" w:eastAsia="Calibri" w:hAnsi="Calibri" w:cs="Calibri"/>
                <w:sz w:val="14"/>
                <w:szCs w:val="14"/>
              </w:rPr>
            </w:pPr>
          </w:p>
          <w:p w14:paraId="3A708D14" w14:textId="77777777" w:rsidR="00BD2CA8" w:rsidRPr="00244B25" w:rsidRDefault="00BD2CA8" w:rsidP="00BD2CA8">
            <w:pPr>
              <w:widowControl w:val="0"/>
              <w:autoSpaceDE w:val="0"/>
              <w:autoSpaceDN w:val="0"/>
              <w:spacing w:before="49" w:after="0" w:line="240" w:lineRule="auto"/>
              <w:ind w:left="44" w:right="35"/>
              <w:jc w:val="center"/>
              <w:rPr>
                <w:rFonts w:ascii="Calibri" w:eastAsia="Calibri" w:hAnsi="Calibri" w:cs="Calibri"/>
                <w:sz w:val="14"/>
                <w:szCs w:val="14"/>
              </w:rPr>
            </w:pPr>
            <w:r w:rsidRPr="00244B25">
              <w:rPr>
                <w:rFonts w:ascii="Calibri" w:eastAsia="Calibri" w:hAnsi="Calibri" w:cs="Calibri"/>
                <w:sz w:val="14"/>
                <w:szCs w:val="14"/>
              </w:rPr>
              <w:t>Provedbeni program Grada Rovinja-Rovigno za razdoblje 2021.-2025. godine</w:t>
            </w:r>
          </w:p>
        </w:tc>
        <w:tc>
          <w:tcPr>
            <w:tcW w:w="992" w:type="dxa"/>
            <w:vAlign w:val="center"/>
          </w:tcPr>
          <w:p w14:paraId="0AE0FD5A" w14:textId="77777777" w:rsidR="00BD2CA8" w:rsidRPr="00244B25" w:rsidRDefault="00BD2CA8" w:rsidP="00BD2CA8">
            <w:pPr>
              <w:widowControl w:val="0"/>
              <w:autoSpaceDE w:val="0"/>
              <w:autoSpaceDN w:val="0"/>
              <w:spacing w:after="0" w:line="240" w:lineRule="auto"/>
              <w:jc w:val="center"/>
              <w:rPr>
                <w:rFonts w:ascii="Calibri Light" w:eastAsia="Calibri" w:hAnsi="Calibri Light" w:cs="Calibri Light"/>
                <w:sz w:val="14"/>
                <w:szCs w:val="14"/>
              </w:rPr>
            </w:pPr>
            <w:r w:rsidRPr="00244B25">
              <w:rPr>
                <w:rFonts w:ascii="Calibri" w:eastAsia="Calibri" w:hAnsi="Calibri" w:cs="Calibri"/>
                <w:sz w:val="14"/>
                <w:szCs w:val="14"/>
              </w:rPr>
              <w:t>RS3. ZELENA I DIGITALNA TRANZICIJA SC8. Ekološka i energetska tranzicija za klimatsku neutralnost</w:t>
            </w:r>
          </w:p>
        </w:tc>
        <w:tc>
          <w:tcPr>
            <w:tcW w:w="851" w:type="dxa"/>
            <w:shd w:val="clear" w:color="auto" w:fill="FFF1CC"/>
            <w:vAlign w:val="center"/>
          </w:tcPr>
          <w:p w14:paraId="74642B4D" w14:textId="77777777" w:rsidR="00BD2CA8" w:rsidRPr="00244B25" w:rsidRDefault="00BD2CA8" w:rsidP="00BD2CA8">
            <w:pPr>
              <w:widowControl w:val="0"/>
              <w:autoSpaceDE w:val="0"/>
              <w:autoSpaceDN w:val="0"/>
              <w:spacing w:after="0" w:line="240" w:lineRule="auto"/>
              <w:jc w:val="center"/>
              <w:rPr>
                <w:rFonts w:ascii="Calibri" w:eastAsia="Calibri" w:hAnsi="Calibri" w:cs="Calibri"/>
                <w:sz w:val="14"/>
                <w:szCs w:val="14"/>
              </w:rPr>
            </w:pPr>
            <w:r w:rsidRPr="00244B25">
              <w:rPr>
                <w:rFonts w:ascii="Calibri" w:eastAsia="Calibri" w:hAnsi="Calibri" w:cs="Calibri"/>
                <w:sz w:val="14"/>
                <w:szCs w:val="14"/>
              </w:rPr>
              <w:t>P-1014 Program: Građenje objekata</w:t>
            </w:r>
          </w:p>
          <w:p w14:paraId="41DE1F5C" w14:textId="77777777" w:rsidR="00BD2CA8" w:rsidRPr="00244B25" w:rsidRDefault="00BD2CA8" w:rsidP="00BD2CA8">
            <w:pPr>
              <w:widowControl w:val="0"/>
              <w:autoSpaceDE w:val="0"/>
              <w:autoSpaceDN w:val="0"/>
              <w:spacing w:after="0" w:line="240" w:lineRule="auto"/>
              <w:ind w:left="74" w:right="63" w:hanging="4"/>
              <w:jc w:val="center"/>
              <w:rPr>
                <w:rFonts w:ascii="Calibri" w:eastAsia="Calibri" w:hAnsi="Calibri" w:cs="Calibri"/>
                <w:sz w:val="14"/>
                <w:szCs w:val="14"/>
              </w:rPr>
            </w:pPr>
          </w:p>
        </w:tc>
        <w:tc>
          <w:tcPr>
            <w:tcW w:w="698" w:type="dxa"/>
            <w:vAlign w:val="center"/>
          </w:tcPr>
          <w:p w14:paraId="0165E5F7" w14:textId="77777777" w:rsidR="00BD2CA8" w:rsidRPr="00244B25" w:rsidRDefault="00BD2CA8" w:rsidP="00BD2CA8">
            <w:pPr>
              <w:widowControl w:val="0"/>
              <w:autoSpaceDE w:val="0"/>
              <w:autoSpaceDN w:val="0"/>
              <w:spacing w:after="0" w:line="240" w:lineRule="auto"/>
              <w:ind w:left="29" w:right="11" w:firstLine="9"/>
              <w:jc w:val="center"/>
              <w:rPr>
                <w:rFonts w:ascii="Calibri" w:eastAsia="Calibri" w:hAnsi="Calibri" w:cs="Calibri"/>
                <w:sz w:val="14"/>
                <w:szCs w:val="14"/>
              </w:rPr>
            </w:pPr>
            <w:r w:rsidRPr="00244B25">
              <w:rPr>
                <w:rFonts w:ascii="Calibri" w:eastAsia="Calibri" w:hAnsi="Calibri" w:cs="Calibri"/>
                <w:sz w:val="14"/>
                <w:szCs w:val="14"/>
              </w:rPr>
              <w:t>Mjera 1. Uređenje naselja i stanovanje</w:t>
            </w:r>
          </w:p>
        </w:tc>
        <w:tc>
          <w:tcPr>
            <w:tcW w:w="1003" w:type="dxa"/>
            <w:shd w:val="clear" w:color="auto" w:fill="FFF1CC"/>
            <w:vAlign w:val="center"/>
          </w:tcPr>
          <w:p w14:paraId="3D33EA88" w14:textId="77777777" w:rsidR="00BD2CA8" w:rsidRPr="00244B25" w:rsidRDefault="00BD2CA8" w:rsidP="00BD2CA8">
            <w:pPr>
              <w:widowControl w:val="0"/>
              <w:autoSpaceDE w:val="0"/>
              <w:autoSpaceDN w:val="0"/>
              <w:spacing w:after="0" w:line="240" w:lineRule="auto"/>
              <w:jc w:val="center"/>
              <w:rPr>
                <w:rFonts w:ascii="Calibri" w:eastAsia="Calibri" w:hAnsi="Calibri" w:cs="Calibri"/>
                <w:sz w:val="14"/>
                <w:szCs w:val="14"/>
              </w:rPr>
            </w:pPr>
            <w:r w:rsidRPr="00244B25">
              <w:rPr>
                <w:rFonts w:ascii="Calibri" w:eastAsia="Calibri" w:hAnsi="Calibri" w:cs="Calibri"/>
                <w:sz w:val="14"/>
                <w:szCs w:val="14"/>
              </w:rPr>
              <w:t>127.500,00</w:t>
            </w:r>
          </w:p>
        </w:tc>
        <w:tc>
          <w:tcPr>
            <w:tcW w:w="961" w:type="dxa"/>
            <w:vAlign w:val="center"/>
          </w:tcPr>
          <w:p w14:paraId="0BB926EC" w14:textId="77777777" w:rsidR="00BD2CA8" w:rsidRPr="00244B25" w:rsidRDefault="00BD2CA8" w:rsidP="00BD2CA8">
            <w:pPr>
              <w:spacing w:after="0"/>
              <w:jc w:val="center"/>
              <w:rPr>
                <w:rFonts w:ascii="Calibri" w:eastAsia="Calibri" w:hAnsi="Calibri" w:cs="Calibri"/>
                <w:sz w:val="14"/>
                <w:szCs w:val="14"/>
              </w:rPr>
            </w:pPr>
            <w:r w:rsidRPr="00244B25">
              <w:rPr>
                <w:rFonts w:ascii="Calibri" w:eastAsia="Calibri" w:hAnsi="Calibri" w:cs="Calibri"/>
                <w:sz w:val="14"/>
                <w:szCs w:val="14"/>
              </w:rPr>
              <w:t>K101408  Kapitalni projekt : PLAŽA I OBALNA ŠETNICA KARLA LUEGERA_III FAZA 127.500,00</w:t>
            </w:r>
          </w:p>
        </w:tc>
        <w:tc>
          <w:tcPr>
            <w:tcW w:w="1047" w:type="dxa"/>
            <w:shd w:val="clear" w:color="auto" w:fill="FFF1CC"/>
            <w:vAlign w:val="center"/>
          </w:tcPr>
          <w:p w14:paraId="5916DD8F" w14:textId="77777777" w:rsidR="00BD2CA8" w:rsidRPr="00244B25" w:rsidRDefault="00BD2CA8" w:rsidP="00BD2CA8">
            <w:pPr>
              <w:spacing w:after="0"/>
              <w:jc w:val="center"/>
              <w:rPr>
                <w:rFonts w:ascii="Calibri" w:eastAsia="Calibri" w:hAnsi="Calibri" w:cs="Times New Roman"/>
                <w:sz w:val="14"/>
                <w:szCs w:val="14"/>
              </w:rPr>
            </w:pPr>
            <w:r w:rsidRPr="00244B25">
              <w:rPr>
                <w:rFonts w:ascii="Calibri" w:eastAsia="Calibri" w:hAnsi="Calibri" w:cs="Calibri"/>
                <w:sz w:val="14"/>
                <w:szCs w:val="14"/>
              </w:rPr>
              <w:t>m2 adekvatno uređenih zelenih javnih površina</w:t>
            </w:r>
          </w:p>
        </w:tc>
        <w:tc>
          <w:tcPr>
            <w:tcW w:w="786" w:type="dxa"/>
            <w:shd w:val="clear" w:color="auto" w:fill="auto"/>
            <w:vAlign w:val="center"/>
          </w:tcPr>
          <w:p w14:paraId="5D3EAF22" w14:textId="77777777" w:rsidR="00BD2CA8" w:rsidRPr="00244B25" w:rsidRDefault="00BD2CA8" w:rsidP="00BD2CA8">
            <w:pPr>
              <w:spacing w:after="0"/>
              <w:jc w:val="center"/>
              <w:rPr>
                <w:rFonts w:ascii="Calibri" w:eastAsia="Calibri" w:hAnsi="Calibri" w:cs="Times New Roman"/>
                <w:sz w:val="14"/>
                <w:szCs w:val="14"/>
              </w:rPr>
            </w:pPr>
            <w:r w:rsidRPr="00244B25">
              <w:rPr>
                <w:rFonts w:ascii="Calibri" w:eastAsia="Calibri" w:hAnsi="Calibri" w:cs="Times New Roman"/>
                <w:sz w:val="14"/>
                <w:szCs w:val="14"/>
              </w:rPr>
              <w:t>673.211,00</w:t>
            </w:r>
          </w:p>
        </w:tc>
        <w:tc>
          <w:tcPr>
            <w:tcW w:w="653" w:type="dxa"/>
            <w:tcBorders>
              <w:top w:val="single" w:sz="4" w:space="0" w:color="000000"/>
            </w:tcBorders>
            <w:vAlign w:val="center"/>
          </w:tcPr>
          <w:p w14:paraId="48D192AD" w14:textId="77777777" w:rsidR="00BD2CA8" w:rsidRPr="00244B25" w:rsidRDefault="00BD2CA8" w:rsidP="00BD2CA8">
            <w:pPr>
              <w:spacing w:after="0"/>
              <w:jc w:val="center"/>
              <w:rPr>
                <w:rFonts w:ascii="Calibri" w:eastAsia="Calibri" w:hAnsi="Calibri" w:cs="Calibri"/>
                <w:sz w:val="14"/>
                <w:szCs w:val="14"/>
              </w:rPr>
            </w:pPr>
            <w:r w:rsidRPr="00244B25">
              <w:rPr>
                <w:rFonts w:ascii="Calibri" w:eastAsia="Calibri" w:hAnsi="Calibri" w:cs="Calibri"/>
                <w:sz w:val="14"/>
                <w:szCs w:val="14"/>
              </w:rPr>
              <w:t>679.211,00</w:t>
            </w:r>
          </w:p>
        </w:tc>
        <w:tc>
          <w:tcPr>
            <w:tcW w:w="654" w:type="dxa"/>
            <w:tcBorders>
              <w:top w:val="single" w:sz="4" w:space="0" w:color="000000"/>
            </w:tcBorders>
            <w:vAlign w:val="center"/>
          </w:tcPr>
          <w:p w14:paraId="2AF4E332" w14:textId="77777777" w:rsidR="00BD2CA8" w:rsidRPr="00244B25" w:rsidRDefault="00BD2CA8" w:rsidP="00BD2CA8">
            <w:pPr>
              <w:spacing w:after="0"/>
              <w:jc w:val="center"/>
              <w:rPr>
                <w:rFonts w:ascii="Calibri" w:eastAsia="Calibri" w:hAnsi="Calibri" w:cs="Calibri"/>
                <w:sz w:val="14"/>
                <w:szCs w:val="14"/>
              </w:rPr>
            </w:pPr>
            <w:r w:rsidRPr="00244B25">
              <w:rPr>
                <w:rFonts w:ascii="Calibri" w:eastAsia="Calibri" w:hAnsi="Calibri" w:cs="Calibri"/>
                <w:sz w:val="14"/>
                <w:szCs w:val="14"/>
              </w:rPr>
              <w:t>679.211,00</w:t>
            </w:r>
          </w:p>
        </w:tc>
        <w:tc>
          <w:tcPr>
            <w:tcW w:w="658" w:type="dxa"/>
            <w:tcBorders>
              <w:top w:val="single" w:sz="4" w:space="0" w:color="000000"/>
            </w:tcBorders>
            <w:shd w:val="clear" w:color="auto" w:fill="auto"/>
            <w:vAlign w:val="center"/>
          </w:tcPr>
          <w:p w14:paraId="0FBCC1AB" w14:textId="77777777" w:rsidR="00BD2CA8" w:rsidRPr="00244B25" w:rsidRDefault="00BD2CA8" w:rsidP="00BD2CA8">
            <w:pPr>
              <w:spacing w:after="0"/>
              <w:jc w:val="center"/>
              <w:rPr>
                <w:rFonts w:ascii="Calibri" w:eastAsia="Calibri" w:hAnsi="Calibri" w:cs="Times New Roman"/>
                <w:color w:val="FF0000"/>
                <w:sz w:val="14"/>
                <w:szCs w:val="14"/>
              </w:rPr>
            </w:pPr>
            <w:r w:rsidRPr="00244B25">
              <w:rPr>
                <w:rFonts w:ascii="Calibri" w:eastAsia="Calibri" w:hAnsi="Calibri" w:cs="Calibri"/>
                <w:sz w:val="14"/>
                <w:szCs w:val="14"/>
              </w:rPr>
              <w:t>693.211,00</w:t>
            </w:r>
          </w:p>
        </w:tc>
      </w:tr>
      <w:tr w:rsidR="00BD2CA8" w:rsidRPr="00244B25" w14:paraId="58F9ED77" w14:textId="77777777" w:rsidTr="004D1B18">
        <w:trPr>
          <w:trHeight w:val="5609"/>
        </w:trPr>
        <w:tc>
          <w:tcPr>
            <w:tcW w:w="993" w:type="dxa"/>
            <w:vMerge w:val="restart"/>
            <w:vAlign w:val="center"/>
          </w:tcPr>
          <w:p w14:paraId="5FB0311F" w14:textId="77777777" w:rsidR="00BD2CA8" w:rsidRPr="00244B25" w:rsidRDefault="00BD2CA8" w:rsidP="00BD2CA8">
            <w:pPr>
              <w:widowControl w:val="0"/>
              <w:autoSpaceDE w:val="0"/>
              <w:autoSpaceDN w:val="0"/>
              <w:spacing w:before="49" w:after="0" w:line="240" w:lineRule="auto"/>
              <w:ind w:left="44" w:right="35"/>
              <w:jc w:val="center"/>
              <w:rPr>
                <w:rFonts w:ascii="Calibri" w:eastAsia="Calibri" w:hAnsi="Calibri" w:cs="Calibri"/>
                <w:sz w:val="14"/>
                <w:szCs w:val="14"/>
              </w:rPr>
            </w:pPr>
            <w:r w:rsidRPr="00244B25">
              <w:rPr>
                <w:rFonts w:ascii="Calibri" w:eastAsia="Calibri" w:hAnsi="Calibri" w:cs="Calibri"/>
                <w:sz w:val="14"/>
                <w:szCs w:val="14"/>
              </w:rPr>
              <w:t>Provedbeni program Grada Rovinja-Rovigno za razdoblje 2021.-2025. godine</w:t>
            </w:r>
          </w:p>
        </w:tc>
        <w:tc>
          <w:tcPr>
            <w:tcW w:w="992" w:type="dxa"/>
            <w:vMerge w:val="restart"/>
            <w:vAlign w:val="center"/>
          </w:tcPr>
          <w:p w14:paraId="05594A88" w14:textId="77777777" w:rsidR="00BD2CA8" w:rsidRPr="00244B25" w:rsidRDefault="00BD2CA8" w:rsidP="00BD2CA8">
            <w:pPr>
              <w:widowControl w:val="0"/>
              <w:autoSpaceDE w:val="0"/>
              <w:autoSpaceDN w:val="0"/>
              <w:spacing w:after="0" w:line="240" w:lineRule="auto"/>
              <w:jc w:val="center"/>
              <w:rPr>
                <w:rFonts w:ascii="Calibri Light" w:eastAsia="Calibri" w:hAnsi="Calibri Light" w:cs="Calibri Light"/>
                <w:sz w:val="14"/>
                <w:szCs w:val="14"/>
              </w:rPr>
            </w:pPr>
            <w:r w:rsidRPr="00244B25">
              <w:rPr>
                <w:rFonts w:ascii="Calibri" w:eastAsia="Calibri" w:hAnsi="Calibri" w:cs="Calibri"/>
                <w:sz w:val="14"/>
                <w:szCs w:val="14"/>
              </w:rPr>
              <w:t>RS3. JAČANJE OTPORNOSTI NA KRIZE SC6. demografska revitalizacija i bolji položaj obitelji</w:t>
            </w:r>
          </w:p>
        </w:tc>
        <w:tc>
          <w:tcPr>
            <w:tcW w:w="851" w:type="dxa"/>
            <w:vMerge w:val="restart"/>
            <w:shd w:val="clear" w:color="auto" w:fill="FFF1CC"/>
            <w:vAlign w:val="center"/>
          </w:tcPr>
          <w:p w14:paraId="4D8CF5D5" w14:textId="77777777" w:rsidR="00BD2CA8" w:rsidRPr="00244B25" w:rsidRDefault="00BD2CA8" w:rsidP="00BD2CA8">
            <w:pPr>
              <w:widowControl w:val="0"/>
              <w:autoSpaceDE w:val="0"/>
              <w:autoSpaceDN w:val="0"/>
              <w:spacing w:after="0" w:line="240" w:lineRule="auto"/>
              <w:jc w:val="center"/>
              <w:rPr>
                <w:rFonts w:ascii="Calibri" w:eastAsia="Calibri" w:hAnsi="Calibri" w:cs="Calibri"/>
                <w:sz w:val="14"/>
                <w:szCs w:val="14"/>
              </w:rPr>
            </w:pPr>
            <w:r w:rsidRPr="00244B25">
              <w:rPr>
                <w:rFonts w:ascii="Calibri" w:eastAsia="Calibri" w:hAnsi="Calibri" w:cs="Calibri"/>
                <w:sz w:val="14"/>
                <w:szCs w:val="14"/>
              </w:rPr>
              <w:t>P-1014 Program: Građenje objekata</w:t>
            </w:r>
          </w:p>
          <w:p w14:paraId="33BFCF96" w14:textId="77777777" w:rsidR="00BD2CA8" w:rsidRPr="00244B25" w:rsidRDefault="00BD2CA8" w:rsidP="00BD2CA8">
            <w:pPr>
              <w:widowControl w:val="0"/>
              <w:autoSpaceDE w:val="0"/>
              <w:autoSpaceDN w:val="0"/>
              <w:spacing w:after="0" w:line="240" w:lineRule="auto"/>
              <w:ind w:left="74" w:right="63" w:hanging="4"/>
              <w:jc w:val="center"/>
              <w:rPr>
                <w:rFonts w:ascii="Calibri" w:eastAsia="Calibri" w:hAnsi="Calibri" w:cs="Calibri"/>
                <w:sz w:val="14"/>
                <w:szCs w:val="14"/>
              </w:rPr>
            </w:pPr>
          </w:p>
        </w:tc>
        <w:tc>
          <w:tcPr>
            <w:tcW w:w="698" w:type="dxa"/>
            <w:vMerge w:val="restart"/>
            <w:vAlign w:val="center"/>
          </w:tcPr>
          <w:p w14:paraId="608B73D9" w14:textId="77777777" w:rsidR="00BD2CA8" w:rsidRPr="00244B25" w:rsidRDefault="00BD2CA8" w:rsidP="00BD2CA8">
            <w:pPr>
              <w:widowControl w:val="0"/>
              <w:autoSpaceDE w:val="0"/>
              <w:autoSpaceDN w:val="0"/>
              <w:spacing w:after="0" w:line="240" w:lineRule="auto"/>
              <w:ind w:left="29" w:right="11" w:firstLine="9"/>
              <w:jc w:val="center"/>
              <w:rPr>
                <w:rFonts w:ascii="Calibri" w:eastAsia="Calibri" w:hAnsi="Calibri" w:cs="Calibri"/>
                <w:sz w:val="14"/>
                <w:szCs w:val="14"/>
              </w:rPr>
            </w:pPr>
            <w:r w:rsidRPr="00244B25">
              <w:rPr>
                <w:rFonts w:ascii="Calibri" w:eastAsia="Calibri" w:hAnsi="Calibri" w:cs="Calibri"/>
                <w:sz w:val="14"/>
                <w:szCs w:val="14"/>
              </w:rPr>
              <w:t>Mjera 4. Odgoj i obrazovanje</w:t>
            </w:r>
          </w:p>
        </w:tc>
        <w:tc>
          <w:tcPr>
            <w:tcW w:w="1003" w:type="dxa"/>
            <w:vMerge w:val="restart"/>
            <w:shd w:val="clear" w:color="auto" w:fill="FFF1CC"/>
            <w:vAlign w:val="center"/>
          </w:tcPr>
          <w:p w14:paraId="60E83B2C" w14:textId="77777777" w:rsidR="00BD2CA8" w:rsidRPr="00244B25" w:rsidRDefault="00BD2CA8" w:rsidP="00BD2CA8">
            <w:pPr>
              <w:widowControl w:val="0"/>
              <w:autoSpaceDE w:val="0"/>
              <w:autoSpaceDN w:val="0"/>
              <w:spacing w:after="0" w:line="240" w:lineRule="auto"/>
              <w:jc w:val="center"/>
              <w:rPr>
                <w:rFonts w:ascii="Calibri" w:eastAsia="Calibri" w:hAnsi="Calibri" w:cs="Calibri"/>
                <w:sz w:val="14"/>
                <w:szCs w:val="14"/>
              </w:rPr>
            </w:pPr>
            <w:r w:rsidRPr="00244B25">
              <w:rPr>
                <w:rFonts w:ascii="Calibri" w:eastAsia="Calibri" w:hAnsi="Calibri" w:cs="Calibri"/>
                <w:sz w:val="14"/>
                <w:szCs w:val="14"/>
              </w:rPr>
              <w:t>12.264.416,00</w:t>
            </w:r>
          </w:p>
        </w:tc>
        <w:tc>
          <w:tcPr>
            <w:tcW w:w="961" w:type="dxa"/>
            <w:vMerge w:val="restart"/>
            <w:vAlign w:val="center"/>
          </w:tcPr>
          <w:p w14:paraId="4833040A" w14:textId="77777777" w:rsidR="00BD2CA8" w:rsidRPr="00244B25" w:rsidRDefault="00BD2CA8" w:rsidP="00BD2CA8">
            <w:pPr>
              <w:spacing w:after="0"/>
              <w:jc w:val="center"/>
              <w:rPr>
                <w:rFonts w:ascii="Calibri" w:eastAsia="Calibri" w:hAnsi="Calibri" w:cs="Calibri"/>
                <w:sz w:val="14"/>
                <w:szCs w:val="14"/>
              </w:rPr>
            </w:pPr>
            <w:r w:rsidRPr="00244B25">
              <w:rPr>
                <w:rFonts w:ascii="Calibri" w:eastAsia="Calibri" w:hAnsi="Calibri" w:cs="Calibri"/>
                <w:sz w:val="14"/>
                <w:szCs w:val="14"/>
              </w:rPr>
              <w:t>K101435  Kapitalni projekt : ENERGETSKA OBNOVA ZGRADE DV NEVEN 998.750,00</w:t>
            </w:r>
          </w:p>
          <w:p w14:paraId="682ED38A" w14:textId="77777777" w:rsidR="00BD2CA8" w:rsidRPr="00244B25" w:rsidRDefault="00BD2CA8" w:rsidP="00BD2CA8">
            <w:pPr>
              <w:spacing w:after="0"/>
              <w:jc w:val="center"/>
              <w:rPr>
                <w:rFonts w:ascii="Calibri" w:eastAsia="Calibri" w:hAnsi="Calibri" w:cs="Calibri"/>
                <w:color w:val="FF0000"/>
                <w:sz w:val="14"/>
                <w:szCs w:val="14"/>
              </w:rPr>
            </w:pPr>
          </w:p>
          <w:p w14:paraId="0DEA1785" w14:textId="77777777" w:rsidR="004F0A5A" w:rsidRPr="00244B25" w:rsidRDefault="004F0A5A" w:rsidP="00BD2CA8">
            <w:pPr>
              <w:spacing w:after="0"/>
              <w:jc w:val="center"/>
              <w:rPr>
                <w:rFonts w:ascii="Calibri" w:eastAsia="Calibri" w:hAnsi="Calibri" w:cs="Calibri"/>
                <w:color w:val="FF0000"/>
                <w:sz w:val="14"/>
                <w:szCs w:val="14"/>
              </w:rPr>
            </w:pPr>
          </w:p>
          <w:p w14:paraId="67764227" w14:textId="3CEFC1C4" w:rsidR="00BD2CA8" w:rsidRPr="00244B25" w:rsidRDefault="00BD2CA8" w:rsidP="00BD2CA8">
            <w:pPr>
              <w:spacing w:after="0"/>
              <w:jc w:val="center"/>
              <w:rPr>
                <w:rFonts w:ascii="Calibri" w:eastAsia="Calibri" w:hAnsi="Calibri" w:cs="Calibri"/>
                <w:sz w:val="14"/>
                <w:szCs w:val="14"/>
              </w:rPr>
            </w:pPr>
            <w:r w:rsidRPr="00244B25">
              <w:rPr>
                <w:rFonts w:ascii="Calibri" w:eastAsia="Calibri" w:hAnsi="Calibri" w:cs="Calibri"/>
                <w:sz w:val="14"/>
                <w:szCs w:val="14"/>
              </w:rPr>
              <w:t xml:space="preserve">K101452 Kapitalni projekt : REKONSTRUKCIJA VRTIĆA MONDELACO </w:t>
            </w:r>
            <w:r w:rsidR="00CF14FA" w:rsidRPr="00244B25">
              <w:rPr>
                <w:rFonts w:ascii="Calibri" w:eastAsia="Calibri" w:hAnsi="Calibri" w:cs="Calibri"/>
                <w:sz w:val="14"/>
                <w:szCs w:val="14"/>
              </w:rPr>
              <w:t>4</w:t>
            </w:r>
            <w:r w:rsidRPr="00244B25">
              <w:rPr>
                <w:rFonts w:ascii="Calibri" w:eastAsia="Calibri" w:hAnsi="Calibri" w:cs="Calibri"/>
                <w:sz w:val="14"/>
                <w:szCs w:val="14"/>
              </w:rPr>
              <w:t>.</w:t>
            </w:r>
            <w:r w:rsidR="00CF14FA" w:rsidRPr="00244B25">
              <w:rPr>
                <w:rFonts w:ascii="Calibri" w:eastAsia="Calibri" w:hAnsi="Calibri" w:cs="Calibri"/>
                <w:sz w:val="14"/>
                <w:szCs w:val="14"/>
              </w:rPr>
              <w:t>360</w:t>
            </w:r>
            <w:r w:rsidRPr="00244B25">
              <w:rPr>
                <w:rFonts w:ascii="Calibri" w:eastAsia="Calibri" w:hAnsi="Calibri" w:cs="Calibri"/>
                <w:sz w:val="14"/>
                <w:szCs w:val="14"/>
              </w:rPr>
              <w:t>.000,00</w:t>
            </w:r>
          </w:p>
          <w:p w14:paraId="3ED4B706" w14:textId="77777777" w:rsidR="00BD2CA8" w:rsidRPr="00244B25" w:rsidRDefault="00BD2CA8" w:rsidP="00BD2CA8">
            <w:pPr>
              <w:spacing w:after="0"/>
              <w:jc w:val="center"/>
              <w:rPr>
                <w:rFonts w:ascii="Calibri" w:eastAsia="Calibri" w:hAnsi="Calibri" w:cs="Calibri"/>
                <w:color w:val="FF0000"/>
                <w:sz w:val="14"/>
                <w:szCs w:val="14"/>
              </w:rPr>
            </w:pPr>
          </w:p>
          <w:p w14:paraId="4AA580C5" w14:textId="77777777" w:rsidR="004F0A5A" w:rsidRPr="00244B25" w:rsidRDefault="004F0A5A" w:rsidP="00BD2CA8">
            <w:pPr>
              <w:spacing w:after="0"/>
              <w:jc w:val="center"/>
              <w:rPr>
                <w:rFonts w:ascii="Calibri" w:eastAsia="Calibri" w:hAnsi="Calibri" w:cs="Calibri"/>
                <w:color w:val="FF0000"/>
                <w:sz w:val="14"/>
                <w:szCs w:val="14"/>
              </w:rPr>
            </w:pPr>
          </w:p>
          <w:p w14:paraId="017E2764" w14:textId="77777777" w:rsidR="00BD2CA8" w:rsidRPr="00244B25" w:rsidRDefault="00BD2CA8" w:rsidP="00BD2CA8">
            <w:pPr>
              <w:spacing w:after="0"/>
              <w:jc w:val="center"/>
              <w:rPr>
                <w:rFonts w:ascii="Calibri" w:eastAsia="Calibri" w:hAnsi="Calibri" w:cs="Calibri"/>
                <w:sz w:val="14"/>
                <w:szCs w:val="14"/>
              </w:rPr>
            </w:pPr>
            <w:r w:rsidRPr="00244B25">
              <w:rPr>
                <w:rFonts w:ascii="Calibri" w:eastAsia="Calibri" w:hAnsi="Calibri" w:cs="Calibri"/>
                <w:sz w:val="14"/>
                <w:szCs w:val="14"/>
              </w:rPr>
              <w:t>K101453</w:t>
            </w:r>
          </w:p>
          <w:p w14:paraId="5FB9E25F" w14:textId="77777777" w:rsidR="00BD2CA8" w:rsidRPr="00244B25" w:rsidRDefault="00BD2CA8" w:rsidP="00BD2CA8">
            <w:pPr>
              <w:spacing w:after="0"/>
              <w:jc w:val="center"/>
              <w:rPr>
                <w:rFonts w:ascii="Calibri" w:eastAsia="Calibri" w:hAnsi="Calibri" w:cs="Calibri"/>
                <w:sz w:val="14"/>
                <w:szCs w:val="14"/>
              </w:rPr>
            </w:pPr>
            <w:r w:rsidRPr="00244B25">
              <w:rPr>
                <w:rFonts w:ascii="Calibri" w:eastAsia="Calibri" w:hAnsi="Calibri" w:cs="Calibri"/>
                <w:sz w:val="14"/>
                <w:szCs w:val="14"/>
              </w:rPr>
              <w:t>Kapitalni projekt : REKONSTRUKCIJA I DOGRADNJA OSNOVNE ŠKOLE JURJA DOB 8.660.666,00</w:t>
            </w:r>
          </w:p>
          <w:p w14:paraId="792E3572" w14:textId="77777777" w:rsidR="00BD2CA8" w:rsidRPr="00244B25" w:rsidRDefault="00BD2CA8" w:rsidP="00BD2CA8">
            <w:pPr>
              <w:spacing w:after="0"/>
              <w:jc w:val="center"/>
              <w:rPr>
                <w:rFonts w:ascii="Calibri" w:eastAsia="Calibri" w:hAnsi="Calibri" w:cs="Calibri"/>
                <w:sz w:val="14"/>
                <w:szCs w:val="14"/>
              </w:rPr>
            </w:pPr>
          </w:p>
          <w:p w14:paraId="0CC2D2C5" w14:textId="77777777" w:rsidR="004F0A5A" w:rsidRPr="00244B25" w:rsidRDefault="004F0A5A" w:rsidP="00BD2CA8">
            <w:pPr>
              <w:spacing w:after="0"/>
              <w:jc w:val="center"/>
              <w:rPr>
                <w:rFonts w:ascii="Calibri" w:eastAsia="Calibri" w:hAnsi="Calibri" w:cs="Calibri"/>
                <w:sz w:val="14"/>
                <w:szCs w:val="14"/>
              </w:rPr>
            </w:pPr>
          </w:p>
          <w:p w14:paraId="44DC3A2E" w14:textId="77777777" w:rsidR="004F0A5A" w:rsidRPr="00244B25" w:rsidRDefault="004F0A5A" w:rsidP="00BD2CA8">
            <w:pPr>
              <w:spacing w:after="0"/>
              <w:jc w:val="center"/>
              <w:rPr>
                <w:rFonts w:ascii="Calibri" w:eastAsia="Calibri" w:hAnsi="Calibri" w:cs="Calibri"/>
                <w:sz w:val="14"/>
                <w:szCs w:val="14"/>
              </w:rPr>
            </w:pPr>
          </w:p>
          <w:p w14:paraId="7CC54109" w14:textId="77777777" w:rsidR="00BD2CA8" w:rsidRPr="00244B25" w:rsidRDefault="00BD2CA8" w:rsidP="00BD2CA8">
            <w:pPr>
              <w:spacing w:after="0"/>
              <w:jc w:val="center"/>
              <w:rPr>
                <w:rFonts w:ascii="Calibri" w:eastAsia="Calibri" w:hAnsi="Calibri" w:cs="Calibri"/>
                <w:sz w:val="14"/>
                <w:szCs w:val="14"/>
              </w:rPr>
            </w:pPr>
            <w:r w:rsidRPr="00244B25">
              <w:rPr>
                <w:rFonts w:ascii="Calibri" w:eastAsia="Calibri" w:hAnsi="Calibri" w:cs="Calibri"/>
                <w:sz w:val="14"/>
                <w:szCs w:val="14"/>
              </w:rPr>
              <w:t>K101469</w:t>
            </w:r>
          </w:p>
          <w:p w14:paraId="365CE264" w14:textId="77777777" w:rsidR="00BD2CA8" w:rsidRPr="00244B25" w:rsidRDefault="00BD2CA8" w:rsidP="00BD2CA8">
            <w:pPr>
              <w:spacing w:after="0"/>
              <w:jc w:val="center"/>
              <w:rPr>
                <w:rFonts w:ascii="Calibri" w:eastAsia="Calibri" w:hAnsi="Calibri" w:cs="Calibri"/>
                <w:sz w:val="14"/>
                <w:szCs w:val="14"/>
              </w:rPr>
            </w:pPr>
            <w:r w:rsidRPr="00244B25">
              <w:rPr>
                <w:rFonts w:ascii="Calibri" w:eastAsia="Calibri" w:hAnsi="Calibri" w:cs="Calibri"/>
                <w:sz w:val="14"/>
                <w:szCs w:val="14"/>
              </w:rPr>
              <w:t>Kapitalni projekt : REKONSTRUKCIJA I DOGRADNJA TALIJANSKE OSNOVNE ŠKOLE 75.000,00</w:t>
            </w:r>
          </w:p>
        </w:tc>
        <w:tc>
          <w:tcPr>
            <w:tcW w:w="1047" w:type="dxa"/>
            <w:shd w:val="clear" w:color="auto" w:fill="FFF1CC"/>
            <w:vAlign w:val="center"/>
          </w:tcPr>
          <w:p w14:paraId="2465F45D" w14:textId="77777777" w:rsidR="00BD2CA8" w:rsidRPr="00244B25" w:rsidRDefault="00BD2CA8" w:rsidP="00BD2CA8">
            <w:pPr>
              <w:spacing w:after="0"/>
              <w:jc w:val="center"/>
              <w:rPr>
                <w:rFonts w:ascii="Calibri" w:eastAsia="Calibri" w:hAnsi="Calibri" w:cs="Times New Roman"/>
                <w:sz w:val="14"/>
                <w:szCs w:val="14"/>
              </w:rPr>
            </w:pPr>
            <w:r w:rsidRPr="00244B25">
              <w:rPr>
                <w:rFonts w:ascii="Calibri" w:eastAsia="Calibri" w:hAnsi="Calibri" w:cs="Calibri"/>
                <w:sz w:val="14"/>
                <w:szCs w:val="14"/>
              </w:rPr>
              <w:t>broj novoizgrađenih objekata odgojno-obrazovnih ustanova</w:t>
            </w:r>
          </w:p>
        </w:tc>
        <w:tc>
          <w:tcPr>
            <w:tcW w:w="786" w:type="dxa"/>
            <w:shd w:val="clear" w:color="auto" w:fill="auto"/>
            <w:vAlign w:val="center"/>
          </w:tcPr>
          <w:p w14:paraId="765C6C0C" w14:textId="77777777" w:rsidR="00BD2CA8" w:rsidRPr="00244B25" w:rsidRDefault="00BD2CA8" w:rsidP="00BD2CA8">
            <w:pPr>
              <w:spacing w:after="0"/>
              <w:jc w:val="center"/>
              <w:rPr>
                <w:rFonts w:ascii="Calibri" w:eastAsia="Calibri" w:hAnsi="Calibri" w:cs="Times New Roman"/>
                <w:sz w:val="14"/>
                <w:szCs w:val="14"/>
              </w:rPr>
            </w:pPr>
            <w:r w:rsidRPr="00244B25">
              <w:rPr>
                <w:rFonts w:ascii="Calibri" w:eastAsia="Calibri" w:hAnsi="Calibri" w:cs="Calibri"/>
                <w:sz w:val="14"/>
                <w:szCs w:val="14"/>
              </w:rPr>
              <w:t>0,00</w:t>
            </w:r>
          </w:p>
        </w:tc>
        <w:tc>
          <w:tcPr>
            <w:tcW w:w="653" w:type="dxa"/>
            <w:vAlign w:val="center"/>
          </w:tcPr>
          <w:p w14:paraId="52AA0783" w14:textId="77777777" w:rsidR="00BD2CA8" w:rsidRPr="00244B25" w:rsidRDefault="00BD2CA8" w:rsidP="00BD2CA8">
            <w:pPr>
              <w:spacing w:after="0"/>
              <w:jc w:val="center"/>
              <w:rPr>
                <w:rFonts w:ascii="Calibri" w:eastAsia="Calibri" w:hAnsi="Calibri" w:cs="Calibri"/>
                <w:sz w:val="14"/>
                <w:szCs w:val="14"/>
              </w:rPr>
            </w:pPr>
            <w:r w:rsidRPr="00244B25">
              <w:rPr>
                <w:rFonts w:ascii="Calibri" w:eastAsia="Calibri" w:hAnsi="Calibri" w:cs="Calibri"/>
                <w:sz w:val="14"/>
                <w:szCs w:val="14"/>
              </w:rPr>
              <w:t>1,00</w:t>
            </w:r>
          </w:p>
        </w:tc>
        <w:tc>
          <w:tcPr>
            <w:tcW w:w="654" w:type="dxa"/>
            <w:vAlign w:val="center"/>
          </w:tcPr>
          <w:p w14:paraId="5FEF0FDE" w14:textId="77777777" w:rsidR="00BD2CA8" w:rsidRPr="00244B25" w:rsidRDefault="00BD2CA8" w:rsidP="00BD2CA8">
            <w:pPr>
              <w:spacing w:after="0"/>
              <w:jc w:val="center"/>
              <w:rPr>
                <w:rFonts w:ascii="Calibri" w:eastAsia="Calibri" w:hAnsi="Calibri" w:cs="Calibri"/>
                <w:sz w:val="14"/>
                <w:szCs w:val="14"/>
              </w:rPr>
            </w:pPr>
            <w:r w:rsidRPr="00244B25">
              <w:rPr>
                <w:rFonts w:ascii="Calibri" w:eastAsia="Calibri" w:hAnsi="Calibri" w:cs="Calibri"/>
                <w:sz w:val="14"/>
                <w:szCs w:val="14"/>
              </w:rPr>
              <w:t>1,00</w:t>
            </w:r>
          </w:p>
        </w:tc>
        <w:tc>
          <w:tcPr>
            <w:tcW w:w="658" w:type="dxa"/>
            <w:shd w:val="clear" w:color="auto" w:fill="auto"/>
            <w:vAlign w:val="center"/>
          </w:tcPr>
          <w:p w14:paraId="7140AB56" w14:textId="77777777" w:rsidR="00BD2CA8" w:rsidRPr="00244B25" w:rsidRDefault="00BD2CA8" w:rsidP="00BD2CA8">
            <w:pPr>
              <w:spacing w:after="0"/>
              <w:jc w:val="center"/>
              <w:rPr>
                <w:rFonts w:ascii="Calibri" w:eastAsia="Calibri" w:hAnsi="Calibri" w:cs="Times New Roman"/>
                <w:color w:val="FF0000"/>
                <w:sz w:val="14"/>
                <w:szCs w:val="14"/>
              </w:rPr>
            </w:pPr>
            <w:r w:rsidRPr="00244B25">
              <w:rPr>
                <w:rFonts w:ascii="Calibri" w:eastAsia="Calibri" w:hAnsi="Calibri" w:cs="Calibri"/>
                <w:sz w:val="14"/>
                <w:szCs w:val="14"/>
              </w:rPr>
              <w:t>1,00</w:t>
            </w:r>
          </w:p>
        </w:tc>
      </w:tr>
      <w:tr w:rsidR="00BD2CA8" w:rsidRPr="00244B25" w14:paraId="0A4F28A8" w14:textId="77777777" w:rsidTr="006D6A4A">
        <w:trPr>
          <w:trHeight w:val="4371"/>
        </w:trPr>
        <w:tc>
          <w:tcPr>
            <w:tcW w:w="993" w:type="dxa"/>
            <w:vMerge/>
          </w:tcPr>
          <w:p w14:paraId="0717C560" w14:textId="77777777" w:rsidR="00BD2CA8" w:rsidRPr="00244B25" w:rsidRDefault="00BD2CA8" w:rsidP="00BD2CA8">
            <w:pPr>
              <w:widowControl w:val="0"/>
              <w:autoSpaceDE w:val="0"/>
              <w:autoSpaceDN w:val="0"/>
              <w:spacing w:after="0" w:line="240" w:lineRule="auto"/>
              <w:ind w:left="44" w:right="35"/>
              <w:jc w:val="center"/>
              <w:rPr>
                <w:rFonts w:ascii="Calibri" w:eastAsia="Calibri" w:hAnsi="Calibri" w:cs="Calibri"/>
                <w:b/>
                <w:sz w:val="14"/>
                <w:szCs w:val="14"/>
              </w:rPr>
            </w:pPr>
          </w:p>
        </w:tc>
        <w:tc>
          <w:tcPr>
            <w:tcW w:w="992" w:type="dxa"/>
            <w:vMerge/>
            <w:vAlign w:val="center"/>
          </w:tcPr>
          <w:p w14:paraId="35FBB0DE" w14:textId="77777777" w:rsidR="00BD2CA8" w:rsidRPr="00244B25" w:rsidRDefault="00BD2CA8" w:rsidP="00BD2CA8">
            <w:pPr>
              <w:widowControl w:val="0"/>
              <w:autoSpaceDE w:val="0"/>
              <w:autoSpaceDN w:val="0"/>
              <w:spacing w:after="0" w:line="240" w:lineRule="auto"/>
              <w:jc w:val="center"/>
              <w:rPr>
                <w:rFonts w:ascii="Calibri" w:eastAsia="Calibri" w:hAnsi="Calibri" w:cs="Calibri"/>
                <w:color w:val="7030A0"/>
                <w:sz w:val="14"/>
                <w:szCs w:val="14"/>
              </w:rPr>
            </w:pPr>
          </w:p>
        </w:tc>
        <w:tc>
          <w:tcPr>
            <w:tcW w:w="851" w:type="dxa"/>
            <w:vMerge/>
            <w:shd w:val="clear" w:color="auto" w:fill="FFF1CC"/>
            <w:vAlign w:val="center"/>
          </w:tcPr>
          <w:p w14:paraId="13BD08F2" w14:textId="77777777" w:rsidR="00BD2CA8" w:rsidRPr="00244B25" w:rsidRDefault="00BD2CA8" w:rsidP="00BD2CA8">
            <w:pPr>
              <w:widowControl w:val="0"/>
              <w:autoSpaceDE w:val="0"/>
              <w:autoSpaceDN w:val="0"/>
              <w:spacing w:after="0" w:line="240" w:lineRule="auto"/>
              <w:rPr>
                <w:rFonts w:ascii="Calibri" w:eastAsia="Calibri" w:hAnsi="Calibri" w:cs="Calibri"/>
                <w:color w:val="7030A0"/>
                <w:sz w:val="14"/>
                <w:szCs w:val="14"/>
              </w:rPr>
            </w:pPr>
          </w:p>
        </w:tc>
        <w:tc>
          <w:tcPr>
            <w:tcW w:w="698" w:type="dxa"/>
            <w:vMerge/>
            <w:vAlign w:val="center"/>
          </w:tcPr>
          <w:p w14:paraId="560CECA7" w14:textId="77777777" w:rsidR="00BD2CA8" w:rsidRPr="00244B25" w:rsidRDefault="00BD2CA8" w:rsidP="00BD2CA8">
            <w:pPr>
              <w:widowControl w:val="0"/>
              <w:autoSpaceDE w:val="0"/>
              <w:autoSpaceDN w:val="0"/>
              <w:spacing w:after="0" w:line="240" w:lineRule="auto"/>
              <w:rPr>
                <w:rFonts w:ascii="Calibri" w:eastAsia="Calibri" w:hAnsi="Calibri" w:cs="Calibri"/>
                <w:color w:val="7030A0"/>
                <w:sz w:val="14"/>
                <w:szCs w:val="14"/>
              </w:rPr>
            </w:pPr>
          </w:p>
        </w:tc>
        <w:tc>
          <w:tcPr>
            <w:tcW w:w="1003" w:type="dxa"/>
            <w:vMerge/>
            <w:shd w:val="clear" w:color="auto" w:fill="FFF1CC"/>
            <w:vAlign w:val="center"/>
          </w:tcPr>
          <w:p w14:paraId="48DF9A1C" w14:textId="77777777" w:rsidR="00BD2CA8" w:rsidRPr="00244B25" w:rsidRDefault="00BD2CA8" w:rsidP="00BD2CA8">
            <w:pPr>
              <w:widowControl w:val="0"/>
              <w:autoSpaceDE w:val="0"/>
              <w:autoSpaceDN w:val="0"/>
              <w:spacing w:after="0" w:line="240" w:lineRule="auto"/>
              <w:rPr>
                <w:rFonts w:ascii="Calibri" w:eastAsia="Calibri" w:hAnsi="Calibri" w:cs="Calibri"/>
                <w:color w:val="7030A0"/>
                <w:sz w:val="14"/>
                <w:szCs w:val="14"/>
              </w:rPr>
            </w:pPr>
          </w:p>
        </w:tc>
        <w:tc>
          <w:tcPr>
            <w:tcW w:w="961" w:type="dxa"/>
            <w:vMerge/>
            <w:vAlign w:val="center"/>
          </w:tcPr>
          <w:p w14:paraId="4527FD09" w14:textId="77777777" w:rsidR="00BD2CA8" w:rsidRPr="00244B25" w:rsidRDefault="00BD2CA8" w:rsidP="00BD2CA8">
            <w:pPr>
              <w:spacing w:after="0"/>
              <w:rPr>
                <w:rFonts w:ascii="Calibri" w:eastAsia="Calibri" w:hAnsi="Calibri" w:cs="Calibri"/>
                <w:color w:val="7030A0"/>
                <w:sz w:val="14"/>
                <w:szCs w:val="14"/>
              </w:rPr>
            </w:pPr>
          </w:p>
        </w:tc>
        <w:tc>
          <w:tcPr>
            <w:tcW w:w="1047" w:type="dxa"/>
            <w:shd w:val="clear" w:color="auto" w:fill="FFF1CC"/>
            <w:vAlign w:val="center"/>
          </w:tcPr>
          <w:p w14:paraId="2A232C72" w14:textId="77777777" w:rsidR="00BD2CA8" w:rsidRPr="00244B25" w:rsidRDefault="00BD2CA8" w:rsidP="00BD2CA8">
            <w:pPr>
              <w:autoSpaceDE w:val="0"/>
              <w:autoSpaceDN w:val="0"/>
              <w:adjustRightInd w:val="0"/>
              <w:spacing w:after="0" w:line="240" w:lineRule="auto"/>
              <w:ind w:left="-118"/>
              <w:jc w:val="center"/>
              <w:rPr>
                <w:rFonts w:ascii="Calibri" w:eastAsia="Calibri" w:hAnsi="Calibri" w:cs="Calibri"/>
                <w:sz w:val="14"/>
                <w:szCs w:val="14"/>
              </w:rPr>
            </w:pPr>
            <w:r w:rsidRPr="00244B25">
              <w:rPr>
                <w:rFonts w:ascii="Calibri" w:eastAsia="Calibri" w:hAnsi="Calibri" w:cs="Calibri"/>
                <w:sz w:val="14"/>
                <w:szCs w:val="14"/>
              </w:rPr>
              <w:t>broj rekonstruiranih/adaptiranih objekata odgojno-obrazovnih ustanova</w:t>
            </w:r>
          </w:p>
          <w:p w14:paraId="226CD3A7" w14:textId="77777777" w:rsidR="00BD2CA8" w:rsidRPr="00244B25" w:rsidRDefault="00BD2CA8" w:rsidP="00BD2CA8">
            <w:pPr>
              <w:spacing w:after="0"/>
              <w:jc w:val="center"/>
              <w:rPr>
                <w:rFonts w:ascii="Calibri" w:eastAsia="Calibri" w:hAnsi="Calibri" w:cs="Calibri"/>
                <w:sz w:val="14"/>
                <w:szCs w:val="14"/>
              </w:rPr>
            </w:pPr>
          </w:p>
        </w:tc>
        <w:tc>
          <w:tcPr>
            <w:tcW w:w="786" w:type="dxa"/>
            <w:shd w:val="clear" w:color="auto" w:fill="auto"/>
            <w:vAlign w:val="center"/>
          </w:tcPr>
          <w:p w14:paraId="44007706" w14:textId="77777777" w:rsidR="00BD2CA8" w:rsidRPr="00244B25" w:rsidRDefault="00BD2CA8" w:rsidP="00BD2CA8">
            <w:pPr>
              <w:spacing w:after="0"/>
              <w:jc w:val="center"/>
              <w:rPr>
                <w:rFonts w:ascii="Calibri" w:eastAsia="Calibri" w:hAnsi="Calibri" w:cs="Calibri"/>
                <w:sz w:val="14"/>
                <w:szCs w:val="14"/>
              </w:rPr>
            </w:pPr>
            <w:r w:rsidRPr="00244B25">
              <w:rPr>
                <w:rFonts w:ascii="Calibri" w:eastAsia="Calibri" w:hAnsi="Calibri" w:cs="Calibri"/>
                <w:sz w:val="14"/>
                <w:szCs w:val="14"/>
              </w:rPr>
              <w:t>0,00</w:t>
            </w:r>
          </w:p>
        </w:tc>
        <w:tc>
          <w:tcPr>
            <w:tcW w:w="653" w:type="dxa"/>
            <w:vAlign w:val="center"/>
          </w:tcPr>
          <w:p w14:paraId="60E2F459" w14:textId="77777777" w:rsidR="00BD2CA8" w:rsidRPr="00244B25" w:rsidRDefault="00BD2CA8" w:rsidP="00BD2CA8">
            <w:pPr>
              <w:spacing w:after="0"/>
              <w:jc w:val="center"/>
              <w:rPr>
                <w:rFonts w:ascii="Calibri" w:eastAsia="Calibri" w:hAnsi="Calibri" w:cs="Calibri"/>
                <w:sz w:val="14"/>
                <w:szCs w:val="14"/>
              </w:rPr>
            </w:pPr>
            <w:r w:rsidRPr="00244B25">
              <w:rPr>
                <w:rFonts w:ascii="Calibri" w:eastAsia="Calibri" w:hAnsi="Calibri" w:cs="Calibri"/>
                <w:sz w:val="14"/>
                <w:szCs w:val="14"/>
              </w:rPr>
              <w:t>1,00</w:t>
            </w:r>
          </w:p>
        </w:tc>
        <w:tc>
          <w:tcPr>
            <w:tcW w:w="654" w:type="dxa"/>
            <w:vAlign w:val="center"/>
          </w:tcPr>
          <w:p w14:paraId="7DC4EBFF" w14:textId="77777777" w:rsidR="00BD2CA8" w:rsidRPr="00244B25" w:rsidRDefault="00BD2CA8" w:rsidP="00BD2CA8">
            <w:pPr>
              <w:spacing w:after="0"/>
              <w:jc w:val="center"/>
              <w:rPr>
                <w:rFonts w:ascii="Calibri" w:eastAsia="Calibri" w:hAnsi="Calibri" w:cs="Calibri"/>
                <w:sz w:val="14"/>
                <w:szCs w:val="14"/>
              </w:rPr>
            </w:pPr>
            <w:r w:rsidRPr="00244B25">
              <w:rPr>
                <w:rFonts w:ascii="Calibri" w:eastAsia="Calibri" w:hAnsi="Calibri" w:cs="Calibri"/>
                <w:sz w:val="14"/>
                <w:szCs w:val="14"/>
              </w:rPr>
              <w:t>2,00</w:t>
            </w:r>
          </w:p>
        </w:tc>
        <w:tc>
          <w:tcPr>
            <w:tcW w:w="658" w:type="dxa"/>
            <w:shd w:val="clear" w:color="auto" w:fill="auto"/>
            <w:vAlign w:val="center"/>
          </w:tcPr>
          <w:p w14:paraId="069E8489" w14:textId="77777777" w:rsidR="00BD2CA8" w:rsidRPr="00244B25" w:rsidRDefault="00BD2CA8" w:rsidP="00BD2CA8">
            <w:pPr>
              <w:spacing w:after="0"/>
              <w:jc w:val="center"/>
              <w:rPr>
                <w:rFonts w:ascii="Calibri" w:eastAsia="Calibri" w:hAnsi="Calibri" w:cs="Calibri"/>
                <w:color w:val="FF0000"/>
                <w:sz w:val="14"/>
                <w:szCs w:val="14"/>
              </w:rPr>
            </w:pPr>
            <w:r w:rsidRPr="00244B25">
              <w:rPr>
                <w:rFonts w:ascii="Calibri" w:eastAsia="Calibri" w:hAnsi="Calibri" w:cs="Calibri"/>
                <w:sz w:val="14"/>
                <w:szCs w:val="14"/>
              </w:rPr>
              <w:t>2,00</w:t>
            </w:r>
          </w:p>
        </w:tc>
      </w:tr>
      <w:tr w:rsidR="00BD2CA8" w:rsidRPr="00244B25" w14:paraId="11487C1B" w14:textId="77777777" w:rsidTr="006D6A4A">
        <w:trPr>
          <w:trHeight w:val="3685"/>
        </w:trPr>
        <w:tc>
          <w:tcPr>
            <w:tcW w:w="993" w:type="dxa"/>
            <w:vMerge w:val="restart"/>
            <w:vAlign w:val="center"/>
          </w:tcPr>
          <w:p w14:paraId="19D760F1" w14:textId="77777777" w:rsidR="00BD2CA8" w:rsidRPr="00244B25" w:rsidRDefault="00BD2CA8" w:rsidP="00BD2CA8">
            <w:pPr>
              <w:widowControl w:val="0"/>
              <w:autoSpaceDE w:val="0"/>
              <w:autoSpaceDN w:val="0"/>
              <w:spacing w:before="49" w:after="0" w:line="240" w:lineRule="auto"/>
              <w:ind w:left="44" w:right="35"/>
              <w:jc w:val="center"/>
              <w:rPr>
                <w:rFonts w:ascii="Calibri" w:eastAsia="Calibri" w:hAnsi="Calibri" w:cs="Calibri"/>
                <w:sz w:val="14"/>
                <w:szCs w:val="14"/>
              </w:rPr>
            </w:pPr>
            <w:r w:rsidRPr="00244B25">
              <w:rPr>
                <w:rFonts w:ascii="Calibri" w:eastAsia="Calibri" w:hAnsi="Calibri" w:cs="Calibri"/>
                <w:sz w:val="14"/>
                <w:szCs w:val="14"/>
              </w:rPr>
              <w:lastRenderedPageBreak/>
              <w:t>Provedbeni program Grada Rovinja-Rovigno za razdoblje 2021.-2025. godine</w:t>
            </w:r>
          </w:p>
        </w:tc>
        <w:tc>
          <w:tcPr>
            <w:tcW w:w="992" w:type="dxa"/>
            <w:vMerge w:val="restart"/>
            <w:vAlign w:val="center"/>
          </w:tcPr>
          <w:p w14:paraId="76AEC1F5" w14:textId="77777777" w:rsidR="00BD2CA8" w:rsidRPr="00244B25" w:rsidRDefault="00BD2CA8" w:rsidP="00BD2CA8">
            <w:pPr>
              <w:widowControl w:val="0"/>
              <w:autoSpaceDE w:val="0"/>
              <w:autoSpaceDN w:val="0"/>
              <w:spacing w:after="0" w:line="240" w:lineRule="auto"/>
              <w:jc w:val="center"/>
              <w:rPr>
                <w:rFonts w:ascii="Calibri Light" w:eastAsia="Calibri" w:hAnsi="Calibri Light" w:cs="Calibri Light"/>
                <w:sz w:val="14"/>
                <w:szCs w:val="14"/>
              </w:rPr>
            </w:pPr>
          </w:p>
          <w:p w14:paraId="2953CDFD" w14:textId="77777777" w:rsidR="00BD2CA8" w:rsidRPr="00244B25" w:rsidRDefault="00BD2CA8" w:rsidP="00BD2CA8">
            <w:pPr>
              <w:widowControl w:val="0"/>
              <w:autoSpaceDE w:val="0"/>
              <w:autoSpaceDN w:val="0"/>
              <w:spacing w:before="49" w:after="0" w:line="240" w:lineRule="auto"/>
              <w:ind w:left="44" w:right="35"/>
              <w:jc w:val="center"/>
              <w:rPr>
                <w:rFonts w:ascii="Calibri" w:eastAsia="Calibri" w:hAnsi="Calibri" w:cs="Calibri"/>
                <w:sz w:val="14"/>
                <w:szCs w:val="14"/>
              </w:rPr>
            </w:pPr>
            <w:r w:rsidRPr="00244B25">
              <w:rPr>
                <w:rFonts w:ascii="Calibri" w:eastAsia="Calibri" w:hAnsi="Calibri" w:cs="Calibri"/>
                <w:sz w:val="14"/>
                <w:szCs w:val="14"/>
              </w:rPr>
              <w:t>RS1. ODRŽIVO GOSPODARSTVO I DRUŠTVO      SC1. konkurentno i inovativno gospodarstvo P1.5. Poticanje razvoja kulture i medija</w:t>
            </w:r>
          </w:p>
          <w:p w14:paraId="0F1231AA" w14:textId="77777777" w:rsidR="00BD2CA8" w:rsidRPr="00244B25" w:rsidRDefault="00BD2CA8" w:rsidP="00BD2CA8">
            <w:pPr>
              <w:widowControl w:val="0"/>
              <w:autoSpaceDE w:val="0"/>
              <w:autoSpaceDN w:val="0"/>
              <w:spacing w:after="0" w:line="240" w:lineRule="auto"/>
              <w:ind w:left="28" w:right="19" w:firstLine="2"/>
              <w:jc w:val="center"/>
              <w:rPr>
                <w:rFonts w:ascii="Calibri" w:eastAsia="Calibri" w:hAnsi="Calibri" w:cs="Calibri"/>
                <w:sz w:val="14"/>
                <w:szCs w:val="14"/>
              </w:rPr>
            </w:pPr>
          </w:p>
        </w:tc>
        <w:tc>
          <w:tcPr>
            <w:tcW w:w="851" w:type="dxa"/>
            <w:vMerge w:val="restart"/>
            <w:shd w:val="clear" w:color="auto" w:fill="FFF1CC"/>
            <w:vAlign w:val="center"/>
          </w:tcPr>
          <w:p w14:paraId="4807F690" w14:textId="77777777" w:rsidR="00BD2CA8" w:rsidRPr="00244B25" w:rsidRDefault="00BD2CA8" w:rsidP="00BD2CA8">
            <w:pPr>
              <w:widowControl w:val="0"/>
              <w:autoSpaceDE w:val="0"/>
              <w:autoSpaceDN w:val="0"/>
              <w:spacing w:after="0" w:line="240" w:lineRule="auto"/>
              <w:jc w:val="center"/>
              <w:rPr>
                <w:rFonts w:ascii="Calibri" w:eastAsia="Calibri" w:hAnsi="Calibri" w:cs="Calibri"/>
                <w:sz w:val="14"/>
                <w:szCs w:val="14"/>
              </w:rPr>
            </w:pPr>
            <w:r w:rsidRPr="00244B25">
              <w:rPr>
                <w:rFonts w:ascii="Calibri" w:eastAsia="Calibri" w:hAnsi="Calibri" w:cs="Calibri"/>
                <w:sz w:val="14"/>
                <w:szCs w:val="14"/>
              </w:rPr>
              <w:t>P-1014 Program: Građenje objekata</w:t>
            </w:r>
          </w:p>
          <w:p w14:paraId="748AC7CE" w14:textId="77777777" w:rsidR="00BD2CA8" w:rsidRPr="00244B25" w:rsidRDefault="00BD2CA8" w:rsidP="00BD2CA8">
            <w:pPr>
              <w:widowControl w:val="0"/>
              <w:autoSpaceDE w:val="0"/>
              <w:autoSpaceDN w:val="0"/>
              <w:spacing w:after="0" w:line="240" w:lineRule="auto"/>
              <w:ind w:left="74" w:right="63" w:hanging="4"/>
              <w:jc w:val="center"/>
              <w:rPr>
                <w:rFonts w:ascii="Calibri" w:eastAsia="Calibri" w:hAnsi="Calibri" w:cs="Calibri"/>
                <w:sz w:val="14"/>
                <w:szCs w:val="14"/>
              </w:rPr>
            </w:pPr>
          </w:p>
        </w:tc>
        <w:tc>
          <w:tcPr>
            <w:tcW w:w="698" w:type="dxa"/>
            <w:vMerge w:val="restart"/>
            <w:vAlign w:val="center"/>
          </w:tcPr>
          <w:p w14:paraId="0B200D58" w14:textId="77777777" w:rsidR="00BD2CA8" w:rsidRPr="00244B25" w:rsidRDefault="00BD2CA8" w:rsidP="00BD2CA8">
            <w:pPr>
              <w:widowControl w:val="0"/>
              <w:autoSpaceDE w:val="0"/>
              <w:autoSpaceDN w:val="0"/>
              <w:spacing w:after="0" w:line="240" w:lineRule="auto"/>
              <w:jc w:val="center"/>
              <w:rPr>
                <w:rFonts w:ascii="Calibri" w:eastAsia="Calibri" w:hAnsi="Calibri" w:cs="Calibri"/>
                <w:sz w:val="14"/>
                <w:szCs w:val="14"/>
              </w:rPr>
            </w:pPr>
          </w:p>
          <w:p w14:paraId="67ACA4D6" w14:textId="77777777" w:rsidR="00BD2CA8" w:rsidRPr="00244B25" w:rsidRDefault="00BD2CA8" w:rsidP="00BD2CA8">
            <w:pPr>
              <w:widowControl w:val="0"/>
              <w:autoSpaceDE w:val="0"/>
              <w:autoSpaceDN w:val="0"/>
              <w:spacing w:before="49" w:after="0" w:line="240" w:lineRule="auto"/>
              <w:ind w:left="44" w:right="35"/>
              <w:jc w:val="center"/>
              <w:rPr>
                <w:rFonts w:ascii="Calibri" w:eastAsia="Calibri" w:hAnsi="Calibri" w:cs="Calibri"/>
                <w:sz w:val="14"/>
                <w:szCs w:val="14"/>
              </w:rPr>
            </w:pPr>
            <w:r w:rsidRPr="00244B25">
              <w:rPr>
                <w:rFonts w:ascii="Calibri" w:eastAsia="Calibri" w:hAnsi="Calibri" w:cs="Calibri"/>
                <w:sz w:val="14"/>
                <w:szCs w:val="14"/>
              </w:rPr>
              <w:t>Mjera 8. Kultura, tjelesna kultura i sport</w:t>
            </w:r>
          </w:p>
          <w:p w14:paraId="653C8499" w14:textId="77777777" w:rsidR="00BD2CA8" w:rsidRPr="00244B25" w:rsidRDefault="00BD2CA8" w:rsidP="00BD2CA8">
            <w:pPr>
              <w:widowControl w:val="0"/>
              <w:autoSpaceDE w:val="0"/>
              <w:autoSpaceDN w:val="0"/>
              <w:spacing w:after="0" w:line="240" w:lineRule="auto"/>
              <w:ind w:left="29" w:right="11" w:firstLine="9"/>
              <w:jc w:val="center"/>
              <w:rPr>
                <w:rFonts w:ascii="Calibri" w:eastAsia="Calibri" w:hAnsi="Calibri" w:cs="Calibri"/>
                <w:sz w:val="14"/>
                <w:szCs w:val="14"/>
              </w:rPr>
            </w:pPr>
          </w:p>
        </w:tc>
        <w:tc>
          <w:tcPr>
            <w:tcW w:w="1003" w:type="dxa"/>
            <w:vMerge w:val="restart"/>
            <w:shd w:val="clear" w:color="auto" w:fill="FFF1CC"/>
            <w:vAlign w:val="center"/>
          </w:tcPr>
          <w:p w14:paraId="5DB7E022" w14:textId="77777777" w:rsidR="00BD2CA8" w:rsidRPr="00244B25" w:rsidRDefault="00BD2CA8" w:rsidP="00BD2CA8">
            <w:pPr>
              <w:widowControl w:val="0"/>
              <w:autoSpaceDE w:val="0"/>
              <w:autoSpaceDN w:val="0"/>
              <w:spacing w:after="0" w:line="240" w:lineRule="auto"/>
              <w:jc w:val="center"/>
              <w:rPr>
                <w:rFonts w:ascii="Calibri" w:eastAsia="Calibri" w:hAnsi="Calibri" w:cs="Calibri"/>
                <w:sz w:val="14"/>
                <w:szCs w:val="14"/>
              </w:rPr>
            </w:pPr>
            <w:r w:rsidRPr="00244B25">
              <w:rPr>
                <w:rFonts w:ascii="Calibri" w:eastAsia="Calibri" w:hAnsi="Calibri" w:cs="Calibri"/>
                <w:sz w:val="14"/>
                <w:szCs w:val="14"/>
              </w:rPr>
              <w:t>2.098.450,00</w:t>
            </w:r>
          </w:p>
        </w:tc>
        <w:tc>
          <w:tcPr>
            <w:tcW w:w="961" w:type="dxa"/>
            <w:vMerge w:val="restart"/>
            <w:vAlign w:val="center"/>
          </w:tcPr>
          <w:p w14:paraId="721E7089" w14:textId="77777777" w:rsidR="00BD2CA8" w:rsidRPr="00244B25" w:rsidRDefault="00BD2CA8" w:rsidP="00BD2CA8">
            <w:pPr>
              <w:spacing w:after="0"/>
              <w:jc w:val="center"/>
              <w:rPr>
                <w:rFonts w:ascii="Calibri" w:eastAsia="Calibri" w:hAnsi="Calibri" w:cs="Calibri"/>
                <w:sz w:val="14"/>
                <w:szCs w:val="14"/>
              </w:rPr>
            </w:pPr>
            <w:r w:rsidRPr="00244B25">
              <w:rPr>
                <w:rFonts w:ascii="Calibri" w:eastAsia="Calibri" w:hAnsi="Calibri" w:cs="Calibri"/>
                <w:sz w:val="14"/>
                <w:szCs w:val="14"/>
              </w:rPr>
              <w:t>K101448 Kapitalni projekt : REKONTRUKCIJA ZGRADE A.GANDUSIO 223.450,00</w:t>
            </w:r>
          </w:p>
          <w:p w14:paraId="14D01F19" w14:textId="77777777" w:rsidR="00BD2CA8" w:rsidRPr="00244B25" w:rsidRDefault="00BD2CA8" w:rsidP="00BD2CA8">
            <w:pPr>
              <w:spacing w:after="0"/>
              <w:jc w:val="center"/>
              <w:rPr>
                <w:rFonts w:ascii="Calibri" w:eastAsia="Calibri" w:hAnsi="Calibri" w:cs="Calibri"/>
                <w:color w:val="FF0000"/>
                <w:sz w:val="14"/>
                <w:szCs w:val="14"/>
              </w:rPr>
            </w:pPr>
          </w:p>
          <w:p w14:paraId="0F45C825" w14:textId="77777777" w:rsidR="00BD2CA8" w:rsidRPr="00244B25" w:rsidRDefault="00BD2CA8" w:rsidP="00BD2CA8">
            <w:pPr>
              <w:spacing w:after="0"/>
              <w:jc w:val="center"/>
              <w:rPr>
                <w:rFonts w:ascii="Calibri" w:eastAsia="Calibri" w:hAnsi="Calibri" w:cs="Calibri"/>
                <w:sz w:val="14"/>
                <w:szCs w:val="14"/>
              </w:rPr>
            </w:pPr>
            <w:r w:rsidRPr="00244B25">
              <w:rPr>
                <w:rFonts w:ascii="Calibri" w:eastAsia="Calibri" w:hAnsi="Calibri" w:cs="Calibri"/>
                <w:sz w:val="14"/>
                <w:szCs w:val="14"/>
              </w:rPr>
              <w:t>K101466 Kapitalni projekt : REKONSTRUKCIJA DVORANE "DOM ROVINJSKO SELO"   235.000,00</w:t>
            </w:r>
          </w:p>
          <w:p w14:paraId="031BE08D" w14:textId="77777777" w:rsidR="00BD2CA8" w:rsidRPr="00244B25" w:rsidRDefault="00BD2CA8" w:rsidP="00BD2CA8">
            <w:pPr>
              <w:spacing w:after="0"/>
              <w:jc w:val="center"/>
              <w:rPr>
                <w:rFonts w:ascii="Calibri" w:eastAsia="Calibri" w:hAnsi="Calibri" w:cs="Calibri"/>
                <w:color w:val="FF0000"/>
                <w:sz w:val="14"/>
                <w:szCs w:val="14"/>
              </w:rPr>
            </w:pPr>
          </w:p>
          <w:p w14:paraId="5F824209" w14:textId="77777777" w:rsidR="00BD2CA8" w:rsidRPr="00244B25" w:rsidRDefault="00BD2CA8" w:rsidP="00BD2CA8">
            <w:pPr>
              <w:spacing w:after="0"/>
              <w:jc w:val="center"/>
              <w:rPr>
                <w:rFonts w:ascii="Calibri" w:eastAsia="Calibri" w:hAnsi="Calibri" w:cs="Calibri"/>
                <w:sz w:val="14"/>
                <w:szCs w:val="14"/>
              </w:rPr>
            </w:pPr>
            <w:r w:rsidRPr="00244B25">
              <w:rPr>
                <w:rFonts w:ascii="Calibri" w:eastAsia="Calibri" w:hAnsi="Calibri" w:cs="Calibri"/>
                <w:sz w:val="14"/>
                <w:szCs w:val="14"/>
              </w:rPr>
              <w:t>K101470 Kapitalni projekt : SPOMEN OBILJEŽE HRVATSKIM BRANITELJIMA   1.520.000,00</w:t>
            </w:r>
          </w:p>
          <w:p w14:paraId="232C31AF" w14:textId="77777777" w:rsidR="00BD2CA8" w:rsidRPr="00244B25" w:rsidRDefault="00BD2CA8" w:rsidP="00BD2CA8">
            <w:pPr>
              <w:spacing w:after="0"/>
              <w:jc w:val="center"/>
              <w:rPr>
                <w:rFonts w:ascii="Calibri" w:eastAsia="Calibri" w:hAnsi="Calibri" w:cs="Calibri"/>
                <w:sz w:val="14"/>
                <w:szCs w:val="14"/>
              </w:rPr>
            </w:pPr>
          </w:p>
          <w:p w14:paraId="717ACBF5" w14:textId="77777777" w:rsidR="00BD2CA8" w:rsidRPr="00244B25" w:rsidRDefault="00BD2CA8" w:rsidP="00BD2CA8">
            <w:pPr>
              <w:spacing w:after="0"/>
              <w:jc w:val="center"/>
              <w:rPr>
                <w:rFonts w:ascii="Calibri" w:eastAsia="Calibri" w:hAnsi="Calibri" w:cs="Calibri"/>
                <w:sz w:val="14"/>
                <w:szCs w:val="14"/>
              </w:rPr>
            </w:pPr>
            <w:r w:rsidRPr="00244B25">
              <w:rPr>
                <w:rFonts w:ascii="Calibri" w:eastAsia="Calibri" w:hAnsi="Calibri" w:cs="Calibri"/>
                <w:sz w:val="14"/>
                <w:szCs w:val="14"/>
              </w:rPr>
              <w:t>K101472 Kapitalni projekt REKONSTRUKCIJA GRAĐEVINE „ŠKVER“   120.000,00</w:t>
            </w:r>
          </w:p>
          <w:p w14:paraId="0EEF577D" w14:textId="77777777" w:rsidR="00BD2CA8" w:rsidRPr="00244B25" w:rsidRDefault="00BD2CA8" w:rsidP="00BD2CA8">
            <w:pPr>
              <w:spacing w:after="0"/>
              <w:jc w:val="center"/>
              <w:rPr>
                <w:rFonts w:ascii="Calibri" w:eastAsia="Calibri" w:hAnsi="Calibri" w:cs="Calibri"/>
                <w:sz w:val="14"/>
                <w:szCs w:val="14"/>
              </w:rPr>
            </w:pPr>
          </w:p>
          <w:p w14:paraId="0EFC1607" w14:textId="77777777" w:rsidR="00BD2CA8" w:rsidRPr="00244B25" w:rsidRDefault="00BD2CA8" w:rsidP="00BD2CA8">
            <w:pPr>
              <w:spacing w:after="0"/>
              <w:jc w:val="center"/>
              <w:rPr>
                <w:rFonts w:ascii="Calibri" w:eastAsia="Calibri" w:hAnsi="Calibri" w:cs="Calibri"/>
                <w:sz w:val="14"/>
                <w:szCs w:val="14"/>
              </w:rPr>
            </w:pPr>
          </w:p>
          <w:p w14:paraId="77E5C62F" w14:textId="77777777" w:rsidR="00BD2CA8" w:rsidRPr="00244B25" w:rsidRDefault="00BD2CA8" w:rsidP="00BD2CA8">
            <w:pPr>
              <w:spacing w:after="0"/>
              <w:jc w:val="center"/>
              <w:rPr>
                <w:rFonts w:ascii="Calibri" w:eastAsia="Calibri" w:hAnsi="Calibri" w:cs="Calibri"/>
                <w:sz w:val="14"/>
                <w:szCs w:val="14"/>
              </w:rPr>
            </w:pPr>
          </w:p>
        </w:tc>
        <w:tc>
          <w:tcPr>
            <w:tcW w:w="1047" w:type="dxa"/>
            <w:shd w:val="clear" w:color="auto" w:fill="FFF1CC"/>
            <w:vAlign w:val="center"/>
          </w:tcPr>
          <w:p w14:paraId="44F0E964" w14:textId="77777777" w:rsidR="00BD2CA8" w:rsidRPr="00244B25" w:rsidRDefault="00BD2CA8" w:rsidP="00BD2CA8">
            <w:pPr>
              <w:autoSpaceDE w:val="0"/>
              <w:autoSpaceDN w:val="0"/>
              <w:adjustRightInd w:val="0"/>
              <w:spacing w:after="0" w:line="240" w:lineRule="auto"/>
              <w:jc w:val="center"/>
              <w:rPr>
                <w:rFonts w:ascii="Calibri" w:eastAsia="Calibri" w:hAnsi="Calibri" w:cs="Calibri"/>
                <w:sz w:val="14"/>
                <w:szCs w:val="14"/>
              </w:rPr>
            </w:pPr>
          </w:p>
          <w:p w14:paraId="693685F4" w14:textId="77777777" w:rsidR="00BD2CA8" w:rsidRPr="00244B25" w:rsidRDefault="00BD2CA8" w:rsidP="00BD2CA8">
            <w:pPr>
              <w:spacing w:after="0"/>
              <w:jc w:val="center"/>
              <w:rPr>
                <w:rFonts w:ascii="Calibri" w:eastAsia="Calibri" w:hAnsi="Calibri" w:cs="Calibri"/>
                <w:sz w:val="14"/>
                <w:szCs w:val="14"/>
              </w:rPr>
            </w:pPr>
            <w:r w:rsidRPr="00244B25">
              <w:rPr>
                <w:rFonts w:ascii="Calibri" w:eastAsia="Calibri" w:hAnsi="Calibri" w:cs="Calibri"/>
                <w:sz w:val="14"/>
                <w:szCs w:val="14"/>
              </w:rPr>
              <w:t>broj obnovljenih objekata kulturne baštine/kulturno-povijesnih spomenika</w:t>
            </w:r>
          </w:p>
        </w:tc>
        <w:tc>
          <w:tcPr>
            <w:tcW w:w="786" w:type="dxa"/>
            <w:shd w:val="clear" w:color="auto" w:fill="auto"/>
            <w:vAlign w:val="center"/>
          </w:tcPr>
          <w:p w14:paraId="6BBDDFAB" w14:textId="77777777" w:rsidR="00BD2CA8" w:rsidRPr="00244B25" w:rsidRDefault="00BD2CA8" w:rsidP="00BD2CA8">
            <w:pPr>
              <w:jc w:val="center"/>
              <w:rPr>
                <w:rFonts w:ascii="Calibri" w:eastAsia="Calibri" w:hAnsi="Calibri" w:cs="Calibri"/>
                <w:sz w:val="14"/>
                <w:szCs w:val="14"/>
              </w:rPr>
            </w:pPr>
            <w:r w:rsidRPr="00244B25">
              <w:rPr>
                <w:rFonts w:ascii="Calibri" w:eastAsia="Calibri" w:hAnsi="Calibri" w:cs="Calibri"/>
                <w:sz w:val="14"/>
                <w:szCs w:val="14"/>
              </w:rPr>
              <w:t>3,00</w:t>
            </w:r>
          </w:p>
        </w:tc>
        <w:tc>
          <w:tcPr>
            <w:tcW w:w="653" w:type="dxa"/>
            <w:vAlign w:val="center"/>
          </w:tcPr>
          <w:p w14:paraId="6E3A90E3" w14:textId="77777777" w:rsidR="00BD2CA8" w:rsidRPr="00244B25" w:rsidRDefault="00BD2CA8" w:rsidP="00BD2CA8">
            <w:pPr>
              <w:jc w:val="center"/>
              <w:rPr>
                <w:rFonts w:ascii="Calibri" w:eastAsia="Calibri" w:hAnsi="Calibri" w:cs="Calibri"/>
                <w:sz w:val="14"/>
                <w:szCs w:val="14"/>
              </w:rPr>
            </w:pPr>
            <w:r w:rsidRPr="00244B25">
              <w:rPr>
                <w:rFonts w:ascii="Calibri" w:eastAsia="Calibri" w:hAnsi="Calibri" w:cs="Calibri"/>
                <w:sz w:val="14"/>
                <w:szCs w:val="14"/>
              </w:rPr>
              <w:t>4,00</w:t>
            </w:r>
          </w:p>
        </w:tc>
        <w:tc>
          <w:tcPr>
            <w:tcW w:w="654" w:type="dxa"/>
            <w:vAlign w:val="center"/>
          </w:tcPr>
          <w:p w14:paraId="57D558B6" w14:textId="77777777" w:rsidR="00BD2CA8" w:rsidRPr="00244B25" w:rsidRDefault="00BD2CA8" w:rsidP="00BD2CA8">
            <w:pPr>
              <w:jc w:val="center"/>
              <w:rPr>
                <w:rFonts w:ascii="Calibri" w:eastAsia="Calibri" w:hAnsi="Calibri" w:cs="Calibri"/>
                <w:sz w:val="14"/>
                <w:szCs w:val="14"/>
              </w:rPr>
            </w:pPr>
            <w:r w:rsidRPr="00244B25">
              <w:rPr>
                <w:rFonts w:ascii="Calibri" w:eastAsia="Calibri" w:hAnsi="Calibri" w:cs="Calibri"/>
                <w:sz w:val="14"/>
                <w:szCs w:val="14"/>
              </w:rPr>
              <w:t>4,00</w:t>
            </w:r>
          </w:p>
        </w:tc>
        <w:tc>
          <w:tcPr>
            <w:tcW w:w="658" w:type="dxa"/>
            <w:shd w:val="clear" w:color="auto" w:fill="auto"/>
            <w:vAlign w:val="center"/>
          </w:tcPr>
          <w:p w14:paraId="2EB92EE3" w14:textId="77777777" w:rsidR="00BD2CA8" w:rsidRPr="00244B25" w:rsidRDefault="00BD2CA8" w:rsidP="00BD2CA8">
            <w:pPr>
              <w:jc w:val="center"/>
              <w:rPr>
                <w:rFonts w:ascii="Calibri" w:eastAsia="Calibri" w:hAnsi="Calibri" w:cs="Calibri"/>
                <w:color w:val="FF0000"/>
                <w:sz w:val="14"/>
                <w:szCs w:val="14"/>
              </w:rPr>
            </w:pPr>
            <w:r w:rsidRPr="00244B25">
              <w:rPr>
                <w:rFonts w:ascii="Calibri" w:eastAsia="Calibri" w:hAnsi="Calibri" w:cs="Calibri"/>
                <w:sz w:val="14"/>
                <w:szCs w:val="14"/>
              </w:rPr>
              <w:t>5,00</w:t>
            </w:r>
          </w:p>
        </w:tc>
      </w:tr>
      <w:tr w:rsidR="00BD2CA8" w:rsidRPr="00244B25" w14:paraId="7E17A4BF" w14:textId="77777777" w:rsidTr="00CF14FA">
        <w:trPr>
          <w:trHeight w:val="4981"/>
        </w:trPr>
        <w:tc>
          <w:tcPr>
            <w:tcW w:w="993" w:type="dxa"/>
            <w:vMerge/>
          </w:tcPr>
          <w:p w14:paraId="24CDCFC8" w14:textId="77777777" w:rsidR="00BD2CA8" w:rsidRPr="00244B25" w:rsidRDefault="00BD2CA8" w:rsidP="00BD2CA8">
            <w:pPr>
              <w:widowControl w:val="0"/>
              <w:autoSpaceDE w:val="0"/>
              <w:autoSpaceDN w:val="0"/>
              <w:spacing w:after="0" w:line="240" w:lineRule="auto"/>
              <w:ind w:left="44" w:right="35"/>
              <w:jc w:val="center"/>
              <w:rPr>
                <w:rFonts w:ascii="Calibri" w:eastAsia="Calibri" w:hAnsi="Calibri" w:cs="Calibri"/>
                <w:b/>
                <w:sz w:val="14"/>
                <w:szCs w:val="14"/>
              </w:rPr>
            </w:pPr>
          </w:p>
        </w:tc>
        <w:tc>
          <w:tcPr>
            <w:tcW w:w="992" w:type="dxa"/>
            <w:vMerge/>
            <w:vAlign w:val="center"/>
          </w:tcPr>
          <w:p w14:paraId="06A8F970" w14:textId="77777777" w:rsidR="00BD2CA8" w:rsidRPr="00244B25" w:rsidRDefault="00BD2CA8" w:rsidP="00BD2CA8">
            <w:pPr>
              <w:widowControl w:val="0"/>
              <w:autoSpaceDE w:val="0"/>
              <w:autoSpaceDN w:val="0"/>
              <w:spacing w:after="0" w:line="240" w:lineRule="auto"/>
              <w:jc w:val="center"/>
              <w:rPr>
                <w:rFonts w:ascii="Calibri" w:eastAsia="Calibri" w:hAnsi="Calibri" w:cs="Calibri"/>
                <w:sz w:val="14"/>
                <w:szCs w:val="14"/>
              </w:rPr>
            </w:pPr>
          </w:p>
        </w:tc>
        <w:tc>
          <w:tcPr>
            <w:tcW w:w="851" w:type="dxa"/>
            <w:vMerge/>
            <w:shd w:val="clear" w:color="auto" w:fill="FFF1CC"/>
            <w:vAlign w:val="center"/>
          </w:tcPr>
          <w:p w14:paraId="1B75DFA2" w14:textId="77777777" w:rsidR="00BD2CA8" w:rsidRPr="00244B25" w:rsidRDefault="00BD2CA8" w:rsidP="00BD2CA8">
            <w:pPr>
              <w:widowControl w:val="0"/>
              <w:autoSpaceDE w:val="0"/>
              <w:autoSpaceDN w:val="0"/>
              <w:spacing w:after="0" w:line="240" w:lineRule="auto"/>
              <w:rPr>
                <w:rFonts w:ascii="Calibri" w:eastAsia="Calibri" w:hAnsi="Calibri" w:cs="Calibri"/>
                <w:sz w:val="14"/>
                <w:szCs w:val="14"/>
              </w:rPr>
            </w:pPr>
          </w:p>
        </w:tc>
        <w:tc>
          <w:tcPr>
            <w:tcW w:w="698" w:type="dxa"/>
            <w:vMerge/>
            <w:vAlign w:val="center"/>
          </w:tcPr>
          <w:p w14:paraId="14110832" w14:textId="77777777" w:rsidR="00BD2CA8" w:rsidRPr="00244B25" w:rsidRDefault="00BD2CA8" w:rsidP="00BD2CA8">
            <w:pPr>
              <w:widowControl w:val="0"/>
              <w:autoSpaceDE w:val="0"/>
              <w:autoSpaceDN w:val="0"/>
              <w:spacing w:after="0" w:line="240" w:lineRule="auto"/>
              <w:rPr>
                <w:rFonts w:ascii="Calibri" w:eastAsia="Calibri" w:hAnsi="Calibri" w:cs="Calibri"/>
                <w:sz w:val="14"/>
                <w:szCs w:val="14"/>
              </w:rPr>
            </w:pPr>
          </w:p>
        </w:tc>
        <w:tc>
          <w:tcPr>
            <w:tcW w:w="1003" w:type="dxa"/>
            <w:vMerge/>
            <w:shd w:val="clear" w:color="auto" w:fill="FFF1CC"/>
            <w:vAlign w:val="center"/>
          </w:tcPr>
          <w:p w14:paraId="6C741E6F" w14:textId="77777777" w:rsidR="00BD2CA8" w:rsidRPr="00244B25" w:rsidRDefault="00BD2CA8" w:rsidP="00BD2CA8">
            <w:pPr>
              <w:widowControl w:val="0"/>
              <w:autoSpaceDE w:val="0"/>
              <w:autoSpaceDN w:val="0"/>
              <w:spacing w:after="0" w:line="240" w:lineRule="auto"/>
              <w:rPr>
                <w:rFonts w:ascii="Calibri" w:eastAsia="Calibri" w:hAnsi="Calibri" w:cs="Calibri"/>
                <w:sz w:val="14"/>
                <w:szCs w:val="14"/>
              </w:rPr>
            </w:pPr>
          </w:p>
        </w:tc>
        <w:tc>
          <w:tcPr>
            <w:tcW w:w="961" w:type="dxa"/>
            <w:vMerge/>
            <w:vAlign w:val="center"/>
          </w:tcPr>
          <w:p w14:paraId="3DC071F9" w14:textId="77777777" w:rsidR="00BD2CA8" w:rsidRPr="00244B25" w:rsidRDefault="00BD2CA8" w:rsidP="00BD2CA8">
            <w:pPr>
              <w:spacing w:after="0"/>
              <w:jc w:val="center"/>
              <w:rPr>
                <w:rFonts w:ascii="Calibri" w:eastAsia="Calibri" w:hAnsi="Calibri" w:cs="Calibri"/>
                <w:sz w:val="14"/>
                <w:szCs w:val="14"/>
              </w:rPr>
            </w:pPr>
          </w:p>
        </w:tc>
        <w:tc>
          <w:tcPr>
            <w:tcW w:w="1047" w:type="dxa"/>
            <w:shd w:val="clear" w:color="auto" w:fill="FFF1CC"/>
            <w:vAlign w:val="center"/>
          </w:tcPr>
          <w:p w14:paraId="1AE13BCB" w14:textId="77777777" w:rsidR="00BD2CA8" w:rsidRPr="00244B25" w:rsidRDefault="00BD2CA8" w:rsidP="00BD2CA8">
            <w:pPr>
              <w:spacing w:after="0"/>
              <w:jc w:val="center"/>
              <w:rPr>
                <w:rFonts w:ascii="Calibri" w:eastAsia="Calibri" w:hAnsi="Calibri" w:cs="Calibri"/>
                <w:sz w:val="14"/>
                <w:szCs w:val="14"/>
              </w:rPr>
            </w:pPr>
            <w:r w:rsidRPr="00244B25">
              <w:rPr>
                <w:rFonts w:ascii="Calibri" w:eastAsia="Calibri" w:hAnsi="Calibri" w:cs="Calibri"/>
                <w:sz w:val="14"/>
                <w:szCs w:val="14"/>
              </w:rPr>
              <w:t>Broj novih javnih sportskih terena/igrališta</w:t>
            </w:r>
          </w:p>
        </w:tc>
        <w:tc>
          <w:tcPr>
            <w:tcW w:w="786" w:type="dxa"/>
            <w:shd w:val="clear" w:color="auto" w:fill="auto"/>
            <w:vAlign w:val="center"/>
          </w:tcPr>
          <w:p w14:paraId="4DBFA885" w14:textId="77777777" w:rsidR="00BD2CA8" w:rsidRPr="00244B25" w:rsidRDefault="00BD2CA8" w:rsidP="00BD2CA8">
            <w:pPr>
              <w:spacing w:after="0"/>
              <w:jc w:val="center"/>
              <w:rPr>
                <w:rFonts w:ascii="Calibri" w:eastAsia="Calibri" w:hAnsi="Calibri" w:cs="Calibri"/>
                <w:sz w:val="14"/>
                <w:szCs w:val="14"/>
              </w:rPr>
            </w:pPr>
            <w:r w:rsidRPr="00244B25">
              <w:rPr>
                <w:rFonts w:ascii="Calibri" w:eastAsia="Calibri" w:hAnsi="Calibri" w:cs="Calibri"/>
                <w:sz w:val="14"/>
                <w:szCs w:val="14"/>
              </w:rPr>
              <w:t>1,00</w:t>
            </w:r>
          </w:p>
        </w:tc>
        <w:tc>
          <w:tcPr>
            <w:tcW w:w="653" w:type="dxa"/>
            <w:vAlign w:val="center"/>
          </w:tcPr>
          <w:p w14:paraId="4CB0E4FC" w14:textId="77777777" w:rsidR="00BD2CA8" w:rsidRPr="00244B25" w:rsidRDefault="00BD2CA8" w:rsidP="00BD2CA8">
            <w:pPr>
              <w:spacing w:after="0"/>
              <w:jc w:val="center"/>
              <w:rPr>
                <w:rFonts w:ascii="Calibri" w:eastAsia="Calibri" w:hAnsi="Calibri" w:cs="Calibri"/>
                <w:sz w:val="14"/>
                <w:szCs w:val="14"/>
              </w:rPr>
            </w:pPr>
            <w:r w:rsidRPr="00244B25">
              <w:rPr>
                <w:rFonts w:ascii="Calibri" w:eastAsia="Calibri" w:hAnsi="Calibri" w:cs="Calibri"/>
                <w:sz w:val="14"/>
                <w:szCs w:val="14"/>
              </w:rPr>
              <w:t>2,00</w:t>
            </w:r>
          </w:p>
        </w:tc>
        <w:tc>
          <w:tcPr>
            <w:tcW w:w="654" w:type="dxa"/>
            <w:vAlign w:val="center"/>
          </w:tcPr>
          <w:p w14:paraId="394D7C40" w14:textId="77777777" w:rsidR="00BD2CA8" w:rsidRPr="00244B25" w:rsidRDefault="00BD2CA8" w:rsidP="00BD2CA8">
            <w:pPr>
              <w:spacing w:after="0"/>
              <w:jc w:val="center"/>
              <w:rPr>
                <w:rFonts w:ascii="Calibri" w:eastAsia="Calibri" w:hAnsi="Calibri" w:cs="Calibri"/>
                <w:sz w:val="14"/>
                <w:szCs w:val="14"/>
              </w:rPr>
            </w:pPr>
            <w:r w:rsidRPr="00244B25">
              <w:rPr>
                <w:rFonts w:ascii="Calibri" w:eastAsia="Calibri" w:hAnsi="Calibri" w:cs="Calibri"/>
                <w:sz w:val="14"/>
                <w:szCs w:val="14"/>
              </w:rPr>
              <w:t>3,00</w:t>
            </w:r>
          </w:p>
        </w:tc>
        <w:tc>
          <w:tcPr>
            <w:tcW w:w="658" w:type="dxa"/>
            <w:shd w:val="clear" w:color="auto" w:fill="auto"/>
            <w:vAlign w:val="center"/>
          </w:tcPr>
          <w:p w14:paraId="6CA481E2" w14:textId="77777777" w:rsidR="00BD2CA8" w:rsidRPr="00244B25" w:rsidRDefault="00BD2CA8" w:rsidP="00BD2CA8">
            <w:pPr>
              <w:spacing w:after="0"/>
              <w:jc w:val="center"/>
              <w:rPr>
                <w:rFonts w:ascii="Calibri" w:eastAsia="Calibri" w:hAnsi="Calibri" w:cs="Calibri"/>
                <w:color w:val="FF0000"/>
                <w:sz w:val="14"/>
                <w:szCs w:val="14"/>
              </w:rPr>
            </w:pPr>
            <w:r w:rsidRPr="00244B25">
              <w:rPr>
                <w:rFonts w:ascii="Calibri" w:eastAsia="Calibri" w:hAnsi="Calibri" w:cs="Calibri"/>
                <w:sz w:val="14"/>
                <w:szCs w:val="14"/>
              </w:rPr>
              <w:t>5,00</w:t>
            </w:r>
          </w:p>
        </w:tc>
      </w:tr>
      <w:tr w:rsidR="00BD2CA8" w:rsidRPr="00244B25" w14:paraId="41925763" w14:textId="77777777" w:rsidTr="00244B25">
        <w:trPr>
          <w:trHeight w:val="3624"/>
        </w:trPr>
        <w:tc>
          <w:tcPr>
            <w:tcW w:w="993" w:type="dxa"/>
            <w:vMerge w:val="restart"/>
            <w:vAlign w:val="center"/>
          </w:tcPr>
          <w:p w14:paraId="6C183815" w14:textId="77777777" w:rsidR="00BD2CA8" w:rsidRPr="00244B25" w:rsidRDefault="00BD2CA8" w:rsidP="00BD2CA8">
            <w:pPr>
              <w:widowControl w:val="0"/>
              <w:autoSpaceDE w:val="0"/>
              <w:autoSpaceDN w:val="0"/>
              <w:spacing w:before="49" w:after="0" w:line="240" w:lineRule="auto"/>
              <w:ind w:left="44" w:right="35"/>
              <w:jc w:val="center"/>
              <w:rPr>
                <w:rFonts w:ascii="Calibri" w:eastAsia="Calibri" w:hAnsi="Calibri" w:cs="Calibri"/>
                <w:sz w:val="14"/>
                <w:szCs w:val="14"/>
              </w:rPr>
            </w:pPr>
          </w:p>
          <w:p w14:paraId="782C71D7" w14:textId="77777777" w:rsidR="00BD2CA8" w:rsidRPr="00244B25" w:rsidRDefault="00BD2CA8" w:rsidP="00BD2CA8">
            <w:pPr>
              <w:widowControl w:val="0"/>
              <w:autoSpaceDE w:val="0"/>
              <w:autoSpaceDN w:val="0"/>
              <w:spacing w:before="49" w:after="0" w:line="240" w:lineRule="auto"/>
              <w:ind w:left="44" w:right="35"/>
              <w:jc w:val="center"/>
              <w:rPr>
                <w:rFonts w:ascii="Calibri" w:eastAsia="Calibri" w:hAnsi="Calibri" w:cs="Calibri"/>
                <w:sz w:val="14"/>
                <w:szCs w:val="14"/>
              </w:rPr>
            </w:pPr>
            <w:r w:rsidRPr="00244B25">
              <w:rPr>
                <w:rFonts w:ascii="Calibri" w:eastAsia="Calibri" w:hAnsi="Calibri" w:cs="Calibri"/>
                <w:sz w:val="14"/>
                <w:szCs w:val="14"/>
              </w:rPr>
              <w:t>Provedbeni program Grada Rovinja-Rovigno za razdoblje 2021.-2025. godine</w:t>
            </w:r>
          </w:p>
        </w:tc>
        <w:tc>
          <w:tcPr>
            <w:tcW w:w="992" w:type="dxa"/>
            <w:vMerge w:val="restart"/>
            <w:vAlign w:val="center"/>
          </w:tcPr>
          <w:p w14:paraId="5C183AD1" w14:textId="77777777" w:rsidR="00BD2CA8" w:rsidRPr="00244B25" w:rsidRDefault="00BD2CA8" w:rsidP="00BD2CA8">
            <w:pPr>
              <w:widowControl w:val="0"/>
              <w:autoSpaceDE w:val="0"/>
              <w:autoSpaceDN w:val="0"/>
              <w:spacing w:after="0" w:line="240" w:lineRule="auto"/>
              <w:ind w:left="44" w:right="35"/>
              <w:jc w:val="center"/>
              <w:rPr>
                <w:rFonts w:ascii="Calibri" w:eastAsia="Calibri" w:hAnsi="Calibri" w:cs="Calibri"/>
                <w:sz w:val="14"/>
                <w:szCs w:val="14"/>
              </w:rPr>
            </w:pPr>
          </w:p>
          <w:p w14:paraId="28954B8E" w14:textId="77777777" w:rsidR="00BD2CA8" w:rsidRPr="00244B25" w:rsidRDefault="00BD2CA8" w:rsidP="00BD2CA8">
            <w:pPr>
              <w:widowControl w:val="0"/>
              <w:autoSpaceDE w:val="0"/>
              <w:autoSpaceDN w:val="0"/>
              <w:spacing w:after="0" w:line="240" w:lineRule="auto"/>
              <w:ind w:left="44" w:right="35"/>
              <w:jc w:val="center"/>
              <w:rPr>
                <w:rFonts w:ascii="Calibri" w:eastAsia="Calibri" w:hAnsi="Calibri" w:cs="Calibri"/>
                <w:sz w:val="14"/>
                <w:szCs w:val="14"/>
              </w:rPr>
            </w:pPr>
          </w:p>
          <w:p w14:paraId="02804215" w14:textId="77777777" w:rsidR="00BD2CA8" w:rsidRPr="00244B25" w:rsidRDefault="00BD2CA8" w:rsidP="00BD2CA8">
            <w:pPr>
              <w:widowControl w:val="0"/>
              <w:autoSpaceDE w:val="0"/>
              <w:autoSpaceDN w:val="0"/>
              <w:spacing w:after="0" w:line="240" w:lineRule="auto"/>
              <w:ind w:left="44" w:right="35"/>
              <w:jc w:val="center"/>
              <w:rPr>
                <w:rFonts w:ascii="Calibri" w:eastAsia="Calibri" w:hAnsi="Calibri" w:cs="Calibri"/>
                <w:sz w:val="14"/>
                <w:szCs w:val="14"/>
              </w:rPr>
            </w:pPr>
            <w:r w:rsidRPr="00244B25">
              <w:rPr>
                <w:rFonts w:ascii="Calibri" w:eastAsia="Calibri" w:hAnsi="Calibri" w:cs="Calibri"/>
                <w:sz w:val="14"/>
                <w:szCs w:val="14"/>
              </w:rPr>
              <w:t>RS2. JAČANJE OTPORNOSTI NA KRIZE      SC7. sigurnost za stabilan razvoj</w:t>
            </w:r>
          </w:p>
          <w:p w14:paraId="0D73DBA6" w14:textId="77777777" w:rsidR="00BD2CA8" w:rsidRPr="00244B25" w:rsidRDefault="00BD2CA8" w:rsidP="00BD2CA8">
            <w:pPr>
              <w:widowControl w:val="0"/>
              <w:autoSpaceDE w:val="0"/>
              <w:autoSpaceDN w:val="0"/>
              <w:spacing w:after="0" w:line="240" w:lineRule="auto"/>
              <w:ind w:left="28" w:right="19" w:firstLine="2"/>
              <w:jc w:val="center"/>
              <w:rPr>
                <w:rFonts w:ascii="Calibri" w:eastAsia="Calibri" w:hAnsi="Calibri" w:cs="Calibri"/>
                <w:sz w:val="14"/>
                <w:szCs w:val="14"/>
              </w:rPr>
            </w:pPr>
          </w:p>
        </w:tc>
        <w:tc>
          <w:tcPr>
            <w:tcW w:w="851" w:type="dxa"/>
            <w:vMerge w:val="restart"/>
            <w:shd w:val="clear" w:color="auto" w:fill="FFF1CC"/>
            <w:vAlign w:val="center"/>
          </w:tcPr>
          <w:p w14:paraId="30BE35BE" w14:textId="77777777" w:rsidR="00BD2CA8" w:rsidRPr="00244B25" w:rsidRDefault="00BD2CA8" w:rsidP="00BD2CA8">
            <w:pPr>
              <w:widowControl w:val="0"/>
              <w:autoSpaceDE w:val="0"/>
              <w:autoSpaceDN w:val="0"/>
              <w:spacing w:after="0" w:line="240" w:lineRule="auto"/>
              <w:jc w:val="center"/>
              <w:rPr>
                <w:rFonts w:ascii="Calibri" w:eastAsia="Calibri" w:hAnsi="Calibri" w:cs="Calibri"/>
                <w:sz w:val="14"/>
                <w:szCs w:val="14"/>
              </w:rPr>
            </w:pPr>
          </w:p>
          <w:p w14:paraId="0C207A9D" w14:textId="77777777" w:rsidR="00BD2CA8" w:rsidRPr="00244B25" w:rsidRDefault="00BD2CA8" w:rsidP="00BD2CA8">
            <w:pPr>
              <w:widowControl w:val="0"/>
              <w:autoSpaceDE w:val="0"/>
              <w:autoSpaceDN w:val="0"/>
              <w:spacing w:after="0" w:line="240" w:lineRule="auto"/>
              <w:jc w:val="center"/>
              <w:rPr>
                <w:rFonts w:ascii="Calibri" w:eastAsia="Calibri" w:hAnsi="Calibri" w:cs="Calibri"/>
                <w:sz w:val="14"/>
                <w:szCs w:val="14"/>
              </w:rPr>
            </w:pPr>
          </w:p>
          <w:p w14:paraId="550CA28A" w14:textId="77777777" w:rsidR="00BD2CA8" w:rsidRPr="00244B25" w:rsidRDefault="00BD2CA8" w:rsidP="00BD2CA8">
            <w:pPr>
              <w:widowControl w:val="0"/>
              <w:autoSpaceDE w:val="0"/>
              <w:autoSpaceDN w:val="0"/>
              <w:spacing w:after="0" w:line="240" w:lineRule="auto"/>
              <w:jc w:val="center"/>
              <w:rPr>
                <w:rFonts w:ascii="Calibri" w:eastAsia="Calibri" w:hAnsi="Calibri" w:cs="Calibri"/>
                <w:sz w:val="14"/>
                <w:szCs w:val="14"/>
              </w:rPr>
            </w:pPr>
            <w:r w:rsidRPr="00244B25">
              <w:rPr>
                <w:rFonts w:ascii="Calibri" w:eastAsia="Calibri" w:hAnsi="Calibri" w:cs="Calibri"/>
                <w:sz w:val="14"/>
                <w:szCs w:val="14"/>
              </w:rPr>
              <w:t>P-1014 Program: Građenje objekata</w:t>
            </w:r>
          </w:p>
          <w:p w14:paraId="60C4693D" w14:textId="77777777" w:rsidR="00BD2CA8" w:rsidRPr="00244B25" w:rsidRDefault="00BD2CA8" w:rsidP="00BD2CA8">
            <w:pPr>
              <w:widowControl w:val="0"/>
              <w:autoSpaceDE w:val="0"/>
              <w:autoSpaceDN w:val="0"/>
              <w:spacing w:after="0" w:line="240" w:lineRule="auto"/>
              <w:ind w:left="74" w:right="63" w:hanging="4"/>
              <w:jc w:val="center"/>
              <w:rPr>
                <w:rFonts w:ascii="Calibri" w:eastAsia="Calibri" w:hAnsi="Calibri" w:cs="Calibri"/>
                <w:sz w:val="14"/>
                <w:szCs w:val="14"/>
              </w:rPr>
            </w:pPr>
          </w:p>
        </w:tc>
        <w:tc>
          <w:tcPr>
            <w:tcW w:w="698" w:type="dxa"/>
            <w:vMerge w:val="restart"/>
            <w:vAlign w:val="center"/>
          </w:tcPr>
          <w:p w14:paraId="6A063295" w14:textId="77777777" w:rsidR="00BD2CA8" w:rsidRPr="00244B25" w:rsidRDefault="00BD2CA8" w:rsidP="00BD2CA8">
            <w:pPr>
              <w:widowControl w:val="0"/>
              <w:autoSpaceDE w:val="0"/>
              <w:autoSpaceDN w:val="0"/>
              <w:spacing w:after="0" w:line="240" w:lineRule="auto"/>
              <w:ind w:left="44" w:right="35"/>
              <w:jc w:val="center"/>
              <w:rPr>
                <w:rFonts w:ascii="Calibri" w:eastAsia="Calibri" w:hAnsi="Calibri" w:cs="Calibri"/>
                <w:sz w:val="14"/>
                <w:szCs w:val="14"/>
              </w:rPr>
            </w:pPr>
          </w:p>
          <w:p w14:paraId="0ACF6DC7" w14:textId="77777777" w:rsidR="00BD2CA8" w:rsidRPr="00244B25" w:rsidRDefault="00BD2CA8" w:rsidP="00BD2CA8">
            <w:pPr>
              <w:widowControl w:val="0"/>
              <w:autoSpaceDE w:val="0"/>
              <w:autoSpaceDN w:val="0"/>
              <w:spacing w:after="0" w:line="240" w:lineRule="auto"/>
              <w:ind w:left="44" w:right="35"/>
              <w:jc w:val="center"/>
              <w:rPr>
                <w:rFonts w:ascii="Calibri" w:eastAsia="Calibri" w:hAnsi="Calibri" w:cs="Calibri"/>
                <w:sz w:val="14"/>
                <w:szCs w:val="14"/>
              </w:rPr>
            </w:pPr>
          </w:p>
          <w:p w14:paraId="52B31122" w14:textId="77777777" w:rsidR="00BD2CA8" w:rsidRPr="00244B25" w:rsidRDefault="00BD2CA8" w:rsidP="00BD2CA8">
            <w:pPr>
              <w:widowControl w:val="0"/>
              <w:autoSpaceDE w:val="0"/>
              <w:autoSpaceDN w:val="0"/>
              <w:spacing w:after="0" w:line="240" w:lineRule="auto"/>
              <w:ind w:left="44" w:right="35"/>
              <w:jc w:val="center"/>
              <w:rPr>
                <w:rFonts w:ascii="Calibri" w:eastAsia="Calibri" w:hAnsi="Calibri" w:cs="Calibri"/>
                <w:sz w:val="14"/>
                <w:szCs w:val="14"/>
              </w:rPr>
            </w:pPr>
            <w:r w:rsidRPr="00244B25">
              <w:rPr>
                <w:rFonts w:ascii="Calibri" w:eastAsia="Calibri" w:hAnsi="Calibri" w:cs="Calibri"/>
                <w:sz w:val="14"/>
                <w:szCs w:val="14"/>
              </w:rPr>
              <w:t>Mjera 11. Promet i održavanje javnih prometnica</w:t>
            </w:r>
          </w:p>
          <w:p w14:paraId="3AA514C7" w14:textId="77777777" w:rsidR="00BD2CA8" w:rsidRPr="00244B25" w:rsidRDefault="00BD2CA8" w:rsidP="00BD2CA8">
            <w:pPr>
              <w:widowControl w:val="0"/>
              <w:autoSpaceDE w:val="0"/>
              <w:autoSpaceDN w:val="0"/>
              <w:spacing w:after="0" w:line="240" w:lineRule="auto"/>
              <w:ind w:left="29" w:right="11" w:firstLine="9"/>
              <w:jc w:val="center"/>
              <w:rPr>
                <w:rFonts w:ascii="Calibri" w:eastAsia="Calibri" w:hAnsi="Calibri" w:cs="Calibri"/>
                <w:sz w:val="14"/>
                <w:szCs w:val="14"/>
              </w:rPr>
            </w:pPr>
          </w:p>
        </w:tc>
        <w:tc>
          <w:tcPr>
            <w:tcW w:w="1003" w:type="dxa"/>
            <w:vMerge w:val="restart"/>
            <w:shd w:val="clear" w:color="auto" w:fill="FFF1CC"/>
            <w:vAlign w:val="center"/>
          </w:tcPr>
          <w:p w14:paraId="6A1ADE72" w14:textId="77777777" w:rsidR="00BD2CA8" w:rsidRPr="00244B25" w:rsidRDefault="00BD2CA8" w:rsidP="00BD2CA8">
            <w:pPr>
              <w:widowControl w:val="0"/>
              <w:autoSpaceDE w:val="0"/>
              <w:autoSpaceDN w:val="0"/>
              <w:spacing w:after="0" w:line="240" w:lineRule="auto"/>
              <w:jc w:val="center"/>
              <w:rPr>
                <w:rFonts w:ascii="Calibri" w:eastAsia="Calibri" w:hAnsi="Calibri" w:cs="Calibri"/>
                <w:sz w:val="14"/>
                <w:szCs w:val="14"/>
              </w:rPr>
            </w:pPr>
          </w:p>
          <w:p w14:paraId="23D4B88C" w14:textId="77777777" w:rsidR="00BD2CA8" w:rsidRPr="00244B25" w:rsidRDefault="00BD2CA8" w:rsidP="00BD2CA8">
            <w:pPr>
              <w:widowControl w:val="0"/>
              <w:autoSpaceDE w:val="0"/>
              <w:autoSpaceDN w:val="0"/>
              <w:spacing w:after="0" w:line="240" w:lineRule="auto"/>
              <w:jc w:val="center"/>
              <w:rPr>
                <w:rFonts w:ascii="Calibri" w:eastAsia="Calibri" w:hAnsi="Calibri" w:cs="Calibri"/>
                <w:sz w:val="14"/>
                <w:szCs w:val="14"/>
              </w:rPr>
            </w:pPr>
            <w:r w:rsidRPr="00244B25">
              <w:rPr>
                <w:rFonts w:ascii="Calibri" w:eastAsia="Calibri" w:hAnsi="Calibri" w:cs="Calibri"/>
                <w:sz w:val="14"/>
                <w:szCs w:val="14"/>
              </w:rPr>
              <w:t>4.648.214,00</w:t>
            </w:r>
          </w:p>
          <w:p w14:paraId="32B89360" w14:textId="77777777" w:rsidR="00BD2CA8" w:rsidRPr="00244B25" w:rsidRDefault="00BD2CA8" w:rsidP="00BD2CA8">
            <w:pPr>
              <w:widowControl w:val="0"/>
              <w:autoSpaceDE w:val="0"/>
              <w:autoSpaceDN w:val="0"/>
              <w:spacing w:after="0" w:line="240" w:lineRule="auto"/>
              <w:jc w:val="center"/>
              <w:rPr>
                <w:rFonts w:ascii="Calibri" w:eastAsia="Calibri" w:hAnsi="Calibri" w:cs="Calibri"/>
                <w:sz w:val="14"/>
                <w:szCs w:val="14"/>
              </w:rPr>
            </w:pPr>
          </w:p>
          <w:p w14:paraId="6DFA8C69" w14:textId="77777777" w:rsidR="00BD2CA8" w:rsidRPr="00244B25" w:rsidRDefault="00BD2CA8" w:rsidP="00BD2CA8">
            <w:pPr>
              <w:widowControl w:val="0"/>
              <w:autoSpaceDE w:val="0"/>
              <w:autoSpaceDN w:val="0"/>
              <w:spacing w:after="0" w:line="240" w:lineRule="auto"/>
              <w:ind w:left="142"/>
              <w:jc w:val="center"/>
              <w:rPr>
                <w:rFonts w:ascii="Calibri" w:eastAsia="Calibri" w:hAnsi="Calibri" w:cs="Calibri"/>
                <w:sz w:val="14"/>
                <w:szCs w:val="14"/>
              </w:rPr>
            </w:pPr>
          </w:p>
        </w:tc>
        <w:tc>
          <w:tcPr>
            <w:tcW w:w="961" w:type="dxa"/>
            <w:vMerge w:val="restart"/>
            <w:vAlign w:val="center"/>
          </w:tcPr>
          <w:p w14:paraId="3FE97D5F" w14:textId="77777777" w:rsidR="00BD2CA8" w:rsidRPr="00244B25" w:rsidRDefault="00BD2CA8" w:rsidP="00BD2CA8">
            <w:pPr>
              <w:widowControl w:val="0"/>
              <w:autoSpaceDE w:val="0"/>
              <w:autoSpaceDN w:val="0"/>
              <w:spacing w:after="0" w:line="240" w:lineRule="auto"/>
              <w:jc w:val="center"/>
              <w:rPr>
                <w:rFonts w:ascii="Calibri" w:eastAsia="Calibri" w:hAnsi="Calibri" w:cs="Calibri"/>
                <w:sz w:val="14"/>
                <w:szCs w:val="14"/>
              </w:rPr>
            </w:pPr>
            <w:r w:rsidRPr="00244B25">
              <w:rPr>
                <w:rFonts w:ascii="Calibri" w:eastAsia="Calibri" w:hAnsi="Calibri" w:cs="Calibri"/>
                <w:sz w:val="14"/>
                <w:szCs w:val="14"/>
              </w:rPr>
              <w:t>K101414  Kapitalni projekt : POPLOČENJE - CRKVA SV. EUFEMIJA - IV. FAZA    159.000,00</w:t>
            </w:r>
          </w:p>
          <w:p w14:paraId="7B7B8EA2" w14:textId="77777777" w:rsidR="00BD2CA8" w:rsidRPr="00244B25" w:rsidRDefault="00BD2CA8" w:rsidP="00BD2CA8">
            <w:pPr>
              <w:spacing w:after="0"/>
              <w:jc w:val="center"/>
              <w:rPr>
                <w:rFonts w:ascii="Calibri" w:eastAsia="Calibri" w:hAnsi="Calibri" w:cs="Calibri"/>
                <w:sz w:val="14"/>
                <w:szCs w:val="14"/>
              </w:rPr>
            </w:pPr>
          </w:p>
          <w:p w14:paraId="7BB871C0" w14:textId="77777777" w:rsidR="00CF14FA" w:rsidRPr="00244B25" w:rsidRDefault="00CF14FA" w:rsidP="00BD2CA8">
            <w:pPr>
              <w:spacing w:after="0"/>
              <w:jc w:val="center"/>
              <w:rPr>
                <w:rFonts w:ascii="Calibri" w:eastAsia="Calibri" w:hAnsi="Calibri" w:cs="Calibri"/>
                <w:sz w:val="14"/>
                <w:szCs w:val="14"/>
              </w:rPr>
            </w:pPr>
          </w:p>
          <w:p w14:paraId="4CAE3762" w14:textId="77777777" w:rsidR="00CF14FA" w:rsidRPr="00244B25" w:rsidRDefault="00CF14FA" w:rsidP="00BD2CA8">
            <w:pPr>
              <w:spacing w:after="0"/>
              <w:jc w:val="center"/>
              <w:rPr>
                <w:rFonts w:ascii="Calibri" w:eastAsia="Calibri" w:hAnsi="Calibri" w:cs="Calibri"/>
                <w:sz w:val="14"/>
                <w:szCs w:val="14"/>
              </w:rPr>
            </w:pPr>
          </w:p>
          <w:p w14:paraId="4E1BD6FC" w14:textId="713A5337" w:rsidR="00BD2CA8" w:rsidRPr="00244B25" w:rsidRDefault="00BD2CA8" w:rsidP="00BD2CA8">
            <w:pPr>
              <w:spacing w:after="0"/>
              <w:jc w:val="center"/>
              <w:rPr>
                <w:rFonts w:ascii="Calibri" w:eastAsia="Calibri" w:hAnsi="Calibri" w:cs="Calibri"/>
                <w:sz w:val="14"/>
                <w:szCs w:val="14"/>
              </w:rPr>
            </w:pPr>
            <w:r w:rsidRPr="00244B25">
              <w:rPr>
                <w:rFonts w:ascii="Calibri" w:eastAsia="Calibri" w:hAnsi="Calibri" w:cs="Calibri"/>
                <w:sz w:val="14"/>
                <w:szCs w:val="14"/>
              </w:rPr>
              <w:t>K101421 Kapitalni projekt : IZGRADNJA PROMETNICE GRIPOLE-SPINE'VII</w:t>
            </w:r>
            <w:r w:rsidR="00CF14FA" w:rsidRPr="00244B25">
              <w:rPr>
                <w:rFonts w:ascii="Calibri" w:eastAsia="Calibri" w:hAnsi="Calibri" w:cs="Calibri"/>
                <w:sz w:val="14"/>
                <w:szCs w:val="14"/>
              </w:rPr>
              <w:t xml:space="preserve">. </w:t>
            </w:r>
            <w:r w:rsidRPr="00244B25">
              <w:rPr>
                <w:rFonts w:ascii="Calibri" w:eastAsia="Calibri" w:hAnsi="Calibri" w:cs="Calibri"/>
                <w:sz w:val="14"/>
                <w:szCs w:val="14"/>
              </w:rPr>
              <w:t xml:space="preserve"> FAZA 305.000,00</w:t>
            </w:r>
          </w:p>
          <w:p w14:paraId="1D135E63" w14:textId="77777777" w:rsidR="00BD2CA8" w:rsidRPr="00244B25" w:rsidRDefault="00BD2CA8" w:rsidP="00BD2CA8">
            <w:pPr>
              <w:spacing w:after="0"/>
              <w:jc w:val="center"/>
              <w:rPr>
                <w:rFonts w:ascii="Calibri" w:eastAsia="Calibri" w:hAnsi="Calibri" w:cs="Calibri"/>
                <w:sz w:val="14"/>
                <w:szCs w:val="14"/>
              </w:rPr>
            </w:pPr>
          </w:p>
          <w:p w14:paraId="0B18B178" w14:textId="77777777" w:rsidR="00BD2CA8" w:rsidRPr="00244B25" w:rsidRDefault="00BD2CA8" w:rsidP="00BD2CA8">
            <w:pPr>
              <w:spacing w:after="0"/>
              <w:jc w:val="center"/>
              <w:rPr>
                <w:rFonts w:ascii="Calibri" w:eastAsia="Calibri" w:hAnsi="Calibri" w:cs="Calibri"/>
                <w:sz w:val="14"/>
                <w:szCs w:val="14"/>
              </w:rPr>
            </w:pPr>
            <w:r w:rsidRPr="00244B25">
              <w:rPr>
                <w:rFonts w:ascii="Calibri" w:eastAsia="Calibri" w:hAnsi="Calibri" w:cs="Calibri"/>
                <w:sz w:val="14"/>
                <w:szCs w:val="14"/>
              </w:rPr>
              <w:t>K101422 Kapitalni projekt : IZGRADNJA PROMETNICE NASELJE SALTERIA 105.000,00</w:t>
            </w:r>
          </w:p>
          <w:p w14:paraId="4D5CF03B" w14:textId="77777777" w:rsidR="00BD2CA8" w:rsidRPr="00244B25" w:rsidRDefault="00BD2CA8" w:rsidP="00BD2CA8">
            <w:pPr>
              <w:spacing w:after="0"/>
              <w:jc w:val="center"/>
              <w:rPr>
                <w:rFonts w:ascii="Calibri" w:eastAsia="Calibri" w:hAnsi="Calibri" w:cs="Calibri"/>
                <w:sz w:val="14"/>
                <w:szCs w:val="14"/>
              </w:rPr>
            </w:pPr>
          </w:p>
          <w:p w14:paraId="0178E4A6" w14:textId="77777777" w:rsidR="00BD2CA8" w:rsidRPr="00244B25" w:rsidRDefault="00BD2CA8" w:rsidP="00BD2CA8">
            <w:pPr>
              <w:spacing w:after="0"/>
              <w:jc w:val="center"/>
              <w:rPr>
                <w:rFonts w:ascii="Calibri" w:eastAsia="Calibri" w:hAnsi="Calibri" w:cs="Calibri"/>
                <w:sz w:val="14"/>
                <w:szCs w:val="14"/>
              </w:rPr>
            </w:pPr>
            <w:r w:rsidRPr="00244B25">
              <w:rPr>
                <w:rFonts w:ascii="Calibri" w:eastAsia="Calibri" w:hAnsi="Calibri" w:cs="Calibri"/>
                <w:sz w:val="14"/>
                <w:szCs w:val="14"/>
              </w:rPr>
              <w:lastRenderedPageBreak/>
              <w:t>K101436 Kapitalni projekt : IZGRADNJA PROMETNICE GRIPOLE SPINE' 464.530,00</w:t>
            </w:r>
          </w:p>
          <w:p w14:paraId="15E86649" w14:textId="77777777" w:rsidR="00BD2CA8" w:rsidRPr="00244B25" w:rsidRDefault="00BD2CA8" w:rsidP="00BD2CA8">
            <w:pPr>
              <w:spacing w:after="0"/>
              <w:jc w:val="center"/>
              <w:rPr>
                <w:rFonts w:ascii="Calibri" w:eastAsia="Calibri" w:hAnsi="Calibri" w:cs="Calibri"/>
                <w:sz w:val="14"/>
                <w:szCs w:val="14"/>
              </w:rPr>
            </w:pPr>
          </w:p>
          <w:p w14:paraId="0FA8B7EB" w14:textId="77777777" w:rsidR="00BD2CA8" w:rsidRPr="00244B25" w:rsidRDefault="00BD2CA8" w:rsidP="00BD2CA8">
            <w:pPr>
              <w:spacing w:after="0"/>
              <w:jc w:val="center"/>
              <w:rPr>
                <w:rFonts w:ascii="Calibri" w:eastAsia="Calibri" w:hAnsi="Calibri" w:cs="Calibri"/>
                <w:sz w:val="14"/>
                <w:szCs w:val="14"/>
              </w:rPr>
            </w:pPr>
            <w:r w:rsidRPr="00244B25">
              <w:rPr>
                <w:rFonts w:ascii="Calibri" w:eastAsia="Calibri" w:hAnsi="Calibri" w:cs="Calibri"/>
                <w:sz w:val="14"/>
                <w:szCs w:val="14"/>
              </w:rPr>
              <w:t>K101467 Kapitalni projekt : IZGRADNJA ŠETNICE PUNTA MUCCIA 68.000,00</w:t>
            </w:r>
          </w:p>
          <w:p w14:paraId="56A47698" w14:textId="77777777" w:rsidR="00BD2CA8" w:rsidRPr="00244B25" w:rsidRDefault="00BD2CA8" w:rsidP="00BD2CA8">
            <w:pPr>
              <w:spacing w:after="0"/>
              <w:jc w:val="center"/>
              <w:rPr>
                <w:rFonts w:ascii="Calibri" w:eastAsia="Calibri" w:hAnsi="Calibri" w:cs="Calibri"/>
                <w:sz w:val="14"/>
                <w:szCs w:val="14"/>
              </w:rPr>
            </w:pPr>
          </w:p>
          <w:p w14:paraId="7E667A99" w14:textId="77777777" w:rsidR="00BD2CA8" w:rsidRPr="00244B25" w:rsidRDefault="00BD2CA8" w:rsidP="00BD2CA8">
            <w:pPr>
              <w:spacing w:after="0"/>
              <w:jc w:val="center"/>
              <w:rPr>
                <w:rFonts w:ascii="Calibri" w:eastAsia="Calibri" w:hAnsi="Calibri" w:cs="Calibri"/>
                <w:sz w:val="14"/>
                <w:szCs w:val="14"/>
              </w:rPr>
            </w:pPr>
            <w:r w:rsidRPr="00244B25">
              <w:rPr>
                <w:rFonts w:ascii="Calibri" w:eastAsia="Calibri" w:hAnsi="Calibri" w:cs="Calibri"/>
                <w:sz w:val="14"/>
                <w:szCs w:val="14"/>
              </w:rPr>
              <w:t>K101456 Kapitalni projekt : IZGRADNJA AUTOBUSNOG KOLODVORA "CONCETTA" 2.421.184,00</w:t>
            </w:r>
          </w:p>
          <w:p w14:paraId="3C7A2BC7" w14:textId="77777777" w:rsidR="00BD2CA8" w:rsidRPr="00244B25" w:rsidRDefault="00BD2CA8" w:rsidP="00BD2CA8">
            <w:pPr>
              <w:spacing w:after="0"/>
              <w:jc w:val="center"/>
              <w:rPr>
                <w:rFonts w:ascii="Calibri" w:eastAsia="Calibri" w:hAnsi="Calibri" w:cs="Calibri"/>
                <w:sz w:val="14"/>
                <w:szCs w:val="14"/>
              </w:rPr>
            </w:pPr>
          </w:p>
          <w:p w14:paraId="35EE5639" w14:textId="77777777" w:rsidR="00BD2CA8" w:rsidRPr="00244B25" w:rsidRDefault="00BD2CA8" w:rsidP="00BD2CA8">
            <w:pPr>
              <w:spacing w:after="0"/>
              <w:jc w:val="center"/>
              <w:rPr>
                <w:rFonts w:ascii="Calibri" w:eastAsia="Calibri" w:hAnsi="Calibri" w:cs="Calibri"/>
                <w:sz w:val="14"/>
                <w:szCs w:val="14"/>
              </w:rPr>
            </w:pPr>
            <w:r w:rsidRPr="00244B25">
              <w:rPr>
                <w:rFonts w:ascii="Calibri" w:eastAsia="Calibri" w:hAnsi="Calibri" w:cs="Calibri"/>
                <w:sz w:val="14"/>
                <w:szCs w:val="14"/>
              </w:rPr>
              <w:t>K101468 Kapitalni projekt: REKONSTRUKCIJA ULICE G. CARDUCCI 1.125.500,00</w:t>
            </w:r>
          </w:p>
          <w:p w14:paraId="136E95E3" w14:textId="77777777" w:rsidR="00BD2CA8" w:rsidRPr="00244B25" w:rsidRDefault="00BD2CA8" w:rsidP="00BD2CA8">
            <w:pPr>
              <w:spacing w:after="0"/>
              <w:jc w:val="center"/>
              <w:rPr>
                <w:rFonts w:ascii="Calibri" w:eastAsia="Calibri" w:hAnsi="Calibri" w:cs="Calibri"/>
                <w:sz w:val="14"/>
                <w:szCs w:val="14"/>
              </w:rPr>
            </w:pPr>
          </w:p>
          <w:p w14:paraId="1478DC64" w14:textId="77777777" w:rsidR="00BD2CA8" w:rsidRPr="00244B25" w:rsidRDefault="00BD2CA8" w:rsidP="00BD2CA8">
            <w:pPr>
              <w:spacing w:after="0"/>
              <w:jc w:val="center"/>
              <w:rPr>
                <w:rFonts w:ascii="Calibri" w:eastAsia="Calibri" w:hAnsi="Calibri" w:cs="Times New Roman"/>
                <w:sz w:val="14"/>
                <w:szCs w:val="14"/>
              </w:rPr>
            </w:pPr>
          </w:p>
        </w:tc>
        <w:tc>
          <w:tcPr>
            <w:tcW w:w="1047" w:type="dxa"/>
            <w:shd w:val="clear" w:color="auto" w:fill="FFF1CC"/>
            <w:vAlign w:val="center"/>
          </w:tcPr>
          <w:p w14:paraId="7BABA145" w14:textId="77777777" w:rsidR="00BD2CA8" w:rsidRPr="00244B25" w:rsidRDefault="00BD2CA8" w:rsidP="00BD2CA8">
            <w:pPr>
              <w:spacing w:after="0"/>
              <w:jc w:val="center"/>
              <w:rPr>
                <w:rFonts w:ascii="Calibri" w:eastAsia="Calibri" w:hAnsi="Calibri" w:cs="Times New Roman"/>
                <w:sz w:val="14"/>
                <w:szCs w:val="14"/>
              </w:rPr>
            </w:pPr>
            <w:r w:rsidRPr="00244B25">
              <w:rPr>
                <w:rFonts w:ascii="Calibri" w:eastAsia="Calibri" w:hAnsi="Calibri" w:cs="Calibri"/>
                <w:sz w:val="14"/>
                <w:szCs w:val="14"/>
              </w:rPr>
              <w:lastRenderedPageBreak/>
              <w:t>Km novih pješačkih staza</w:t>
            </w:r>
          </w:p>
        </w:tc>
        <w:tc>
          <w:tcPr>
            <w:tcW w:w="786" w:type="dxa"/>
            <w:shd w:val="clear" w:color="auto" w:fill="auto"/>
            <w:vAlign w:val="center"/>
          </w:tcPr>
          <w:p w14:paraId="0256D612" w14:textId="77777777" w:rsidR="00BD2CA8" w:rsidRPr="00244B25" w:rsidRDefault="00BD2CA8" w:rsidP="00BD2CA8">
            <w:pPr>
              <w:spacing w:after="0"/>
              <w:jc w:val="center"/>
              <w:rPr>
                <w:rFonts w:ascii="Calibri" w:eastAsia="Calibri" w:hAnsi="Calibri" w:cs="Times New Roman"/>
                <w:sz w:val="14"/>
                <w:szCs w:val="14"/>
              </w:rPr>
            </w:pPr>
            <w:r w:rsidRPr="00244B25">
              <w:rPr>
                <w:rFonts w:ascii="Calibri" w:eastAsia="Calibri" w:hAnsi="Calibri" w:cs="Calibri"/>
                <w:sz w:val="14"/>
                <w:szCs w:val="14"/>
              </w:rPr>
              <w:t>0,00</w:t>
            </w:r>
          </w:p>
        </w:tc>
        <w:tc>
          <w:tcPr>
            <w:tcW w:w="653" w:type="dxa"/>
            <w:vAlign w:val="center"/>
          </w:tcPr>
          <w:p w14:paraId="585F29B5" w14:textId="77777777" w:rsidR="00BD2CA8" w:rsidRPr="00244B25" w:rsidRDefault="00BD2CA8" w:rsidP="00BD2CA8">
            <w:pPr>
              <w:spacing w:after="0"/>
              <w:jc w:val="center"/>
              <w:rPr>
                <w:rFonts w:ascii="Calibri" w:eastAsia="Calibri" w:hAnsi="Calibri" w:cs="Calibri"/>
                <w:sz w:val="14"/>
                <w:szCs w:val="14"/>
              </w:rPr>
            </w:pPr>
            <w:r w:rsidRPr="00244B25">
              <w:rPr>
                <w:rFonts w:ascii="Calibri" w:eastAsia="Calibri" w:hAnsi="Calibri" w:cs="Calibri"/>
                <w:sz w:val="14"/>
                <w:szCs w:val="14"/>
              </w:rPr>
              <w:t>0,20</w:t>
            </w:r>
          </w:p>
        </w:tc>
        <w:tc>
          <w:tcPr>
            <w:tcW w:w="654" w:type="dxa"/>
            <w:vAlign w:val="center"/>
          </w:tcPr>
          <w:p w14:paraId="55CFF54C" w14:textId="77777777" w:rsidR="00BD2CA8" w:rsidRPr="00244B25" w:rsidRDefault="00BD2CA8" w:rsidP="00BD2CA8">
            <w:pPr>
              <w:spacing w:after="0"/>
              <w:jc w:val="center"/>
              <w:rPr>
                <w:rFonts w:ascii="Calibri" w:eastAsia="Calibri" w:hAnsi="Calibri" w:cs="Calibri"/>
                <w:sz w:val="14"/>
                <w:szCs w:val="14"/>
              </w:rPr>
            </w:pPr>
            <w:r w:rsidRPr="00244B25">
              <w:rPr>
                <w:rFonts w:ascii="Calibri" w:eastAsia="Calibri" w:hAnsi="Calibri" w:cs="Calibri"/>
                <w:sz w:val="14"/>
                <w:szCs w:val="14"/>
              </w:rPr>
              <w:t>0,50</w:t>
            </w:r>
          </w:p>
        </w:tc>
        <w:tc>
          <w:tcPr>
            <w:tcW w:w="658" w:type="dxa"/>
            <w:shd w:val="clear" w:color="auto" w:fill="auto"/>
            <w:vAlign w:val="center"/>
          </w:tcPr>
          <w:p w14:paraId="26024EB6" w14:textId="77777777" w:rsidR="00BD2CA8" w:rsidRPr="00244B25" w:rsidRDefault="00BD2CA8" w:rsidP="00BD2CA8">
            <w:pPr>
              <w:spacing w:after="0"/>
              <w:jc w:val="center"/>
              <w:rPr>
                <w:rFonts w:ascii="Calibri" w:eastAsia="Calibri" w:hAnsi="Calibri" w:cs="Times New Roman"/>
                <w:color w:val="FF0000"/>
                <w:sz w:val="14"/>
                <w:szCs w:val="14"/>
              </w:rPr>
            </w:pPr>
            <w:r w:rsidRPr="00244B25">
              <w:rPr>
                <w:rFonts w:ascii="Calibri" w:eastAsia="Calibri" w:hAnsi="Calibri" w:cs="Calibri"/>
                <w:sz w:val="14"/>
                <w:szCs w:val="14"/>
              </w:rPr>
              <w:t>0,80</w:t>
            </w:r>
          </w:p>
        </w:tc>
      </w:tr>
      <w:tr w:rsidR="00BD2CA8" w:rsidRPr="00244B25" w14:paraId="239B3846" w14:textId="77777777" w:rsidTr="004276B4">
        <w:trPr>
          <w:trHeight w:val="1343"/>
        </w:trPr>
        <w:tc>
          <w:tcPr>
            <w:tcW w:w="993" w:type="dxa"/>
            <w:vMerge/>
          </w:tcPr>
          <w:p w14:paraId="262F3E71" w14:textId="77777777" w:rsidR="00BD2CA8" w:rsidRPr="00244B25" w:rsidRDefault="00BD2CA8" w:rsidP="00BD2CA8">
            <w:pPr>
              <w:widowControl w:val="0"/>
              <w:autoSpaceDE w:val="0"/>
              <w:autoSpaceDN w:val="0"/>
              <w:spacing w:after="0" w:line="240" w:lineRule="auto"/>
              <w:ind w:left="44" w:right="35"/>
              <w:jc w:val="center"/>
              <w:rPr>
                <w:rFonts w:ascii="Calibri" w:eastAsia="Calibri" w:hAnsi="Calibri" w:cs="Calibri"/>
                <w:b/>
                <w:sz w:val="14"/>
                <w:szCs w:val="14"/>
              </w:rPr>
            </w:pPr>
          </w:p>
        </w:tc>
        <w:tc>
          <w:tcPr>
            <w:tcW w:w="992" w:type="dxa"/>
            <w:vMerge/>
            <w:vAlign w:val="center"/>
          </w:tcPr>
          <w:p w14:paraId="7D7B47D8" w14:textId="77777777" w:rsidR="00BD2CA8" w:rsidRPr="00244B25" w:rsidRDefault="00BD2CA8" w:rsidP="00BD2CA8">
            <w:pPr>
              <w:widowControl w:val="0"/>
              <w:autoSpaceDE w:val="0"/>
              <w:autoSpaceDN w:val="0"/>
              <w:spacing w:after="0" w:line="240" w:lineRule="auto"/>
              <w:jc w:val="center"/>
              <w:rPr>
                <w:rFonts w:ascii="Calibri" w:eastAsia="Calibri" w:hAnsi="Calibri" w:cs="Calibri"/>
                <w:sz w:val="14"/>
                <w:szCs w:val="14"/>
              </w:rPr>
            </w:pPr>
          </w:p>
        </w:tc>
        <w:tc>
          <w:tcPr>
            <w:tcW w:w="851" w:type="dxa"/>
            <w:vMerge/>
            <w:shd w:val="clear" w:color="auto" w:fill="FFF1CC"/>
            <w:vAlign w:val="center"/>
          </w:tcPr>
          <w:p w14:paraId="7D801EA7" w14:textId="77777777" w:rsidR="00BD2CA8" w:rsidRPr="00244B25" w:rsidRDefault="00BD2CA8" w:rsidP="00BD2CA8">
            <w:pPr>
              <w:widowControl w:val="0"/>
              <w:autoSpaceDE w:val="0"/>
              <w:autoSpaceDN w:val="0"/>
              <w:spacing w:after="0" w:line="240" w:lineRule="auto"/>
              <w:jc w:val="center"/>
              <w:rPr>
                <w:rFonts w:ascii="Calibri" w:eastAsia="Calibri" w:hAnsi="Calibri" w:cs="Calibri"/>
                <w:sz w:val="14"/>
                <w:szCs w:val="14"/>
              </w:rPr>
            </w:pPr>
          </w:p>
        </w:tc>
        <w:tc>
          <w:tcPr>
            <w:tcW w:w="698" w:type="dxa"/>
            <w:vMerge/>
            <w:vAlign w:val="center"/>
          </w:tcPr>
          <w:p w14:paraId="3724F02B" w14:textId="77777777" w:rsidR="00BD2CA8" w:rsidRPr="00244B25" w:rsidRDefault="00BD2CA8" w:rsidP="00BD2CA8">
            <w:pPr>
              <w:widowControl w:val="0"/>
              <w:autoSpaceDE w:val="0"/>
              <w:autoSpaceDN w:val="0"/>
              <w:spacing w:after="0" w:line="240" w:lineRule="auto"/>
              <w:jc w:val="center"/>
              <w:rPr>
                <w:rFonts w:ascii="Calibri" w:eastAsia="Calibri" w:hAnsi="Calibri" w:cs="Calibri"/>
                <w:sz w:val="14"/>
                <w:szCs w:val="14"/>
              </w:rPr>
            </w:pPr>
          </w:p>
        </w:tc>
        <w:tc>
          <w:tcPr>
            <w:tcW w:w="1003" w:type="dxa"/>
            <w:vMerge/>
            <w:shd w:val="clear" w:color="auto" w:fill="FFF1CC"/>
            <w:vAlign w:val="center"/>
          </w:tcPr>
          <w:p w14:paraId="1F1E7312" w14:textId="77777777" w:rsidR="00BD2CA8" w:rsidRPr="00244B25" w:rsidRDefault="00BD2CA8" w:rsidP="00BD2CA8">
            <w:pPr>
              <w:widowControl w:val="0"/>
              <w:autoSpaceDE w:val="0"/>
              <w:autoSpaceDN w:val="0"/>
              <w:spacing w:after="0" w:line="240" w:lineRule="auto"/>
              <w:jc w:val="center"/>
              <w:rPr>
                <w:rFonts w:ascii="Calibri" w:eastAsia="Calibri" w:hAnsi="Calibri" w:cs="Calibri"/>
                <w:sz w:val="14"/>
                <w:szCs w:val="14"/>
              </w:rPr>
            </w:pPr>
          </w:p>
        </w:tc>
        <w:tc>
          <w:tcPr>
            <w:tcW w:w="961" w:type="dxa"/>
            <w:vMerge/>
            <w:vAlign w:val="center"/>
          </w:tcPr>
          <w:p w14:paraId="6E313E05" w14:textId="77777777" w:rsidR="00BD2CA8" w:rsidRPr="00244B25" w:rsidRDefault="00BD2CA8" w:rsidP="00BD2CA8">
            <w:pPr>
              <w:spacing w:after="0"/>
              <w:jc w:val="center"/>
              <w:rPr>
                <w:rFonts w:ascii="Calibri" w:eastAsia="Calibri" w:hAnsi="Calibri" w:cs="Calibri"/>
                <w:sz w:val="14"/>
                <w:szCs w:val="14"/>
              </w:rPr>
            </w:pPr>
          </w:p>
        </w:tc>
        <w:tc>
          <w:tcPr>
            <w:tcW w:w="1047" w:type="dxa"/>
            <w:shd w:val="clear" w:color="auto" w:fill="FFF1CC"/>
            <w:vAlign w:val="center"/>
          </w:tcPr>
          <w:p w14:paraId="722546C4" w14:textId="77777777" w:rsidR="00BD2CA8" w:rsidRPr="00244B25" w:rsidRDefault="00BD2CA8" w:rsidP="00BD2CA8">
            <w:pPr>
              <w:spacing w:after="0"/>
              <w:jc w:val="center"/>
              <w:rPr>
                <w:rFonts w:ascii="Calibri" w:eastAsia="Calibri" w:hAnsi="Calibri" w:cs="Calibri"/>
                <w:sz w:val="14"/>
                <w:szCs w:val="14"/>
              </w:rPr>
            </w:pPr>
            <w:r w:rsidRPr="00244B25">
              <w:rPr>
                <w:rFonts w:ascii="Calibri" w:eastAsia="Calibri" w:hAnsi="Calibri" w:cs="Calibri"/>
                <w:sz w:val="14"/>
                <w:szCs w:val="14"/>
              </w:rPr>
              <w:t>Km novih javnih prometnica</w:t>
            </w:r>
          </w:p>
        </w:tc>
        <w:tc>
          <w:tcPr>
            <w:tcW w:w="786" w:type="dxa"/>
            <w:shd w:val="clear" w:color="auto" w:fill="auto"/>
            <w:vAlign w:val="center"/>
          </w:tcPr>
          <w:p w14:paraId="1B18BE46" w14:textId="77777777" w:rsidR="00BD2CA8" w:rsidRPr="00244B25" w:rsidRDefault="00BD2CA8" w:rsidP="00BD2CA8">
            <w:pPr>
              <w:spacing w:after="0"/>
              <w:jc w:val="center"/>
              <w:rPr>
                <w:rFonts w:ascii="Calibri" w:eastAsia="Calibri" w:hAnsi="Calibri" w:cs="Calibri"/>
                <w:sz w:val="14"/>
                <w:szCs w:val="14"/>
              </w:rPr>
            </w:pPr>
            <w:r w:rsidRPr="00244B25">
              <w:rPr>
                <w:rFonts w:ascii="Calibri" w:eastAsia="Calibri" w:hAnsi="Calibri" w:cs="Calibri"/>
                <w:sz w:val="14"/>
                <w:szCs w:val="14"/>
              </w:rPr>
              <w:t>0,90</w:t>
            </w:r>
          </w:p>
        </w:tc>
        <w:tc>
          <w:tcPr>
            <w:tcW w:w="653" w:type="dxa"/>
            <w:vAlign w:val="center"/>
          </w:tcPr>
          <w:p w14:paraId="1F483AA7" w14:textId="77777777" w:rsidR="00BD2CA8" w:rsidRPr="00244B25" w:rsidRDefault="00BD2CA8" w:rsidP="00BD2CA8">
            <w:pPr>
              <w:spacing w:after="0"/>
              <w:jc w:val="center"/>
              <w:rPr>
                <w:rFonts w:ascii="Calibri" w:eastAsia="Calibri" w:hAnsi="Calibri" w:cs="Calibri"/>
                <w:sz w:val="14"/>
                <w:szCs w:val="14"/>
              </w:rPr>
            </w:pPr>
            <w:r w:rsidRPr="00244B25">
              <w:rPr>
                <w:rFonts w:ascii="Calibri" w:eastAsia="Calibri" w:hAnsi="Calibri" w:cs="Calibri"/>
                <w:sz w:val="14"/>
                <w:szCs w:val="14"/>
              </w:rPr>
              <w:t>1,20</w:t>
            </w:r>
          </w:p>
        </w:tc>
        <w:tc>
          <w:tcPr>
            <w:tcW w:w="654" w:type="dxa"/>
            <w:vAlign w:val="center"/>
          </w:tcPr>
          <w:p w14:paraId="30FEED7D" w14:textId="77777777" w:rsidR="00BD2CA8" w:rsidRPr="00244B25" w:rsidRDefault="00BD2CA8" w:rsidP="00BD2CA8">
            <w:pPr>
              <w:spacing w:after="0"/>
              <w:jc w:val="center"/>
              <w:rPr>
                <w:rFonts w:ascii="Calibri" w:eastAsia="Calibri" w:hAnsi="Calibri" w:cs="Calibri"/>
                <w:sz w:val="14"/>
                <w:szCs w:val="14"/>
              </w:rPr>
            </w:pPr>
            <w:r w:rsidRPr="00244B25">
              <w:rPr>
                <w:rFonts w:ascii="Calibri" w:eastAsia="Calibri" w:hAnsi="Calibri" w:cs="Calibri"/>
                <w:sz w:val="14"/>
                <w:szCs w:val="14"/>
              </w:rPr>
              <w:t>1,50</w:t>
            </w:r>
          </w:p>
        </w:tc>
        <w:tc>
          <w:tcPr>
            <w:tcW w:w="658" w:type="dxa"/>
            <w:shd w:val="clear" w:color="auto" w:fill="auto"/>
            <w:vAlign w:val="center"/>
          </w:tcPr>
          <w:p w14:paraId="3EE99F90" w14:textId="77777777" w:rsidR="00BD2CA8" w:rsidRPr="00244B25" w:rsidRDefault="00BD2CA8" w:rsidP="00BD2CA8">
            <w:pPr>
              <w:spacing w:after="0"/>
              <w:jc w:val="center"/>
              <w:rPr>
                <w:rFonts w:ascii="Calibri" w:eastAsia="Calibri" w:hAnsi="Calibri" w:cs="Calibri"/>
                <w:color w:val="FF0000"/>
                <w:sz w:val="14"/>
                <w:szCs w:val="14"/>
              </w:rPr>
            </w:pPr>
            <w:r w:rsidRPr="00244B25">
              <w:rPr>
                <w:rFonts w:ascii="Calibri" w:eastAsia="Calibri" w:hAnsi="Calibri" w:cs="Calibri"/>
                <w:sz w:val="14"/>
                <w:szCs w:val="14"/>
              </w:rPr>
              <w:t>1,80</w:t>
            </w:r>
          </w:p>
        </w:tc>
      </w:tr>
      <w:tr w:rsidR="00BD2CA8" w:rsidRPr="00244B25" w14:paraId="4030D4FF" w14:textId="77777777" w:rsidTr="006D6A4A">
        <w:trPr>
          <w:trHeight w:val="1125"/>
        </w:trPr>
        <w:tc>
          <w:tcPr>
            <w:tcW w:w="993" w:type="dxa"/>
            <w:vMerge/>
          </w:tcPr>
          <w:p w14:paraId="14CA8A8F" w14:textId="77777777" w:rsidR="00BD2CA8" w:rsidRPr="00244B25" w:rsidRDefault="00BD2CA8" w:rsidP="00BD2CA8">
            <w:pPr>
              <w:widowControl w:val="0"/>
              <w:autoSpaceDE w:val="0"/>
              <w:autoSpaceDN w:val="0"/>
              <w:spacing w:after="0" w:line="240" w:lineRule="auto"/>
              <w:ind w:left="44" w:right="35"/>
              <w:jc w:val="center"/>
              <w:rPr>
                <w:rFonts w:ascii="Calibri" w:eastAsia="Calibri" w:hAnsi="Calibri" w:cs="Calibri"/>
                <w:b/>
                <w:sz w:val="14"/>
                <w:szCs w:val="14"/>
              </w:rPr>
            </w:pPr>
          </w:p>
        </w:tc>
        <w:tc>
          <w:tcPr>
            <w:tcW w:w="992" w:type="dxa"/>
            <w:vMerge/>
            <w:vAlign w:val="center"/>
          </w:tcPr>
          <w:p w14:paraId="39323B1C" w14:textId="77777777" w:rsidR="00BD2CA8" w:rsidRPr="00244B25" w:rsidRDefault="00BD2CA8" w:rsidP="00BD2CA8">
            <w:pPr>
              <w:widowControl w:val="0"/>
              <w:autoSpaceDE w:val="0"/>
              <w:autoSpaceDN w:val="0"/>
              <w:spacing w:after="0" w:line="240" w:lineRule="auto"/>
              <w:jc w:val="center"/>
              <w:rPr>
                <w:rFonts w:ascii="Calibri" w:eastAsia="Calibri" w:hAnsi="Calibri" w:cs="Calibri"/>
                <w:sz w:val="14"/>
                <w:szCs w:val="14"/>
              </w:rPr>
            </w:pPr>
          </w:p>
        </w:tc>
        <w:tc>
          <w:tcPr>
            <w:tcW w:w="851" w:type="dxa"/>
            <w:vMerge/>
            <w:shd w:val="clear" w:color="auto" w:fill="FFF1CC"/>
            <w:vAlign w:val="center"/>
          </w:tcPr>
          <w:p w14:paraId="57126CA0" w14:textId="77777777" w:rsidR="00BD2CA8" w:rsidRPr="00244B25" w:rsidRDefault="00BD2CA8" w:rsidP="00BD2CA8">
            <w:pPr>
              <w:widowControl w:val="0"/>
              <w:autoSpaceDE w:val="0"/>
              <w:autoSpaceDN w:val="0"/>
              <w:spacing w:after="0" w:line="240" w:lineRule="auto"/>
              <w:jc w:val="center"/>
              <w:rPr>
                <w:rFonts w:ascii="Calibri" w:eastAsia="Calibri" w:hAnsi="Calibri" w:cs="Calibri"/>
                <w:sz w:val="14"/>
                <w:szCs w:val="14"/>
              </w:rPr>
            </w:pPr>
          </w:p>
        </w:tc>
        <w:tc>
          <w:tcPr>
            <w:tcW w:w="698" w:type="dxa"/>
            <w:vMerge/>
            <w:vAlign w:val="center"/>
          </w:tcPr>
          <w:p w14:paraId="78DE0C97" w14:textId="77777777" w:rsidR="00BD2CA8" w:rsidRPr="00244B25" w:rsidRDefault="00BD2CA8" w:rsidP="00BD2CA8">
            <w:pPr>
              <w:widowControl w:val="0"/>
              <w:autoSpaceDE w:val="0"/>
              <w:autoSpaceDN w:val="0"/>
              <w:spacing w:after="0" w:line="240" w:lineRule="auto"/>
              <w:jc w:val="center"/>
              <w:rPr>
                <w:rFonts w:ascii="Calibri" w:eastAsia="Calibri" w:hAnsi="Calibri" w:cs="Calibri"/>
                <w:sz w:val="14"/>
                <w:szCs w:val="14"/>
              </w:rPr>
            </w:pPr>
          </w:p>
        </w:tc>
        <w:tc>
          <w:tcPr>
            <w:tcW w:w="1003" w:type="dxa"/>
            <w:vMerge/>
            <w:shd w:val="clear" w:color="auto" w:fill="FFF1CC"/>
            <w:vAlign w:val="center"/>
          </w:tcPr>
          <w:p w14:paraId="7995EE38" w14:textId="77777777" w:rsidR="00BD2CA8" w:rsidRPr="00244B25" w:rsidRDefault="00BD2CA8" w:rsidP="00BD2CA8">
            <w:pPr>
              <w:widowControl w:val="0"/>
              <w:autoSpaceDE w:val="0"/>
              <w:autoSpaceDN w:val="0"/>
              <w:spacing w:after="0" w:line="240" w:lineRule="auto"/>
              <w:jc w:val="center"/>
              <w:rPr>
                <w:rFonts w:ascii="Calibri" w:eastAsia="Calibri" w:hAnsi="Calibri" w:cs="Calibri"/>
                <w:sz w:val="14"/>
                <w:szCs w:val="14"/>
              </w:rPr>
            </w:pPr>
          </w:p>
        </w:tc>
        <w:tc>
          <w:tcPr>
            <w:tcW w:w="961" w:type="dxa"/>
            <w:vMerge/>
            <w:vAlign w:val="center"/>
          </w:tcPr>
          <w:p w14:paraId="07E0D3CE" w14:textId="77777777" w:rsidR="00BD2CA8" w:rsidRPr="00244B25" w:rsidRDefault="00BD2CA8" w:rsidP="00BD2CA8">
            <w:pPr>
              <w:spacing w:after="0"/>
              <w:jc w:val="center"/>
              <w:rPr>
                <w:rFonts w:ascii="Calibri" w:eastAsia="Calibri" w:hAnsi="Calibri" w:cs="Calibri"/>
                <w:sz w:val="14"/>
                <w:szCs w:val="14"/>
              </w:rPr>
            </w:pPr>
          </w:p>
        </w:tc>
        <w:tc>
          <w:tcPr>
            <w:tcW w:w="1047" w:type="dxa"/>
            <w:shd w:val="clear" w:color="auto" w:fill="FFF1CC"/>
            <w:vAlign w:val="center"/>
          </w:tcPr>
          <w:p w14:paraId="572A4A3F" w14:textId="77777777" w:rsidR="00BD2CA8" w:rsidRPr="00244B25" w:rsidRDefault="00BD2CA8" w:rsidP="00BD2CA8">
            <w:pPr>
              <w:spacing w:after="0"/>
              <w:jc w:val="center"/>
              <w:rPr>
                <w:rFonts w:ascii="Calibri" w:eastAsia="Calibri" w:hAnsi="Calibri" w:cs="Calibri"/>
                <w:sz w:val="14"/>
                <w:szCs w:val="14"/>
              </w:rPr>
            </w:pPr>
            <w:r w:rsidRPr="00244B25">
              <w:rPr>
                <w:rFonts w:ascii="Calibri" w:eastAsia="Calibri" w:hAnsi="Calibri" w:cs="Calibri"/>
                <w:sz w:val="14"/>
                <w:szCs w:val="14"/>
              </w:rPr>
              <w:t>kilometri asfaltiranih prometnica u punoj širini kolnika</w:t>
            </w:r>
          </w:p>
        </w:tc>
        <w:tc>
          <w:tcPr>
            <w:tcW w:w="786" w:type="dxa"/>
            <w:shd w:val="clear" w:color="auto" w:fill="auto"/>
            <w:vAlign w:val="center"/>
          </w:tcPr>
          <w:p w14:paraId="0C6F2683" w14:textId="77777777" w:rsidR="00BD2CA8" w:rsidRPr="00244B25" w:rsidRDefault="00BD2CA8" w:rsidP="00BD2CA8">
            <w:pPr>
              <w:spacing w:after="0"/>
              <w:jc w:val="center"/>
              <w:rPr>
                <w:rFonts w:ascii="Calibri" w:eastAsia="Calibri" w:hAnsi="Calibri" w:cs="Calibri"/>
                <w:sz w:val="14"/>
                <w:szCs w:val="14"/>
              </w:rPr>
            </w:pPr>
            <w:r w:rsidRPr="00244B25">
              <w:rPr>
                <w:rFonts w:ascii="Calibri" w:eastAsia="Calibri" w:hAnsi="Calibri" w:cs="Calibri"/>
                <w:sz w:val="14"/>
                <w:szCs w:val="14"/>
              </w:rPr>
              <w:t>0,00</w:t>
            </w:r>
          </w:p>
        </w:tc>
        <w:tc>
          <w:tcPr>
            <w:tcW w:w="653" w:type="dxa"/>
            <w:vAlign w:val="center"/>
          </w:tcPr>
          <w:p w14:paraId="1F2517FB" w14:textId="77777777" w:rsidR="00BD2CA8" w:rsidRPr="00244B25" w:rsidRDefault="00BD2CA8" w:rsidP="00BD2CA8">
            <w:pPr>
              <w:spacing w:after="0"/>
              <w:jc w:val="center"/>
              <w:rPr>
                <w:rFonts w:ascii="Calibri" w:eastAsia="Calibri" w:hAnsi="Calibri" w:cs="Calibri"/>
                <w:sz w:val="14"/>
                <w:szCs w:val="14"/>
              </w:rPr>
            </w:pPr>
            <w:r w:rsidRPr="00244B25">
              <w:rPr>
                <w:rFonts w:ascii="Calibri" w:eastAsia="Calibri" w:hAnsi="Calibri" w:cs="Calibri"/>
                <w:sz w:val="14"/>
                <w:szCs w:val="14"/>
              </w:rPr>
              <w:t>0,20</w:t>
            </w:r>
          </w:p>
        </w:tc>
        <w:tc>
          <w:tcPr>
            <w:tcW w:w="654" w:type="dxa"/>
            <w:vAlign w:val="center"/>
          </w:tcPr>
          <w:p w14:paraId="6D15A7FC" w14:textId="77777777" w:rsidR="00BD2CA8" w:rsidRPr="00244B25" w:rsidRDefault="00BD2CA8" w:rsidP="00BD2CA8">
            <w:pPr>
              <w:spacing w:after="0"/>
              <w:jc w:val="center"/>
              <w:rPr>
                <w:rFonts w:ascii="Calibri" w:eastAsia="Calibri" w:hAnsi="Calibri" w:cs="Calibri"/>
                <w:sz w:val="14"/>
                <w:szCs w:val="14"/>
              </w:rPr>
            </w:pPr>
            <w:r w:rsidRPr="00244B25">
              <w:rPr>
                <w:rFonts w:ascii="Calibri" w:eastAsia="Calibri" w:hAnsi="Calibri" w:cs="Calibri"/>
                <w:sz w:val="14"/>
                <w:szCs w:val="14"/>
              </w:rPr>
              <w:t>0,50</w:t>
            </w:r>
          </w:p>
        </w:tc>
        <w:tc>
          <w:tcPr>
            <w:tcW w:w="658" w:type="dxa"/>
            <w:shd w:val="clear" w:color="auto" w:fill="auto"/>
            <w:vAlign w:val="center"/>
          </w:tcPr>
          <w:p w14:paraId="72DA6A67" w14:textId="77777777" w:rsidR="00BD2CA8" w:rsidRPr="00244B25" w:rsidRDefault="00BD2CA8" w:rsidP="00BD2CA8">
            <w:pPr>
              <w:spacing w:after="0"/>
              <w:jc w:val="center"/>
              <w:rPr>
                <w:rFonts w:ascii="Calibri" w:eastAsia="Calibri" w:hAnsi="Calibri" w:cs="Calibri"/>
                <w:color w:val="FF0000"/>
                <w:sz w:val="14"/>
                <w:szCs w:val="14"/>
              </w:rPr>
            </w:pPr>
            <w:r w:rsidRPr="00244B25">
              <w:rPr>
                <w:rFonts w:ascii="Calibri" w:eastAsia="Calibri" w:hAnsi="Calibri" w:cs="Calibri"/>
                <w:sz w:val="14"/>
                <w:szCs w:val="14"/>
              </w:rPr>
              <w:t>1,00</w:t>
            </w:r>
          </w:p>
        </w:tc>
      </w:tr>
      <w:tr w:rsidR="00BD2CA8" w:rsidRPr="00244B25" w14:paraId="4C018043" w14:textId="77777777" w:rsidTr="006D6A4A">
        <w:trPr>
          <w:trHeight w:val="1410"/>
        </w:trPr>
        <w:tc>
          <w:tcPr>
            <w:tcW w:w="993" w:type="dxa"/>
            <w:vMerge/>
          </w:tcPr>
          <w:p w14:paraId="2C6823EA" w14:textId="77777777" w:rsidR="00BD2CA8" w:rsidRPr="00244B25" w:rsidRDefault="00BD2CA8" w:rsidP="00BD2CA8">
            <w:pPr>
              <w:widowControl w:val="0"/>
              <w:autoSpaceDE w:val="0"/>
              <w:autoSpaceDN w:val="0"/>
              <w:spacing w:after="0" w:line="240" w:lineRule="auto"/>
              <w:ind w:left="44" w:right="35"/>
              <w:jc w:val="center"/>
              <w:rPr>
                <w:rFonts w:ascii="Calibri" w:eastAsia="Calibri" w:hAnsi="Calibri" w:cs="Calibri"/>
                <w:b/>
                <w:sz w:val="14"/>
                <w:szCs w:val="14"/>
              </w:rPr>
            </w:pPr>
          </w:p>
        </w:tc>
        <w:tc>
          <w:tcPr>
            <w:tcW w:w="992" w:type="dxa"/>
            <w:vMerge/>
            <w:vAlign w:val="center"/>
          </w:tcPr>
          <w:p w14:paraId="3236835A" w14:textId="77777777" w:rsidR="00BD2CA8" w:rsidRPr="00244B25" w:rsidRDefault="00BD2CA8" w:rsidP="00BD2CA8">
            <w:pPr>
              <w:widowControl w:val="0"/>
              <w:autoSpaceDE w:val="0"/>
              <w:autoSpaceDN w:val="0"/>
              <w:spacing w:after="0" w:line="240" w:lineRule="auto"/>
              <w:jc w:val="center"/>
              <w:rPr>
                <w:rFonts w:ascii="Calibri" w:eastAsia="Calibri" w:hAnsi="Calibri" w:cs="Calibri"/>
                <w:sz w:val="14"/>
                <w:szCs w:val="14"/>
              </w:rPr>
            </w:pPr>
          </w:p>
        </w:tc>
        <w:tc>
          <w:tcPr>
            <w:tcW w:w="851" w:type="dxa"/>
            <w:vMerge/>
            <w:shd w:val="clear" w:color="auto" w:fill="FFF1CC"/>
            <w:vAlign w:val="center"/>
          </w:tcPr>
          <w:p w14:paraId="7059E823" w14:textId="77777777" w:rsidR="00BD2CA8" w:rsidRPr="00244B25" w:rsidRDefault="00BD2CA8" w:rsidP="00BD2CA8">
            <w:pPr>
              <w:widowControl w:val="0"/>
              <w:autoSpaceDE w:val="0"/>
              <w:autoSpaceDN w:val="0"/>
              <w:spacing w:after="0" w:line="240" w:lineRule="auto"/>
              <w:jc w:val="center"/>
              <w:rPr>
                <w:rFonts w:ascii="Calibri" w:eastAsia="Calibri" w:hAnsi="Calibri" w:cs="Calibri"/>
                <w:sz w:val="14"/>
                <w:szCs w:val="14"/>
              </w:rPr>
            </w:pPr>
          </w:p>
        </w:tc>
        <w:tc>
          <w:tcPr>
            <w:tcW w:w="698" w:type="dxa"/>
            <w:vMerge/>
            <w:vAlign w:val="center"/>
          </w:tcPr>
          <w:p w14:paraId="442B7BC1" w14:textId="77777777" w:rsidR="00BD2CA8" w:rsidRPr="00244B25" w:rsidRDefault="00BD2CA8" w:rsidP="00BD2CA8">
            <w:pPr>
              <w:widowControl w:val="0"/>
              <w:autoSpaceDE w:val="0"/>
              <w:autoSpaceDN w:val="0"/>
              <w:spacing w:after="0" w:line="240" w:lineRule="auto"/>
              <w:jc w:val="center"/>
              <w:rPr>
                <w:rFonts w:ascii="Calibri" w:eastAsia="Calibri" w:hAnsi="Calibri" w:cs="Calibri"/>
                <w:sz w:val="14"/>
                <w:szCs w:val="14"/>
              </w:rPr>
            </w:pPr>
          </w:p>
        </w:tc>
        <w:tc>
          <w:tcPr>
            <w:tcW w:w="1003" w:type="dxa"/>
            <w:vMerge/>
            <w:shd w:val="clear" w:color="auto" w:fill="FFF1CC"/>
            <w:vAlign w:val="center"/>
          </w:tcPr>
          <w:p w14:paraId="53376A76" w14:textId="77777777" w:rsidR="00BD2CA8" w:rsidRPr="00244B25" w:rsidRDefault="00BD2CA8" w:rsidP="00BD2CA8">
            <w:pPr>
              <w:widowControl w:val="0"/>
              <w:autoSpaceDE w:val="0"/>
              <w:autoSpaceDN w:val="0"/>
              <w:spacing w:after="0" w:line="240" w:lineRule="auto"/>
              <w:jc w:val="center"/>
              <w:rPr>
                <w:rFonts w:ascii="Calibri" w:eastAsia="Calibri" w:hAnsi="Calibri" w:cs="Calibri"/>
                <w:sz w:val="14"/>
                <w:szCs w:val="14"/>
              </w:rPr>
            </w:pPr>
          </w:p>
        </w:tc>
        <w:tc>
          <w:tcPr>
            <w:tcW w:w="961" w:type="dxa"/>
            <w:vMerge/>
            <w:vAlign w:val="center"/>
          </w:tcPr>
          <w:p w14:paraId="0FFC186C" w14:textId="77777777" w:rsidR="00BD2CA8" w:rsidRPr="00244B25" w:rsidRDefault="00BD2CA8" w:rsidP="00BD2CA8">
            <w:pPr>
              <w:spacing w:after="0"/>
              <w:jc w:val="center"/>
              <w:rPr>
                <w:rFonts w:ascii="Calibri" w:eastAsia="Calibri" w:hAnsi="Calibri" w:cs="Calibri"/>
                <w:sz w:val="14"/>
                <w:szCs w:val="14"/>
              </w:rPr>
            </w:pPr>
          </w:p>
        </w:tc>
        <w:tc>
          <w:tcPr>
            <w:tcW w:w="1047" w:type="dxa"/>
            <w:shd w:val="clear" w:color="auto" w:fill="FFF1CC"/>
            <w:vAlign w:val="center"/>
          </w:tcPr>
          <w:p w14:paraId="55419BC2" w14:textId="77777777" w:rsidR="00BD2CA8" w:rsidRPr="00244B25" w:rsidRDefault="00BD2CA8" w:rsidP="00BD2CA8">
            <w:pPr>
              <w:spacing w:after="0"/>
              <w:jc w:val="center"/>
              <w:rPr>
                <w:rFonts w:ascii="Calibri" w:eastAsia="Calibri" w:hAnsi="Calibri" w:cs="Calibri"/>
                <w:sz w:val="14"/>
                <w:szCs w:val="14"/>
              </w:rPr>
            </w:pPr>
            <w:r w:rsidRPr="00244B25">
              <w:rPr>
                <w:rFonts w:ascii="Calibri" w:eastAsia="Calibri" w:hAnsi="Calibri" w:cs="Calibri"/>
                <w:sz w:val="14"/>
                <w:szCs w:val="14"/>
              </w:rPr>
              <w:t>broj novoizgrađenih parkirališnih mjesta</w:t>
            </w:r>
          </w:p>
        </w:tc>
        <w:tc>
          <w:tcPr>
            <w:tcW w:w="786" w:type="dxa"/>
            <w:shd w:val="clear" w:color="auto" w:fill="auto"/>
            <w:vAlign w:val="center"/>
          </w:tcPr>
          <w:p w14:paraId="510147FA" w14:textId="77777777" w:rsidR="00BD2CA8" w:rsidRPr="00244B25" w:rsidRDefault="00BD2CA8" w:rsidP="00BD2CA8">
            <w:pPr>
              <w:spacing w:after="0"/>
              <w:jc w:val="center"/>
              <w:rPr>
                <w:rFonts w:ascii="Calibri" w:eastAsia="Calibri" w:hAnsi="Calibri" w:cs="Calibri"/>
                <w:sz w:val="14"/>
                <w:szCs w:val="14"/>
              </w:rPr>
            </w:pPr>
            <w:r w:rsidRPr="00244B25">
              <w:rPr>
                <w:rFonts w:ascii="Calibri" w:eastAsia="Calibri" w:hAnsi="Calibri" w:cs="Calibri"/>
                <w:sz w:val="14"/>
                <w:szCs w:val="14"/>
              </w:rPr>
              <w:t>6,00</w:t>
            </w:r>
          </w:p>
        </w:tc>
        <w:tc>
          <w:tcPr>
            <w:tcW w:w="653" w:type="dxa"/>
            <w:vAlign w:val="center"/>
          </w:tcPr>
          <w:p w14:paraId="39332E3E" w14:textId="77777777" w:rsidR="00BD2CA8" w:rsidRPr="00244B25" w:rsidRDefault="00BD2CA8" w:rsidP="00BD2CA8">
            <w:pPr>
              <w:spacing w:after="0"/>
              <w:jc w:val="center"/>
              <w:rPr>
                <w:rFonts w:ascii="Calibri" w:eastAsia="Calibri" w:hAnsi="Calibri" w:cs="Calibri"/>
                <w:sz w:val="14"/>
                <w:szCs w:val="14"/>
              </w:rPr>
            </w:pPr>
            <w:r w:rsidRPr="00244B25">
              <w:rPr>
                <w:rFonts w:ascii="Calibri" w:eastAsia="Calibri" w:hAnsi="Calibri" w:cs="Calibri"/>
                <w:sz w:val="14"/>
                <w:szCs w:val="14"/>
              </w:rPr>
              <w:t>40,00</w:t>
            </w:r>
          </w:p>
        </w:tc>
        <w:tc>
          <w:tcPr>
            <w:tcW w:w="654" w:type="dxa"/>
            <w:vAlign w:val="center"/>
          </w:tcPr>
          <w:p w14:paraId="7B81D3FE" w14:textId="77777777" w:rsidR="00BD2CA8" w:rsidRPr="00244B25" w:rsidRDefault="00BD2CA8" w:rsidP="00BD2CA8">
            <w:pPr>
              <w:spacing w:after="0"/>
              <w:jc w:val="center"/>
              <w:rPr>
                <w:rFonts w:ascii="Calibri" w:eastAsia="Calibri" w:hAnsi="Calibri" w:cs="Calibri"/>
                <w:sz w:val="14"/>
                <w:szCs w:val="14"/>
              </w:rPr>
            </w:pPr>
            <w:r w:rsidRPr="00244B25">
              <w:rPr>
                <w:rFonts w:ascii="Calibri" w:eastAsia="Calibri" w:hAnsi="Calibri" w:cs="Calibri"/>
                <w:sz w:val="14"/>
                <w:szCs w:val="14"/>
              </w:rPr>
              <w:t>95,00</w:t>
            </w:r>
          </w:p>
        </w:tc>
        <w:tc>
          <w:tcPr>
            <w:tcW w:w="658" w:type="dxa"/>
            <w:shd w:val="clear" w:color="auto" w:fill="auto"/>
            <w:vAlign w:val="center"/>
          </w:tcPr>
          <w:p w14:paraId="3EAE9E73" w14:textId="77777777" w:rsidR="00BD2CA8" w:rsidRPr="00244B25" w:rsidRDefault="00BD2CA8" w:rsidP="00BD2CA8">
            <w:pPr>
              <w:spacing w:after="0"/>
              <w:jc w:val="center"/>
              <w:rPr>
                <w:rFonts w:ascii="Calibri" w:eastAsia="Calibri" w:hAnsi="Calibri" w:cs="Calibri"/>
                <w:color w:val="FF0000"/>
                <w:sz w:val="14"/>
                <w:szCs w:val="14"/>
              </w:rPr>
            </w:pPr>
            <w:r w:rsidRPr="00244B25">
              <w:rPr>
                <w:rFonts w:ascii="Calibri" w:eastAsia="Calibri" w:hAnsi="Calibri" w:cs="Calibri"/>
                <w:sz w:val="14"/>
                <w:szCs w:val="14"/>
              </w:rPr>
              <w:t>140,00</w:t>
            </w:r>
          </w:p>
        </w:tc>
      </w:tr>
      <w:tr w:rsidR="00BD2CA8" w:rsidRPr="00244B25" w14:paraId="231B9836" w14:textId="77777777" w:rsidTr="006D6A4A">
        <w:trPr>
          <w:trHeight w:val="1478"/>
        </w:trPr>
        <w:tc>
          <w:tcPr>
            <w:tcW w:w="993" w:type="dxa"/>
            <w:vMerge/>
          </w:tcPr>
          <w:p w14:paraId="70A2660D" w14:textId="77777777" w:rsidR="00BD2CA8" w:rsidRPr="00244B25" w:rsidRDefault="00BD2CA8" w:rsidP="00BD2CA8">
            <w:pPr>
              <w:widowControl w:val="0"/>
              <w:autoSpaceDE w:val="0"/>
              <w:autoSpaceDN w:val="0"/>
              <w:spacing w:after="0" w:line="240" w:lineRule="auto"/>
              <w:ind w:left="44" w:right="35"/>
              <w:jc w:val="center"/>
              <w:rPr>
                <w:rFonts w:ascii="Calibri" w:eastAsia="Calibri" w:hAnsi="Calibri" w:cs="Calibri"/>
                <w:b/>
                <w:sz w:val="14"/>
                <w:szCs w:val="14"/>
              </w:rPr>
            </w:pPr>
          </w:p>
        </w:tc>
        <w:tc>
          <w:tcPr>
            <w:tcW w:w="992" w:type="dxa"/>
            <w:vMerge/>
            <w:vAlign w:val="center"/>
          </w:tcPr>
          <w:p w14:paraId="2131E727" w14:textId="77777777" w:rsidR="00BD2CA8" w:rsidRPr="00244B25" w:rsidRDefault="00BD2CA8" w:rsidP="00BD2CA8">
            <w:pPr>
              <w:widowControl w:val="0"/>
              <w:autoSpaceDE w:val="0"/>
              <w:autoSpaceDN w:val="0"/>
              <w:spacing w:after="0" w:line="240" w:lineRule="auto"/>
              <w:jc w:val="center"/>
              <w:rPr>
                <w:rFonts w:ascii="Calibri" w:eastAsia="Calibri" w:hAnsi="Calibri" w:cs="Calibri"/>
                <w:sz w:val="14"/>
                <w:szCs w:val="14"/>
              </w:rPr>
            </w:pPr>
          </w:p>
        </w:tc>
        <w:tc>
          <w:tcPr>
            <w:tcW w:w="851" w:type="dxa"/>
            <w:vMerge/>
            <w:shd w:val="clear" w:color="auto" w:fill="FFF1CC"/>
            <w:vAlign w:val="center"/>
          </w:tcPr>
          <w:p w14:paraId="127D8256" w14:textId="77777777" w:rsidR="00BD2CA8" w:rsidRPr="00244B25" w:rsidRDefault="00BD2CA8" w:rsidP="00BD2CA8">
            <w:pPr>
              <w:widowControl w:val="0"/>
              <w:autoSpaceDE w:val="0"/>
              <w:autoSpaceDN w:val="0"/>
              <w:spacing w:after="0" w:line="240" w:lineRule="auto"/>
              <w:jc w:val="center"/>
              <w:rPr>
                <w:rFonts w:ascii="Calibri" w:eastAsia="Calibri" w:hAnsi="Calibri" w:cs="Calibri"/>
                <w:sz w:val="14"/>
                <w:szCs w:val="14"/>
              </w:rPr>
            </w:pPr>
          </w:p>
        </w:tc>
        <w:tc>
          <w:tcPr>
            <w:tcW w:w="698" w:type="dxa"/>
            <w:vMerge/>
            <w:vAlign w:val="center"/>
          </w:tcPr>
          <w:p w14:paraId="73FDD570" w14:textId="77777777" w:rsidR="00BD2CA8" w:rsidRPr="00244B25" w:rsidRDefault="00BD2CA8" w:rsidP="00BD2CA8">
            <w:pPr>
              <w:widowControl w:val="0"/>
              <w:autoSpaceDE w:val="0"/>
              <w:autoSpaceDN w:val="0"/>
              <w:spacing w:after="0" w:line="240" w:lineRule="auto"/>
              <w:jc w:val="center"/>
              <w:rPr>
                <w:rFonts w:ascii="Calibri" w:eastAsia="Calibri" w:hAnsi="Calibri" w:cs="Calibri"/>
                <w:sz w:val="14"/>
                <w:szCs w:val="14"/>
              </w:rPr>
            </w:pPr>
          </w:p>
        </w:tc>
        <w:tc>
          <w:tcPr>
            <w:tcW w:w="1003" w:type="dxa"/>
            <w:vMerge/>
            <w:shd w:val="clear" w:color="auto" w:fill="FFF1CC"/>
            <w:vAlign w:val="center"/>
          </w:tcPr>
          <w:p w14:paraId="6BF20C5E" w14:textId="77777777" w:rsidR="00BD2CA8" w:rsidRPr="00244B25" w:rsidRDefault="00BD2CA8" w:rsidP="00BD2CA8">
            <w:pPr>
              <w:widowControl w:val="0"/>
              <w:autoSpaceDE w:val="0"/>
              <w:autoSpaceDN w:val="0"/>
              <w:spacing w:after="0" w:line="240" w:lineRule="auto"/>
              <w:jc w:val="center"/>
              <w:rPr>
                <w:rFonts w:ascii="Calibri" w:eastAsia="Calibri" w:hAnsi="Calibri" w:cs="Calibri"/>
                <w:sz w:val="14"/>
                <w:szCs w:val="14"/>
              </w:rPr>
            </w:pPr>
          </w:p>
        </w:tc>
        <w:tc>
          <w:tcPr>
            <w:tcW w:w="961" w:type="dxa"/>
            <w:vMerge/>
            <w:vAlign w:val="center"/>
          </w:tcPr>
          <w:p w14:paraId="3FD15488" w14:textId="77777777" w:rsidR="00BD2CA8" w:rsidRPr="00244B25" w:rsidRDefault="00BD2CA8" w:rsidP="00BD2CA8">
            <w:pPr>
              <w:spacing w:after="0"/>
              <w:jc w:val="center"/>
              <w:rPr>
                <w:rFonts w:ascii="Calibri" w:eastAsia="Calibri" w:hAnsi="Calibri" w:cs="Calibri"/>
                <w:sz w:val="14"/>
                <w:szCs w:val="14"/>
              </w:rPr>
            </w:pPr>
          </w:p>
        </w:tc>
        <w:tc>
          <w:tcPr>
            <w:tcW w:w="1047" w:type="dxa"/>
            <w:shd w:val="clear" w:color="auto" w:fill="FFF1CC"/>
            <w:vAlign w:val="center"/>
          </w:tcPr>
          <w:p w14:paraId="5CA4ABEA" w14:textId="77777777" w:rsidR="00BD2CA8" w:rsidRPr="00244B25" w:rsidRDefault="00BD2CA8" w:rsidP="00BD2CA8">
            <w:pPr>
              <w:spacing w:after="0"/>
              <w:jc w:val="center"/>
              <w:rPr>
                <w:rFonts w:ascii="Calibri" w:eastAsia="Calibri" w:hAnsi="Calibri" w:cs="Calibri"/>
                <w:sz w:val="14"/>
                <w:szCs w:val="14"/>
              </w:rPr>
            </w:pPr>
            <w:r w:rsidRPr="00244B25">
              <w:rPr>
                <w:rFonts w:ascii="Calibri" w:eastAsia="Calibri" w:hAnsi="Calibri" w:cs="Calibri"/>
                <w:sz w:val="14"/>
                <w:szCs w:val="14"/>
              </w:rPr>
              <w:t>km održavanih prometnica</w:t>
            </w:r>
          </w:p>
        </w:tc>
        <w:tc>
          <w:tcPr>
            <w:tcW w:w="786" w:type="dxa"/>
            <w:shd w:val="clear" w:color="auto" w:fill="auto"/>
            <w:vAlign w:val="center"/>
          </w:tcPr>
          <w:p w14:paraId="346406ED" w14:textId="77777777" w:rsidR="00BD2CA8" w:rsidRPr="00244B25" w:rsidRDefault="00BD2CA8" w:rsidP="00BD2CA8">
            <w:pPr>
              <w:spacing w:after="0"/>
              <w:jc w:val="center"/>
              <w:rPr>
                <w:rFonts w:ascii="Calibri" w:eastAsia="Calibri" w:hAnsi="Calibri" w:cs="Calibri"/>
                <w:sz w:val="14"/>
                <w:szCs w:val="14"/>
              </w:rPr>
            </w:pPr>
            <w:r w:rsidRPr="00244B25">
              <w:rPr>
                <w:rFonts w:ascii="Calibri" w:eastAsia="Calibri" w:hAnsi="Calibri" w:cs="Calibri"/>
                <w:sz w:val="14"/>
                <w:szCs w:val="14"/>
              </w:rPr>
              <w:t>0,80</w:t>
            </w:r>
          </w:p>
        </w:tc>
        <w:tc>
          <w:tcPr>
            <w:tcW w:w="653" w:type="dxa"/>
            <w:vAlign w:val="center"/>
          </w:tcPr>
          <w:p w14:paraId="7C6A808B" w14:textId="77777777" w:rsidR="00BD2CA8" w:rsidRPr="00244B25" w:rsidRDefault="00BD2CA8" w:rsidP="00BD2CA8">
            <w:pPr>
              <w:spacing w:after="0"/>
              <w:jc w:val="center"/>
              <w:rPr>
                <w:rFonts w:ascii="Calibri" w:eastAsia="Calibri" w:hAnsi="Calibri" w:cs="Calibri"/>
                <w:sz w:val="14"/>
                <w:szCs w:val="14"/>
              </w:rPr>
            </w:pPr>
            <w:r w:rsidRPr="00244B25">
              <w:rPr>
                <w:rFonts w:ascii="Calibri" w:eastAsia="Calibri" w:hAnsi="Calibri" w:cs="Calibri"/>
                <w:sz w:val="14"/>
                <w:szCs w:val="14"/>
              </w:rPr>
              <w:t>0,92</w:t>
            </w:r>
          </w:p>
        </w:tc>
        <w:tc>
          <w:tcPr>
            <w:tcW w:w="654" w:type="dxa"/>
            <w:vAlign w:val="center"/>
          </w:tcPr>
          <w:p w14:paraId="1CD25B85" w14:textId="77777777" w:rsidR="00BD2CA8" w:rsidRPr="00244B25" w:rsidRDefault="00BD2CA8" w:rsidP="00BD2CA8">
            <w:pPr>
              <w:spacing w:after="0"/>
              <w:jc w:val="center"/>
              <w:rPr>
                <w:rFonts w:ascii="Calibri" w:eastAsia="Calibri" w:hAnsi="Calibri" w:cs="Calibri"/>
                <w:sz w:val="14"/>
                <w:szCs w:val="14"/>
              </w:rPr>
            </w:pPr>
            <w:r w:rsidRPr="00244B25">
              <w:rPr>
                <w:rFonts w:ascii="Calibri" w:eastAsia="Calibri" w:hAnsi="Calibri" w:cs="Calibri"/>
                <w:sz w:val="14"/>
                <w:szCs w:val="14"/>
              </w:rPr>
              <w:t>1,10</w:t>
            </w:r>
          </w:p>
        </w:tc>
        <w:tc>
          <w:tcPr>
            <w:tcW w:w="658" w:type="dxa"/>
            <w:shd w:val="clear" w:color="auto" w:fill="auto"/>
            <w:vAlign w:val="center"/>
          </w:tcPr>
          <w:p w14:paraId="4D0DBD14" w14:textId="77777777" w:rsidR="00BD2CA8" w:rsidRPr="00244B25" w:rsidRDefault="00BD2CA8" w:rsidP="00BD2CA8">
            <w:pPr>
              <w:spacing w:after="0"/>
              <w:jc w:val="center"/>
              <w:rPr>
                <w:rFonts w:ascii="Calibri" w:eastAsia="Calibri" w:hAnsi="Calibri" w:cs="Calibri"/>
                <w:sz w:val="14"/>
                <w:szCs w:val="14"/>
              </w:rPr>
            </w:pPr>
            <w:r w:rsidRPr="00244B25">
              <w:rPr>
                <w:rFonts w:ascii="Calibri" w:eastAsia="Calibri" w:hAnsi="Calibri" w:cs="Calibri"/>
                <w:sz w:val="14"/>
                <w:szCs w:val="14"/>
              </w:rPr>
              <w:t>2,00</w:t>
            </w:r>
          </w:p>
        </w:tc>
      </w:tr>
      <w:tr w:rsidR="00BD2CA8" w:rsidRPr="00244B25" w14:paraId="005D681B" w14:textId="77777777" w:rsidTr="006D6A4A">
        <w:trPr>
          <w:trHeight w:val="1196"/>
        </w:trPr>
        <w:tc>
          <w:tcPr>
            <w:tcW w:w="993" w:type="dxa"/>
            <w:vMerge/>
          </w:tcPr>
          <w:p w14:paraId="74AB1154" w14:textId="77777777" w:rsidR="00BD2CA8" w:rsidRPr="00244B25" w:rsidRDefault="00BD2CA8" w:rsidP="00BD2CA8">
            <w:pPr>
              <w:widowControl w:val="0"/>
              <w:autoSpaceDE w:val="0"/>
              <w:autoSpaceDN w:val="0"/>
              <w:spacing w:after="0" w:line="240" w:lineRule="auto"/>
              <w:ind w:left="44" w:right="35"/>
              <w:jc w:val="center"/>
              <w:rPr>
                <w:rFonts w:ascii="Calibri" w:eastAsia="Calibri" w:hAnsi="Calibri" w:cs="Calibri"/>
                <w:b/>
                <w:sz w:val="14"/>
                <w:szCs w:val="14"/>
              </w:rPr>
            </w:pPr>
          </w:p>
        </w:tc>
        <w:tc>
          <w:tcPr>
            <w:tcW w:w="992" w:type="dxa"/>
            <w:vMerge/>
            <w:vAlign w:val="center"/>
          </w:tcPr>
          <w:p w14:paraId="61C4A8D1" w14:textId="77777777" w:rsidR="00BD2CA8" w:rsidRPr="00244B25" w:rsidRDefault="00BD2CA8" w:rsidP="00BD2CA8">
            <w:pPr>
              <w:widowControl w:val="0"/>
              <w:autoSpaceDE w:val="0"/>
              <w:autoSpaceDN w:val="0"/>
              <w:spacing w:after="0" w:line="240" w:lineRule="auto"/>
              <w:jc w:val="center"/>
              <w:rPr>
                <w:rFonts w:ascii="Calibri" w:eastAsia="Calibri" w:hAnsi="Calibri" w:cs="Calibri"/>
                <w:sz w:val="14"/>
                <w:szCs w:val="14"/>
              </w:rPr>
            </w:pPr>
          </w:p>
        </w:tc>
        <w:tc>
          <w:tcPr>
            <w:tcW w:w="851" w:type="dxa"/>
            <w:vMerge/>
            <w:shd w:val="clear" w:color="auto" w:fill="FFF1CC"/>
            <w:vAlign w:val="center"/>
          </w:tcPr>
          <w:p w14:paraId="508D49F1" w14:textId="77777777" w:rsidR="00BD2CA8" w:rsidRPr="00244B25" w:rsidRDefault="00BD2CA8" w:rsidP="00BD2CA8">
            <w:pPr>
              <w:widowControl w:val="0"/>
              <w:autoSpaceDE w:val="0"/>
              <w:autoSpaceDN w:val="0"/>
              <w:spacing w:after="0" w:line="240" w:lineRule="auto"/>
              <w:jc w:val="center"/>
              <w:rPr>
                <w:rFonts w:ascii="Calibri" w:eastAsia="Calibri" w:hAnsi="Calibri" w:cs="Calibri"/>
                <w:sz w:val="14"/>
                <w:szCs w:val="14"/>
              </w:rPr>
            </w:pPr>
          </w:p>
        </w:tc>
        <w:tc>
          <w:tcPr>
            <w:tcW w:w="698" w:type="dxa"/>
            <w:vMerge/>
            <w:vAlign w:val="center"/>
          </w:tcPr>
          <w:p w14:paraId="575A9198" w14:textId="77777777" w:rsidR="00BD2CA8" w:rsidRPr="00244B25" w:rsidRDefault="00BD2CA8" w:rsidP="00BD2CA8">
            <w:pPr>
              <w:widowControl w:val="0"/>
              <w:autoSpaceDE w:val="0"/>
              <w:autoSpaceDN w:val="0"/>
              <w:spacing w:after="0" w:line="240" w:lineRule="auto"/>
              <w:jc w:val="center"/>
              <w:rPr>
                <w:rFonts w:ascii="Calibri" w:eastAsia="Calibri" w:hAnsi="Calibri" w:cs="Calibri"/>
                <w:sz w:val="14"/>
                <w:szCs w:val="14"/>
              </w:rPr>
            </w:pPr>
          </w:p>
        </w:tc>
        <w:tc>
          <w:tcPr>
            <w:tcW w:w="1003" w:type="dxa"/>
            <w:vMerge/>
            <w:shd w:val="clear" w:color="auto" w:fill="FFF1CC"/>
            <w:vAlign w:val="center"/>
          </w:tcPr>
          <w:p w14:paraId="48905567" w14:textId="77777777" w:rsidR="00BD2CA8" w:rsidRPr="00244B25" w:rsidRDefault="00BD2CA8" w:rsidP="00BD2CA8">
            <w:pPr>
              <w:widowControl w:val="0"/>
              <w:autoSpaceDE w:val="0"/>
              <w:autoSpaceDN w:val="0"/>
              <w:spacing w:after="0" w:line="240" w:lineRule="auto"/>
              <w:jc w:val="center"/>
              <w:rPr>
                <w:rFonts w:ascii="Calibri" w:eastAsia="Calibri" w:hAnsi="Calibri" w:cs="Calibri"/>
                <w:sz w:val="14"/>
                <w:szCs w:val="14"/>
              </w:rPr>
            </w:pPr>
          </w:p>
        </w:tc>
        <w:tc>
          <w:tcPr>
            <w:tcW w:w="961" w:type="dxa"/>
            <w:vMerge/>
            <w:vAlign w:val="center"/>
          </w:tcPr>
          <w:p w14:paraId="64291A72" w14:textId="77777777" w:rsidR="00BD2CA8" w:rsidRPr="00244B25" w:rsidRDefault="00BD2CA8" w:rsidP="00BD2CA8">
            <w:pPr>
              <w:spacing w:after="0"/>
              <w:jc w:val="center"/>
              <w:rPr>
                <w:rFonts w:ascii="Calibri" w:eastAsia="Calibri" w:hAnsi="Calibri" w:cs="Calibri"/>
                <w:sz w:val="14"/>
                <w:szCs w:val="14"/>
              </w:rPr>
            </w:pPr>
          </w:p>
        </w:tc>
        <w:tc>
          <w:tcPr>
            <w:tcW w:w="1047" w:type="dxa"/>
            <w:shd w:val="clear" w:color="auto" w:fill="FFF1CC"/>
            <w:vAlign w:val="center"/>
          </w:tcPr>
          <w:p w14:paraId="17E872F0" w14:textId="77777777" w:rsidR="00BD2CA8" w:rsidRPr="00244B25" w:rsidRDefault="00BD2CA8" w:rsidP="00BD2CA8">
            <w:pPr>
              <w:spacing w:after="0"/>
              <w:jc w:val="center"/>
              <w:rPr>
                <w:rFonts w:ascii="Calibri" w:eastAsia="Calibri" w:hAnsi="Calibri" w:cs="Times New Roman"/>
                <w:sz w:val="14"/>
                <w:szCs w:val="14"/>
              </w:rPr>
            </w:pPr>
            <w:r w:rsidRPr="00244B25">
              <w:rPr>
                <w:rFonts w:ascii="Calibri" w:eastAsia="Calibri" w:hAnsi="Calibri" w:cs="Calibri"/>
                <w:sz w:val="14"/>
                <w:szCs w:val="14"/>
              </w:rPr>
              <w:t>km održavanih nerazvrstanih cesta</w:t>
            </w:r>
          </w:p>
        </w:tc>
        <w:tc>
          <w:tcPr>
            <w:tcW w:w="786" w:type="dxa"/>
            <w:shd w:val="clear" w:color="auto" w:fill="auto"/>
            <w:vAlign w:val="center"/>
          </w:tcPr>
          <w:p w14:paraId="4B8E2DC4" w14:textId="77777777" w:rsidR="00BD2CA8" w:rsidRPr="00244B25" w:rsidRDefault="00BD2CA8" w:rsidP="00BD2CA8">
            <w:pPr>
              <w:spacing w:after="0"/>
              <w:jc w:val="center"/>
              <w:rPr>
                <w:rFonts w:ascii="Calibri" w:eastAsia="Calibri" w:hAnsi="Calibri" w:cs="Calibri"/>
                <w:sz w:val="14"/>
                <w:szCs w:val="14"/>
              </w:rPr>
            </w:pPr>
            <w:r w:rsidRPr="00244B25">
              <w:rPr>
                <w:rFonts w:ascii="Calibri" w:eastAsia="Calibri" w:hAnsi="Calibri" w:cs="Calibri"/>
                <w:sz w:val="14"/>
                <w:szCs w:val="14"/>
              </w:rPr>
              <w:t>20,00</w:t>
            </w:r>
          </w:p>
        </w:tc>
        <w:tc>
          <w:tcPr>
            <w:tcW w:w="653" w:type="dxa"/>
            <w:vAlign w:val="center"/>
          </w:tcPr>
          <w:p w14:paraId="287E841B" w14:textId="77777777" w:rsidR="00BD2CA8" w:rsidRPr="00244B25" w:rsidRDefault="00BD2CA8" w:rsidP="00BD2CA8">
            <w:pPr>
              <w:spacing w:after="0"/>
              <w:jc w:val="center"/>
              <w:rPr>
                <w:rFonts w:ascii="Calibri" w:eastAsia="Calibri" w:hAnsi="Calibri" w:cs="Calibri"/>
                <w:sz w:val="14"/>
                <w:szCs w:val="14"/>
              </w:rPr>
            </w:pPr>
            <w:r w:rsidRPr="00244B25">
              <w:rPr>
                <w:rFonts w:ascii="Calibri" w:eastAsia="Calibri" w:hAnsi="Calibri" w:cs="Calibri"/>
                <w:sz w:val="14"/>
                <w:szCs w:val="14"/>
              </w:rPr>
              <w:t>30,00</w:t>
            </w:r>
          </w:p>
        </w:tc>
        <w:tc>
          <w:tcPr>
            <w:tcW w:w="654" w:type="dxa"/>
            <w:vAlign w:val="center"/>
          </w:tcPr>
          <w:p w14:paraId="189ED9BA" w14:textId="77777777" w:rsidR="00BD2CA8" w:rsidRPr="00244B25" w:rsidRDefault="00BD2CA8" w:rsidP="00BD2CA8">
            <w:pPr>
              <w:spacing w:after="0"/>
              <w:jc w:val="center"/>
              <w:rPr>
                <w:rFonts w:ascii="Calibri" w:eastAsia="Calibri" w:hAnsi="Calibri" w:cs="Calibri"/>
                <w:sz w:val="14"/>
                <w:szCs w:val="14"/>
              </w:rPr>
            </w:pPr>
            <w:r w:rsidRPr="00244B25">
              <w:rPr>
                <w:rFonts w:ascii="Calibri" w:eastAsia="Calibri" w:hAnsi="Calibri" w:cs="Calibri"/>
                <w:sz w:val="14"/>
                <w:szCs w:val="14"/>
              </w:rPr>
              <w:t>40,00</w:t>
            </w:r>
          </w:p>
        </w:tc>
        <w:tc>
          <w:tcPr>
            <w:tcW w:w="658" w:type="dxa"/>
            <w:shd w:val="clear" w:color="auto" w:fill="auto"/>
            <w:vAlign w:val="center"/>
          </w:tcPr>
          <w:p w14:paraId="211366D9" w14:textId="77777777" w:rsidR="00BD2CA8" w:rsidRPr="00244B25" w:rsidRDefault="00BD2CA8" w:rsidP="00BD2CA8">
            <w:pPr>
              <w:spacing w:after="0"/>
              <w:jc w:val="center"/>
              <w:rPr>
                <w:rFonts w:ascii="Calibri" w:eastAsia="Calibri" w:hAnsi="Calibri" w:cs="Calibri"/>
                <w:sz w:val="14"/>
                <w:szCs w:val="14"/>
              </w:rPr>
            </w:pPr>
            <w:r w:rsidRPr="00244B25">
              <w:rPr>
                <w:rFonts w:ascii="Calibri" w:eastAsia="Calibri" w:hAnsi="Calibri" w:cs="Calibri"/>
                <w:sz w:val="14"/>
                <w:szCs w:val="14"/>
              </w:rPr>
              <w:t>50,00</w:t>
            </w:r>
          </w:p>
        </w:tc>
      </w:tr>
    </w:tbl>
    <w:p w14:paraId="1A6F7C0C" w14:textId="77777777" w:rsidR="00BD2CA8" w:rsidRPr="00244B25" w:rsidRDefault="00BD2CA8" w:rsidP="00BD2CA8">
      <w:pPr>
        <w:spacing w:after="0" w:line="240" w:lineRule="auto"/>
        <w:jc w:val="both"/>
        <w:rPr>
          <w:rFonts w:ascii="Arial" w:eastAsia="Times New Roman" w:hAnsi="Arial" w:cs="Arial"/>
          <w:b/>
          <w:bCs/>
          <w:color w:val="FF0000"/>
          <w:sz w:val="24"/>
          <w:szCs w:val="20"/>
          <w:lang w:eastAsia="hr-HR"/>
        </w:rPr>
      </w:pPr>
    </w:p>
    <w:p w14:paraId="41F6A098" w14:textId="3C2367D9"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ind w:right="-1"/>
        <w:rPr>
          <w:rFonts w:ascii="Arial" w:eastAsia="Times New Roman" w:hAnsi="Arial" w:cs="Arial"/>
          <w:color w:val="FF0000"/>
          <w:sz w:val="24"/>
          <w:szCs w:val="20"/>
          <w:lang w:eastAsia="hr-HR"/>
        </w:rPr>
      </w:pPr>
      <w:r w:rsidRPr="00244B25">
        <w:rPr>
          <w:rFonts w:ascii="Arial" w:eastAsia="Times New Roman" w:hAnsi="Arial" w:cs="Arial"/>
          <w:b/>
          <w:bCs/>
          <w:sz w:val="24"/>
          <w:szCs w:val="20"/>
          <w:lang w:eastAsia="hr-HR"/>
        </w:rPr>
        <w:t xml:space="preserve">K 101408: Plaža i obalna šetnica Karla </w:t>
      </w:r>
      <w:proofErr w:type="spellStart"/>
      <w:r w:rsidRPr="00244B25">
        <w:rPr>
          <w:rFonts w:ascii="Arial" w:eastAsia="Times New Roman" w:hAnsi="Arial" w:cs="Arial"/>
          <w:b/>
          <w:bCs/>
          <w:sz w:val="24"/>
          <w:szCs w:val="20"/>
          <w:lang w:eastAsia="hr-HR"/>
        </w:rPr>
        <w:t>Luegera</w:t>
      </w:r>
      <w:proofErr w:type="spellEnd"/>
      <w:r w:rsidRPr="00244B25">
        <w:rPr>
          <w:rFonts w:ascii="Arial" w:eastAsia="Times New Roman" w:hAnsi="Arial" w:cs="Arial"/>
          <w:b/>
          <w:bCs/>
          <w:sz w:val="24"/>
          <w:szCs w:val="20"/>
          <w:lang w:eastAsia="hr-HR"/>
        </w:rPr>
        <w:t xml:space="preserve"> </w:t>
      </w:r>
      <w:r w:rsidR="00014EB1" w:rsidRPr="00244B25">
        <w:rPr>
          <w:rFonts w:ascii="Arial" w:eastAsia="Times New Roman" w:hAnsi="Arial" w:cs="Arial"/>
          <w:b/>
          <w:bCs/>
          <w:sz w:val="24"/>
          <w:szCs w:val="20"/>
          <w:lang w:eastAsia="hr-HR"/>
        </w:rPr>
        <w:t>-</w:t>
      </w:r>
      <w:r w:rsidRPr="00244B25">
        <w:rPr>
          <w:rFonts w:ascii="Arial" w:eastAsia="Times New Roman" w:hAnsi="Arial" w:cs="Arial"/>
          <w:b/>
          <w:bCs/>
          <w:sz w:val="24"/>
          <w:szCs w:val="20"/>
          <w:lang w:eastAsia="hr-HR"/>
        </w:rPr>
        <w:t xml:space="preserve"> III. faza = 127.500,00 EUR</w:t>
      </w:r>
    </w:p>
    <w:p w14:paraId="2D7BACF6" w14:textId="77777777" w:rsidR="00BD2CA8" w:rsidRPr="00244B25" w:rsidRDefault="00BD2CA8" w:rsidP="00BD2CA8">
      <w:pPr>
        <w:spacing w:after="0" w:line="240" w:lineRule="auto"/>
        <w:ind w:right="98"/>
        <w:jc w:val="both"/>
        <w:rPr>
          <w:rFonts w:ascii="Arial" w:eastAsia="Times New Roman" w:hAnsi="Arial" w:cs="Arial"/>
          <w:sz w:val="24"/>
          <w:szCs w:val="20"/>
        </w:rPr>
      </w:pPr>
      <w:r w:rsidRPr="00244B25">
        <w:rPr>
          <w:rFonts w:ascii="Arial" w:eastAsia="Times New Roman" w:hAnsi="Arial" w:cs="Arial"/>
          <w:b/>
          <w:bCs/>
          <w:sz w:val="24"/>
          <w:szCs w:val="20"/>
        </w:rPr>
        <w:t xml:space="preserve">Zakonska osnova: </w:t>
      </w:r>
      <w:r w:rsidRPr="00244B25">
        <w:rPr>
          <w:rFonts w:ascii="Arial" w:eastAsia="Times New Roman" w:hAnsi="Arial" w:cs="Arial"/>
          <w:sz w:val="24"/>
          <w:szCs w:val="20"/>
        </w:rPr>
        <w:t>Zakon o lokalnoj i područnoj (regionalnoj) samoupravi, Zakon o prostornom uređenju, Zakon o gradnji, Zakon o zaštiti i očuvanju kulturnih dobara</w:t>
      </w:r>
      <w:r w:rsidRPr="00244B25">
        <w:rPr>
          <w:rFonts w:ascii="Arial" w:eastAsia="Times New Roman" w:hAnsi="Arial" w:cs="Arial"/>
          <w:sz w:val="24"/>
          <w:szCs w:val="20"/>
          <w:lang w:eastAsia="hr-HR"/>
        </w:rPr>
        <w:t>.</w:t>
      </w:r>
    </w:p>
    <w:p w14:paraId="7CA718D4" w14:textId="77777777" w:rsidR="00BD2CA8" w:rsidRPr="00244B25" w:rsidRDefault="00BD2CA8" w:rsidP="00BD2CA8">
      <w:pPr>
        <w:autoSpaceDE w:val="0"/>
        <w:autoSpaceDN w:val="0"/>
        <w:adjustRightInd w:val="0"/>
        <w:spacing w:after="0" w:line="240" w:lineRule="auto"/>
        <w:jc w:val="both"/>
        <w:rPr>
          <w:rFonts w:ascii="Arial" w:eastAsia="Times New Roman" w:hAnsi="Arial" w:cs="Arial"/>
          <w:sz w:val="24"/>
          <w:szCs w:val="20"/>
        </w:rPr>
      </w:pPr>
      <w:r w:rsidRPr="00244B25">
        <w:rPr>
          <w:rFonts w:ascii="Arial" w:eastAsia="Times New Roman" w:hAnsi="Arial" w:cs="Arial"/>
          <w:b/>
          <w:bCs/>
          <w:sz w:val="24"/>
          <w:szCs w:val="20"/>
          <w:lang w:eastAsia="hr-HR"/>
        </w:rPr>
        <w:t xml:space="preserve">Opis: </w:t>
      </w:r>
      <w:r w:rsidRPr="00244B25">
        <w:rPr>
          <w:rFonts w:ascii="Arial" w:eastAsia="Times New Roman" w:hAnsi="Arial" w:cs="Arial"/>
          <w:bCs/>
          <w:sz w:val="24"/>
          <w:szCs w:val="20"/>
          <w:lang w:eastAsia="hr-HR"/>
        </w:rPr>
        <w:t>o</w:t>
      </w:r>
      <w:r w:rsidRPr="00244B25">
        <w:rPr>
          <w:rFonts w:ascii="Arial" w:eastAsia="Times New Roman" w:hAnsi="Arial" w:cs="Arial"/>
          <w:sz w:val="24"/>
          <w:szCs w:val="20"/>
          <w:lang w:eastAsia="hr-HR"/>
        </w:rPr>
        <w:t>vim sredstvima financira se</w:t>
      </w:r>
      <w:r w:rsidRPr="00244B25">
        <w:rPr>
          <w:rFonts w:ascii="Arial" w:eastAsia="Times New Roman" w:hAnsi="Arial" w:cs="Arial"/>
          <w:sz w:val="24"/>
          <w:szCs w:val="20"/>
        </w:rPr>
        <w:t xml:space="preserve"> nastavak i dovršavanje realizacije III. faze radova uređenja šetnice sa krajobraznim uređenjem kao nastavak ranije započetih radova. Radovi uključuju izgradnju šetnice do zida „bolnice“, uređenje zelenih površina i izgradnja sustava odvodnje oborinskih voda.</w:t>
      </w:r>
    </w:p>
    <w:p w14:paraId="31707773" w14:textId="7B099170" w:rsidR="00BD2CA8" w:rsidRPr="00244B25" w:rsidRDefault="00BD2CA8" w:rsidP="00BD2CA8">
      <w:pPr>
        <w:autoSpaceDE w:val="0"/>
        <w:autoSpaceDN w:val="0"/>
        <w:adjustRightInd w:val="0"/>
        <w:spacing w:after="0" w:line="240" w:lineRule="auto"/>
        <w:jc w:val="both"/>
        <w:rPr>
          <w:rFonts w:ascii="Arial" w:eastAsia="Times New Roman" w:hAnsi="Arial" w:cs="Arial"/>
          <w:sz w:val="24"/>
          <w:szCs w:val="20"/>
        </w:rPr>
      </w:pPr>
      <w:r w:rsidRPr="00244B25">
        <w:rPr>
          <w:rFonts w:ascii="Arial" w:eastAsia="Times New Roman" w:hAnsi="Arial" w:cs="Arial"/>
          <w:b/>
          <w:bCs/>
          <w:sz w:val="24"/>
          <w:szCs w:val="20"/>
          <w:lang w:eastAsia="hr-HR"/>
        </w:rPr>
        <w:t>Opći cilj:</w:t>
      </w:r>
      <w:r w:rsidRPr="00244B25">
        <w:rPr>
          <w:rFonts w:ascii="Arial" w:eastAsia="Times New Roman" w:hAnsi="Arial" w:cs="Arial"/>
          <w:sz w:val="24"/>
          <w:szCs w:val="20"/>
          <w:lang w:eastAsia="hr-HR"/>
        </w:rPr>
        <w:t xml:space="preserve"> kroz ovu aktivnost predviđa se dovršetak realizacije plaže i obalne šetnice Karla </w:t>
      </w:r>
      <w:proofErr w:type="spellStart"/>
      <w:r w:rsidRPr="00244B25">
        <w:rPr>
          <w:rFonts w:ascii="Arial" w:eastAsia="Times New Roman" w:hAnsi="Arial" w:cs="Arial"/>
          <w:sz w:val="24"/>
          <w:szCs w:val="20"/>
          <w:lang w:eastAsia="hr-HR"/>
        </w:rPr>
        <w:t>Luegera</w:t>
      </w:r>
      <w:proofErr w:type="spellEnd"/>
      <w:r w:rsidRPr="00244B25">
        <w:rPr>
          <w:rFonts w:ascii="Arial" w:eastAsia="Times New Roman" w:hAnsi="Arial" w:cs="Arial"/>
          <w:sz w:val="24"/>
          <w:szCs w:val="20"/>
          <w:lang w:eastAsia="hr-HR"/>
        </w:rPr>
        <w:t xml:space="preserve"> </w:t>
      </w:r>
      <w:r w:rsidR="00014EB1" w:rsidRPr="00244B25">
        <w:rPr>
          <w:rFonts w:ascii="Arial" w:eastAsia="Times New Roman" w:hAnsi="Arial" w:cs="Arial"/>
          <w:sz w:val="24"/>
          <w:szCs w:val="20"/>
          <w:lang w:eastAsia="hr-HR"/>
        </w:rPr>
        <w:t>-</w:t>
      </w:r>
      <w:r w:rsidRPr="00244B25">
        <w:rPr>
          <w:rFonts w:ascii="Arial" w:eastAsia="Times New Roman" w:hAnsi="Arial" w:cs="Arial"/>
          <w:sz w:val="24"/>
          <w:szCs w:val="20"/>
          <w:lang w:eastAsia="hr-HR"/>
        </w:rPr>
        <w:t xml:space="preserve"> </w:t>
      </w:r>
      <w:proofErr w:type="spellStart"/>
      <w:r w:rsidRPr="00244B25">
        <w:rPr>
          <w:rFonts w:ascii="Arial" w:eastAsia="Times New Roman" w:hAnsi="Arial" w:cs="Arial"/>
          <w:sz w:val="24"/>
          <w:szCs w:val="20"/>
          <w:lang w:eastAsia="hr-HR"/>
        </w:rPr>
        <w:t>III.faza</w:t>
      </w:r>
      <w:proofErr w:type="spellEnd"/>
      <w:r w:rsidRPr="00244B25">
        <w:rPr>
          <w:rFonts w:ascii="Arial" w:eastAsia="Times New Roman" w:hAnsi="Arial" w:cs="Arial"/>
          <w:sz w:val="24"/>
          <w:szCs w:val="20"/>
          <w:lang w:eastAsia="hr-HR"/>
        </w:rPr>
        <w:t>.</w:t>
      </w:r>
    </w:p>
    <w:p w14:paraId="0D391C02" w14:textId="4E125550" w:rsidR="00BD2CA8" w:rsidRPr="00244B25" w:rsidRDefault="00BD2CA8" w:rsidP="00B12420">
      <w:pPr>
        <w:spacing w:after="0" w:line="240" w:lineRule="auto"/>
        <w:ind w:right="98"/>
        <w:jc w:val="both"/>
        <w:rPr>
          <w:rFonts w:ascii="Arial" w:eastAsia="Times New Roman" w:hAnsi="Arial" w:cs="Arial"/>
          <w:sz w:val="24"/>
          <w:szCs w:val="20"/>
        </w:rPr>
      </w:pPr>
      <w:r w:rsidRPr="00244B25">
        <w:rPr>
          <w:rFonts w:ascii="Arial" w:eastAsia="Times New Roman" w:hAnsi="Arial" w:cs="Arial"/>
          <w:b/>
          <w:bCs/>
          <w:sz w:val="24"/>
          <w:szCs w:val="20"/>
        </w:rPr>
        <w:t>Pokazatelj uspješnosti:</w:t>
      </w:r>
      <w:r w:rsidRPr="00244B25">
        <w:rPr>
          <w:rFonts w:ascii="Arial" w:eastAsia="Times New Roman" w:hAnsi="Arial" w:cs="Arial"/>
          <w:sz w:val="24"/>
          <w:szCs w:val="20"/>
        </w:rPr>
        <w:t xml:space="preserve"> izvedeni radovi uređenja plaže i obale šetnice.</w:t>
      </w:r>
    </w:p>
    <w:p w14:paraId="20A38478" w14:textId="77777777" w:rsidR="00DA3509" w:rsidRPr="00244B25" w:rsidRDefault="00DA3509" w:rsidP="00B12420">
      <w:pPr>
        <w:spacing w:after="0" w:line="240" w:lineRule="auto"/>
        <w:ind w:right="98"/>
        <w:jc w:val="both"/>
        <w:rPr>
          <w:rFonts w:ascii="Arial" w:eastAsia="Times New Roman" w:hAnsi="Arial" w:cs="Arial"/>
          <w:sz w:val="24"/>
          <w:szCs w:val="20"/>
        </w:rPr>
      </w:pPr>
    </w:p>
    <w:p w14:paraId="62F421DC" w14:textId="77777777"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ind w:right="-1"/>
        <w:rPr>
          <w:rFonts w:ascii="Arial" w:eastAsia="Times New Roman" w:hAnsi="Arial" w:cs="Arial"/>
          <w:color w:val="000000"/>
          <w:sz w:val="24"/>
          <w:szCs w:val="20"/>
        </w:rPr>
      </w:pPr>
      <w:r w:rsidRPr="00244B25">
        <w:rPr>
          <w:rFonts w:ascii="Arial" w:eastAsia="Times New Roman" w:hAnsi="Arial" w:cs="Arial"/>
          <w:b/>
          <w:bCs/>
          <w:sz w:val="24"/>
          <w:szCs w:val="20"/>
          <w:lang w:eastAsia="hr-HR"/>
        </w:rPr>
        <w:t xml:space="preserve">K 101467: Izgradnja šetnice Punta </w:t>
      </w:r>
      <w:proofErr w:type="spellStart"/>
      <w:r w:rsidRPr="00244B25">
        <w:rPr>
          <w:rFonts w:ascii="Arial" w:eastAsia="Times New Roman" w:hAnsi="Arial" w:cs="Arial"/>
          <w:b/>
          <w:bCs/>
          <w:sz w:val="24"/>
          <w:szCs w:val="20"/>
          <w:lang w:eastAsia="hr-HR"/>
        </w:rPr>
        <w:t>Muccia</w:t>
      </w:r>
      <w:proofErr w:type="spellEnd"/>
      <w:r w:rsidRPr="00244B25">
        <w:rPr>
          <w:rFonts w:ascii="Arial" w:eastAsia="Times New Roman" w:hAnsi="Arial" w:cs="Arial"/>
          <w:b/>
          <w:bCs/>
          <w:sz w:val="24"/>
          <w:szCs w:val="20"/>
          <w:lang w:eastAsia="hr-HR"/>
        </w:rPr>
        <w:t xml:space="preserve"> </w:t>
      </w:r>
      <w:r w:rsidRPr="00244B25">
        <w:rPr>
          <w:rFonts w:ascii="Arial" w:eastAsia="Times New Roman" w:hAnsi="Arial" w:cs="Arial"/>
          <w:b/>
          <w:sz w:val="24"/>
          <w:szCs w:val="20"/>
          <w:lang w:eastAsia="hr-HR"/>
        </w:rPr>
        <w:t>= 68.000,00 EUR</w:t>
      </w:r>
    </w:p>
    <w:p w14:paraId="4AC3EA69" w14:textId="77777777" w:rsidR="00BD2CA8" w:rsidRPr="00244B25" w:rsidRDefault="00BD2CA8" w:rsidP="00BD2CA8">
      <w:pPr>
        <w:spacing w:after="0" w:line="240" w:lineRule="auto"/>
        <w:jc w:val="both"/>
        <w:rPr>
          <w:rFonts w:ascii="Arial" w:eastAsia="Times New Roman" w:hAnsi="Arial" w:cs="Arial"/>
          <w:sz w:val="24"/>
          <w:szCs w:val="20"/>
          <w:lang w:eastAsia="hr-HR"/>
        </w:rPr>
      </w:pPr>
      <w:r w:rsidRPr="00244B25">
        <w:rPr>
          <w:rFonts w:ascii="Arial" w:eastAsia="Times New Roman" w:hAnsi="Arial" w:cs="Arial"/>
          <w:b/>
          <w:bCs/>
          <w:sz w:val="24"/>
          <w:szCs w:val="20"/>
          <w:lang w:eastAsia="hr-HR"/>
        </w:rPr>
        <w:t>Zakonska osnova:</w:t>
      </w:r>
      <w:r w:rsidRPr="00244B25">
        <w:rPr>
          <w:rFonts w:ascii="Arial" w:eastAsia="Times New Roman" w:hAnsi="Arial" w:cs="Arial"/>
          <w:sz w:val="24"/>
          <w:szCs w:val="20"/>
          <w:lang w:eastAsia="hr-HR"/>
        </w:rPr>
        <w:t xml:space="preserve"> Zakon o lokalnoj i područnoj (regionalnoj) samoupravi, Zakon o prostornom uređenju, Zakon o gradnji, </w:t>
      </w:r>
      <w:r w:rsidRPr="00244B25">
        <w:rPr>
          <w:rFonts w:ascii="Arial" w:eastAsia="Times New Roman" w:hAnsi="Arial" w:cs="Arial"/>
          <w:sz w:val="24"/>
          <w:szCs w:val="20"/>
        </w:rPr>
        <w:t>Zakon o zaštiti i očuvanju kulturnih dobara</w:t>
      </w:r>
      <w:r w:rsidRPr="00244B25">
        <w:rPr>
          <w:rFonts w:ascii="Arial" w:eastAsia="Times New Roman" w:hAnsi="Arial" w:cs="Arial"/>
          <w:sz w:val="24"/>
          <w:szCs w:val="20"/>
          <w:lang w:eastAsia="hr-HR"/>
        </w:rPr>
        <w:t>.</w:t>
      </w:r>
    </w:p>
    <w:p w14:paraId="590490CA" w14:textId="77777777" w:rsidR="00BD2CA8" w:rsidRPr="00244B25" w:rsidRDefault="00BD2CA8" w:rsidP="00BD2CA8">
      <w:pPr>
        <w:spacing w:after="0" w:line="240" w:lineRule="auto"/>
        <w:jc w:val="both"/>
        <w:rPr>
          <w:rFonts w:ascii="Arial" w:eastAsia="Times New Roman" w:hAnsi="Arial" w:cs="Arial"/>
          <w:sz w:val="24"/>
          <w:szCs w:val="20"/>
          <w:lang w:eastAsia="hr-HR"/>
        </w:rPr>
      </w:pPr>
      <w:r w:rsidRPr="00244B25">
        <w:rPr>
          <w:rFonts w:ascii="Arial" w:eastAsia="Times New Roman" w:hAnsi="Arial" w:cs="Arial"/>
          <w:b/>
          <w:bCs/>
          <w:sz w:val="24"/>
          <w:szCs w:val="20"/>
          <w:lang w:eastAsia="hr-HR"/>
        </w:rPr>
        <w:t xml:space="preserve">Opis: </w:t>
      </w:r>
      <w:r w:rsidRPr="00244B25">
        <w:rPr>
          <w:rFonts w:ascii="Arial" w:eastAsia="Times New Roman" w:hAnsi="Arial" w:cs="Arial"/>
          <w:bCs/>
          <w:sz w:val="24"/>
          <w:szCs w:val="20"/>
          <w:lang w:eastAsia="hr-HR"/>
        </w:rPr>
        <w:t>o</w:t>
      </w:r>
      <w:r w:rsidRPr="00244B25">
        <w:rPr>
          <w:rFonts w:ascii="Arial" w:eastAsia="Times New Roman" w:hAnsi="Arial" w:cs="Arial"/>
          <w:sz w:val="24"/>
          <w:szCs w:val="20"/>
          <w:lang w:eastAsia="hr-HR"/>
        </w:rPr>
        <w:t>vim sredstvima financiraju se</w:t>
      </w:r>
      <w:r w:rsidRPr="00244B25">
        <w:rPr>
          <w:rFonts w:ascii="Arial" w:eastAsia="Times New Roman" w:hAnsi="Arial" w:cs="Arial"/>
          <w:color w:val="000000"/>
          <w:sz w:val="24"/>
          <w:szCs w:val="20"/>
        </w:rPr>
        <w:t xml:space="preserve"> </w:t>
      </w:r>
      <w:r w:rsidRPr="00244B25">
        <w:rPr>
          <w:rFonts w:ascii="Arial" w:eastAsia="Times New Roman" w:hAnsi="Arial" w:cs="Arial"/>
          <w:sz w:val="24"/>
          <w:szCs w:val="20"/>
        </w:rPr>
        <w:t xml:space="preserve">radovi nastavka izgradnje šetnice Punta </w:t>
      </w:r>
      <w:proofErr w:type="spellStart"/>
      <w:r w:rsidRPr="00244B25">
        <w:rPr>
          <w:rFonts w:ascii="Arial" w:eastAsia="Times New Roman" w:hAnsi="Arial" w:cs="Arial"/>
          <w:sz w:val="24"/>
          <w:szCs w:val="20"/>
        </w:rPr>
        <w:t>Muccia</w:t>
      </w:r>
      <w:proofErr w:type="spellEnd"/>
      <w:r w:rsidRPr="00244B25">
        <w:rPr>
          <w:rFonts w:ascii="Arial" w:eastAsia="Times New Roman" w:hAnsi="Arial" w:cs="Arial"/>
          <w:sz w:val="24"/>
          <w:szCs w:val="20"/>
        </w:rPr>
        <w:t xml:space="preserve"> u parku bolnice, sve prema projektnoj dokumentaciji. Ovim bi se radovima uredila dionica  šetnice u dužini od cca 100 metara. Narednih godina će se s radovima nastaviti.</w:t>
      </w:r>
    </w:p>
    <w:p w14:paraId="1F337CA3" w14:textId="77777777" w:rsidR="00BD2CA8" w:rsidRPr="00244B25" w:rsidRDefault="00BD2CA8" w:rsidP="00BD2CA8">
      <w:pPr>
        <w:spacing w:after="0" w:line="240" w:lineRule="auto"/>
        <w:jc w:val="both"/>
        <w:rPr>
          <w:rFonts w:ascii="Arial" w:eastAsia="Times New Roman" w:hAnsi="Arial" w:cs="Arial"/>
          <w:sz w:val="24"/>
          <w:szCs w:val="20"/>
          <w:lang w:eastAsia="hr-HR"/>
        </w:rPr>
      </w:pPr>
      <w:r w:rsidRPr="00244B25">
        <w:rPr>
          <w:rFonts w:ascii="Arial" w:eastAsia="Times New Roman" w:hAnsi="Arial" w:cs="Arial"/>
          <w:b/>
          <w:bCs/>
          <w:sz w:val="24"/>
          <w:szCs w:val="20"/>
          <w:lang w:eastAsia="hr-HR"/>
        </w:rPr>
        <w:t>Opći cilj:</w:t>
      </w:r>
      <w:r w:rsidRPr="00244B25">
        <w:rPr>
          <w:rFonts w:ascii="Arial" w:eastAsia="Times New Roman" w:hAnsi="Arial" w:cs="Arial"/>
          <w:sz w:val="24"/>
          <w:szCs w:val="20"/>
          <w:lang w:eastAsia="hr-HR"/>
        </w:rPr>
        <w:t xml:space="preserve"> kroz ovu aktivnost predviđa se</w:t>
      </w:r>
      <w:r w:rsidRPr="00244B25">
        <w:rPr>
          <w:rFonts w:ascii="Arial" w:eastAsia="Times New Roman" w:hAnsi="Arial" w:cs="Arial"/>
          <w:sz w:val="24"/>
          <w:szCs w:val="20"/>
        </w:rPr>
        <w:t xml:space="preserve"> izgraditi i četvrta dionica šetnice Punta </w:t>
      </w:r>
      <w:proofErr w:type="spellStart"/>
      <w:r w:rsidRPr="00244B25">
        <w:rPr>
          <w:rFonts w:ascii="Arial" w:eastAsia="Times New Roman" w:hAnsi="Arial" w:cs="Arial"/>
          <w:sz w:val="24"/>
          <w:szCs w:val="20"/>
        </w:rPr>
        <w:t>Muccia</w:t>
      </w:r>
      <w:proofErr w:type="spellEnd"/>
      <w:r w:rsidRPr="00244B25">
        <w:rPr>
          <w:rFonts w:ascii="Arial" w:eastAsia="Times New Roman" w:hAnsi="Arial" w:cs="Arial"/>
          <w:sz w:val="24"/>
          <w:szCs w:val="20"/>
        </w:rPr>
        <w:t xml:space="preserve"> u parku bolnice.</w:t>
      </w:r>
    </w:p>
    <w:p w14:paraId="0217000F" w14:textId="639BF52E" w:rsidR="00BD2CA8" w:rsidRPr="00244B25" w:rsidRDefault="00BD2CA8" w:rsidP="00BD2CA8">
      <w:pPr>
        <w:spacing w:after="0" w:line="240" w:lineRule="auto"/>
        <w:jc w:val="both"/>
        <w:rPr>
          <w:rFonts w:ascii="Arial" w:eastAsia="Times New Roman" w:hAnsi="Arial" w:cs="Arial"/>
          <w:sz w:val="24"/>
          <w:szCs w:val="20"/>
          <w:lang w:eastAsia="hr-HR"/>
        </w:rPr>
      </w:pPr>
      <w:r w:rsidRPr="00244B25">
        <w:rPr>
          <w:rFonts w:ascii="Arial" w:eastAsia="Times New Roman" w:hAnsi="Arial" w:cs="Arial"/>
          <w:b/>
          <w:bCs/>
          <w:sz w:val="24"/>
          <w:szCs w:val="20"/>
          <w:lang w:eastAsia="hr-HR"/>
        </w:rPr>
        <w:t>Pokazatelj uspješnosti:</w:t>
      </w:r>
      <w:r w:rsidRPr="00244B25">
        <w:rPr>
          <w:rFonts w:ascii="Arial" w:eastAsia="Times New Roman" w:hAnsi="Arial" w:cs="Arial"/>
          <w:sz w:val="24"/>
          <w:szCs w:val="20"/>
          <w:lang w:eastAsia="hr-HR"/>
        </w:rPr>
        <w:t xml:space="preserve"> izvedeni ugovoreni radovi sukladno ugovorenoj dinamici.</w:t>
      </w:r>
    </w:p>
    <w:p w14:paraId="64AD8FE1" w14:textId="77777777" w:rsidR="004C1983" w:rsidRPr="00244B25" w:rsidRDefault="004C1983" w:rsidP="00BD2CA8">
      <w:pPr>
        <w:spacing w:after="0" w:line="240" w:lineRule="auto"/>
        <w:jc w:val="both"/>
        <w:rPr>
          <w:rFonts w:ascii="Arial" w:eastAsia="Times New Roman" w:hAnsi="Arial" w:cs="Arial"/>
          <w:b/>
          <w:bCs/>
          <w:color w:val="FF0000"/>
          <w:sz w:val="24"/>
          <w:szCs w:val="20"/>
          <w:lang w:eastAsia="hr-HR"/>
        </w:rPr>
      </w:pPr>
    </w:p>
    <w:p w14:paraId="476A0402" w14:textId="77777777"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ind w:right="-1"/>
        <w:rPr>
          <w:rFonts w:ascii="Arial" w:eastAsia="Times New Roman" w:hAnsi="Arial" w:cs="Arial"/>
          <w:color w:val="FF0000"/>
          <w:sz w:val="24"/>
          <w:szCs w:val="20"/>
          <w:lang w:eastAsia="hr-HR"/>
        </w:rPr>
      </w:pPr>
      <w:r w:rsidRPr="00244B25">
        <w:rPr>
          <w:rFonts w:ascii="Arial" w:eastAsia="Times New Roman" w:hAnsi="Arial" w:cs="Arial"/>
          <w:b/>
          <w:bCs/>
          <w:sz w:val="24"/>
          <w:szCs w:val="20"/>
          <w:lang w:eastAsia="hr-HR"/>
        </w:rPr>
        <w:t>K 101414: Popločenje - crkva sv. Eufemija - IV. faza = 159.000,00 EUR</w:t>
      </w:r>
    </w:p>
    <w:p w14:paraId="4928A249" w14:textId="77777777" w:rsidR="00BD2CA8" w:rsidRPr="00244B25" w:rsidRDefault="00BD2CA8" w:rsidP="00BD2CA8">
      <w:pPr>
        <w:spacing w:after="0" w:line="240" w:lineRule="auto"/>
        <w:ind w:right="98"/>
        <w:jc w:val="both"/>
        <w:rPr>
          <w:rFonts w:ascii="Arial" w:eastAsia="Times New Roman" w:hAnsi="Arial" w:cs="Arial"/>
          <w:sz w:val="24"/>
          <w:szCs w:val="20"/>
        </w:rPr>
      </w:pPr>
      <w:r w:rsidRPr="00244B25">
        <w:rPr>
          <w:rFonts w:ascii="Arial" w:eastAsia="Times New Roman" w:hAnsi="Arial" w:cs="Arial"/>
          <w:b/>
          <w:bCs/>
          <w:sz w:val="24"/>
          <w:szCs w:val="20"/>
        </w:rPr>
        <w:t xml:space="preserve">Zakonska osnova: </w:t>
      </w:r>
      <w:r w:rsidRPr="00244B25">
        <w:rPr>
          <w:rFonts w:ascii="Arial" w:eastAsia="Times New Roman" w:hAnsi="Arial" w:cs="Arial"/>
          <w:sz w:val="24"/>
          <w:szCs w:val="20"/>
        </w:rPr>
        <w:t>Zakon o lokalnoj i područnoj (regionalnoj) samoupravi, Zakon o prostornom uređenju, Zakon o gradnji, Zakon o zaštiti i očuvanju kulturnih dobara.</w:t>
      </w:r>
    </w:p>
    <w:p w14:paraId="36E6A808" w14:textId="77777777" w:rsidR="00BD2CA8" w:rsidRPr="00244B25" w:rsidRDefault="00BD2CA8" w:rsidP="00BD2CA8">
      <w:pPr>
        <w:autoSpaceDE w:val="0"/>
        <w:autoSpaceDN w:val="0"/>
        <w:adjustRightInd w:val="0"/>
        <w:spacing w:after="0" w:line="240" w:lineRule="auto"/>
        <w:jc w:val="both"/>
        <w:rPr>
          <w:rFonts w:ascii="Arial" w:eastAsia="Times New Roman" w:hAnsi="Arial" w:cs="Arial"/>
          <w:sz w:val="24"/>
          <w:szCs w:val="20"/>
        </w:rPr>
      </w:pPr>
      <w:r w:rsidRPr="00244B25">
        <w:rPr>
          <w:rFonts w:ascii="Arial" w:eastAsia="Times New Roman" w:hAnsi="Arial" w:cs="Arial"/>
          <w:b/>
          <w:bCs/>
          <w:sz w:val="24"/>
          <w:szCs w:val="20"/>
          <w:lang w:eastAsia="hr-HR"/>
        </w:rPr>
        <w:lastRenderedPageBreak/>
        <w:t xml:space="preserve">Opis: </w:t>
      </w:r>
      <w:r w:rsidRPr="00244B25">
        <w:rPr>
          <w:rFonts w:ascii="Arial" w:eastAsia="Times New Roman" w:hAnsi="Arial" w:cs="Arial"/>
          <w:bCs/>
          <w:sz w:val="24"/>
          <w:szCs w:val="20"/>
          <w:lang w:eastAsia="hr-HR"/>
        </w:rPr>
        <w:t>o</w:t>
      </w:r>
      <w:r w:rsidRPr="00244B25">
        <w:rPr>
          <w:rFonts w:ascii="Arial" w:eastAsia="Times New Roman" w:hAnsi="Arial" w:cs="Arial"/>
          <w:sz w:val="24"/>
          <w:szCs w:val="20"/>
          <w:lang w:eastAsia="hr-HR"/>
        </w:rPr>
        <w:t>vim sredstvima financira se</w:t>
      </w:r>
      <w:r w:rsidRPr="00244B25">
        <w:rPr>
          <w:rFonts w:ascii="Arial" w:eastAsia="Times New Roman" w:hAnsi="Arial" w:cs="Arial"/>
          <w:sz w:val="24"/>
          <w:szCs w:val="20"/>
        </w:rPr>
        <w:t xml:space="preserve"> nastavak realizacije IV. faze radova uređenja trga i okolnog prostora crkve sv. Eufemije. Sukladno građevinskoj dozvoli izvodit će se izgradnja dijela nove javne rasvjete. </w:t>
      </w:r>
    </w:p>
    <w:p w14:paraId="49C908C2" w14:textId="77777777" w:rsidR="00BD2CA8" w:rsidRPr="00244B25" w:rsidRDefault="00BD2CA8" w:rsidP="00BD2CA8">
      <w:pPr>
        <w:autoSpaceDE w:val="0"/>
        <w:autoSpaceDN w:val="0"/>
        <w:adjustRightInd w:val="0"/>
        <w:spacing w:after="0" w:line="240" w:lineRule="auto"/>
        <w:jc w:val="both"/>
        <w:rPr>
          <w:rFonts w:ascii="Arial" w:eastAsia="Times New Roman" w:hAnsi="Arial" w:cs="Arial"/>
          <w:sz w:val="24"/>
          <w:szCs w:val="20"/>
        </w:rPr>
      </w:pPr>
      <w:r w:rsidRPr="00244B25">
        <w:rPr>
          <w:rFonts w:ascii="Arial" w:eastAsia="Times New Roman" w:hAnsi="Arial" w:cs="Arial"/>
          <w:b/>
          <w:bCs/>
          <w:sz w:val="24"/>
          <w:szCs w:val="20"/>
          <w:lang w:eastAsia="hr-HR"/>
        </w:rPr>
        <w:t>Opći cilj:</w:t>
      </w:r>
      <w:r w:rsidRPr="00244B25">
        <w:rPr>
          <w:rFonts w:ascii="Arial" w:eastAsia="Times New Roman" w:hAnsi="Arial" w:cs="Arial"/>
          <w:sz w:val="24"/>
          <w:szCs w:val="20"/>
          <w:lang w:eastAsia="hr-HR"/>
        </w:rPr>
        <w:t xml:space="preserve"> kroz ovu aktivnost predviđa se</w:t>
      </w:r>
      <w:r w:rsidRPr="00244B25">
        <w:rPr>
          <w:rFonts w:ascii="Arial" w:eastAsia="Times New Roman" w:hAnsi="Arial" w:cs="Arial"/>
          <w:sz w:val="24"/>
          <w:szCs w:val="20"/>
        </w:rPr>
        <w:t xml:space="preserve"> realizacije dijela zahvata </w:t>
      </w:r>
      <w:proofErr w:type="spellStart"/>
      <w:r w:rsidRPr="00244B25">
        <w:rPr>
          <w:rFonts w:ascii="Arial" w:eastAsia="Times New Roman" w:hAnsi="Arial" w:cs="Arial"/>
          <w:sz w:val="24"/>
          <w:szCs w:val="20"/>
        </w:rPr>
        <w:t>parternog</w:t>
      </w:r>
      <w:proofErr w:type="spellEnd"/>
      <w:r w:rsidRPr="00244B25">
        <w:rPr>
          <w:rFonts w:ascii="Arial" w:eastAsia="Times New Roman" w:hAnsi="Arial" w:cs="Arial"/>
          <w:sz w:val="24"/>
          <w:szCs w:val="20"/>
        </w:rPr>
        <w:t xml:space="preserve"> uređenja trga i okolnog prostora crkve sv. Eufemije, a koji se odnosi na izgradnju javne rasvjete.</w:t>
      </w:r>
    </w:p>
    <w:p w14:paraId="4061C9C0" w14:textId="77777777" w:rsidR="00BD2CA8" w:rsidRPr="00244B25" w:rsidRDefault="00BD2CA8" w:rsidP="00BD2CA8">
      <w:pPr>
        <w:spacing w:after="0" w:line="240" w:lineRule="auto"/>
        <w:ind w:right="98"/>
        <w:jc w:val="both"/>
        <w:rPr>
          <w:rFonts w:ascii="Arial" w:eastAsia="Times New Roman" w:hAnsi="Arial" w:cs="Arial"/>
          <w:sz w:val="24"/>
          <w:szCs w:val="20"/>
          <w:lang w:eastAsia="hr-HR"/>
        </w:rPr>
      </w:pPr>
      <w:r w:rsidRPr="00244B25">
        <w:rPr>
          <w:rFonts w:ascii="Arial" w:eastAsia="Times New Roman" w:hAnsi="Arial" w:cs="Arial"/>
          <w:b/>
          <w:bCs/>
          <w:sz w:val="24"/>
          <w:szCs w:val="20"/>
        </w:rPr>
        <w:t>Pokazatelj uspješnosti:</w:t>
      </w:r>
      <w:r w:rsidRPr="00244B25">
        <w:rPr>
          <w:rFonts w:ascii="Arial" w:eastAsia="Times New Roman" w:hAnsi="Arial" w:cs="Arial"/>
          <w:sz w:val="24"/>
          <w:szCs w:val="20"/>
        </w:rPr>
        <w:t xml:space="preserve"> </w:t>
      </w:r>
      <w:r w:rsidRPr="00244B25">
        <w:rPr>
          <w:rFonts w:ascii="Arial" w:eastAsia="Times New Roman" w:hAnsi="Arial" w:cs="Arial"/>
          <w:sz w:val="24"/>
          <w:szCs w:val="20"/>
          <w:lang w:eastAsia="hr-HR"/>
        </w:rPr>
        <w:t>izvedeni ugovoreni radovi sukladno ugovorenoj dinamici.</w:t>
      </w:r>
    </w:p>
    <w:p w14:paraId="0285AB56" w14:textId="77777777" w:rsidR="00BD2CA8" w:rsidRPr="00244B25" w:rsidRDefault="00BD2CA8" w:rsidP="00BD2CA8">
      <w:pPr>
        <w:spacing w:after="0" w:line="240" w:lineRule="auto"/>
        <w:ind w:right="98"/>
        <w:jc w:val="both"/>
        <w:rPr>
          <w:rFonts w:ascii="Arial" w:eastAsia="Times New Roman" w:hAnsi="Arial" w:cs="Arial"/>
          <w:sz w:val="24"/>
          <w:szCs w:val="20"/>
          <w:lang w:eastAsia="hr-HR"/>
        </w:rPr>
      </w:pPr>
    </w:p>
    <w:p w14:paraId="5D0ABAE3" w14:textId="77777777"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ind w:right="-1"/>
        <w:rPr>
          <w:rFonts w:ascii="Arial" w:eastAsia="Times New Roman" w:hAnsi="Arial" w:cs="Arial"/>
          <w:color w:val="FF0000"/>
          <w:sz w:val="24"/>
          <w:szCs w:val="20"/>
          <w:lang w:eastAsia="hr-HR"/>
        </w:rPr>
      </w:pPr>
      <w:r w:rsidRPr="00244B25">
        <w:rPr>
          <w:rFonts w:ascii="Arial" w:eastAsia="Times New Roman" w:hAnsi="Arial" w:cs="Arial"/>
          <w:b/>
          <w:bCs/>
          <w:sz w:val="24"/>
          <w:szCs w:val="20"/>
          <w:lang w:eastAsia="hr-HR"/>
        </w:rPr>
        <w:t xml:space="preserve">K 101421: Izgradnja prometnice </w:t>
      </w:r>
      <w:proofErr w:type="spellStart"/>
      <w:r w:rsidRPr="00244B25">
        <w:rPr>
          <w:rFonts w:ascii="Arial" w:eastAsia="Times New Roman" w:hAnsi="Arial" w:cs="Arial"/>
          <w:b/>
          <w:bCs/>
          <w:sz w:val="24"/>
          <w:szCs w:val="20"/>
          <w:lang w:eastAsia="hr-HR"/>
        </w:rPr>
        <w:t>Gripole</w:t>
      </w:r>
      <w:proofErr w:type="spellEnd"/>
      <w:r w:rsidRPr="00244B25">
        <w:rPr>
          <w:rFonts w:ascii="Arial" w:eastAsia="Times New Roman" w:hAnsi="Arial" w:cs="Arial"/>
          <w:b/>
          <w:bCs/>
          <w:sz w:val="24"/>
          <w:szCs w:val="20"/>
          <w:lang w:eastAsia="hr-HR"/>
        </w:rPr>
        <w:t xml:space="preserve"> - Spine' VII. faza</w:t>
      </w:r>
      <w:r w:rsidRPr="00244B25">
        <w:rPr>
          <w:rFonts w:ascii="Arial" w:eastAsia="Times New Roman" w:hAnsi="Arial" w:cs="Arial"/>
          <w:b/>
          <w:sz w:val="24"/>
          <w:szCs w:val="20"/>
          <w:lang w:eastAsia="hr-HR"/>
        </w:rPr>
        <w:t xml:space="preserve"> = 305.000,00 EUR</w:t>
      </w:r>
    </w:p>
    <w:p w14:paraId="7FB07C97" w14:textId="77777777" w:rsidR="00BD2CA8" w:rsidRPr="00244B25" w:rsidRDefault="00BD2CA8" w:rsidP="00BD2CA8">
      <w:pPr>
        <w:spacing w:after="0" w:line="240" w:lineRule="auto"/>
        <w:jc w:val="both"/>
        <w:rPr>
          <w:rFonts w:ascii="Arial" w:eastAsia="Times New Roman" w:hAnsi="Arial" w:cs="Arial"/>
          <w:sz w:val="24"/>
          <w:szCs w:val="20"/>
          <w:lang w:eastAsia="hr-HR"/>
        </w:rPr>
      </w:pPr>
      <w:r w:rsidRPr="00244B25">
        <w:rPr>
          <w:rFonts w:ascii="Arial" w:eastAsia="Times New Roman" w:hAnsi="Arial" w:cs="Arial"/>
          <w:b/>
          <w:bCs/>
          <w:color w:val="000000"/>
          <w:sz w:val="24"/>
          <w:szCs w:val="20"/>
          <w:lang w:eastAsia="hr-HR"/>
        </w:rPr>
        <w:t>Zakonska osnova:</w:t>
      </w:r>
      <w:r w:rsidRPr="00244B25">
        <w:rPr>
          <w:rFonts w:ascii="Arial" w:eastAsia="Times New Roman" w:hAnsi="Arial" w:cs="Arial"/>
          <w:color w:val="000000"/>
          <w:sz w:val="24"/>
          <w:szCs w:val="20"/>
          <w:lang w:eastAsia="hr-HR"/>
        </w:rPr>
        <w:t xml:space="preserve"> </w:t>
      </w:r>
      <w:r w:rsidRPr="00244B25">
        <w:rPr>
          <w:rFonts w:ascii="Arial" w:eastAsia="Times New Roman" w:hAnsi="Arial" w:cs="Arial"/>
          <w:sz w:val="24"/>
          <w:szCs w:val="20"/>
          <w:lang w:eastAsia="hr-HR"/>
        </w:rPr>
        <w:t>Zakon o lokalnoj i područnoj (regionalnoj) samoupravi, Zakon o prostornom uređenju, Zakon o gradnji.</w:t>
      </w:r>
    </w:p>
    <w:p w14:paraId="30A8B3CD" w14:textId="5E7A9C2D" w:rsidR="00BD2CA8" w:rsidRPr="00244B25" w:rsidRDefault="00BD2CA8" w:rsidP="00BD2CA8">
      <w:pPr>
        <w:spacing w:after="0" w:line="240" w:lineRule="auto"/>
        <w:jc w:val="both"/>
        <w:rPr>
          <w:rFonts w:ascii="Arial" w:eastAsia="Times New Roman" w:hAnsi="Arial" w:cs="Arial"/>
          <w:sz w:val="24"/>
          <w:szCs w:val="20"/>
        </w:rPr>
      </w:pPr>
      <w:r w:rsidRPr="00244B25">
        <w:rPr>
          <w:rFonts w:ascii="Arial" w:eastAsia="Times New Roman" w:hAnsi="Arial" w:cs="Arial"/>
          <w:b/>
          <w:bCs/>
          <w:sz w:val="24"/>
          <w:szCs w:val="20"/>
          <w:lang w:eastAsia="hr-HR"/>
        </w:rPr>
        <w:t xml:space="preserve">Opis: </w:t>
      </w:r>
      <w:r w:rsidRPr="00244B25">
        <w:rPr>
          <w:rFonts w:ascii="Arial" w:eastAsia="Times New Roman" w:hAnsi="Arial" w:cs="Arial"/>
          <w:sz w:val="24"/>
          <w:szCs w:val="20"/>
          <w:lang w:eastAsia="hr-HR"/>
        </w:rPr>
        <w:t>ovim sredstvima financiraju se</w:t>
      </w:r>
      <w:r w:rsidRPr="00244B25">
        <w:rPr>
          <w:rFonts w:ascii="Arial" w:eastAsia="Times New Roman" w:hAnsi="Arial" w:cs="Arial"/>
          <w:color w:val="000000"/>
          <w:sz w:val="24"/>
          <w:szCs w:val="20"/>
        </w:rPr>
        <w:t xml:space="preserve"> </w:t>
      </w:r>
      <w:r w:rsidRPr="00244B25">
        <w:rPr>
          <w:rFonts w:ascii="Arial" w:eastAsia="Times New Roman" w:hAnsi="Arial" w:cs="Arial"/>
          <w:sz w:val="24"/>
          <w:szCs w:val="20"/>
        </w:rPr>
        <w:t xml:space="preserve">radovi na izgradnji pristupne ceste, oborinske kanalizacije i javne rasvjete sukladno izdanim aktima za građenje. Nastavak započetih radova radi potrebe kompletiranja izgradnje </w:t>
      </w:r>
      <w:r w:rsidRPr="00244B25">
        <w:rPr>
          <w:rFonts w:ascii="Arial" w:eastAsia="Times New Roman" w:hAnsi="Arial" w:cs="Arial"/>
          <w:color w:val="000000"/>
          <w:sz w:val="24"/>
          <w:szCs w:val="20"/>
          <w:lang w:eastAsia="hr-HR"/>
        </w:rPr>
        <w:t xml:space="preserve">prometnica, javne rasvjete te oborinske odvodnje u gospodarskoj zoni </w:t>
      </w:r>
      <w:proofErr w:type="spellStart"/>
      <w:r w:rsidRPr="00244B25">
        <w:rPr>
          <w:rFonts w:ascii="Arial" w:eastAsia="Times New Roman" w:hAnsi="Arial" w:cs="Arial"/>
          <w:color w:val="000000"/>
          <w:sz w:val="24"/>
          <w:szCs w:val="20"/>
          <w:lang w:eastAsia="hr-HR"/>
        </w:rPr>
        <w:t>Gripole</w:t>
      </w:r>
      <w:proofErr w:type="spellEnd"/>
      <w:r w:rsidRPr="00244B25">
        <w:rPr>
          <w:rFonts w:ascii="Arial" w:eastAsia="Times New Roman" w:hAnsi="Arial" w:cs="Arial"/>
          <w:color w:val="000000"/>
          <w:sz w:val="24"/>
          <w:szCs w:val="20"/>
          <w:lang w:eastAsia="hr-HR"/>
        </w:rPr>
        <w:t xml:space="preserve">-Spinè, obzirom na dinamiku izgradnje poslovnih zgrada u zoni. Izgradnja komunalne infrastrukture je preduvjet za funkcionalno i sigurno prometovanje. Planiraju se radovi na prometnici koja spaja </w:t>
      </w:r>
      <w:r w:rsidR="00F119A6" w:rsidRPr="00244B25">
        <w:rPr>
          <w:rFonts w:ascii="Arial" w:eastAsia="Times New Roman" w:hAnsi="Arial" w:cs="Arial"/>
          <w:color w:val="000000"/>
          <w:sz w:val="24"/>
          <w:szCs w:val="20"/>
          <w:lang w:eastAsia="hr-HR"/>
        </w:rPr>
        <w:t>U</w:t>
      </w:r>
      <w:r w:rsidRPr="00244B25">
        <w:rPr>
          <w:rFonts w:ascii="Arial" w:eastAsia="Times New Roman" w:hAnsi="Arial" w:cs="Arial"/>
          <w:color w:val="000000"/>
          <w:sz w:val="24"/>
          <w:szCs w:val="20"/>
          <w:lang w:eastAsia="hr-HR"/>
        </w:rPr>
        <w:t xml:space="preserve">licu Josipa </w:t>
      </w:r>
      <w:proofErr w:type="spellStart"/>
      <w:r w:rsidRPr="00244B25">
        <w:rPr>
          <w:rFonts w:ascii="Arial" w:eastAsia="Times New Roman" w:hAnsi="Arial" w:cs="Arial"/>
          <w:color w:val="000000"/>
          <w:sz w:val="24"/>
          <w:szCs w:val="20"/>
          <w:lang w:eastAsia="hr-HR"/>
        </w:rPr>
        <w:t>Folo</w:t>
      </w:r>
      <w:proofErr w:type="spellEnd"/>
      <w:r w:rsidRPr="00244B25">
        <w:rPr>
          <w:rFonts w:ascii="Arial" w:eastAsia="Times New Roman" w:hAnsi="Arial" w:cs="Arial"/>
          <w:color w:val="000000"/>
          <w:sz w:val="24"/>
          <w:szCs w:val="20"/>
          <w:lang w:eastAsia="hr-HR"/>
        </w:rPr>
        <w:t xml:space="preserve"> i </w:t>
      </w:r>
      <w:r w:rsidR="00F119A6" w:rsidRPr="00244B25">
        <w:rPr>
          <w:rFonts w:ascii="Arial" w:eastAsia="Times New Roman" w:hAnsi="Arial" w:cs="Arial"/>
          <w:color w:val="000000"/>
          <w:sz w:val="24"/>
          <w:szCs w:val="20"/>
          <w:lang w:eastAsia="hr-HR"/>
        </w:rPr>
        <w:t>U</w:t>
      </w:r>
      <w:r w:rsidRPr="00244B25">
        <w:rPr>
          <w:rFonts w:ascii="Arial" w:eastAsia="Times New Roman" w:hAnsi="Arial" w:cs="Arial"/>
          <w:color w:val="000000"/>
          <w:sz w:val="24"/>
          <w:szCs w:val="20"/>
          <w:lang w:eastAsia="hr-HR"/>
        </w:rPr>
        <w:t xml:space="preserve">licu Stjepana </w:t>
      </w:r>
      <w:proofErr w:type="spellStart"/>
      <w:r w:rsidRPr="00244B25">
        <w:rPr>
          <w:rFonts w:ascii="Arial" w:eastAsia="Times New Roman" w:hAnsi="Arial" w:cs="Arial"/>
          <w:color w:val="000000"/>
          <w:sz w:val="24"/>
          <w:szCs w:val="20"/>
          <w:lang w:eastAsia="hr-HR"/>
        </w:rPr>
        <w:t>Herbut</w:t>
      </w:r>
      <w:proofErr w:type="spellEnd"/>
      <w:r w:rsidRPr="00244B25">
        <w:rPr>
          <w:rFonts w:ascii="Arial" w:eastAsia="Times New Roman" w:hAnsi="Arial" w:cs="Arial"/>
          <w:color w:val="000000"/>
          <w:sz w:val="24"/>
          <w:szCs w:val="20"/>
          <w:lang w:eastAsia="hr-HR"/>
        </w:rPr>
        <w:t>.</w:t>
      </w:r>
    </w:p>
    <w:p w14:paraId="53069E8E" w14:textId="77777777" w:rsidR="00BD2CA8" w:rsidRPr="00244B25" w:rsidRDefault="00BD2CA8" w:rsidP="00BD2CA8">
      <w:pPr>
        <w:spacing w:after="0" w:line="240" w:lineRule="auto"/>
        <w:jc w:val="both"/>
        <w:rPr>
          <w:rFonts w:ascii="Arial" w:eastAsia="Times New Roman" w:hAnsi="Arial" w:cs="Arial"/>
          <w:color w:val="000000"/>
          <w:sz w:val="24"/>
          <w:szCs w:val="20"/>
        </w:rPr>
      </w:pPr>
      <w:r w:rsidRPr="00244B25">
        <w:rPr>
          <w:rFonts w:ascii="Arial" w:eastAsia="Times New Roman" w:hAnsi="Arial" w:cs="Arial"/>
          <w:b/>
          <w:bCs/>
          <w:sz w:val="24"/>
          <w:szCs w:val="20"/>
          <w:lang w:eastAsia="hr-HR"/>
        </w:rPr>
        <w:t>Opći cilj:</w:t>
      </w:r>
      <w:r w:rsidRPr="00244B25">
        <w:rPr>
          <w:rFonts w:ascii="Arial" w:eastAsia="Times New Roman" w:hAnsi="Arial" w:cs="Arial"/>
          <w:sz w:val="24"/>
          <w:szCs w:val="20"/>
          <w:lang w:eastAsia="hr-HR"/>
        </w:rPr>
        <w:t xml:space="preserve"> kroz ovu aktivnost predviđa se</w:t>
      </w:r>
      <w:r w:rsidRPr="00244B25">
        <w:rPr>
          <w:rFonts w:ascii="Arial" w:eastAsia="Times New Roman" w:hAnsi="Arial" w:cs="Arial"/>
          <w:sz w:val="24"/>
          <w:szCs w:val="20"/>
        </w:rPr>
        <w:t xml:space="preserve"> n</w:t>
      </w:r>
      <w:r w:rsidRPr="00244B25">
        <w:rPr>
          <w:rFonts w:ascii="Arial" w:eastAsia="Times New Roman" w:hAnsi="Arial" w:cs="Arial"/>
          <w:color w:val="000000"/>
          <w:sz w:val="24"/>
          <w:szCs w:val="20"/>
          <w:lang w:eastAsia="hr-HR"/>
        </w:rPr>
        <w:t xml:space="preserve">astaviti s radovima izgradnje komunalne infrastrukture, prometnica, javne rasvjete te oborinske odvodnje u gospodarskoj zoni </w:t>
      </w:r>
      <w:proofErr w:type="spellStart"/>
      <w:r w:rsidRPr="00244B25">
        <w:rPr>
          <w:rFonts w:ascii="Arial" w:eastAsia="Times New Roman" w:hAnsi="Arial" w:cs="Arial"/>
          <w:color w:val="000000"/>
          <w:sz w:val="24"/>
          <w:szCs w:val="20"/>
          <w:lang w:eastAsia="hr-HR"/>
        </w:rPr>
        <w:t>Gripole</w:t>
      </w:r>
      <w:proofErr w:type="spellEnd"/>
      <w:r w:rsidRPr="00244B25">
        <w:rPr>
          <w:rFonts w:ascii="Arial" w:eastAsia="Times New Roman" w:hAnsi="Arial" w:cs="Arial"/>
          <w:color w:val="000000"/>
          <w:sz w:val="24"/>
          <w:szCs w:val="20"/>
          <w:lang w:eastAsia="hr-HR"/>
        </w:rPr>
        <w:t xml:space="preserve"> - Spinè s</w:t>
      </w:r>
      <w:r w:rsidRPr="00244B25">
        <w:rPr>
          <w:rFonts w:ascii="Arial" w:eastAsia="Times New Roman" w:hAnsi="Arial" w:cs="Arial"/>
          <w:sz w:val="24"/>
          <w:szCs w:val="20"/>
        </w:rPr>
        <w:t>ukladno izrađenoj projektnoj dokumentaciji i izdanim građevinskim dozvolama.</w:t>
      </w:r>
    </w:p>
    <w:p w14:paraId="3FFD9AAF" w14:textId="77777777" w:rsidR="00BD2CA8" w:rsidRPr="00244B25" w:rsidRDefault="00BD2CA8" w:rsidP="00BD2CA8">
      <w:pPr>
        <w:spacing w:after="0" w:line="240" w:lineRule="auto"/>
        <w:jc w:val="both"/>
        <w:rPr>
          <w:rFonts w:ascii="Arial" w:eastAsia="Times New Roman" w:hAnsi="Arial" w:cs="Arial"/>
          <w:color w:val="000000"/>
          <w:sz w:val="24"/>
          <w:szCs w:val="20"/>
          <w:lang w:eastAsia="hr-HR"/>
        </w:rPr>
      </w:pPr>
      <w:r w:rsidRPr="00244B25">
        <w:rPr>
          <w:rFonts w:ascii="Arial" w:eastAsia="Times New Roman" w:hAnsi="Arial" w:cs="Arial"/>
          <w:b/>
          <w:bCs/>
          <w:color w:val="000000"/>
          <w:sz w:val="24"/>
          <w:szCs w:val="20"/>
          <w:lang w:eastAsia="hr-HR"/>
        </w:rPr>
        <w:t>Pokazatelj uspješnosti</w:t>
      </w:r>
      <w:r w:rsidRPr="00244B25">
        <w:rPr>
          <w:rFonts w:ascii="Arial" w:eastAsia="Times New Roman" w:hAnsi="Arial" w:cs="Arial"/>
          <w:color w:val="000000"/>
          <w:sz w:val="24"/>
          <w:szCs w:val="20"/>
          <w:lang w:eastAsia="hr-HR"/>
        </w:rPr>
        <w:t>: izvedeni radovi sukladno ugovorenoj dinamici.</w:t>
      </w:r>
    </w:p>
    <w:p w14:paraId="7F23F107" w14:textId="77777777" w:rsidR="00BD2CA8" w:rsidRPr="00244B25" w:rsidRDefault="00BD2CA8" w:rsidP="00BD2CA8">
      <w:pPr>
        <w:spacing w:after="0" w:line="240" w:lineRule="auto"/>
        <w:jc w:val="both"/>
        <w:rPr>
          <w:rFonts w:ascii="Arial" w:eastAsia="Times New Roman" w:hAnsi="Arial" w:cs="Arial"/>
          <w:color w:val="000000"/>
          <w:sz w:val="24"/>
          <w:szCs w:val="20"/>
          <w:lang w:eastAsia="hr-HR"/>
        </w:rPr>
      </w:pPr>
    </w:p>
    <w:p w14:paraId="20E2A85C" w14:textId="77777777"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ind w:right="-1"/>
        <w:rPr>
          <w:rFonts w:ascii="Arial" w:eastAsia="Times New Roman" w:hAnsi="Arial" w:cs="Arial"/>
          <w:color w:val="FF0000"/>
          <w:sz w:val="24"/>
          <w:szCs w:val="20"/>
          <w:lang w:eastAsia="hr-HR"/>
        </w:rPr>
      </w:pPr>
      <w:r w:rsidRPr="00244B25">
        <w:rPr>
          <w:rFonts w:ascii="Arial" w:eastAsia="Times New Roman" w:hAnsi="Arial" w:cs="Arial"/>
          <w:b/>
          <w:bCs/>
          <w:sz w:val="24"/>
          <w:szCs w:val="20"/>
          <w:lang w:eastAsia="hr-HR"/>
        </w:rPr>
        <w:t xml:space="preserve">K 101422: Izgradnja prometnice naselje </w:t>
      </w:r>
      <w:proofErr w:type="spellStart"/>
      <w:r w:rsidRPr="00244B25">
        <w:rPr>
          <w:rFonts w:ascii="Arial" w:eastAsia="Times New Roman" w:hAnsi="Arial" w:cs="Arial"/>
          <w:b/>
          <w:bCs/>
          <w:sz w:val="24"/>
          <w:szCs w:val="20"/>
          <w:lang w:eastAsia="hr-HR"/>
        </w:rPr>
        <w:t>Salteria</w:t>
      </w:r>
      <w:proofErr w:type="spellEnd"/>
      <w:r w:rsidRPr="00244B25">
        <w:rPr>
          <w:rFonts w:ascii="Arial" w:eastAsia="Times New Roman" w:hAnsi="Arial" w:cs="Arial"/>
          <w:b/>
          <w:sz w:val="24"/>
          <w:szCs w:val="20"/>
          <w:lang w:eastAsia="hr-HR"/>
        </w:rPr>
        <w:t xml:space="preserve"> = 105.000,00 EUR</w:t>
      </w:r>
    </w:p>
    <w:p w14:paraId="32618CFE" w14:textId="77777777" w:rsidR="00BD2CA8" w:rsidRPr="00244B25" w:rsidRDefault="00BD2CA8" w:rsidP="00BD2CA8">
      <w:pPr>
        <w:spacing w:after="0" w:line="240" w:lineRule="auto"/>
        <w:jc w:val="both"/>
        <w:rPr>
          <w:rFonts w:ascii="Arial" w:eastAsia="Times New Roman" w:hAnsi="Arial" w:cs="Arial"/>
          <w:sz w:val="24"/>
          <w:szCs w:val="20"/>
          <w:lang w:eastAsia="hr-HR"/>
        </w:rPr>
      </w:pPr>
      <w:r w:rsidRPr="00244B25">
        <w:rPr>
          <w:rFonts w:ascii="Arial" w:eastAsia="Times New Roman" w:hAnsi="Arial" w:cs="Arial"/>
          <w:b/>
          <w:bCs/>
          <w:color w:val="000000"/>
          <w:sz w:val="24"/>
          <w:szCs w:val="20"/>
          <w:lang w:eastAsia="hr-HR"/>
        </w:rPr>
        <w:t>Zakonska osnova:</w:t>
      </w:r>
      <w:r w:rsidRPr="00244B25">
        <w:rPr>
          <w:rFonts w:ascii="Arial" w:eastAsia="Times New Roman" w:hAnsi="Arial" w:cs="Arial"/>
          <w:color w:val="000000"/>
          <w:sz w:val="24"/>
          <w:szCs w:val="20"/>
          <w:lang w:eastAsia="hr-HR"/>
        </w:rPr>
        <w:t xml:space="preserve"> </w:t>
      </w:r>
      <w:r w:rsidRPr="00244B25">
        <w:rPr>
          <w:rFonts w:ascii="Arial" w:eastAsia="Times New Roman" w:hAnsi="Arial" w:cs="Arial"/>
          <w:sz w:val="24"/>
          <w:szCs w:val="20"/>
          <w:lang w:eastAsia="hr-HR"/>
        </w:rPr>
        <w:t>Zakon o lokalnoj i područnoj (regionalnoj) samoupravi, Zakon o prostornom uređenju, Zakon o gradnji.</w:t>
      </w:r>
    </w:p>
    <w:p w14:paraId="636AAF42" w14:textId="77777777" w:rsidR="00BD2CA8" w:rsidRPr="00244B25" w:rsidRDefault="00BD2CA8" w:rsidP="00BD2CA8">
      <w:pPr>
        <w:spacing w:after="0" w:line="240" w:lineRule="auto"/>
        <w:jc w:val="both"/>
        <w:rPr>
          <w:rFonts w:ascii="Arial" w:eastAsia="Times New Roman" w:hAnsi="Arial" w:cs="Arial"/>
          <w:sz w:val="24"/>
          <w:szCs w:val="20"/>
        </w:rPr>
      </w:pPr>
      <w:r w:rsidRPr="00244B25">
        <w:rPr>
          <w:rFonts w:ascii="Arial" w:eastAsia="Times New Roman" w:hAnsi="Arial" w:cs="Arial"/>
          <w:b/>
          <w:bCs/>
          <w:sz w:val="24"/>
          <w:szCs w:val="20"/>
          <w:lang w:eastAsia="hr-HR"/>
        </w:rPr>
        <w:t xml:space="preserve">Opis: </w:t>
      </w:r>
      <w:r w:rsidRPr="00244B25">
        <w:rPr>
          <w:rFonts w:ascii="Arial" w:eastAsia="Times New Roman" w:hAnsi="Arial" w:cs="Arial"/>
          <w:sz w:val="24"/>
          <w:szCs w:val="20"/>
          <w:lang w:eastAsia="hr-HR"/>
        </w:rPr>
        <w:t>ovim sredstvima financiraju se</w:t>
      </w:r>
      <w:r w:rsidRPr="00244B25">
        <w:rPr>
          <w:rFonts w:ascii="Arial" w:eastAsia="Times New Roman" w:hAnsi="Arial" w:cs="Arial"/>
          <w:color w:val="000000"/>
          <w:sz w:val="24"/>
          <w:szCs w:val="20"/>
        </w:rPr>
        <w:t xml:space="preserve"> </w:t>
      </w:r>
      <w:r w:rsidRPr="00244B25">
        <w:rPr>
          <w:rFonts w:ascii="Arial" w:eastAsia="Times New Roman" w:hAnsi="Arial" w:cs="Arial"/>
          <w:sz w:val="24"/>
          <w:szCs w:val="20"/>
        </w:rPr>
        <w:t xml:space="preserve">radovi na izgradnji pristupne ceste, oborinske kanalizacije i javne rasvjete sukladno izdanim aktima za građenje. </w:t>
      </w:r>
      <w:r w:rsidRPr="00244B25">
        <w:rPr>
          <w:rFonts w:ascii="Arial" w:eastAsia="Times New Roman" w:hAnsi="Arial" w:cs="Arial"/>
          <w:color w:val="000000"/>
          <w:sz w:val="24"/>
          <w:szCs w:val="20"/>
          <w:lang w:eastAsia="hr-HR"/>
        </w:rPr>
        <w:t>Izgradnja komunalne infrastrukture je preduvjet za funkcionalno i sigurno prometovanje. Planiraju se radovi na izgradnji dijela komunalne infrastrukture u naselju budući se isto rapidno gradi.</w:t>
      </w:r>
    </w:p>
    <w:p w14:paraId="0ED25FA8" w14:textId="77777777" w:rsidR="00BD2CA8" w:rsidRPr="00244B25" w:rsidRDefault="00BD2CA8" w:rsidP="00BD2CA8">
      <w:pPr>
        <w:spacing w:after="0" w:line="240" w:lineRule="auto"/>
        <w:jc w:val="both"/>
        <w:rPr>
          <w:rFonts w:ascii="Arial" w:eastAsia="Times New Roman" w:hAnsi="Arial" w:cs="Arial"/>
          <w:color w:val="000000"/>
          <w:sz w:val="24"/>
          <w:szCs w:val="20"/>
        </w:rPr>
      </w:pPr>
      <w:r w:rsidRPr="00244B25">
        <w:rPr>
          <w:rFonts w:ascii="Arial" w:eastAsia="Times New Roman" w:hAnsi="Arial" w:cs="Arial"/>
          <w:b/>
          <w:bCs/>
          <w:sz w:val="24"/>
          <w:szCs w:val="20"/>
          <w:lang w:eastAsia="hr-HR"/>
        </w:rPr>
        <w:t>Opći cilj:</w:t>
      </w:r>
      <w:r w:rsidRPr="00244B25">
        <w:rPr>
          <w:rFonts w:ascii="Arial" w:eastAsia="Times New Roman" w:hAnsi="Arial" w:cs="Arial"/>
          <w:sz w:val="24"/>
          <w:szCs w:val="20"/>
          <w:lang w:eastAsia="hr-HR"/>
        </w:rPr>
        <w:t xml:space="preserve"> kroz ovu aktivnost predviđa se</w:t>
      </w:r>
      <w:r w:rsidRPr="00244B25">
        <w:rPr>
          <w:rFonts w:ascii="Arial" w:eastAsia="Times New Roman" w:hAnsi="Arial" w:cs="Arial"/>
          <w:sz w:val="24"/>
          <w:szCs w:val="20"/>
        </w:rPr>
        <w:t xml:space="preserve"> n</w:t>
      </w:r>
      <w:r w:rsidRPr="00244B25">
        <w:rPr>
          <w:rFonts w:ascii="Arial" w:eastAsia="Times New Roman" w:hAnsi="Arial" w:cs="Arial"/>
          <w:color w:val="000000"/>
          <w:sz w:val="24"/>
          <w:szCs w:val="20"/>
          <w:lang w:eastAsia="hr-HR"/>
        </w:rPr>
        <w:t xml:space="preserve">astaviti s radovima izgradnje komunalne infrastrukture, prometnica, javne rasvjete te oborinske odvodnje u dijelu naselju </w:t>
      </w:r>
      <w:proofErr w:type="spellStart"/>
      <w:r w:rsidRPr="00244B25">
        <w:rPr>
          <w:rFonts w:ascii="Arial" w:eastAsia="Times New Roman" w:hAnsi="Arial" w:cs="Arial"/>
          <w:color w:val="000000"/>
          <w:sz w:val="24"/>
          <w:szCs w:val="20"/>
          <w:lang w:eastAsia="hr-HR"/>
        </w:rPr>
        <w:t>Salteria</w:t>
      </w:r>
      <w:proofErr w:type="spellEnd"/>
      <w:r w:rsidRPr="00244B25">
        <w:rPr>
          <w:rFonts w:ascii="Arial" w:eastAsia="Times New Roman" w:hAnsi="Arial" w:cs="Arial"/>
          <w:color w:val="000000"/>
          <w:sz w:val="24"/>
          <w:szCs w:val="20"/>
          <w:lang w:eastAsia="hr-HR"/>
        </w:rPr>
        <w:t xml:space="preserve"> s</w:t>
      </w:r>
      <w:r w:rsidRPr="00244B25">
        <w:rPr>
          <w:rFonts w:ascii="Arial" w:eastAsia="Times New Roman" w:hAnsi="Arial" w:cs="Arial"/>
          <w:sz w:val="24"/>
          <w:szCs w:val="20"/>
        </w:rPr>
        <w:t>ukladno izrađenoj projektnoj dokumentaciji i izdanim građevinskim dozvolama.</w:t>
      </w:r>
    </w:p>
    <w:p w14:paraId="37AC59FE" w14:textId="77777777" w:rsidR="00BD2CA8" w:rsidRPr="00244B25" w:rsidRDefault="00BD2CA8" w:rsidP="00BD2CA8">
      <w:pPr>
        <w:spacing w:after="0" w:line="240" w:lineRule="auto"/>
        <w:jc w:val="both"/>
        <w:rPr>
          <w:rFonts w:ascii="Arial" w:eastAsia="Times New Roman" w:hAnsi="Arial" w:cs="Arial"/>
          <w:color w:val="000000"/>
          <w:sz w:val="24"/>
          <w:szCs w:val="20"/>
          <w:lang w:eastAsia="hr-HR"/>
        </w:rPr>
      </w:pPr>
      <w:r w:rsidRPr="00244B25">
        <w:rPr>
          <w:rFonts w:ascii="Arial" w:eastAsia="Times New Roman" w:hAnsi="Arial" w:cs="Arial"/>
          <w:b/>
          <w:bCs/>
          <w:color w:val="000000"/>
          <w:sz w:val="24"/>
          <w:szCs w:val="20"/>
          <w:lang w:eastAsia="hr-HR"/>
        </w:rPr>
        <w:t>Pokazatelj uspješnosti</w:t>
      </w:r>
      <w:r w:rsidRPr="00244B25">
        <w:rPr>
          <w:rFonts w:ascii="Arial" w:eastAsia="Times New Roman" w:hAnsi="Arial" w:cs="Arial"/>
          <w:color w:val="000000"/>
          <w:sz w:val="24"/>
          <w:szCs w:val="20"/>
          <w:lang w:eastAsia="hr-HR"/>
        </w:rPr>
        <w:t>: izvedeni radovi sukladno ugovorenoj dinamici.</w:t>
      </w:r>
    </w:p>
    <w:p w14:paraId="6A053452" w14:textId="77777777" w:rsidR="00BD2CA8" w:rsidRPr="00244B25" w:rsidRDefault="00BD2CA8" w:rsidP="00BD2CA8">
      <w:pPr>
        <w:spacing w:after="0" w:line="240" w:lineRule="auto"/>
        <w:jc w:val="both"/>
        <w:rPr>
          <w:rFonts w:ascii="Arial" w:eastAsia="Times New Roman" w:hAnsi="Arial" w:cs="Arial"/>
          <w:color w:val="000000"/>
          <w:sz w:val="24"/>
          <w:szCs w:val="20"/>
          <w:lang w:eastAsia="hr-HR"/>
        </w:rPr>
      </w:pPr>
    </w:p>
    <w:p w14:paraId="64B51FD4" w14:textId="3EECD052"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ind w:right="-1"/>
        <w:rPr>
          <w:rFonts w:ascii="Arial" w:eastAsia="Times New Roman" w:hAnsi="Arial" w:cs="Arial"/>
          <w:color w:val="000000"/>
          <w:sz w:val="24"/>
          <w:szCs w:val="20"/>
        </w:rPr>
      </w:pPr>
      <w:r w:rsidRPr="00244B25">
        <w:rPr>
          <w:rFonts w:ascii="Arial" w:eastAsia="Times New Roman" w:hAnsi="Arial" w:cs="Arial"/>
          <w:b/>
          <w:bCs/>
          <w:sz w:val="24"/>
          <w:szCs w:val="20"/>
          <w:lang w:eastAsia="hr-HR"/>
        </w:rPr>
        <w:t xml:space="preserve">K 101436: Izgradnja prometnice </w:t>
      </w:r>
      <w:proofErr w:type="spellStart"/>
      <w:r w:rsidRPr="00244B25">
        <w:rPr>
          <w:rFonts w:ascii="Arial" w:eastAsia="Times New Roman" w:hAnsi="Arial" w:cs="Arial"/>
          <w:b/>
          <w:bCs/>
          <w:sz w:val="24"/>
          <w:szCs w:val="20"/>
          <w:lang w:eastAsia="hr-HR"/>
        </w:rPr>
        <w:t>Gripole</w:t>
      </w:r>
      <w:proofErr w:type="spellEnd"/>
      <w:r w:rsidRPr="00244B25">
        <w:rPr>
          <w:rFonts w:ascii="Arial" w:eastAsia="Times New Roman" w:hAnsi="Arial" w:cs="Arial"/>
          <w:b/>
          <w:bCs/>
          <w:sz w:val="24"/>
          <w:szCs w:val="20"/>
          <w:lang w:eastAsia="hr-HR"/>
        </w:rPr>
        <w:t xml:space="preserve">-Spinè </w:t>
      </w:r>
      <w:r w:rsidRPr="00244B25">
        <w:rPr>
          <w:rFonts w:ascii="Arial" w:eastAsia="Times New Roman" w:hAnsi="Arial" w:cs="Arial"/>
          <w:b/>
          <w:sz w:val="24"/>
          <w:szCs w:val="20"/>
          <w:lang w:eastAsia="hr-HR"/>
        </w:rPr>
        <w:t>= 464.530,00 EUR</w:t>
      </w:r>
    </w:p>
    <w:p w14:paraId="1392F364" w14:textId="77777777" w:rsidR="00BD2CA8" w:rsidRPr="00244B25" w:rsidRDefault="00BD2CA8" w:rsidP="00BD2CA8">
      <w:pPr>
        <w:spacing w:after="0" w:line="240" w:lineRule="auto"/>
        <w:jc w:val="both"/>
        <w:rPr>
          <w:rFonts w:ascii="Arial" w:eastAsia="Times New Roman" w:hAnsi="Arial" w:cs="Arial"/>
          <w:sz w:val="24"/>
          <w:szCs w:val="20"/>
          <w:lang w:eastAsia="hr-HR"/>
        </w:rPr>
      </w:pPr>
      <w:r w:rsidRPr="00244B25">
        <w:rPr>
          <w:rFonts w:ascii="Arial" w:eastAsia="Times New Roman" w:hAnsi="Arial" w:cs="Arial"/>
          <w:b/>
          <w:bCs/>
          <w:color w:val="000000"/>
          <w:sz w:val="24"/>
          <w:szCs w:val="20"/>
          <w:lang w:eastAsia="hr-HR"/>
        </w:rPr>
        <w:t>Zakonska osnova:</w:t>
      </w:r>
      <w:r w:rsidRPr="00244B25">
        <w:rPr>
          <w:rFonts w:ascii="Arial" w:eastAsia="Times New Roman" w:hAnsi="Arial" w:cs="Arial"/>
          <w:color w:val="000000"/>
          <w:sz w:val="24"/>
          <w:szCs w:val="20"/>
          <w:lang w:eastAsia="hr-HR"/>
        </w:rPr>
        <w:t xml:space="preserve"> </w:t>
      </w:r>
      <w:r w:rsidRPr="00244B25">
        <w:rPr>
          <w:rFonts w:ascii="Arial" w:eastAsia="Times New Roman" w:hAnsi="Arial" w:cs="Arial"/>
          <w:sz w:val="24"/>
          <w:szCs w:val="20"/>
          <w:lang w:eastAsia="hr-HR"/>
        </w:rPr>
        <w:t>Zakon o lokalnoj i područnoj (regionalnoj) samoupravi, Zakon o prostornom uređenju, Zakon o gradnji.</w:t>
      </w:r>
    </w:p>
    <w:p w14:paraId="079001F9" w14:textId="77777777" w:rsidR="00BD2CA8" w:rsidRPr="00244B25" w:rsidRDefault="00BD2CA8" w:rsidP="00BD2CA8">
      <w:pPr>
        <w:spacing w:after="0" w:line="240" w:lineRule="auto"/>
        <w:jc w:val="both"/>
        <w:rPr>
          <w:rFonts w:ascii="Arial" w:eastAsia="Times New Roman" w:hAnsi="Arial" w:cs="Arial"/>
          <w:color w:val="000000"/>
          <w:sz w:val="24"/>
          <w:szCs w:val="20"/>
        </w:rPr>
      </w:pPr>
      <w:r w:rsidRPr="00244B25">
        <w:rPr>
          <w:rFonts w:ascii="Arial" w:eastAsia="Times New Roman" w:hAnsi="Arial" w:cs="Arial"/>
          <w:b/>
          <w:bCs/>
          <w:sz w:val="24"/>
          <w:szCs w:val="20"/>
          <w:lang w:eastAsia="hr-HR"/>
        </w:rPr>
        <w:t xml:space="preserve">Opis: </w:t>
      </w:r>
      <w:r w:rsidRPr="00244B25">
        <w:rPr>
          <w:rFonts w:ascii="Arial" w:eastAsia="Times New Roman" w:hAnsi="Arial" w:cs="Arial"/>
          <w:sz w:val="24"/>
          <w:szCs w:val="20"/>
          <w:lang w:eastAsia="hr-HR"/>
        </w:rPr>
        <w:t>ovim sredstvima financira se</w:t>
      </w:r>
      <w:r w:rsidRPr="00244B25">
        <w:rPr>
          <w:rFonts w:ascii="Arial" w:eastAsia="Times New Roman" w:hAnsi="Arial" w:cs="Arial"/>
          <w:color w:val="000000"/>
          <w:sz w:val="24"/>
          <w:szCs w:val="20"/>
        </w:rPr>
        <w:t xml:space="preserve"> </w:t>
      </w:r>
      <w:r w:rsidRPr="00244B25">
        <w:rPr>
          <w:rFonts w:ascii="Arial" w:eastAsia="Times New Roman" w:hAnsi="Arial" w:cs="Arial"/>
          <w:sz w:val="24"/>
          <w:szCs w:val="20"/>
        </w:rPr>
        <w:t xml:space="preserve">izgradnja pristupne ceste, oborinske kanalizacije i javne rasvjete sukladno izdanim aktima za građenje. </w:t>
      </w:r>
    </w:p>
    <w:p w14:paraId="3AA85B3D" w14:textId="2AC0E745" w:rsidR="00BD2CA8" w:rsidRPr="00244B25" w:rsidRDefault="00BD2CA8" w:rsidP="00BD2CA8">
      <w:pPr>
        <w:spacing w:after="0" w:line="240" w:lineRule="auto"/>
        <w:jc w:val="both"/>
        <w:rPr>
          <w:rFonts w:ascii="Arial" w:eastAsia="Times New Roman" w:hAnsi="Arial" w:cs="Arial"/>
          <w:color w:val="000000"/>
          <w:sz w:val="24"/>
          <w:szCs w:val="20"/>
        </w:rPr>
      </w:pPr>
      <w:r w:rsidRPr="00244B25">
        <w:rPr>
          <w:rFonts w:ascii="Arial" w:eastAsia="Times New Roman" w:hAnsi="Arial" w:cs="Arial"/>
          <w:b/>
          <w:bCs/>
          <w:sz w:val="24"/>
          <w:szCs w:val="20"/>
          <w:lang w:eastAsia="hr-HR"/>
        </w:rPr>
        <w:t>Opći cilj:</w:t>
      </w:r>
      <w:r w:rsidRPr="00244B25">
        <w:rPr>
          <w:rFonts w:ascii="Arial" w:eastAsia="Times New Roman" w:hAnsi="Arial" w:cs="Arial"/>
          <w:sz w:val="24"/>
          <w:szCs w:val="20"/>
          <w:lang w:eastAsia="hr-HR"/>
        </w:rPr>
        <w:t xml:space="preserve"> kroz ovu aktivnost predviđa se</w:t>
      </w:r>
      <w:r w:rsidRPr="00244B25">
        <w:rPr>
          <w:rFonts w:ascii="Arial" w:eastAsia="Times New Roman" w:hAnsi="Arial" w:cs="Arial"/>
          <w:color w:val="000000"/>
          <w:sz w:val="24"/>
          <w:szCs w:val="20"/>
          <w:lang w:eastAsia="hr-HR"/>
        </w:rPr>
        <w:t xml:space="preserve"> </w:t>
      </w:r>
      <w:r w:rsidRPr="00244B25">
        <w:rPr>
          <w:rFonts w:ascii="Arial" w:eastAsia="Times New Roman" w:hAnsi="Arial" w:cs="Arial"/>
          <w:sz w:val="24"/>
          <w:szCs w:val="20"/>
        </w:rPr>
        <w:t xml:space="preserve">izvesti </w:t>
      </w:r>
      <w:r w:rsidRPr="00244B25">
        <w:rPr>
          <w:rFonts w:ascii="Arial" w:eastAsia="Times New Roman" w:hAnsi="Arial" w:cs="Arial"/>
          <w:color w:val="000000"/>
          <w:sz w:val="24"/>
          <w:szCs w:val="20"/>
          <w:lang w:eastAsia="hr-HR"/>
        </w:rPr>
        <w:t xml:space="preserve">radove na izgradnji kolničke konstrukcije u gospodarskoj zoni </w:t>
      </w:r>
      <w:proofErr w:type="spellStart"/>
      <w:r w:rsidRPr="00244B25">
        <w:rPr>
          <w:rFonts w:ascii="Arial" w:eastAsia="Times New Roman" w:hAnsi="Arial" w:cs="Arial"/>
          <w:color w:val="000000"/>
          <w:sz w:val="24"/>
          <w:szCs w:val="20"/>
          <w:lang w:eastAsia="hr-HR"/>
        </w:rPr>
        <w:t>Gripole</w:t>
      </w:r>
      <w:proofErr w:type="spellEnd"/>
      <w:r w:rsidRPr="00244B25">
        <w:rPr>
          <w:rFonts w:ascii="Arial" w:eastAsia="Times New Roman" w:hAnsi="Arial" w:cs="Arial"/>
          <w:color w:val="000000"/>
          <w:sz w:val="24"/>
          <w:szCs w:val="20"/>
          <w:lang w:eastAsia="hr-HR"/>
        </w:rPr>
        <w:t xml:space="preserve"> - Spinè te izgradnja objekata oborinske odvodnje i javne rasvjete</w:t>
      </w:r>
      <w:r w:rsidRPr="00244B25">
        <w:rPr>
          <w:rFonts w:ascii="Arial" w:eastAsia="Times New Roman" w:hAnsi="Arial" w:cs="Arial"/>
          <w:sz w:val="24"/>
          <w:szCs w:val="20"/>
        </w:rPr>
        <w:t xml:space="preserve"> sukladno izrađenoj projektnoj dokumentaciji, izdanim građevinskim dozvolama te sporazumu potpisanom sa tvrtkom </w:t>
      </w:r>
      <w:proofErr w:type="spellStart"/>
      <w:r w:rsidR="00F119A6" w:rsidRPr="00244B25">
        <w:rPr>
          <w:rFonts w:ascii="Arial" w:eastAsia="Times New Roman" w:hAnsi="Arial" w:cs="Arial"/>
          <w:sz w:val="24"/>
          <w:szCs w:val="20"/>
        </w:rPr>
        <w:t>Retail</w:t>
      </w:r>
      <w:proofErr w:type="spellEnd"/>
      <w:r w:rsidR="00F119A6" w:rsidRPr="00244B25">
        <w:rPr>
          <w:rFonts w:ascii="Arial" w:eastAsia="Times New Roman" w:hAnsi="Arial" w:cs="Arial"/>
          <w:sz w:val="24"/>
          <w:szCs w:val="20"/>
        </w:rPr>
        <w:t xml:space="preserve"> Park</w:t>
      </w:r>
      <w:r w:rsidRPr="00244B25">
        <w:rPr>
          <w:rFonts w:ascii="Arial" w:eastAsia="Times New Roman" w:hAnsi="Arial" w:cs="Arial"/>
          <w:sz w:val="24"/>
          <w:szCs w:val="20"/>
        </w:rPr>
        <w:t xml:space="preserve"> </w:t>
      </w:r>
      <w:r w:rsidR="00F119A6" w:rsidRPr="00244B25">
        <w:rPr>
          <w:rFonts w:ascii="Arial" w:eastAsia="Times New Roman" w:hAnsi="Arial" w:cs="Arial"/>
          <w:sz w:val="24"/>
          <w:szCs w:val="20"/>
        </w:rPr>
        <w:t>Hrvatska</w:t>
      </w:r>
      <w:r w:rsidRPr="00244B25">
        <w:rPr>
          <w:rFonts w:ascii="Arial" w:eastAsia="Times New Roman" w:hAnsi="Arial" w:cs="Arial"/>
          <w:sz w:val="24"/>
          <w:szCs w:val="20"/>
        </w:rPr>
        <w:t xml:space="preserve"> d.o.o. Zagreb</w:t>
      </w:r>
      <w:r w:rsidRPr="00244B25">
        <w:rPr>
          <w:rFonts w:ascii="Arial" w:eastAsia="Times New Roman" w:hAnsi="Arial" w:cs="Arial"/>
          <w:color w:val="000000"/>
          <w:sz w:val="24"/>
          <w:szCs w:val="20"/>
          <w:lang w:eastAsia="hr-HR"/>
        </w:rPr>
        <w:t>.</w:t>
      </w:r>
      <w:r w:rsidRPr="00244B25">
        <w:rPr>
          <w:rFonts w:ascii="Arial" w:eastAsia="Times New Roman" w:hAnsi="Arial" w:cs="Arial"/>
          <w:color w:val="000000"/>
          <w:sz w:val="24"/>
          <w:szCs w:val="20"/>
        </w:rPr>
        <w:t xml:space="preserve"> </w:t>
      </w:r>
    </w:p>
    <w:p w14:paraId="67C10C53" w14:textId="77777777" w:rsidR="00BD2CA8" w:rsidRPr="00244B25" w:rsidRDefault="00BD2CA8" w:rsidP="00BD2CA8">
      <w:pPr>
        <w:spacing w:after="0" w:line="240" w:lineRule="auto"/>
        <w:jc w:val="both"/>
        <w:rPr>
          <w:rFonts w:ascii="Arial" w:eastAsia="Times New Roman" w:hAnsi="Arial" w:cs="Arial"/>
          <w:color w:val="000000"/>
          <w:sz w:val="24"/>
          <w:szCs w:val="20"/>
          <w:lang w:eastAsia="hr-HR"/>
        </w:rPr>
      </w:pPr>
      <w:r w:rsidRPr="00244B25">
        <w:rPr>
          <w:rFonts w:ascii="Arial" w:eastAsia="Times New Roman" w:hAnsi="Arial" w:cs="Arial"/>
          <w:b/>
          <w:bCs/>
          <w:color w:val="000000"/>
          <w:sz w:val="24"/>
          <w:szCs w:val="20"/>
          <w:lang w:eastAsia="hr-HR"/>
        </w:rPr>
        <w:t>Pokazatelj uspješnosti</w:t>
      </w:r>
      <w:r w:rsidRPr="00244B25">
        <w:rPr>
          <w:rFonts w:ascii="Arial" w:eastAsia="Times New Roman" w:hAnsi="Arial" w:cs="Arial"/>
          <w:color w:val="000000"/>
          <w:sz w:val="24"/>
          <w:szCs w:val="20"/>
          <w:lang w:eastAsia="hr-HR"/>
        </w:rPr>
        <w:t>: izvedeni radovi sukladno ugovorenoj dinamici.</w:t>
      </w:r>
    </w:p>
    <w:p w14:paraId="7402ABD5" w14:textId="77777777" w:rsidR="00BD2CA8" w:rsidRPr="00244B25" w:rsidRDefault="00BD2CA8" w:rsidP="00BD2CA8">
      <w:pPr>
        <w:spacing w:after="0" w:line="240" w:lineRule="auto"/>
        <w:jc w:val="both"/>
        <w:rPr>
          <w:rFonts w:ascii="Arial" w:eastAsia="Times New Roman" w:hAnsi="Arial" w:cs="Arial"/>
          <w:color w:val="000000"/>
          <w:sz w:val="24"/>
          <w:szCs w:val="20"/>
          <w:lang w:eastAsia="hr-HR"/>
        </w:rPr>
      </w:pPr>
    </w:p>
    <w:p w14:paraId="258708DC" w14:textId="77777777"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ind w:right="-1"/>
        <w:rPr>
          <w:rFonts w:ascii="Arial" w:eastAsia="Times New Roman" w:hAnsi="Arial" w:cs="Arial"/>
          <w:color w:val="000000"/>
          <w:sz w:val="24"/>
          <w:szCs w:val="20"/>
        </w:rPr>
      </w:pPr>
      <w:r w:rsidRPr="00244B25">
        <w:rPr>
          <w:rFonts w:ascii="Arial" w:eastAsia="Times New Roman" w:hAnsi="Arial" w:cs="Arial"/>
          <w:b/>
          <w:bCs/>
          <w:color w:val="000000"/>
          <w:sz w:val="24"/>
          <w:szCs w:val="20"/>
          <w:lang w:eastAsia="hr-HR"/>
        </w:rPr>
        <w:lastRenderedPageBreak/>
        <w:t xml:space="preserve">K 101456: Izgradnja autobusnog kolodvora </w:t>
      </w:r>
      <w:proofErr w:type="spellStart"/>
      <w:r w:rsidRPr="00244B25">
        <w:rPr>
          <w:rFonts w:ascii="Arial" w:eastAsia="Times New Roman" w:hAnsi="Arial" w:cs="Arial"/>
          <w:b/>
          <w:bCs/>
          <w:color w:val="000000"/>
          <w:sz w:val="24"/>
          <w:szCs w:val="20"/>
          <w:lang w:eastAsia="hr-HR"/>
        </w:rPr>
        <w:t>Concetta</w:t>
      </w:r>
      <w:proofErr w:type="spellEnd"/>
      <w:r w:rsidRPr="00244B25">
        <w:rPr>
          <w:rFonts w:ascii="Arial" w:eastAsia="Times New Roman" w:hAnsi="Arial" w:cs="Arial"/>
          <w:b/>
          <w:bCs/>
          <w:color w:val="000000"/>
          <w:sz w:val="24"/>
          <w:szCs w:val="20"/>
          <w:lang w:eastAsia="hr-HR"/>
        </w:rPr>
        <w:t xml:space="preserve"> </w:t>
      </w:r>
      <w:r w:rsidRPr="00244B25">
        <w:rPr>
          <w:rFonts w:ascii="Arial" w:eastAsia="Times New Roman" w:hAnsi="Arial" w:cs="Arial"/>
          <w:b/>
          <w:color w:val="000000"/>
          <w:sz w:val="24"/>
          <w:szCs w:val="20"/>
          <w:lang w:eastAsia="hr-HR"/>
        </w:rPr>
        <w:t>= 2.421.184,00 EUR</w:t>
      </w:r>
    </w:p>
    <w:p w14:paraId="486BAAC6" w14:textId="77777777" w:rsidR="00BD2CA8" w:rsidRPr="00244B25" w:rsidRDefault="00BD2CA8" w:rsidP="00BD2CA8">
      <w:pPr>
        <w:spacing w:after="0" w:line="240" w:lineRule="auto"/>
        <w:jc w:val="both"/>
        <w:rPr>
          <w:rFonts w:ascii="Arial" w:eastAsia="Times New Roman" w:hAnsi="Arial" w:cs="Arial"/>
          <w:sz w:val="24"/>
          <w:szCs w:val="20"/>
          <w:lang w:eastAsia="hr-HR"/>
        </w:rPr>
      </w:pPr>
      <w:r w:rsidRPr="00244B25">
        <w:rPr>
          <w:rFonts w:ascii="Arial" w:eastAsia="Times New Roman" w:hAnsi="Arial" w:cs="Arial"/>
          <w:b/>
          <w:bCs/>
          <w:sz w:val="24"/>
          <w:szCs w:val="20"/>
          <w:lang w:eastAsia="hr-HR"/>
        </w:rPr>
        <w:t>Zakonska osnova:</w:t>
      </w:r>
      <w:r w:rsidRPr="00244B25">
        <w:rPr>
          <w:rFonts w:ascii="Arial" w:eastAsia="Times New Roman" w:hAnsi="Arial" w:cs="Arial"/>
          <w:sz w:val="24"/>
          <w:szCs w:val="20"/>
          <w:lang w:eastAsia="hr-HR"/>
        </w:rPr>
        <w:t xml:space="preserve"> </w:t>
      </w:r>
      <w:r w:rsidRPr="00244B25">
        <w:rPr>
          <w:rFonts w:ascii="Arial" w:eastAsia="Calibri" w:hAnsi="Arial" w:cs="Arial"/>
          <w:sz w:val="24"/>
          <w:lang w:eastAsia="hr-HR"/>
        </w:rPr>
        <w:t>Zakon o lokalnoj i područnoj (regionalnoj) samoupravi, Zakon o prostornom uređenju, Zakon o gradnji, Zakon o komunalnom gospodarstvu, Zakon o zaštiti na radu.</w:t>
      </w:r>
    </w:p>
    <w:p w14:paraId="65835960" w14:textId="77777777" w:rsidR="00BD2CA8" w:rsidRPr="00244B25" w:rsidRDefault="00BD2CA8" w:rsidP="00BD2CA8">
      <w:pPr>
        <w:spacing w:after="0" w:line="240" w:lineRule="auto"/>
        <w:jc w:val="both"/>
        <w:rPr>
          <w:rFonts w:ascii="Arial" w:eastAsia="Times New Roman" w:hAnsi="Arial" w:cs="Arial"/>
          <w:bCs/>
          <w:sz w:val="24"/>
          <w:szCs w:val="20"/>
          <w:lang w:eastAsia="hr-HR"/>
        </w:rPr>
      </w:pPr>
      <w:r w:rsidRPr="00244B25">
        <w:rPr>
          <w:rFonts w:ascii="Arial" w:eastAsia="Times New Roman" w:hAnsi="Arial" w:cs="Arial"/>
          <w:b/>
          <w:bCs/>
          <w:sz w:val="24"/>
          <w:szCs w:val="20"/>
          <w:lang w:eastAsia="hr-HR"/>
        </w:rPr>
        <w:t xml:space="preserve">Opis: </w:t>
      </w:r>
      <w:r w:rsidRPr="00244B25">
        <w:rPr>
          <w:rFonts w:ascii="Arial" w:eastAsia="Calibri" w:hAnsi="Arial" w:cs="Arial"/>
          <w:sz w:val="24"/>
          <w:lang w:eastAsia="hr-HR"/>
        </w:rPr>
        <w:t xml:space="preserve">ovim sredstvima financira se </w:t>
      </w:r>
      <w:r w:rsidRPr="00244B25">
        <w:rPr>
          <w:rFonts w:ascii="Arial" w:eastAsia="Times New Roman" w:hAnsi="Arial" w:cs="Arial"/>
          <w:bCs/>
          <w:sz w:val="24"/>
          <w:szCs w:val="20"/>
          <w:lang w:eastAsia="hr-HR"/>
        </w:rPr>
        <w:t xml:space="preserve">izgradnja autobusnog kolodvora </w:t>
      </w:r>
      <w:proofErr w:type="spellStart"/>
      <w:r w:rsidRPr="00244B25">
        <w:rPr>
          <w:rFonts w:ascii="Arial" w:eastAsia="Times New Roman" w:hAnsi="Arial" w:cs="Arial"/>
          <w:bCs/>
          <w:sz w:val="24"/>
          <w:szCs w:val="20"/>
          <w:lang w:eastAsia="hr-HR"/>
        </w:rPr>
        <w:t>Concetta</w:t>
      </w:r>
      <w:proofErr w:type="spellEnd"/>
      <w:r w:rsidRPr="00244B25">
        <w:rPr>
          <w:rFonts w:ascii="Arial" w:eastAsia="Times New Roman" w:hAnsi="Arial" w:cs="Arial"/>
          <w:bCs/>
          <w:sz w:val="24"/>
          <w:szCs w:val="20"/>
          <w:lang w:eastAsia="hr-HR"/>
        </w:rPr>
        <w:t>. Planirane su građevine  osnovne zgrade autobusnog kolodvora s peronima, natkrivenom nadstrešnicom, parkirališnim mjestima. Ishođena je građevinska dozvola, u izradi su izvedbeni projekti i troškovnik. Po dobivanju istih provest će se postupak javne nabave za radove po kojem će se koncem godine započeti s izvođenjem radova.</w:t>
      </w:r>
    </w:p>
    <w:p w14:paraId="7B08A3D8" w14:textId="77777777" w:rsidR="00BD2CA8" w:rsidRPr="00244B25" w:rsidRDefault="00BD2CA8" w:rsidP="00BD2CA8">
      <w:pPr>
        <w:spacing w:after="0" w:line="240" w:lineRule="auto"/>
        <w:jc w:val="both"/>
        <w:rPr>
          <w:rFonts w:ascii="Arial" w:eastAsia="Calibri" w:hAnsi="Arial" w:cs="Arial"/>
          <w:sz w:val="24"/>
          <w:szCs w:val="24"/>
          <w:lang w:eastAsia="hr-HR"/>
        </w:rPr>
      </w:pPr>
      <w:r w:rsidRPr="00244B25">
        <w:rPr>
          <w:rFonts w:ascii="Arial" w:eastAsia="Times New Roman" w:hAnsi="Arial" w:cs="Arial"/>
          <w:b/>
          <w:bCs/>
          <w:sz w:val="24"/>
          <w:szCs w:val="20"/>
          <w:lang w:eastAsia="hr-HR"/>
        </w:rPr>
        <w:t>Opći cilj:</w:t>
      </w:r>
      <w:r w:rsidRPr="00244B25">
        <w:rPr>
          <w:rFonts w:ascii="Arial" w:eastAsia="Times New Roman" w:hAnsi="Arial" w:cs="Arial"/>
          <w:sz w:val="24"/>
          <w:szCs w:val="20"/>
          <w:lang w:eastAsia="hr-HR"/>
        </w:rPr>
        <w:t xml:space="preserve"> </w:t>
      </w:r>
      <w:r w:rsidRPr="00244B25">
        <w:rPr>
          <w:rFonts w:ascii="Arial" w:eastAsia="Calibri" w:hAnsi="Arial" w:cs="Arial"/>
          <w:sz w:val="24"/>
          <w:szCs w:val="24"/>
          <w:lang w:eastAsia="hr-HR"/>
        </w:rPr>
        <w:t>kroz ovu aktivnost predviđa se izgradnja autobusnog kolodvora i popratnih sadržaja.</w:t>
      </w:r>
    </w:p>
    <w:p w14:paraId="3B27DD3F" w14:textId="74083FED" w:rsidR="00BD2CA8" w:rsidRPr="00244B25" w:rsidRDefault="00BD2CA8" w:rsidP="00BD2CA8">
      <w:pPr>
        <w:spacing w:after="0" w:line="240" w:lineRule="auto"/>
        <w:jc w:val="both"/>
        <w:rPr>
          <w:rFonts w:ascii="Arial" w:eastAsia="Times New Roman" w:hAnsi="Arial" w:cs="Arial"/>
          <w:sz w:val="24"/>
          <w:szCs w:val="20"/>
          <w:lang w:eastAsia="hr-HR"/>
        </w:rPr>
      </w:pPr>
      <w:r w:rsidRPr="00244B25">
        <w:rPr>
          <w:rFonts w:ascii="Arial" w:eastAsia="Times New Roman" w:hAnsi="Arial" w:cs="Arial"/>
          <w:b/>
          <w:bCs/>
          <w:sz w:val="24"/>
          <w:szCs w:val="20"/>
          <w:lang w:eastAsia="hr-HR"/>
        </w:rPr>
        <w:t>Pokazatelj uspješnosti</w:t>
      </w:r>
      <w:r w:rsidRPr="00244B25">
        <w:rPr>
          <w:rFonts w:ascii="Arial" w:eastAsia="Times New Roman" w:hAnsi="Arial" w:cs="Arial"/>
          <w:sz w:val="24"/>
          <w:szCs w:val="20"/>
          <w:lang w:eastAsia="hr-HR"/>
        </w:rPr>
        <w:t>: provedena javna nabava za radove izgradnje</w:t>
      </w:r>
      <w:r w:rsidRPr="00244B25">
        <w:rPr>
          <w:rFonts w:ascii="Arial" w:eastAsia="Times New Roman" w:hAnsi="Arial" w:cs="Arial"/>
          <w:b/>
          <w:sz w:val="24"/>
          <w:szCs w:val="20"/>
          <w:lang w:eastAsia="hr-HR"/>
        </w:rPr>
        <w:t xml:space="preserve"> </w:t>
      </w:r>
      <w:r w:rsidRPr="00244B25">
        <w:rPr>
          <w:rFonts w:ascii="Arial" w:eastAsia="Times New Roman" w:hAnsi="Arial" w:cs="Arial"/>
          <w:bCs/>
          <w:color w:val="000000"/>
          <w:sz w:val="24"/>
          <w:szCs w:val="20"/>
          <w:lang w:eastAsia="hr-HR"/>
        </w:rPr>
        <w:t>autobusnog kolodvora</w:t>
      </w:r>
      <w:r w:rsidRPr="00244B25">
        <w:rPr>
          <w:rFonts w:ascii="Arial" w:eastAsia="Times New Roman" w:hAnsi="Arial" w:cs="Arial"/>
          <w:sz w:val="24"/>
          <w:szCs w:val="20"/>
          <w:lang w:eastAsia="hr-HR"/>
        </w:rPr>
        <w:t xml:space="preserve">.   </w:t>
      </w:r>
    </w:p>
    <w:p w14:paraId="5E83880E" w14:textId="77777777" w:rsidR="006D6A4A" w:rsidRPr="00244B25" w:rsidRDefault="006D6A4A" w:rsidP="00BD2CA8">
      <w:pPr>
        <w:spacing w:after="0" w:line="240" w:lineRule="auto"/>
        <w:jc w:val="both"/>
        <w:rPr>
          <w:rFonts w:ascii="Arial" w:eastAsia="Times New Roman" w:hAnsi="Arial" w:cs="Arial"/>
          <w:color w:val="000000"/>
          <w:sz w:val="24"/>
          <w:szCs w:val="20"/>
          <w:lang w:eastAsia="hr-HR"/>
        </w:rPr>
      </w:pPr>
    </w:p>
    <w:p w14:paraId="71D3AFDD" w14:textId="77777777" w:rsidR="00302F77" w:rsidRPr="00244B25"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ind w:right="-1"/>
        <w:rPr>
          <w:rFonts w:ascii="Arial" w:eastAsia="Times New Roman" w:hAnsi="Arial" w:cs="Arial"/>
          <w:b/>
          <w:sz w:val="24"/>
          <w:szCs w:val="20"/>
          <w:lang w:eastAsia="hr-HR"/>
        </w:rPr>
      </w:pPr>
      <w:r w:rsidRPr="00244B25">
        <w:rPr>
          <w:rFonts w:ascii="Arial" w:eastAsia="Times New Roman" w:hAnsi="Arial" w:cs="Arial"/>
          <w:b/>
          <w:bCs/>
          <w:sz w:val="24"/>
          <w:szCs w:val="20"/>
          <w:lang w:eastAsia="hr-HR"/>
        </w:rPr>
        <w:t>K 101426: Izgradnja više stambene zgrade za policijske službenike</w:t>
      </w:r>
      <w:r w:rsidRPr="00244B25">
        <w:rPr>
          <w:rFonts w:ascii="Arial" w:eastAsia="Times New Roman" w:hAnsi="Arial" w:cs="Arial"/>
          <w:b/>
          <w:sz w:val="24"/>
          <w:szCs w:val="20"/>
          <w:lang w:eastAsia="hr-HR"/>
        </w:rPr>
        <w:t xml:space="preserve"> </w:t>
      </w:r>
    </w:p>
    <w:p w14:paraId="035F7D67" w14:textId="20C64863"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ind w:right="-1"/>
        <w:rPr>
          <w:rFonts w:ascii="Arial" w:eastAsia="Times New Roman" w:hAnsi="Arial" w:cs="Arial"/>
          <w:color w:val="000000"/>
          <w:sz w:val="24"/>
          <w:szCs w:val="20"/>
        </w:rPr>
      </w:pPr>
      <w:r w:rsidRPr="00244B25">
        <w:rPr>
          <w:rFonts w:ascii="Arial" w:eastAsia="Times New Roman" w:hAnsi="Arial" w:cs="Arial"/>
          <w:b/>
          <w:sz w:val="24"/>
          <w:szCs w:val="20"/>
          <w:lang w:eastAsia="hr-HR"/>
        </w:rPr>
        <w:t>= 26.550,00 EUR</w:t>
      </w:r>
    </w:p>
    <w:p w14:paraId="015A7EC9" w14:textId="77777777" w:rsidR="00BD2CA8" w:rsidRPr="00244B25" w:rsidRDefault="00BD2CA8" w:rsidP="00BD2CA8">
      <w:pPr>
        <w:spacing w:after="0" w:line="240" w:lineRule="auto"/>
        <w:jc w:val="both"/>
        <w:rPr>
          <w:rFonts w:ascii="Arial" w:eastAsia="Times New Roman" w:hAnsi="Arial" w:cs="Arial"/>
          <w:sz w:val="24"/>
          <w:szCs w:val="20"/>
          <w:lang w:eastAsia="hr-HR"/>
        </w:rPr>
      </w:pPr>
      <w:r w:rsidRPr="00244B25">
        <w:rPr>
          <w:rFonts w:ascii="Arial" w:eastAsia="Times New Roman" w:hAnsi="Arial" w:cs="Arial"/>
          <w:b/>
          <w:bCs/>
          <w:sz w:val="24"/>
          <w:szCs w:val="20"/>
          <w:lang w:eastAsia="hr-HR"/>
        </w:rPr>
        <w:t>Zakonska osnova:</w:t>
      </w:r>
      <w:r w:rsidRPr="00244B25">
        <w:rPr>
          <w:rFonts w:ascii="Arial" w:eastAsia="Times New Roman" w:hAnsi="Arial" w:cs="Arial"/>
          <w:sz w:val="24"/>
          <w:szCs w:val="20"/>
          <w:lang w:eastAsia="hr-HR"/>
        </w:rPr>
        <w:t xml:space="preserve"> Zakon o lokalnoj i područnoj (regionalnoj) samoupravi, Zakon o prostornom uređenju, Zakon o gradnji.</w:t>
      </w:r>
    </w:p>
    <w:p w14:paraId="07BE9880" w14:textId="77777777" w:rsidR="00BD2CA8" w:rsidRPr="00244B25" w:rsidRDefault="00BD2CA8" w:rsidP="00BD2CA8">
      <w:pPr>
        <w:autoSpaceDE w:val="0"/>
        <w:autoSpaceDN w:val="0"/>
        <w:adjustRightInd w:val="0"/>
        <w:spacing w:after="0" w:line="240" w:lineRule="auto"/>
        <w:ind w:right="98"/>
        <w:jc w:val="both"/>
        <w:rPr>
          <w:rFonts w:ascii="Arial" w:eastAsia="Times New Roman" w:hAnsi="Arial" w:cs="Arial"/>
          <w:sz w:val="24"/>
          <w:szCs w:val="20"/>
        </w:rPr>
      </w:pPr>
      <w:r w:rsidRPr="00244B25">
        <w:rPr>
          <w:rFonts w:ascii="Arial" w:eastAsia="Times New Roman" w:hAnsi="Arial" w:cs="Arial"/>
          <w:b/>
          <w:bCs/>
          <w:sz w:val="24"/>
          <w:szCs w:val="20"/>
          <w:lang w:eastAsia="hr-HR"/>
        </w:rPr>
        <w:t xml:space="preserve">Opis: </w:t>
      </w:r>
      <w:r w:rsidRPr="00244B25">
        <w:rPr>
          <w:rFonts w:ascii="Arial" w:eastAsia="Times New Roman" w:hAnsi="Arial" w:cs="Arial"/>
          <w:sz w:val="24"/>
          <w:szCs w:val="20"/>
          <w:lang w:eastAsia="hr-HR"/>
        </w:rPr>
        <w:t>ovim sredstvima financiraju se</w:t>
      </w:r>
      <w:r w:rsidRPr="00244B25">
        <w:rPr>
          <w:rFonts w:ascii="Arial" w:eastAsia="Times New Roman" w:hAnsi="Arial" w:cs="Arial"/>
          <w:bCs/>
          <w:sz w:val="24"/>
          <w:szCs w:val="20"/>
          <w:lang w:eastAsia="hr-HR"/>
        </w:rPr>
        <w:t xml:space="preserve"> radovi na uređenju stanova za djelatnike MUP-a, na adresi Zagrebačka 10, sukladno Sporazumu. Početak izvođenja radova planira se skladu sa dinamičkim planom MUP-a. U prizemlju zgrade uredit će se prostor koji će biti za potrebe društvene namjene Grada.</w:t>
      </w:r>
    </w:p>
    <w:p w14:paraId="35ED11D0" w14:textId="77777777" w:rsidR="00BD2CA8" w:rsidRPr="00244B25" w:rsidRDefault="00BD2CA8" w:rsidP="00BD2CA8">
      <w:pPr>
        <w:spacing w:after="0" w:line="240" w:lineRule="auto"/>
        <w:jc w:val="both"/>
        <w:rPr>
          <w:rFonts w:ascii="Arial" w:eastAsia="Times New Roman" w:hAnsi="Arial" w:cs="Arial"/>
          <w:sz w:val="24"/>
          <w:szCs w:val="20"/>
          <w:lang w:eastAsia="hr-HR"/>
        </w:rPr>
      </w:pPr>
      <w:r w:rsidRPr="00244B25">
        <w:rPr>
          <w:rFonts w:ascii="Arial" w:eastAsia="Times New Roman" w:hAnsi="Arial" w:cs="Arial"/>
          <w:b/>
          <w:bCs/>
          <w:sz w:val="24"/>
          <w:szCs w:val="20"/>
          <w:lang w:eastAsia="hr-HR"/>
        </w:rPr>
        <w:t>Opći cilj:</w:t>
      </w:r>
      <w:r w:rsidRPr="00244B25">
        <w:rPr>
          <w:rFonts w:ascii="Arial" w:eastAsia="Times New Roman" w:hAnsi="Arial" w:cs="Arial"/>
          <w:sz w:val="24"/>
          <w:szCs w:val="20"/>
          <w:lang w:eastAsia="hr-HR"/>
        </w:rPr>
        <w:t xml:space="preserve"> kroz ovu aktivnost predviđa se</w:t>
      </w:r>
      <w:r w:rsidRPr="00244B25">
        <w:rPr>
          <w:rFonts w:ascii="Arial" w:eastAsia="Times New Roman" w:hAnsi="Arial" w:cs="Arial"/>
          <w:b/>
          <w:bCs/>
          <w:sz w:val="24"/>
          <w:szCs w:val="20"/>
          <w:lang w:eastAsia="hr-HR"/>
        </w:rPr>
        <w:t xml:space="preserve"> </w:t>
      </w:r>
      <w:r w:rsidRPr="00244B25">
        <w:rPr>
          <w:rFonts w:ascii="Arial" w:eastAsia="Times New Roman" w:hAnsi="Arial" w:cs="Arial"/>
          <w:bCs/>
          <w:sz w:val="24"/>
          <w:szCs w:val="20"/>
          <w:lang w:eastAsia="hr-HR"/>
        </w:rPr>
        <w:t>sufinanciranje i početak radova na uređenju stanova za djelatnike MUP-a sukladno Sporazumu između Istarske Županije, RH Ministarstva unutarnjih poslova i Grada Rovinj-Rovigno.</w:t>
      </w:r>
      <w:r w:rsidRPr="00244B25">
        <w:rPr>
          <w:rFonts w:ascii="Arial" w:eastAsia="Times New Roman" w:hAnsi="Arial" w:cs="Arial"/>
          <w:sz w:val="24"/>
          <w:szCs w:val="20"/>
          <w:lang w:eastAsia="hr-HR"/>
        </w:rPr>
        <w:t xml:space="preserve"> </w:t>
      </w:r>
    </w:p>
    <w:p w14:paraId="62D11717" w14:textId="77777777" w:rsidR="00BD2CA8" w:rsidRPr="00244B25" w:rsidRDefault="00BD2CA8" w:rsidP="00BD2CA8">
      <w:pPr>
        <w:spacing w:after="0" w:line="240" w:lineRule="auto"/>
        <w:jc w:val="both"/>
        <w:rPr>
          <w:rFonts w:ascii="Arial" w:eastAsia="Times New Roman" w:hAnsi="Arial" w:cs="Arial"/>
          <w:sz w:val="24"/>
          <w:szCs w:val="20"/>
          <w:lang w:eastAsia="hr-HR"/>
        </w:rPr>
      </w:pPr>
      <w:r w:rsidRPr="00244B25">
        <w:rPr>
          <w:rFonts w:ascii="Arial" w:eastAsia="Times New Roman" w:hAnsi="Arial" w:cs="Arial"/>
          <w:b/>
          <w:bCs/>
          <w:sz w:val="24"/>
          <w:szCs w:val="20"/>
          <w:lang w:eastAsia="hr-HR"/>
        </w:rPr>
        <w:t>Pokazatelj uspješnosti:</w:t>
      </w:r>
      <w:r w:rsidRPr="00244B25">
        <w:rPr>
          <w:rFonts w:ascii="Arial" w:eastAsia="Times New Roman" w:hAnsi="Arial" w:cs="Arial"/>
          <w:sz w:val="24"/>
          <w:szCs w:val="20"/>
          <w:lang w:eastAsia="hr-HR"/>
        </w:rPr>
        <w:t xml:space="preserve"> dovršeni radovi na izgradnji više stambene zgrade.</w:t>
      </w:r>
    </w:p>
    <w:p w14:paraId="0A6FAA45" w14:textId="77777777" w:rsidR="00BD2CA8" w:rsidRPr="00244B25" w:rsidRDefault="00BD2CA8" w:rsidP="00BD2CA8">
      <w:pPr>
        <w:spacing w:after="0" w:line="240" w:lineRule="auto"/>
        <w:jc w:val="both"/>
        <w:rPr>
          <w:rFonts w:ascii="Arial" w:eastAsia="Times New Roman" w:hAnsi="Arial" w:cs="Arial"/>
          <w:sz w:val="24"/>
          <w:szCs w:val="20"/>
          <w:lang w:eastAsia="hr-HR"/>
        </w:rPr>
      </w:pPr>
    </w:p>
    <w:p w14:paraId="78E3D588" w14:textId="77777777"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ind w:right="-1"/>
        <w:rPr>
          <w:rFonts w:ascii="Arial" w:eastAsia="Times New Roman" w:hAnsi="Arial" w:cs="Arial"/>
          <w:color w:val="000000"/>
          <w:sz w:val="24"/>
          <w:szCs w:val="20"/>
        </w:rPr>
      </w:pPr>
      <w:r w:rsidRPr="00244B25">
        <w:rPr>
          <w:rFonts w:ascii="Arial" w:eastAsia="Times New Roman" w:hAnsi="Arial" w:cs="Arial"/>
          <w:b/>
          <w:bCs/>
          <w:color w:val="000000"/>
          <w:sz w:val="24"/>
          <w:szCs w:val="20"/>
          <w:lang w:eastAsia="hr-HR"/>
        </w:rPr>
        <w:t xml:space="preserve">K 101452: Rekonstrukcija vrtića </w:t>
      </w:r>
      <w:proofErr w:type="spellStart"/>
      <w:r w:rsidRPr="00244B25">
        <w:rPr>
          <w:rFonts w:ascii="Arial" w:eastAsia="Times New Roman" w:hAnsi="Arial" w:cs="Arial"/>
          <w:b/>
          <w:bCs/>
          <w:color w:val="000000"/>
          <w:sz w:val="24"/>
          <w:szCs w:val="20"/>
          <w:lang w:eastAsia="hr-HR"/>
        </w:rPr>
        <w:t>Mondelaco</w:t>
      </w:r>
      <w:proofErr w:type="spellEnd"/>
      <w:r w:rsidRPr="00244B25">
        <w:rPr>
          <w:rFonts w:ascii="Arial" w:eastAsia="Times New Roman" w:hAnsi="Arial" w:cs="Arial"/>
          <w:b/>
          <w:bCs/>
          <w:color w:val="000000"/>
          <w:sz w:val="24"/>
          <w:szCs w:val="20"/>
          <w:lang w:eastAsia="hr-HR"/>
        </w:rPr>
        <w:t xml:space="preserve"> </w:t>
      </w:r>
      <w:r w:rsidRPr="00244B25">
        <w:rPr>
          <w:rFonts w:ascii="Arial" w:eastAsia="Times New Roman" w:hAnsi="Arial" w:cs="Arial"/>
          <w:b/>
          <w:color w:val="000000"/>
          <w:sz w:val="24"/>
          <w:szCs w:val="20"/>
          <w:lang w:eastAsia="hr-HR"/>
        </w:rPr>
        <w:t>= 2.530.000,00 EUR</w:t>
      </w:r>
    </w:p>
    <w:p w14:paraId="5783B2A6" w14:textId="77777777" w:rsidR="00BD2CA8" w:rsidRPr="00244B25" w:rsidRDefault="00BD2CA8" w:rsidP="00BD2CA8">
      <w:pPr>
        <w:spacing w:after="0" w:line="240" w:lineRule="auto"/>
        <w:jc w:val="both"/>
        <w:rPr>
          <w:rFonts w:ascii="Arial" w:eastAsia="Times New Roman" w:hAnsi="Arial" w:cs="Arial"/>
          <w:sz w:val="24"/>
          <w:szCs w:val="20"/>
          <w:lang w:eastAsia="hr-HR"/>
        </w:rPr>
      </w:pPr>
      <w:r w:rsidRPr="00244B25">
        <w:rPr>
          <w:rFonts w:ascii="Arial" w:eastAsia="Times New Roman" w:hAnsi="Arial" w:cs="Arial"/>
          <w:b/>
          <w:bCs/>
          <w:sz w:val="24"/>
          <w:szCs w:val="20"/>
          <w:lang w:eastAsia="hr-HR"/>
        </w:rPr>
        <w:t>Zakonska osnova:</w:t>
      </w:r>
      <w:r w:rsidRPr="00244B25">
        <w:rPr>
          <w:rFonts w:ascii="Arial" w:eastAsia="Times New Roman" w:hAnsi="Arial" w:cs="Arial"/>
          <w:sz w:val="24"/>
          <w:szCs w:val="20"/>
          <w:lang w:eastAsia="hr-HR"/>
        </w:rPr>
        <w:t xml:space="preserve"> </w:t>
      </w:r>
      <w:r w:rsidRPr="00244B25">
        <w:rPr>
          <w:rFonts w:ascii="Arial" w:eastAsia="Calibri" w:hAnsi="Arial" w:cs="Arial"/>
          <w:sz w:val="24"/>
          <w:lang w:eastAsia="hr-HR"/>
        </w:rPr>
        <w:t>Zakon o lokalnoj i područnoj (regionalnoj) samoupravi, Zakon o prostornom uređenju, Zakon o gradnji, Zakon o komunalnom gospodarstvu, Zakon o zaštiti na radu.</w:t>
      </w:r>
    </w:p>
    <w:p w14:paraId="7269680A" w14:textId="77777777" w:rsidR="00BD2CA8" w:rsidRPr="00244B25" w:rsidRDefault="00BD2CA8" w:rsidP="00BD2CA8">
      <w:pPr>
        <w:spacing w:after="0" w:line="240" w:lineRule="auto"/>
        <w:jc w:val="both"/>
        <w:rPr>
          <w:rFonts w:ascii="Arial" w:eastAsia="Calibri" w:hAnsi="Arial" w:cs="Arial"/>
          <w:sz w:val="24"/>
          <w:lang w:eastAsia="hr-HR"/>
        </w:rPr>
      </w:pPr>
      <w:r w:rsidRPr="00244B25">
        <w:rPr>
          <w:rFonts w:ascii="Arial" w:eastAsia="Times New Roman" w:hAnsi="Arial" w:cs="Arial"/>
          <w:b/>
          <w:bCs/>
          <w:sz w:val="24"/>
          <w:szCs w:val="20"/>
          <w:lang w:eastAsia="hr-HR"/>
        </w:rPr>
        <w:t xml:space="preserve">Opis: </w:t>
      </w:r>
      <w:r w:rsidRPr="00244B25">
        <w:rPr>
          <w:rFonts w:ascii="Arial" w:eastAsia="Calibri" w:hAnsi="Arial" w:cs="Arial"/>
          <w:sz w:val="24"/>
          <w:lang w:eastAsia="hr-HR"/>
        </w:rPr>
        <w:t xml:space="preserve">ovim sredstvima planira se nastavak i završetak rekonstrukcije i dogradnje </w:t>
      </w:r>
      <w:r w:rsidRPr="00244B25">
        <w:rPr>
          <w:rFonts w:ascii="Arial" w:eastAsia="Arial" w:hAnsi="Arial" w:cs="Arial"/>
          <w:sz w:val="24"/>
        </w:rPr>
        <w:t xml:space="preserve">područnog odjeljenja vrtića </w:t>
      </w:r>
      <w:proofErr w:type="spellStart"/>
      <w:r w:rsidRPr="00244B25">
        <w:rPr>
          <w:rFonts w:ascii="Arial" w:eastAsia="Arial" w:hAnsi="Arial" w:cs="Arial"/>
          <w:sz w:val="24"/>
        </w:rPr>
        <w:t>Mondelaco</w:t>
      </w:r>
      <w:proofErr w:type="spellEnd"/>
      <w:r w:rsidRPr="00244B25">
        <w:rPr>
          <w:rFonts w:ascii="Arial" w:eastAsia="Calibri" w:hAnsi="Arial" w:cs="Arial"/>
          <w:sz w:val="28"/>
          <w:lang w:eastAsia="hr-HR"/>
        </w:rPr>
        <w:t xml:space="preserve">. </w:t>
      </w:r>
      <w:r w:rsidRPr="00244B25">
        <w:rPr>
          <w:rFonts w:ascii="Arial" w:eastAsia="Calibri" w:hAnsi="Arial" w:cs="Arial"/>
          <w:sz w:val="24"/>
          <w:lang w:eastAsia="hr-HR"/>
        </w:rPr>
        <w:t>Predmetni vrtić je potrebno opremiti u interijeru i vanjski prostor.</w:t>
      </w:r>
    </w:p>
    <w:p w14:paraId="50C92A63" w14:textId="77777777" w:rsidR="00BD2CA8" w:rsidRPr="00244B25" w:rsidRDefault="00BD2CA8" w:rsidP="00BD2CA8">
      <w:pPr>
        <w:spacing w:after="0" w:line="240" w:lineRule="auto"/>
        <w:jc w:val="both"/>
        <w:rPr>
          <w:rFonts w:ascii="Arial" w:eastAsia="Times New Roman" w:hAnsi="Arial" w:cs="Arial"/>
          <w:sz w:val="24"/>
          <w:szCs w:val="20"/>
          <w:lang w:eastAsia="hr-HR"/>
        </w:rPr>
      </w:pPr>
      <w:r w:rsidRPr="00244B25">
        <w:rPr>
          <w:rFonts w:ascii="Arial" w:eastAsia="Calibri" w:hAnsi="Arial" w:cs="Arial"/>
          <w:b/>
          <w:bCs/>
          <w:sz w:val="24"/>
          <w:lang w:eastAsia="hr-HR"/>
        </w:rPr>
        <w:t>Opći cilj:</w:t>
      </w:r>
      <w:r w:rsidRPr="00244B25">
        <w:rPr>
          <w:rFonts w:ascii="Arial" w:eastAsia="Calibri" w:hAnsi="Arial" w:cs="Arial"/>
          <w:sz w:val="24"/>
          <w:lang w:eastAsia="hr-HR"/>
        </w:rPr>
        <w:t xml:space="preserve"> kroz ovu aktivnost predviđa se završetak rekonstrukcije i dogradnje </w:t>
      </w:r>
      <w:r w:rsidRPr="00244B25">
        <w:rPr>
          <w:rFonts w:ascii="Arial" w:eastAsia="Arial" w:hAnsi="Arial" w:cs="Arial"/>
          <w:sz w:val="24"/>
        </w:rPr>
        <w:t xml:space="preserve">područnog odjeljenja vrtića </w:t>
      </w:r>
      <w:proofErr w:type="spellStart"/>
      <w:r w:rsidRPr="00244B25">
        <w:rPr>
          <w:rFonts w:ascii="Arial" w:eastAsia="Arial" w:hAnsi="Arial" w:cs="Arial"/>
          <w:sz w:val="24"/>
        </w:rPr>
        <w:t>Mondelaco</w:t>
      </w:r>
      <w:proofErr w:type="spellEnd"/>
      <w:r w:rsidRPr="00244B25">
        <w:rPr>
          <w:rFonts w:ascii="Arial" w:eastAsia="Arial" w:hAnsi="Arial" w:cs="Arial"/>
          <w:sz w:val="24"/>
        </w:rPr>
        <w:t xml:space="preserve"> sa ukupno 8 jasličkih i </w:t>
      </w:r>
      <w:proofErr w:type="spellStart"/>
      <w:r w:rsidRPr="00244B25">
        <w:rPr>
          <w:rFonts w:ascii="Arial" w:eastAsia="Arial" w:hAnsi="Arial" w:cs="Arial"/>
          <w:sz w:val="24"/>
        </w:rPr>
        <w:t>vrtičkih</w:t>
      </w:r>
      <w:proofErr w:type="spellEnd"/>
      <w:r w:rsidRPr="00244B25">
        <w:rPr>
          <w:rFonts w:ascii="Arial" w:eastAsia="Arial" w:hAnsi="Arial" w:cs="Arial"/>
          <w:sz w:val="24"/>
        </w:rPr>
        <w:t xml:space="preserve"> jedinica.</w:t>
      </w:r>
    </w:p>
    <w:p w14:paraId="506C0163" w14:textId="77777777" w:rsidR="00BD2CA8" w:rsidRPr="00244B25" w:rsidRDefault="00BD2CA8" w:rsidP="00BD2CA8">
      <w:pPr>
        <w:spacing w:after="0" w:line="240" w:lineRule="auto"/>
        <w:jc w:val="both"/>
        <w:rPr>
          <w:rFonts w:ascii="Arial" w:eastAsia="Times New Roman" w:hAnsi="Arial" w:cs="Arial"/>
          <w:sz w:val="24"/>
          <w:szCs w:val="20"/>
          <w:lang w:eastAsia="hr-HR"/>
        </w:rPr>
      </w:pPr>
      <w:r w:rsidRPr="00244B25">
        <w:rPr>
          <w:rFonts w:ascii="Arial" w:eastAsia="Times New Roman" w:hAnsi="Arial" w:cs="Arial"/>
          <w:b/>
          <w:bCs/>
          <w:sz w:val="24"/>
          <w:szCs w:val="20"/>
          <w:lang w:eastAsia="hr-HR"/>
        </w:rPr>
        <w:t>Pokazatelj uspješnosti</w:t>
      </w:r>
      <w:r w:rsidRPr="00244B25">
        <w:rPr>
          <w:rFonts w:ascii="Arial" w:eastAsia="Times New Roman" w:hAnsi="Arial" w:cs="Arial"/>
          <w:sz w:val="24"/>
          <w:szCs w:val="20"/>
          <w:lang w:eastAsia="hr-HR"/>
        </w:rPr>
        <w:t xml:space="preserve">: izvedeni radovi sukladno ugovorenoj dinamici. </w:t>
      </w:r>
    </w:p>
    <w:p w14:paraId="5A7E229B" w14:textId="77777777" w:rsidR="00BD2CA8" w:rsidRPr="00244B25" w:rsidRDefault="00BD2CA8" w:rsidP="00BD2CA8">
      <w:pPr>
        <w:spacing w:after="0" w:line="240" w:lineRule="auto"/>
        <w:jc w:val="both"/>
        <w:rPr>
          <w:rFonts w:ascii="Arial" w:eastAsia="Times New Roman" w:hAnsi="Arial" w:cs="Arial"/>
          <w:sz w:val="24"/>
          <w:szCs w:val="20"/>
          <w:lang w:eastAsia="hr-HR"/>
        </w:rPr>
      </w:pPr>
    </w:p>
    <w:p w14:paraId="0B939BF9" w14:textId="77777777" w:rsidR="00302F77" w:rsidRPr="00244B25"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ind w:right="-1"/>
        <w:rPr>
          <w:rFonts w:ascii="Arial" w:eastAsia="Times New Roman" w:hAnsi="Arial" w:cs="Arial"/>
          <w:b/>
          <w:bCs/>
          <w:sz w:val="24"/>
          <w:szCs w:val="20"/>
          <w:lang w:eastAsia="hr-HR"/>
        </w:rPr>
      </w:pPr>
      <w:r w:rsidRPr="00244B25">
        <w:rPr>
          <w:rFonts w:ascii="Arial" w:eastAsia="Times New Roman" w:hAnsi="Arial" w:cs="Arial"/>
          <w:b/>
          <w:bCs/>
          <w:sz w:val="24"/>
          <w:szCs w:val="20"/>
          <w:lang w:eastAsia="hr-HR"/>
        </w:rPr>
        <w:t xml:space="preserve">K 101435: Energetska obnova zgrade DV Neven Rovinj-Rovigno </w:t>
      </w:r>
    </w:p>
    <w:p w14:paraId="340286E0" w14:textId="610EB070"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ind w:right="-1"/>
        <w:rPr>
          <w:rFonts w:ascii="Arial" w:eastAsia="Times New Roman" w:hAnsi="Arial" w:cs="Arial"/>
          <w:b/>
          <w:bCs/>
          <w:sz w:val="24"/>
          <w:szCs w:val="20"/>
          <w:lang w:eastAsia="hr-HR"/>
        </w:rPr>
      </w:pPr>
      <w:r w:rsidRPr="00244B25">
        <w:rPr>
          <w:rFonts w:ascii="Arial" w:eastAsia="Times New Roman" w:hAnsi="Arial" w:cs="Arial"/>
          <w:b/>
          <w:sz w:val="24"/>
          <w:szCs w:val="20"/>
          <w:lang w:eastAsia="hr-HR"/>
        </w:rPr>
        <w:t>= 998.750,00 EUR</w:t>
      </w:r>
    </w:p>
    <w:p w14:paraId="5FFD0ECC" w14:textId="77777777" w:rsidR="00BD2CA8" w:rsidRPr="00244B25" w:rsidRDefault="00BD2CA8" w:rsidP="00BD2CA8">
      <w:pPr>
        <w:spacing w:after="0" w:line="240" w:lineRule="auto"/>
        <w:jc w:val="both"/>
        <w:rPr>
          <w:rFonts w:ascii="Arial" w:eastAsia="Times New Roman" w:hAnsi="Arial" w:cs="Arial"/>
          <w:color w:val="000000"/>
          <w:sz w:val="24"/>
          <w:szCs w:val="20"/>
          <w:lang w:val="sl-SI"/>
        </w:rPr>
      </w:pPr>
      <w:r w:rsidRPr="00244B25">
        <w:rPr>
          <w:rFonts w:ascii="Arial" w:eastAsia="Times New Roman" w:hAnsi="Arial" w:cs="Arial"/>
          <w:b/>
          <w:bCs/>
          <w:sz w:val="24"/>
          <w:szCs w:val="20"/>
          <w:lang w:eastAsia="hr-HR"/>
        </w:rPr>
        <w:t>Zakonska osnova:</w:t>
      </w:r>
      <w:r w:rsidRPr="00244B25">
        <w:rPr>
          <w:rFonts w:ascii="Arial" w:eastAsia="Times New Roman" w:hAnsi="Arial" w:cs="Arial"/>
          <w:sz w:val="24"/>
          <w:szCs w:val="20"/>
          <w:lang w:eastAsia="hr-HR"/>
        </w:rPr>
        <w:t xml:space="preserve"> </w:t>
      </w:r>
      <w:r w:rsidRPr="00244B25">
        <w:rPr>
          <w:rFonts w:ascii="Arial" w:eastAsia="Times New Roman" w:hAnsi="Arial" w:cs="Arial"/>
          <w:color w:val="000000"/>
          <w:sz w:val="24"/>
          <w:szCs w:val="20"/>
          <w:lang w:val="sl-SI"/>
        </w:rPr>
        <w:t>Zakon o lokalnoj i područnoj (regionalnoj) samoupravi, Zakon o prostornom uređenju, Zakon o gradnji.</w:t>
      </w:r>
    </w:p>
    <w:p w14:paraId="0A2D96A2" w14:textId="77777777" w:rsidR="00BD2CA8" w:rsidRPr="00244B25" w:rsidRDefault="00BD2CA8" w:rsidP="00BD2CA8">
      <w:pPr>
        <w:spacing w:after="0" w:line="240" w:lineRule="auto"/>
        <w:jc w:val="both"/>
        <w:rPr>
          <w:rFonts w:ascii="Arial" w:eastAsia="Times New Roman" w:hAnsi="Arial" w:cs="Arial"/>
          <w:sz w:val="24"/>
          <w:szCs w:val="20"/>
        </w:rPr>
      </w:pPr>
      <w:r w:rsidRPr="00244B25">
        <w:rPr>
          <w:rFonts w:ascii="Arial" w:eastAsia="Times New Roman" w:hAnsi="Arial" w:cs="Arial"/>
          <w:b/>
          <w:bCs/>
          <w:sz w:val="24"/>
          <w:szCs w:val="20"/>
          <w:lang w:eastAsia="hr-HR"/>
        </w:rPr>
        <w:t xml:space="preserve">Opis: </w:t>
      </w:r>
      <w:r w:rsidRPr="00244B25">
        <w:rPr>
          <w:rFonts w:ascii="Arial" w:eastAsia="Times New Roman" w:hAnsi="Arial" w:cs="Arial"/>
          <w:bCs/>
          <w:sz w:val="24"/>
          <w:szCs w:val="20"/>
          <w:lang w:eastAsia="hr-HR"/>
        </w:rPr>
        <w:t>predviđa se nastavak i završetak izvođenja radova energetske obnove</w:t>
      </w:r>
      <w:r w:rsidRPr="00244B25">
        <w:rPr>
          <w:rFonts w:ascii="Arial" w:eastAsia="Times New Roman" w:hAnsi="Arial" w:cs="Arial"/>
          <w:b/>
          <w:bCs/>
          <w:sz w:val="24"/>
          <w:szCs w:val="20"/>
          <w:lang w:eastAsia="hr-HR"/>
        </w:rPr>
        <w:t xml:space="preserve"> </w:t>
      </w:r>
      <w:r w:rsidRPr="00244B25">
        <w:rPr>
          <w:rFonts w:ascii="Arial" w:eastAsia="Times New Roman" w:hAnsi="Arial" w:cs="Arial"/>
          <w:bCs/>
          <w:sz w:val="24"/>
          <w:szCs w:val="20"/>
          <w:lang w:eastAsia="hr-HR"/>
        </w:rPr>
        <w:t>sukladno ishođenim aktima za gradnju, a kojima se uređuje kuhinja, strojarnica i odjeli ''gornje zgrade''. Rekonstrukcijom objekta i izmjenama građevinske dozvole izvesti će se nova konstrukcija i interijer gornje zgrade vrtića. Rekonstruirani objekt opremiti će se djelomično novom opremom.</w:t>
      </w:r>
    </w:p>
    <w:p w14:paraId="11F87542" w14:textId="77777777" w:rsidR="00BD2CA8" w:rsidRPr="00244B25" w:rsidRDefault="00BD2CA8" w:rsidP="00BD2CA8">
      <w:pPr>
        <w:spacing w:after="0" w:line="240" w:lineRule="auto"/>
        <w:jc w:val="both"/>
        <w:rPr>
          <w:rFonts w:ascii="Arial" w:eastAsia="Times New Roman" w:hAnsi="Arial" w:cs="Arial"/>
          <w:sz w:val="24"/>
          <w:szCs w:val="20"/>
        </w:rPr>
      </w:pPr>
      <w:r w:rsidRPr="00244B25">
        <w:rPr>
          <w:rFonts w:ascii="Arial" w:eastAsia="Times New Roman" w:hAnsi="Arial" w:cs="Arial"/>
          <w:b/>
          <w:bCs/>
          <w:sz w:val="24"/>
          <w:szCs w:val="20"/>
          <w:lang w:eastAsia="hr-HR"/>
        </w:rPr>
        <w:lastRenderedPageBreak/>
        <w:t>Opći cilj:</w:t>
      </w:r>
      <w:r w:rsidRPr="00244B25">
        <w:rPr>
          <w:rFonts w:ascii="Arial" w:eastAsia="Times New Roman" w:hAnsi="Arial" w:cs="Arial"/>
          <w:sz w:val="24"/>
          <w:szCs w:val="20"/>
          <w:lang w:eastAsia="hr-HR"/>
        </w:rPr>
        <w:t xml:space="preserve"> kroz ovu aktivnost predviđa se energetska obnova zgrade DV Neven Rovinj -Rovigno, a sve u cilju osiguranja funkcionalnosti zgrade i povećanju energetske učinkovitosti zgrade. </w:t>
      </w:r>
    </w:p>
    <w:p w14:paraId="03B7257E" w14:textId="77777777" w:rsidR="00BD2CA8" w:rsidRPr="00244B25" w:rsidRDefault="00BD2CA8" w:rsidP="00BD2CA8">
      <w:pPr>
        <w:spacing w:after="0" w:line="240" w:lineRule="auto"/>
        <w:jc w:val="both"/>
        <w:rPr>
          <w:rFonts w:ascii="Arial" w:eastAsia="Times New Roman" w:hAnsi="Arial" w:cs="Arial"/>
          <w:sz w:val="24"/>
          <w:szCs w:val="20"/>
          <w:lang w:eastAsia="hr-HR"/>
        </w:rPr>
      </w:pPr>
      <w:r w:rsidRPr="00244B25">
        <w:rPr>
          <w:rFonts w:ascii="Arial" w:eastAsia="Times New Roman" w:hAnsi="Arial" w:cs="Arial"/>
          <w:b/>
          <w:bCs/>
          <w:sz w:val="24"/>
          <w:szCs w:val="20"/>
          <w:lang w:eastAsia="hr-HR"/>
        </w:rPr>
        <w:t>Pokazatelj uspješnosti:</w:t>
      </w:r>
      <w:r w:rsidRPr="00244B25">
        <w:rPr>
          <w:rFonts w:ascii="Arial" w:eastAsia="Times New Roman" w:hAnsi="Arial" w:cs="Arial"/>
          <w:sz w:val="24"/>
          <w:szCs w:val="20"/>
          <w:lang w:eastAsia="hr-HR"/>
        </w:rPr>
        <w:t xml:space="preserve"> izvedeni ugovoreni radovi na energetskoj obnovi zgrade.</w:t>
      </w:r>
    </w:p>
    <w:p w14:paraId="24261550" w14:textId="77777777" w:rsidR="00BD2CA8" w:rsidRPr="00244B25" w:rsidRDefault="00BD2CA8" w:rsidP="00BD2CA8">
      <w:pPr>
        <w:spacing w:after="0" w:line="240" w:lineRule="auto"/>
        <w:jc w:val="both"/>
        <w:rPr>
          <w:rFonts w:ascii="Arial" w:eastAsia="Times New Roman" w:hAnsi="Arial" w:cs="Arial"/>
          <w:sz w:val="24"/>
          <w:szCs w:val="20"/>
          <w:lang w:eastAsia="hr-HR"/>
        </w:rPr>
      </w:pPr>
    </w:p>
    <w:p w14:paraId="640C5CED" w14:textId="77777777"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ind w:right="-1"/>
        <w:rPr>
          <w:rFonts w:ascii="Arial" w:eastAsia="Times New Roman" w:hAnsi="Arial" w:cs="Arial"/>
          <w:b/>
          <w:bCs/>
          <w:color w:val="000000"/>
          <w:sz w:val="24"/>
          <w:szCs w:val="20"/>
          <w:lang w:eastAsia="hr-HR"/>
        </w:rPr>
      </w:pPr>
      <w:r w:rsidRPr="00244B25">
        <w:rPr>
          <w:rFonts w:ascii="Arial" w:eastAsia="Times New Roman" w:hAnsi="Arial" w:cs="Arial"/>
          <w:b/>
          <w:bCs/>
          <w:color w:val="000000"/>
          <w:sz w:val="24"/>
          <w:szCs w:val="20"/>
          <w:lang w:eastAsia="hr-HR"/>
        </w:rPr>
        <w:t xml:space="preserve">K 101453: Rekonstrukcija i dogradnja osnovne škole Jurja Dobrile </w:t>
      </w:r>
    </w:p>
    <w:p w14:paraId="4955D926" w14:textId="77777777"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ind w:right="-1"/>
        <w:rPr>
          <w:rFonts w:ascii="Arial" w:eastAsia="Times New Roman" w:hAnsi="Arial" w:cs="Arial"/>
          <w:color w:val="000000"/>
          <w:sz w:val="24"/>
          <w:szCs w:val="20"/>
        </w:rPr>
      </w:pPr>
      <w:r w:rsidRPr="00244B25">
        <w:rPr>
          <w:rFonts w:ascii="Arial" w:eastAsia="Times New Roman" w:hAnsi="Arial" w:cs="Arial"/>
          <w:b/>
          <w:color w:val="000000"/>
          <w:sz w:val="24"/>
          <w:szCs w:val="20"/>
          <w:lang w:eastAsia="hr-HR"/>
        </w:rPr>
        <w:t>= 8.660.666,00 EUR</w:t>
      </w:r>
    </w:p>
    <w:p w14:paraId="7D78539A" w14:textId="77777777" w:rsidR="00BD2CA8" w:rsidRPr="00244B25" w:rsidRDefault="00BD2CA8" w:rsidP="00BD2CA8">
      <w:pPr>
        <w:spacing w:after="0" w:line="240" w:lineRule="auto"/>
        <w:jc w:val="both"/>
        <w:rPr>
          <w:rFonts w:ascii="Arial" w:eastAsia="Times New Roman" w:hAnsi="Arial" w:cs="Arial"/>
          <w:sz w:val="24"/>
          <w:szCs w:val="20"/>
          <w:lang w:eastAsia="hr-HR"/>
        </w:rPr>
      </w:pPr>
      <w:r w:rsidRPr="00244B25">
        <w:rPr>
          <w:rFonts w:ascii="Arial" w:eastAsia="Times New Roman" w:hAnsi="Arial" w:cs="Arial"/>
          <w:b/>
          <w:bCs/>
          <w:sz w:val="24"/>
          <w:szCs w:val="20"/>
          <w:lang w:eastAsia="hr-HR"/>
        </w:rPr>
        <w:t>Zakonska osnova:</w:t>
      </w:r>
      <w:r w:rsidRPr="00244B25">
        <w:rPr>
          <w:rFonts w:ascii="Arial" w:eastAsia="Times New Roman" w:hAnsi="Arial" w:cs="Arial"/>
          <w:sz w:val="24"/>
          <w:szCs w:val="20"/>
          <w:lang w:eastAsia="hr-HR"/>
        </w:rPr>
        <w:t xml:space="preserve"> </w:t>
      </w:r>
      <w:r w:rsidRPr="00244B25">
        <w:rPr>
          <w:rFonts w:ascii="Arial" w:eastAsia="Calibri" w:hAnsi="Arial" w:cs="Arial"/>
          <w:sz w:val="24"/>
          <w:lang w:eastAsia="hr-HR"/>
        </w:rPr>
        <w:t>Zakon o lokalnoj i područnoj (regionalnoj) samoupravi, Zakon o prostornom uređenju, Zakon o gradnji, Zakon o komunalnom gospodarstvu, Zakon o zaštiti na radu.</w:t>
      </w:r>
    </w:p>
    <w:p w14:paraId="0C2C421F" w14:textId="77777777" w:rsidR="00BD2CA8" w:rsidRPr="00244B25" w:rsidRDefault="00BD2CA8" w:rsidP="00BD2CA8">
      <w:pPr>
        <w:spacing w:after="0" w:line="240" w:lineRule="auto"/>
        <w:jc w:val="both"/>
        <w:rPr>
          <w:rFonts w:ascii="Arial" w:eastAsia="Calibri" w:hAnsi="Arial" w:cs="Arial"/>
          <w:sz w:val="24"/>
          <w:lang w:eastAsia="hr-HR"/>
        </w:rPr>
      </w:pPr>
      <w:r w:rsidRPr="00244B25">
        <w:rPr>
          <w:rFonts w:ascii="Arial" w:eastAsia="Times New Roman" w:hAnsi="Arial" w:cs="Arial"/>
          <w:b/>
          <w:bCs/>
          <w:sz w:val="24"/>
          <w:szCs w:val="20"/>
          <w:lang w:eastAsia="hr-HR"/>
        </w:rPr>
        <w:t xml:space="preserve">Opis: </w:t>
      </w:r>
      <w:r w:rsidRPr="00244B25">
        <w:rPr>
          <w:rFonts w:ascii="Arial" w:eastAsia="Calibri" w:hAnsi="Arial" w:cs="Arial"/>
          <w:sz w:val="24"/>
          <w:lang w:eastAsia="hr-HR"/>
        </w:rPr>
        <w:t>ovim sredstvima financira se početak radova r</w:t>
      </w:r>
      <w:r w:rsidRPr="00244B25">
        <w:rPr>
          <w:rFonts w:ascii="Arial" w:eastAsia="Times New Roman" w:hAnsi="Arial" w:cs="Arial"/>
          <w:bCs/>
          <w:color w:val="000000"/>
          <w:sz w:val="24"/>
          <w:szCs w:val="20"/>
          <w:lang w:eastAsia="hr-HR"/>
        </w:rPr>
        <w:t xml:space="preserve">ekonstrukcije i dogradnje </w:t>
      </w:r>
      <w:r w:rsidRPr="00244B25">
        <w:rPr>
          <w:rFonts w:ascii="Arial" w:eastAsia="Calibri" w:hAnsi="Arial" w:cs="Arial"/>
          <w:sz w:val="24"/>
          <w:lang w:eastAsia="hr-HR"/>
        </w:rPr>
        <w:t>osnovne škole Jurja Dobrile u Rovinju-Rovigno. Projekt se planira prijaviti na financiranje iz NPOO. Dogradnja škole uključuje 10 novih učionica, 8 kabineta, nove sanitarije te uređenje i rekonstrukciju kuhinje.</w:t>
      </w:r>
    </w:p>
    <w:p w14:paraId="18F14674" w14:textId="77777777" w:rsidR="00BD2CA8" w:rsidRPr="00244B25" w:rsidRDefault="00BD2CA8" w:rsidP="00BD2CA8">
      <w:pPr>
        <w:spacing w:after="0" w:line="240" w:lineRule="auto"/>
        <w:jc w:val="both"/>
        <w:rPr>
          <w:rFonts w:ascii="Arial" w:eastAsia="Times New Roman" w:hAnsi="Arial" w:cs="Arial"/>
          <w:sz w:val="24"/>
          <w:szCs w:val="20"/>
          <w:lang w:eastAsia="hr-HR"/>
        </w:rPr>
      </w:pPr>
      <w:r w:rsidRPr="00244B25">
        <w:rPr>
          <w:rFonts w:ascii="Arial" w:eastAsia="Times New Roman" w:hAnsi="Arial" w:cs="Arial"/>
          <w:b/>
          <w:bCs/>
          <w:sz w:val="24"/>
          <w:szCs w:val="20"/>
          <w:lang w:eastAsia="hr-HR"/>
        </w:rPr>
        <w:t>Opći cilj:</w:t>
      </w:r>
      <w:r w:rsidRPr="00244B25">
        <w:rPr>
          <w:rFonts w:ascii="Arial" w:eastAsia="Times New Roman" w:hAnsi="Arial" w:cs="Arial"/>
          <w:sz w:val="24"/>
          <w:szCs w:val="20"/>
          <w:lang w:eastAsia="hr-HR"/>
        </w:rPr>
        <w:t xml:space="preserve"> </w:t>
      </w:r>
      <w:r w:rsidRPr="00244B25">
        <w:rPr>
          <w:rFonts w:ascii="Arial" w:eastAsia="Calibri" w:hAnsi="Arial" w:cs="Arial"/>
          <w:sz w:val="24"/>
          <w:szCs w:val="24"/>
          <w:lang w:eastAsia="hr-HR"/>
        </w:rPr>
        <w:t>kroz ovu aktivnost predviđa se provođenje javne nabave i početak radova rekonstrukcije i dogradnje osnovne škole Jurja Dobrile u Rovinju-Rovigno.</w:t>
      </w:r>
    </w:p>
    <w:p w14:paraId="7B28838A" w14:textId="77777777" w:rsidR="00BD2CA8" w:rsidRPr="00244B25" w:rsidRDefault="00BD2CA8" w:rsidP="00BD2CA8">
      <w:pPr>
        <w:spacing w:after="0" w:line="240" w:lineRule="auto"/>
        <w:jc w:val="both"/>
        <w:rPr>
          <w:rFonts w:ascii="Arial" w:eastAsia="Times New Roman" w:hAnsi="Arial" w:cs="Arial"/>
          <w:sz w:val="24"/>
          <w:szCs w:val="20"/>
          <w:lang w:eastAsia="hr-HR"/>
        </w:rPr>
      </w:pPr>
      <w:r w:rsidRPr="00244B25">
        <w:rPr>
          <w:rFonts w:ascii="Arial" w:eastAsia="Times New Roman" w:hAnsi="Arial" w:cs="Arial"/>
          <w:b/>
          <w:bCs/>
          <w:sz w:val="24"/>
          <w:szCs w:val="20"/>
          <w:lang w:eastAsia="hr-HR"/>
        </w:rPr>
        <w:t>Pokazatelj uspješnosti</w:t>
      </w:r>
      <w:r w:rsidRPr="00244B25">
        <w:rPr>
          <w:rFonts w:ascii="Arial" w:eastAsia="Times New Roman" w:hAnsi="Arial" w:cs="Arial"/>
          <w:sz w:val="24"/>
          <w:szCs w:val="20"/>
          <w:lang w:eastAsia="hr-HR"/>
        </w:rPr>
        <w:t xml:space="preserve">: izrađena projektna dokumentacija izvedeni radovi sukladno ugovorenoj dinamici. </w:t>
      </w:r>
    </w:p>
    <w:p w14:paraId="5C4B3633" w14:textId="77777777" w:rsidR="00BD2CA8" w:rsidRPr="00244B25" w:rsidRDefault="00BD2CA8" w:rsidP="00BD2CA8">
      <w:pPr>
        <w:spacing w:after="0" w:line="240" w:lineRule="auto"/>
        <w:jc w:val="both"/>
        <w:rPr>
          <w:rFonts w:ascii="Arial" w:eastAsia="Times New Roman" w:hAnsi="Arial" w:cs="Arial"/>
          <w:sz w:val="24"/>
          <w:szCs w:val="20"/>
          <w:lang w:eastAsia="hr-HR"/>
        </w:rPr>
      </w:pPr>
    </w:p>
    <w:p w14:paraId="1C416219" w14:textId="77777777" w:rsidR="00302F77" w:rsidRPr="00244B25"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ind w:right="-1"/>
        <w:rPr>
          <w:rFonts w:ascii="Arial" w:eastAsia="Times New Roman" w:hAnsi="Arial" w:cs="Arial"/>
          <w:b/>
          <w:bCs/>
          <w:color w:val="000000"/>
          <w:sz w:val="24"/>
          <w:szCs w:val="20"/>
          <w:lang w:eastAsia="hr-HR"/>
        </w:rPr>
      </w:pPr>
      <w:r w:rsidRPr="00244B25">
        <w:rPr>
          <w:rFonts w:ascii="Arial" w:eastAsia="Times New Roman" w:hAnsi="Arial" w:cs="Arial"/>
          <w:b/>
          <w:bCs/>
          <w:color w:val="000000"/>
          <w:sz w:val="24"/>
          <w:szCs w:val="20"/>
          <w:lang w:eastAsia="hr-HR"/>
        </w:rPr>
        <w:t xml:space="preserve">K 101469: Rekonstrukcija i dogradnja talijanske osnovne škole </w:t>
      </w:r>
    </w:p>
    <w:p w14:paraId="4C6B201D" w14:textId="38D3466C"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ind w:right="-1"/>
        <w:rPr>
          <w:rFonts w:ascii="Arial" w:eastAsia="Times New Roman" w:hAnsi="Arial" w:cs="Arial"/>
          <w:color w:val="000000"/>
          <w:sz w:val="24"/>
          <w:szCs w:val="20"/>
        </w:rPr>
      </w:pPr>
      <w:r w:rsidRPr="00244B25">
        <w:rPr>
          <w:rFonts w:ascii="Arial" w:eastAsia="Times New Roman" w:hAnsi="Arial" w:cs="Arial"/>
          <w:b/>
          <w:color w:val="000000"/>
          <w:sz w:val="24"/>
          <w:szCs w:val="20"/>
          <w:lang w:eastAsia="hr-HR"/>
        </w:rPr>
        <w:t>= 75.000,00 EUR</w:t>
      </w:r>
    </w:p>
    <w:p w14:paraId="44BBCD5B" w14:textId="77777777" w:rsidR="00BD2CA8" w:rsidRPr="00244B25" w:rsidRDefault="00BD2CA8" w:rsidP="00BD2CA8">
      <w:pPr>
        <w:spacing w:after="0" w:line="240" w:lineRule="auto"/>
        <w:jc w:val="both"/>
        <w:rPr>
          <w:rFonts w:ascii="Arial" w:eastAsia="Times New Roman" w:hAnsi="Arial" w:cs="Arial"/>
          <w:sz w:val="24"/>
          <w:szCs w:val="20"/>
          <w:lang w:eastAsia="hr-HR"/>
        </w:rPr>
      </w:pPr>
      <w:r w:rsidRPr="00244B25">
        <w:rPr>
          <w:rFonts w:ascii="Arial" w:eastAsia="Times New Roman" w:hAnsi="Arial" w:cs="Arial"/>
          <w:b/>
          <w:bCs/>
          <w:sz w:val="24"/>
          <w:szCs w:val="20"/>
          <w:lang w:eastAsia="hr-HR"/>
        </w:rPr>
        <w:t>Zakonska osnova:</w:t>
      </w:r>
      <w:r w:rsidRPr="00244B25">
        <w:rPr>
          <w:rFonts w:ascii="Arial" w:eastAsia="Times New Roman" w:hAnsi="Arial" w:cs="Arial"/>
          <w:sz w:val="24"/>
          <w:szCs w:val="20"/>
          <w:lang w:eastAsia="hr-HR"/>
        </w:rPr>
        <w:t xml:space="preserve"> </w:t>
      </w:r>
      <w:r w:rsidRPr="00244B25">
        <w:rPr>
          <w:rFonts w:ascii="Arial" w:eastAsia="Calibri" w:hAnsi="Arial" w:cs="Arial"/>
          <w:sz w:val="24"/>
          <w:lang w:eastAsia="hr-HR"/>
        </w:rPr>
        <w:t>Zakon o lokalnoj i područnoj (regionalnoj) samoupravi, Zakon o prostornom uređenju, Zakon o gradnji, Zakon o komunalnom gospodarstvu, Zakon o zaštiti na radu.</w:t>
      </w:r>
    </w:p>
    <w:p w14:paraId="73C1E735" w14:textId="77777777" w:rsidR="00BD2CA8" w:rsidRPr="00244B25" w:rsidRDefault="00BD2CA8" w:rsidP="00BD2CA8">
      <w:pPr>
        <w:spacing w:after="0" w:line="240" w:lineRule="auto"/>
        <w:jc w:val="both"/>
        <w:rPr>
          <w:rFonts w:ascii="Arial" w:eastAsia="Calibri" w:hAnsi="Arial" w:cs="Arial"/>
          <w:sz w:val="24"/>
          <w:lang w:eastAsia="hr-HR"/>
        </w:rPr>
      </w:pPr>
      <w:r w:rsidRPr="00244B25">
        <w:rPr>
          <w:rFonts w:ascii="Arial" w:eastAsia="Times New Roman" w:hAnsi="Arial" w:cs="Arial"/>
          <w:b/>
          <w:bCs/>
          <w:sz w:val="24"/>
          <w:szCs w:val="20"/>
          <w:lang w:eastAsia="hr-HR"/>
        </w:rPr>
        <w:t xml:space="preserve">Opis: </w:t>
      </w:r>
      <w:r w:rsidRPr="00244B25">
        <w:rPr>
          <w:rFonts w:ascii="Arial" w:eastAsia="Calibri" w:hAnsi="Arial" w:cs="Arial"/>
          <w:sz w:val="24"/>
          <w:lang w:eastAsia="hr-HR"/>
        </w:rPr>
        <w:t xml:space="preserve">ovim sredstvima financira se proširenje sadržaja školske zgrade u cilju implementacije kvalitetne školske nastave. Planirana je dogradnja kojom se osiguravaju dvije dodatne učionice, 2 kabineta, arhiva i spremište. Po </w:t>
      </w:r>
      <w:proofErr w:type="spellStart"/>
      <w:r w:rsidRPr="00244B25">
        <w:rPr>
          <w:rFonts w:ascii="Arial" w:eastAsia="Calibri" w:hAnsi="Arial" w:cs="Arial"/>
          <w:sz w:val="24"/>
          <w:lang w:eastAsia="hr-HR"/>
        </w:rPr>
        <w:t>ishodovanju</w:t>
      </w:r>
      <w:proofErr w:type="spellEnd"/>
      <w:r w:rsidRPr="00244B25">
        <w:rPr>
          <w:rFonts w:ascii="Arial" w:eastAsia="Calibri" w:hAnsi="Arial" w:cs="Arial"/>
          <w:sz w:val="24"/>
          <w:lang w:eastAsia="hr-HR"/>
        </w:rPr>
        <w:t xml:space="preserve"> potrebnih dozvola i provedenom postupku javne nabave započeti će se s radovima koncem 2025 .godine.</w:t>
      </w:r>
    </w:p>
    <w:p w14:paraId="70CFE392" w14:textId="77777777" w:rsidR="00BD2CA8" w:rsidRPr="00244B25" w:rsidRDefault="00BD2CA8" w:rsidP="00BD2CA8">
      <w:pPr>
        <w:spacing w:after="0" w:line="240" w:lineRule="auto"/>
        <w:jc w:val="both"/>
        <w:rPr>
          <w:rFonts w:ascii="Arial" w:eastAsia="Calibri" w:hAnsi="Arial" w:cs="Arial"/>
          <w:sz w:val="24"/>
          <w:lang w:eastAsia="hr-HR"/>
        </w:rPr>
      </w:pPr>
      <w:r w:rsidRPr="00244B25">
        <w:rPr>
          <w:rFonts w:ascii="Arial" w:eastAsia="Times New Roman" w:hAnsi="Arial" w:cs="Arial"/>
          <w:b/>
          <w:bCs/>
          <w:sz w:val="24"/>
          <w:szCs w:val="20"/>
          <w:lang w:eastAsia="hr-HR"/>
        </w:rPr>
        <w:t>Opći cilj:</w:t>
      </w:r>
      <w:r w:rsidRPr="00244B25">
        <w:rPr>
          <w:rFonts w:ascii="Arial" w:eastAsia="Times New Roman" w:hAnsi="Arial" w:cs="Arial"/>
          <w:sz w:val="24"/>
          <w:szCs w:val="20"/>
          <w:lang w:eastAsia="hr-HR"/>
        </w:rPr>
        <w:t xml:space="preserve"> </w:t>
      </w:r>
      <w:r w:rsidRPr="00244B25">
        <w:rPr>
          <w:rFonts w:ascii="Arial" w:eastAsia="Calibri" w:hAnsi="Arial" w:cs="Arial"/>
          <w:sz w:val="24"/>
          <w:szCs w:val="24"/>
          <w:lang w:eastAsia="hr-HR"/>
        </w:rPr>
        <w:t xml:space="preserve">kroz ovu aktivnost predviđa se </w:t>
      </w:r>
      <w:r w:rsidRPr="00244B25">
        <w:rPr>
          <w:rFonts w:ascii="Arial" w:eastAsia="Calibri" w:hAnsi="Arial" w:cs="Arial"/>
          <w:sz w:val="24"/>
          <w:lang w:eastAsia="hr-HR"/>
        </w:rPr>
        <w:t xml:space="preserve">proširenje sadržaja školske zgrade u cilju implementacije kvalitetne školske nastave talijanske osnovne škole </w:t>
      </w:r>
      <w:r w:rsidRPr="00244B25">
        <w:rPr>
          <w:rFonts w:ascii="Arial" w:eastAsia="Calibri" w:hAnsi="Arial" w:cs="Arial"/>
          <w:sz w:val="24"/>
          <w:szCs w:val="24"/>
          <w:lang w:eastAsia="hr-HR"/>
        </w:rPr>
        <w:t>u Rovinju-Rovigno.</w:t>
      </w:r>
    </w:p>
    <w:p w14:paraId="725A5A09" w14:textId="77777777" w:rsidR="00BD2CA8" w:rsidRPr="00244B25" w:rsidRDefault="00BD2CA8" w:rsidP="00BD2CA8">
      <w:pPr>
        <w:spacing w:after="0" w:line="240" w:lineRule="auto"/>
        <w:jc w:val="both"/>
        <w:rPr>
          <w:rFonts w:ascii="Arial" w:eastAsia="Times New Roman" w:hAnsi="Arial" w:cs="Arial"/>
          <w:sz w:val="24"/>
          <w:szCs w:val="20"/>
          <w:lang w:eastAsia="hr-HR"/>
        </w:rPr>
      </w:pPr>
      <w:r w:rsidRPr="00244B25">
        <w:rPr>
          <w:rFonts w:ascii="Arial" w:eastAsia="Times New Roman" w:hAnsi="Arial" w:cs="Arial"/>
          <w:b/>
          <w:bCs/>
          <w:sz w:val="24"/>
          <w:szCs w:val="20"/>
          <w:lang w:eastAsia="hr-HR"/>
        </w:rPr>
        <w:t>Pokazatelj uspješnosti</w:t>
      </w:r>
      <w:r w:rsidRPr="00244B25">
        <w:rPr>
          <w:rFonts w:ascii="Arial" w:eastAsia="Times New Roman" w:hAnsi="Arial" w:cs="Arial"/>
          <w:sz w:val="24"/>
          <w:szCs w:val="20"/>
          <w:lang w:eastAsia="hr-HR"/>
        </w:rPr>
        <w:t xml:space="preserve">: izrađena projektna dokumentacija izvedeni radovi sukladno ugovorenoj dinamici. </w:t>
      </w:r>
    </w:p>
    <w:p w14:paraId="619DBBEB" w14:textId="77777777" w:rsidR="00B12420" w:rsidRPr="00244B25" w:rsidRDefault="00B12420" w:rsidP="00BD2CA8">
      <w:pPr>
        <w:spacing w:after="0" w:line="240" w:lineRule="auto"/>
        <w:jc w:val="both"/>
        <w:rPr>
          <w:rFonts w:ascii="Arial" w:eastAsia="Times New Roman" w:hAnsi="Arial" w:cs="Arial"/>
          <w:sz w:val="24"/>
          <w:szCs w:val="20"/>
          <w:lang w:eastAsia="hr-HR"/>
        </w:rPr>
      </w:pPr>
    </w:p>
    <w:p w14:paraId="2AA2F40E" w14:textId="734D4067" w:rsidR="00B649C4" w:rsidRPr="00244B25"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ind w:right="-1"/>
        <w:rPr>
          <w:rFonts w:ascii="Arial" w:eastAsia="Times New Roman" w:hAnsi="Arial" w:cs="Arial"/>
          <w:b/>
          <w:bCs/>
          <w:color w:val="000000"/>
          <w:sz w:val="24"/>
          <w:szCs w:val="20"/>
          <w:lang w:eastAsia="hr-HR"/>
        </w:rPr>
      </w:pPr>
      <w:r w:rsidRPr="00244B25">
        <w:rPr>
          <w:rFonts w:ascii="Arial" w:eastAsia="Times New Roman" w:hAnsi="Arial" w:cs="Arial"/>
          <w:b/>
          <w:bCs/>
          <w:color w:val="000000"/>
          <w:sz w:val="24"/>
          <w:szCs w:val="20"/>
          <w:lang w:eastAsia="hr-HR"/>
        </w:rPr>
        <w:t xml:space="preserve">K 101474: Dogradnja dječjeg igrališta </w:t>
      </w:r>
      <w:r w:rsidR="00302F77" w:rsidRPr="00244B25">
        <w:rPr>
          <w:rFonts w:ascii="Arial" w:eastAsia="Times New Roman" w:hAnsi="Arial" w:cs="Arial"/>
          <w:b/>
          <w:bCs/>
          <w:color w:val="000000"/>
          <w:sz w:val="24"/>
          <w:szCs w:val="20"/>
          <w:lang w:eastAsia="hr-HR"/>
        </w:rPr>
        <w:t>-</w:t>
      </w:r>
      <w:r w:rsidRPr="00244B25">
        <w:rPr>
          <w:rFonts w:ascii="Arial" w:eastAsia="Times New Roman" w:hAnsi="Arial" w:cs="Arial"/>
          <w:b/>
          <w:bCs/>
          <w:color w:val="000000"/>
          <w:sz w:val="24"/>
          <w:szCs w:val="20"/>
          <w:lang w:eastAsia="hr-HR"/>
        </w:rPr>
        <w:t xml:space="preserve"> Park hrvatskih branitelja </w:t>
      </w:r>
    </w:p>
    <w:p w14:paraId="34C868E0" w14:textId="487973DC"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ind w:right="-1"/>
        <w:rPr>
          <w:rFonts w:ascii="Arial" w:eastAsia="Times New Roman" w:hAnsi="Arial" w:cs="Arial"/>
          <w:color w:val="000000"/>
          <w:sz w:val="24"/>
          <w:szCs w:val="20"/>
        </w:rPr>
      </w:pPr>
      <w:r w:rsidRPr="00244B25">
        <w:rPr>
          <w:rFonts w:ascii="Arial" w:eastAsia="Times New Roman" w:hAnsi="Arial" w:cs="Arial"/>
          <w:b/>
          <w:color w:val="000000"/>
          <w:sz w:val="24"/>
          <w:szCs w:val="20"/>
          <w:lang w:eastAsia="hr-HR"/>
        </w:rPr>
        <w:t>= 35.000,00 EUR</w:t>
      </w:r>
    </w:p>
    <w:p w14:paraId="076C3371" w14:textId="77777777" w:rsidR="00BD2CA8" w:rsidRPr="00244B25" w:rsidRDefault="00BD2CA8" w:rsidP="00BD2CA8">
      <w:pPr>
        <w:spacing w:after="0" w:line="240" w:lineRule="auto"/>
        <w:jc w:val="both"/>
        <w:rPr>
          <w:rFonts w:ascii="Arial" w:eastAsia="Times New Roman" w:hAnsi="Arial" w:cs="Arial"/>
          <w:sz w:val="24"/>
          <w:szCs w:val="20"/>
          <w:lang w:eastAsia="hr-HR"/>
        </w:rPr>
      </w:pPr>
      <w:r w:rsidRPr="00244B25">
        <w:rPr>
          <w:rFonts w:ascii="Arial" w:eastAsia="Times New Roman" w:hAnsi="Arial" w:cs="Arial"/>
          <w:b/>
          <w:bCs/>
          <w:sz w:val="24"/>
          <w:szCs w:val="20"/>
          <w:lang w:eastAsia="hr-HR"/>
        </w:rPr>
        <w:t>Zakonska osnova:</w:t>
      </w:r>
      <w:r w:rsidRPr="00244B25">
        <w:rPr>
          <w:rFonts w:ascii="Arial" w:eastAsia="Times New Roman" w:hAnsi="Arial" w:cs="Arial"/>
          <w:sz w:val="24"/>
          <w:szCs w:val="20"/>
          <w:lang w:eastAsia="hr-HR"/>
        </w:rPr>
        <w:t xml:space="preserve"> </w:t>
      </w:r>
      <w:r w:rsidRPr="00244B25">
        <w:rPr>
          <w:rFonts w:ascii="Arial" w:eastAsia="Calibri" w:hAnsi="Arial" w:cs="Arial"/>
          <w:sz w:val="24"/>
          <w:lang w:eastAsia="hr-HR"/>
        </w:rPr>
        <w:t xml:space="preserve">Zakon o lokalnoj i područnoj (regionalnoj) samoupravi, Zakon o prostornom uređenju, Zakon o gradnji, Zakon o komunalnom gospodarstvu, Zakon o zaštiti na radu. </w:t>
      </w:r>
    </w:p>
    <w:p w14:paraId="5CFE3643" w14:textId="7CA39AE3" w:rsidR="00BD2CA8" w:rsidRPr="00244B25" w:rsidRDefault="00BD2CA8" w:rsidP="00BD2CA8">
      <w:pPr>
        <w:spacing w:after="0" w:line="240" w:lineRule="auto"/>
        <w:jc w:val="both"/>
        <w:rPr>
          <w:rFonts w:ascii="Arial" w:eastAsia="Calibri" w:hAnsi="Arial" w:cs="Arial"/>
          <w:sz w:val="24"/>
          <w:lang w:eastAsia="hr-HR"/>
        </w:rPr>
      </w:pPr>
      <w:r w:rsidRPr="00244B25">
        <w:rPr>
          <w:rFonts w:ascii="Arial" w:eastAsia="Times New Roman" w:hAnsi="Arial" w:cs="Arial"/>
          <w:b/>
          <w:bCs/>
          <w:sz w:val="24"/>
          <w:szCs w:val="20"/>
          <w:lang w:eastAsia="hr-HR"/>
        </w:rPr>
        <w:t xml:space="preserve">Opis: </w:t>
      </w:r>
      <w:r w:rsidRPr="00244B25">
        <w:rPr>
          <w:rFonts w:ascii="Arial" w:eastAsia="Calibri" w:hAnsi="Arial" w:cs="Arial"/>
          <w:sz w:val="24"/>
          <w:lang w:eastAsia="hr-HR"/>
        </w:rPr>
        <w:t xml:space="preserve">ovim sredstvima financira se doprema i ugradnja novih dječjih sprava te uređenje podloga za nove sprave. Postojeće igralište se planira proširiti novim sadržajem, a to je dodatna nova sprava </w:t>
      </w:r>
      <w:r w:rsidR="00302F77" w:rsidRPr="00244B25">
        <w:rPr>
          <w:rFonts w:ascii="Arial" w:eastAsia="Calibri" w:hAnsi="Arial" w:cs="Arial"/>
          <w:sz w:val="24"/>
          <w:lang w:eastAsia="hr-HR"/>
        </w:rPr>
        <w:t>-</w:t>
      </w:r>
      <w:r w:rsidRPr="00244B25">
        <w:rPr>
          <w:rFonts w:ascii="Arial" w:eastAsia="Calibri" w:hAnsi="Arial" w:cs="Arial"/>
          <w:sz w:val="24"/>
          <w:lang w:eastAsia="hr-HR"/>
        </w:rPr>
        <w:t xml:space="preserve"> ljuljačka.</w:t>
      </w:r>
    </w:p>
    <w:p w14:paraId="1F749BBB" w14:textId="77777777" w:rsidR="00BD2CA8" w:rsidRPr="00244B25" w:rsidRDefault="00BD2CA8" w:rsidP="00BD2CA8">
      <w:pPr>
        <w:spacing w:after="0" w:line="240" w:lineRule="auto"/>
        <w:jc w:val="both"/>
        <w:rPr>
          <w:rFonts w:ascii="Arial" w:eastAsia="Times New Roman" w:hAnsi="Arial" w:cs="Arial"/>
          <w:sz w:val="24"/>
          <w:szCs w:val="20"/>
          <w:lang w:eastAsia="hr-HR"/>
        </w:rPr>
      </w:pPr>
      <w:r w:rsidRPr="00244B25">
        <w:rPr>
          <w:rFonts w:ascii="Arial" w:eastAsia="Times New Roman" w:hAnsi="Arial" w:cs="Arial"/>
          <w:b/>
          <w:bCs/>
          <w:sz w:val="24"/>
          <w:szCs w:val="20"/>
          <w:lang w:eastAsia="hr-HR"/>
        </w:rPr>
        <w:t>Opći cilj:</w:t>
      </w:r>
      <w:r w:rsidRPr="00244B25">
        <w:rPr>
          <w:rFonts w:ascii="Arial" w:eastAsia="Times New Roman" w:hAnsi="Arial" w:cs="Arial"/>
          <w:sz w:val="24"/>
          <w:szCs w:val="20"/>
          <w:lang w:eastAsia="hr-HR"/>
        </w:rPr>
        <w:t xml:space="preserve"> </w:t>
      </w:r>
      <w:r w:rsidRPr="00244B25">
        <w:rPr>
          <w:rFonts w:ascii="Arial" w:eastAsia="Calibri" w:hAnsi="Arial" w:cs="Arial"/>
          <w:sz w:val="24"/>
          <w:szCs w:val="24"/>
          <w:lang w:eastAsia="hr-HR"/>
        </w:rPr>
        <w:t>kroz ovu aktivnost predviđa se doprema i ugradnja novih dječjih sprava te uređenje partera.</w:t>
      </w:r>
    </w:p>
    <w:p w14:paraId="57872448" w14:textId="77777777" w:rsidR="00BD2CA8" w:rsidRPr="00244B25" w:rsidRDefault="00BD2CA8" w:rsidP="00BD2CA8">
      <w:pPr>
        <w:spacing w:after="0" w:line="240" w:lineRule="auto"/>
        <w:jc w:val="both"/>
        <w:rPr>
          <w:rFonts w:ascii="Arial" w:eastAsia="Times New Roman" w:hAnsi="Arial" w:cs="Arial"/>
          <w:sz w:val="24"/>
          <w:szCs w:val="20"/>
          <w:lang w:eastAsia="hr-HR"/>
        </w:rPr>
      </w:pPr>
      <w:r w:rsidRPr="00244B25">
        <w:rPr>
          <w:rFonts w:ascii="Arial" w:eastAsia="Times New Roman" w:hAnsi="Arial" w:cs="Arial"/>
          <w:b/>
          <w:bCs/>
          <w:sz w:val="24"/>
          <w:szCs w:val="20"/>
          <w:lang w:eastAsia="hr-HR"/>
        </w:rPr>
        <w:t>Pokazatelj uspješnosti</w:t>
      </w:r>
      <w:r w:rsidRPr="00244B25">
        <w:rPr>
          <w:rFonts w:ascii="Arial" w:eastAsia="Times New Roman" w:hAnsi="Arial" w:cs="Arial"/>
          <w:sz w:val="24"/>
          <w:szCs w:val="20"/>
          <w:lang w:eastAsia="hr-HR"/>
        </w:rPr>
        <w:t xml:space="preserve">: izvedeni radovi sukladno ugovorenoj dinamici. </w:t>
      </w:r>
    </w:p>
    <w:p w14:paraId="7687C5B4" w14:textId="77777777" w:rsidR="00BD2CA8" w:rsidRPr="00244B25" w:rsidRDefault="00BD2CA8" w:rsidP="00BD2CA8">
      <w:pPr>
        <w:spacing w:after="0" w:line="240" w:lineRule="auto"/>
        <w:jc w:val="both"/>
        <w:rPr>
          <w:rFonts w:ascii="Arial" w:eastAsia="Times New Roman" w:hAnsi="Arial" w:cs="Arial"/>
          <w:sz w:val="24"/>
          <w:szCs w:val="20"/>
          <w:lang w:eastAsia="hr-HR"/>
        </w:rPr>
      </w:pPr>
    </w:p>
    <w:p w14:paraId="51B88BA4" w14:textId="77777777"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ind w:right="-1"/>
        <w:rPr>
          <w:rFonts w:ascii="Arial" w:eastAsia="Times New Roman" w:hAnsi="Arial" w:cs="Arial"/>
          <w:color w:val="000000"/>
          <w:sz w:val="24"/>
          <w:szCs w:val="20"/>
        </w:rPr>
      </w:pPr>
      <w:r w:rsidRPr="00244B25">
        <w:rPr>
          <w:rFonts w:ascii="Arial" w:eastAsia="Times New Roman" w:hAnsi="Arial" w:cs="Arial"/>
          <w:b/>
          <w:bCs/>
          <w:sz w:val="24"/>
          <w:szCs w:val="20"/>
          <w:lang w:eastAsia="hr-HR"/>
        </w:rPr>
        <w:t xml:space="preserve">K 101448: Rekonstrukcija zgrade A. </w:t>
      </w:r>
      <w:proofErr w:type="spellStart"/>
      <w:r w:rsidRPr="00244B25">
        <w:rPr>
          <w:rFonts w:ascii="Arial" w:eastAsia="Times New Roman" w:hAnsi="Arial" w:cs="Arial"/>
          <w:b/>
          <w:bCs/>
          <w:sz w:val="24"/>
          <w:szCs w:val="20"/>
          <w:lang w:eastAsia="hr-HR"/>
        </w:rPr>
        <w:t>Gandusio</w:t>
      </w:r>
      <w:proofErr w:type="spellEnd"/>
      <w:r w:rsidRPr="00244B25">
        <w:rPr>
          <w:rFonts w:ascii="Arial" w:eastAsia="Times New Roman" w:hAnsi="Arial" w:cs="Arial"/>
          <w:b/>
          <w:bCs/>
          <w:sz w:val="24"/>
          <w:szCs w:val="20"/>
          <w:lang w:eastAsia="hr-HR"/>
        </w:rPr>
        <w:t xml:space="preserve"> </w:t>
      </w:r>
      <w:r w:rsidRPr="00244B25">
        <w:rPr>
          <w:rFonts w:ascii="Arial" w:eastAsia="Times New Roman" w:hAnsi="Arial" w:cs="Arial"/>
          <w:b/>
          <w:sz w:val="24"/>
          <w:szCs w:val="20"/>
          <w:lang w:eastAsia="hr-HR"/>
        </w:rPr>
        <w:t>= 223.450,00 EUR</w:t>
      </w:r>
    </w:p>
    <w:p w14:paraId="2FD1F928" w14:textId="77777777" w:rsidR="00BD2CA8" w:rsidRPr="00244B25" w:rsidRDefault="00BD2CA8" w:rsidP="00BD2CA8">
      <w:pPr>
        <w:spacing w:after="0" w:line="240" w:lineRule="auto"/>
        <w:jc w:val="both"/>
        <w:rPr>
          <w:rFonts w:ascii="Arial" w:eastAsia="Times New Roman" w:hAnsi="Arial" w:cs="Arial"/>
          <w:sz w:val="24"/>
          <w:szCs w:val="20"/>
          <w:lang w:eastAsia="hr-HR"/>
        </w:rPr>
      </w:pPr>
      <w:r w:rsidRPr="00244B25">
        <w:rPr>
          <w:rFonts w:ascii="Arial" w:eastAsia="Times New Roman" w:hAnsi="Arial" w:cs="Arial"/>
          <w:b/>
          <w:bCs/>
          <w:sz w:val="24"/>
          <w:szCs w:val="20"/>
          <w:lang w:eastAsia="hr-HR"/>
        </w:rPr>
        <w:lastRenderedPageBreak/>
        <w:t>Zakonska osnova:</w:t>
      </w:r>
      <w:r w:rsidRPr="00244B25">
        <w:rPr>
          <w:rFonts w:ascii="Arial" w:eastAsia="Times New Roman" w:hAnsi="Arial" w:cs="Arial"/>
          <w:sz w:val="24"/>
          <w:szCs w:val="20"/>
          <w:lang w:eastAsia="hr-HR"/>
        </w:rPr>
        <w:t xml:space="preserve"> Zakon o lokalnoj i područnoj (regionalnoj) samoupravi, Zakon o prostornom uređenju, Zakon o gradnji.</w:t>
      </w:r>
    </w:p>
    <w:p w14:paraId="2550408F" w14:textId="77777777" w:rsidR="00BD2CA8" w:rsidRPr="00244B25" w:rsidRDefault="00BD2CA8" w:rsidP="00BD2CA8">
      <w:pPr>
        <w:spacing w:after="0" w:line="240" w:lineRule="auto"/>
        <w:jc w:val="both"/>
        <w:rPr>
          <w:rFonts w:ascii="Arial" w:eastAsia="Times New Roman" w:hAnsi="Arial" w:cs="Arial"/>
          <w:sz w:val="24"/>
          <w:szCs w:val="20"/>
        </w:rPr>
      </w:pPr>
      <w:r w:rsidRPr="00244B25">
        <w:rPr>
          <w:rFonts w:ascii="Arial" w:eastAsia="Times New Roman" w:hAnsi="Arial" w:cs="Arial"/>
          <w:b/>
          <w:bCs/>
          <w:sz w:val="24"/>
          <w:szCs w:val="20"/>
          <w:lang w:eastAsia="hr-HR"/>
        </w:rPr>
        <w:t xml:space="preserve">Opis: </w:t>
      </w:r>
      <w:r w:rsidRPr="00244B25">
        <w:rPr>
          <w:rFonts w:ascii="Arial" w:eastAsia="Times New Roman" w:hAnsi="Arial" w:cs="Arial"/>
          <w:sz w:val="24"/>
          <w:szCs w:val="20"/>
          <w:lang w:eastAsia="hr-HR"/>
        </w:rPr>
        <w:t>ovim sredstvima financira se nastavak i</w:t>
      </w:r>
      <w:r w:rsidRPr="00244B25">
        <w:rPr>
          <w:rFonts w:ascii="Arial" w:eastAsia="Times New Roman" w:hAnsi="Arial" w:cs="Arial"/>
          <w:sz w:val="24"/>
          <w:szCs w:val="20"/>
        </w:rPr>
        <w:t xml:space="preserve"> završetak rekonstrukcije prizemlja zgrade A. </w:t>
      </w:r>
      <w:proofErr w:type="spellStart"/>
      <w:r w:rsidRPr="00244B25">
        <w:rPr>
          <w:rFonts w:ascii="Arial" w:eastAsia="Times New Roman" w:hAnsi="Arial" w:cs="Arial"/>
          <w:sz w:val="24"/>
          <w:szCs w:val="20"/>
        </w:rPr>
        <w:t>Gandusio</w:t>
      </w:r>
      <w:proofErr w:type="spellEnd"/>
      <w:r w:rsidRPr="00244B25">
        <w:rPr>
          <w:rFonts w:ascii="Arial" w:eastAsia="Times New Roman" w:hAnsi="Arial" w:cs="Arial"/>
          <w:sz w:val="24"/>
          <w:szCs w:val="20"/>
        </w:rPr>
        <w:t xml:space="preserve">. </w:t>
      </w:r>
    </w:p>
    <w:p w14:paraId="12C97D4D" w14:textId="77777777" w:rsidR="00BD2CA8" w:rsidRPr="00244B25" w:rsidRDefault="00BD2CA8" w:rsidP="00BD2CA8">
      <w:pPr>
        <w:spacing w:after="0" w:line="240" w:lineRule="auto"/>
        <w:jc w:val="both"/>
        <w:rPr>
          <w:rFonts w:ascii="Arial" w:eastAsia="Times New Roman" w:hAnsi="Arial" w:cs="Arial"/>
          <w:sz w:val="24"/>
          <w:szCs w:val="20"/>
        </w:rPr>
      </w:pPr>
      <w:r w:rsidRPr="00244B25">
        <w:rPr>
          <w:rFonts w:ascii="Arial" w:eastAsia="Times New Roman" w:hAnsi="Arial" w:cs="Arial"/>
          <w:b/>
          <w:bCs/>
          <w:sz w:val="24"/>
          <w:szCs w:val="20"/>
          <w:lang w:eastAsia="hr-HR"/>
        </w:rPr>
        <w:t>Opći cilj:</w:t>
      </w:r>
      <w:r w:rsidRPr="00244B25">
        <w:rPr>
          <w:rFonts w:ascii="Arial" w:eastAsia="Times New Roman" w:hAnsi="Arial" w:cs="Arial"/>
          <w:sz w:val="24"/>
          <w:szCs w:val="20"/>
          <w:lang w:eastAsia="hr-HR"/>
        </w:rPr>
        <w:t xml:space="preserve"> kroz ovu aktivnost predviđa se </w:t>
      </w:r>
      <w:r w:rsidRPr="00244B25">
        <w:rPr>
          <w:rFonts w:ascii="Arial" w:eastAsia="Times New Roman" w:hAnsi="Arial" w:cs="Arial"/>
          <w:sz w:val="24"/>
          <w:szCs w:val="20"/>
        </w:rPr>
        <w:t xml:space="preserve">završetak rekonstrukcije zgrade A. </w:t>
      </w:r>
      <w:proofErr w:type="spellStart"/>
      <w:r w:rsidRPr="00244B25">
        <w:rPr>
          <w:rFonts w:ascii="Arial" w:eastAsia="Times New Roman" w:hAnsi="Arial" w:cs="Arial"/>
          <w:sz w:val="24"/>
          <w:szCs w:val="20"/>
        </w:rPr>
        <w:t>Gandusio</w:t>
      </w:r>
      <w:proofErr w:type="spellEnd"/>
      <w:r w:rsidRPr="00244B25">
        <w:rPr>
          <w:rFonts w:ascii="Arial" w:eastAsia="Times New Roman" w:hAnsi="Arial" w:cs="Arial"/>
          <w:sz w:val="24"/>
          <w:szCs w:val="20"/>
          <w:lang w:eastAsia="hr-HR"/>
        </w:rPr>
        <w:t>. Završavaju se radovi uređenja prizemlja zgrade i dovođenja istoga do stupnja uređenosti za korištenje.</w:t>
      </w:r>
    </w:p>
    <w:p w14:paraId="56D8B429" w14:textId="77777777" w:rsidR="00BD2CA8" w:rsidRPr="00244B25" w:rsidRDefault="00BD2CA8" w:rsidP="00BD2CA8">
      <w:pPr>
        <w:spacing w:after="0" w:line="240" w:lineRule="auto"/>
        <w:jc w:val="both"/>
        <w:rPr>
          <w:rFonts w:ascii="Arial" w:eastAsia="Times New Roman" w:hAnsi="Arial" w:cs="Arial"/>
          <w:sz w:val="24"/>
          <w:szCs w:val="20"/>
          <w:lang w:eastAsia="hr-HR"/>
        </w:rPr>
      </w:pPr>
      <w:r w:rsidRPr="00244B25">
        <w:rPr>
          <w:rFonts w:ascii="Arial" w:eastAsia="Times New Roman" w:hAnsi="Arial" w:cs="Arial"/>
          <w:b/>
          <w:bCs/>
          <w:sz w:val="24"/>
          <w:szCs w:val="20"/>
          <w:lang w:eastAsia="hr-HR"/>
        </w:rPr>
        <w:t>Pokazatelj uspješnosti</w:t>
      </w:r>
      <w:r w:rsidRPr="00244B25">
        <w:rPr>
          <w:rFonts w:ascii="Arial" w:eastAsia="Times New Roman" w:hAnsi="Arial" w:cs="Arial"/>
          <w:sz w:val="24"/>
          <w:szCs w:val="20"/>
          <w:lang w:eastAsia="hr-HR"/>
        </w:rPr>
        <w:t>: izvedeni radovi sukladno ugovorenoj dinamici.</w:t>
      </w:r>
    </w:p>
    <w:p w14:paraId="528463C8" w14:textId="77777777" w:rsidR="00BD2CA8" w:rsidRPr="00244B25" w:rsidRDefault="00BD2CA8" w:rsidP="00BD2CA8">
      <w:pPr>
        <w:spacing w:after="0" w:line="240" w:lineRule="auto"/>
        <w:jc w:val="both"/>
        <w:rPr>
          <w:rFonts w:ascii="Arial" w:eastAsia="Times New Roman" w:hAnsi="Arial" w:cs="Arial"/>
          <w:sz w:val="24"/>
          <w:szCs w:val="20"/>
          <w:lang w:eastAsia="hr-HR"/>
        </w:rPr>
      </w:pPr>
    </w:p>
    <w:p w14:paraId="3BF4D629" w14:textId="77777777"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ind w:right="-1"/>
        <w:rPr>
          <w:rFonts w:ascii="Arial" w:eastAsia="Times New Roman" w:hAnsi="Arial" w:cs="Arial"/>
          <w:color w:val="000000"/>
          <w:sz w:val="24"/>
          <w:szCs w:val="20"/>
        </w:rPr>
      </w:pPr>
      <w:r w:rsidRPr="00244B25">
        <w:rPr>
          <w:rFonts w:ascii="Arial" w:eastAsia="Times New Roman" w:hAnsi="Arial" w:cs="Arial"/>
          <w:b/>
          <w:bCs/>
          <w:color w:val="000000"/>
          <w:sz w:val="24"/>
          <w:szCs w:val="20"/>
          <w:lang w:eastAsia="hr-HR"/>
        </w:rPr>
        <w:t xml:space="preserve">K 101466: Rekonstrukcija dvorane Dom Rovinjsko Selo </w:t>
      </w:r>
      <w:r w:rsidRPr="00244B25">
        <w:rPr>
          <w:rFonts w:ascii="Arial" w:eastAsia="Times New Roman" w:hAnsi="Arial" w:cs="Arial"/>
          <w:b/>
          <w:color w:val="000000"/>
          <w:sz w:val="24"/>
          <w:szCs w:val="20"/>
          <w:lang w:eastAsia="hr-HR"/>
        </w:rPr>
        <w:t>= 235.000,00 EUR</w:t>
      </w:r>
    </w:p>
    <w:p w14:paraId="3AC8A8F4" w14:textId="77777777" w:rsidR="00BD2CA8" w:rsidRPr="00244B25" w:rsidRDefault="00BD2CA8" w:rsidP="00BD2CA8">
      <w:pPr>
        <w:spacing w:after="0" w:line="240" w:lineRule="auto"/>
        <w:jc w:val="both"/>
        <w:rPr>
          <w:rFonts w:ascii="Arial" w:eastAsia="Times New Roman" w:hAnsi="Arial" w:cs="Arial"/>
          <w:sz w:val="24"/>
          <w:szCs w:val="20"/>
          <w:lang w:eastAsia="hr-HR"/>
        </w:rPr>
      </w:pPr>
      <w:r w:rsidRPr="00244B25">
        <w:rPr>
          <w:rFonts w:ascii="Arial" w:eastAsia="Times New Roman" w:hAnsi="Arial" w:cs="Arial"/>
          <w:b/>
          <w:bCs/>
          <w:sz w:val="24"/>
          <w:szCs w:val="20"/>
          <w:lang w:eastAsia="hr-HR"/>
        </w:rPr>
        <w:t>Zakonska osnova:</w:t>
      </w:r>
      <w:r w:rsidRPr="00244B25">
        <w:rPr>
          <w:rFonts w:ascii="Arial" w:eastAsia="Times New Roman" w:hAnsi="Arial" w:cs="Arial"/>
          <w:sz w:val="24"/>
          <w:szCs w:val="20"/>
          <w:lang w:eastAsia="hr-HR"/>
        </w:rPr>
        <w:t xml:space="preserve"> </w:t>
      </w:r>
      <w:r w:rsidRPr="00244B25">
        <w:rPr>
          <w:rFonts w:ascii="Arial" w:eastAsia="Calibri" w:hAnsi="Arial" w:cs="Arial"/>
          <w:sz w:val="24"/>
          <w:lang w:eastAsia="hr-HR"/>
        </w:rPr>
        <w:t>Zakon o lokalnoj i područnoj (regionalnoj) samoupravi, Zakon o prostornom uređenju, Zakon o gradnji, Zakon o komunalnom gospodarstvu, Zakon o zaštiti na radu.</w:t>
      </w:r>
    </w:p>
    <w:p w14:paraId="3F066C1C" w14:textId="77777777" w:rsidR="00BD2CA8" w:rsidRPr="00244B25" w:rsidRDefault="00BD2CA8" w:rsidP="00BD2CA8">
      <w:pPr>
        <w:spacing w:after="0" w:line="240" w:lineRule="auto"/>
        <w:jc w:val="both"/>
        <w:rPr>
          <w:rFonts w:ascii="Arial" w:eastAsia="Times New Roman" w:hAnsi="Arial" w:cs="Arial"/>
          <w:bCs/>
          <w:color w:val="000000"/>
          <w:sz w:val="24"/>
          <w:szCs w:val="20"/>
          <w:lang w:eastAsia="hr-HR"/>
        </w:rPr>
      </w:pPr>
      <w:r w:rsidRPr="00244B25">
        <w:rPr>
          <w:rFonts w:ascii="Arial" w:eastAsia="Times New Roman" w:hAnsi="Arial" w:cs="Arial"/>
          <w:b/>
          <w:bCs/>
          <w:sz w:val="24"/>
          <w:szCs w:val="20"/>
          <w:lang w:eastAsia="hr-HR"/>
        </w:rPr>
        <w:t xml:space="preserve">Opis: </w:t>
      </w:r>
      <w:r w:rsidRPr="00244B25">
        <w:rPr>
          <w:rFonts w:ascii="Arial" w:eastAsia="Times New Roman" w:hAnsi="Arial" w:cs="Arial"/>
          <w:bCs/>
          <w:sz w:val="24"/>
          <w:szCs w:val="20"/>
          <w:lang w:eastAsia="hr-HR"/>
        </w:rPr>
        <w:t xml:space="preserve">programom je planirano rekonstrukcija dijela </w:t>
      </w:r>
      <w:r w:rsidRPr="00244B25">
        <w:rPr>
          <w:rFonts w:ascii="Arial" w:eastAsia="Times New Roman" w:hAnsi="Arial" w:cs="Arial"/>
          <w:bCs/>
          <w:color w:val="000000"/>
          <w:sz w:val="24"/>
          <w:szCs w:val="20"/>
          <w:lang w:eastAsia="hr-HR"/>
        </w:rPr>
        <w:t>pročelja Dom</w:t>
      </w:r>
      <w:r w:rsidRPr="00244B25">
        <w:rPr>
          <w:rFonts w:ascii="Arial" w:eastAsia="Times New Roman" w:hAnsi="Arial" w:cs="Arial"/>
          <w:bCs/>
          <w:color w:val="000000"/>
          <w:sz w:val="24"/>
          <w:szCs w:val="20"/>
          <w:lang w:val="it-IT" w:eastAsia="hr-HR"/>
        </w:rPr>
        <w:t>a</w:t>
      </w:r>
      <w:r w:rsidRPr="00244B25">
        <w:rPr>
          <w:rFonts w:ascii="Arial" w:eastAsia="Times New Roman" w:hAnsi="Arial" w:cs="Arial"/>
          <w:bCs/>
          <w:color w:val="000000"/>
          <w:sz w:val="24"/>
          <w:szCs w:val="20"/>
          <w:lang w:eastAsia="hr-HR"/>
        </w:rPr>
        <w:t xml:space="preserve"> Rovinjsko Selo. </w:t>
      </w:r>
    </w:p>
    <w:p w14:paraId="746E5558" w14:textId="77777777" w:rsidR="00BD2CA8" w:rsidRPr="00244B25" w:rsidRDefault="00BD2CA8" w:rsidP="00BD2CA8">
      <w:pPr>
        <w:spacing w:after="0" w:line="240" w:lineRule="auto"/>
        <w:jc w:val="both"/>
        <w:rPr>
          <w:rFonts w:ascii="Arial" w:eastAsia="Times New Roman" w:hAnsi="Arial" w:cs="Arial"/>
          <w:bCs/>
          <w:color w:val="000000"/>
          <w:sz w:val="24"/>
          <w:szCs w:val="20"/>
          <w:lang w:eastAsia="hr-HR"/>
        </w:rPr>
      </w:pPr>
      <w:r w:rsidRPr="00244B25">
        <w:rPr>
          <w:rFonts w:ascii="Arial" w:eastAsia="Times New Roman" w:hAnsi="Arial" w:cs="Arial"/>
          <w:b/>
          <w:bCs/>
          <w:sz w:val="24"/>
          <w:szCs w:val="20"/>
          <w:lang w:eastAsia="hr-HR"/>
        </w:rPr>
        <w:t>Opći cilj:</w:t>
      </w:r>
      <w:r w:rsidRPr="00244B25">
        <w:rPr>
          <w:rFonts w:ascii="Arial" w:eastAsia="Times New Roman" w:hAnsi="Arial" w:cs="Arial"/>
          <w:sz w:val="24"/>
          <w:szCs w:val="20"/>
          <w:lang w:eastAsia="hr-HR"/>
        </w:rPr>
        <w:t xml:space="preserve"> </w:t>
      </w:r>
      <w:r w:rsidRPr="00244B25">
        <w:rPr>
          <w:rFonts w:ascii="Arial" w:eastAsia="Calibri" w:hAnsi="Arial" w:cs="Arial"/>
          <w:sz w:val="24"/>
          <w:szCs w:val="24"/>
          <w:lang w:eastAsia="hr-HR"/>
        </w:rPr>
        <w:t>kroz ovu aktivnost predviđa se nastavak rekonstrukcije</w:t>
      </w:r>
      <w:r w:rsidRPr="00244B25">
        <w:rPr>
          <w:rFonts w:ascii="Arial" w:eastAsia="Times New Roman" w:hAnsi="Arial" w:cs="Arial"/>
          <w:bCs/>
          <w:color w:val="000000"/>
          <w:sz w:val="24"/>
          <w:szCs w:val="20"/>
          <w:lang w:eastAsia="hr-HR"/>
        </w:rPr>
        <w:t xml:space="preserve"> dijela pročelja Dom Rovinjsko Selo, a sve kako bi se dvorana mogla funkcionalno koristiti. Planira se uređenje pročelja.</w:t>
      </w:r>
    </w:p>
    <w:p w14:paraId="47CD15BE" w14:textId="77777777" w:rsidR="00BD2CA8" w:rsidRPr="00244B25" w:rsidRDefault="00BD2CA8" w:rsidP="00BD2CA8">
      <w:pPr>
        <w:spacing w:after="0" w:line="240" w:lineRule="auto"/>
        <w:jc w:val="both"/>
        <w:rPr>
          <w:rFonts w:ascii="Arial" w:eastAsia="Times New Roman" w:hAnsi="Arial" w:cs="Arial"/>
          <w:sz w:val="24"/>
          <w:szCs w:val="20"/>
          <w:lang w:eastAsia="hr-HR"/>
        </w:rPr>
      </w:pPr>
      <w:r w:rsidRPr="00244B25">
        <w:rPr>
          <w:rFonts w:ascii="Arial" w:eastAsia="Times New Roman" w:hAnsi="Arial" w:cs="Arial"/>
          <w:b/>
          <w:bCs/>
          <w:sz w:val="24"/>
          <w:szCs w:val="20"/>
          <w:lang w:eastAsia="hr-HR"/>
        </w:rPr>
        <w:t>Pokazatelj uspješnosti</w:t>
      </w:r>
      <w:r w:rsidRPr="00244B25">
        <w:rPr>
          <w:rFonts w:ascii="Arial" w:eastAsia="Times New Roman" w:hAnsi="Arial" w:cs="Arial"/>
          <w:sz w:val="24"/>
          <w:szCs w:val="20"/>
          <w:lang w:eastAsia="hr-HR"/>
        </w:rPr>
        <w:t xml:space="preserve">: izvedeni radovi sukladno ugovorenoj dinamici.     </w:t>
      </w:r>
    </w:p>
    <w:p w14:paraId="21C7EEC5" w14:textId="77777777" w:rsidR="00BD2CA8" w:rsidRPr="00244B25" w:rsidRDefault="00BD2CA8" w:rsidP="00BD2CA8">
      <w:pPr>
        <w:spacing w:after="0" w:line="240" w:lineRule="auto"/>
        <w:jc w:val="both"/>
        <w:rPr>
          <w:rFonts w:ascii="Arial" w:eastAsia="Times New Roman" w:hAnsi="Arial" w:cs="Arial"/>
          <w:sz w:val="24"/>
          <w:szCs w:val="20"/>
          <w:lang w:eastAsia="hr-HR"/>
        </w:rPr>
      </w:pPr>
    </w:p>
    <w:p w14:paraId="0E1FBFC1" w14:textId="77777777"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ind w:right="-1"/>
        <w:rPr>
          <w:rFonts w:ascii="Arial" w:eastAsia="Times New Roman" w:hAnsi="Arial" w:cs="Arial"/>
          <w:color w:val="000000"/>
          <w:sz w:val="24"/>
          <w:szCs w:val="20"/>
        </w:rPr>
      </w:pPr>
      <w:r w:rsidRPr="00244B25">
        <w:rPr>
          <w:rFonts w:ascii="Arial" w:eastAsia="Times New Roman" w:hAnsi="Arial" w:cs="Arial"/>
          <w:b/>
          <w:bCs/>
          <w:color w:val="000000"/>
          <w:sz w:val="24"/>
          <w:szCs w:val="20"/>
          <w:lang w:eastAsia="hr-HR"/>
        </w:rPr>
        <w:t xml:space="preserve">K 101468: Rekonstrukcija Ulice G. </w:t>
      </w:r>
      <w:proofErr w:type="spellStart"/>
      <w:r w:rsidRPr="00244B25">
        <w:rPr>
          <w:rFonts w:ascii="Arial" w:eastAsia="Times New Roman" w:hAnsi="Arial" w:cs="Arial"/>
          <w:b/>
          <w:bCs/>
          <w:color w:val="000000"/>
          <w:sz w:val="24"/>
          <w:szCs w:val="20"/>
          <w:lang w:eastAsia="hr-HR"/>
        </w:rPr>
        <w:t>Carducci</w:t>
      </w:r>
      <w:proofErr w:type="spellEnd"/>
      <w:r w:rsidRPr="00244B25">
        <w:rPr>
          <w:rFonts w:ascii="Arial" w:eastAsia="Times New Roman" w:hAnsi="Arial" w:cs="Arial"/>
          <w:b/>
          <w:bCs/>
          <w:color w:val="000000"/>
          <w:sz w:val="24"/>
          <w:szCs w:val="20"/>
          <w:lang w:eastAsia="hr-HR"/>
        </w:rPr>
        <w:t xml:space="preserve"> </w:t>
      </w:r>
      <w:r w:rsidRPr="00244B25">
        <w:rPr>
          <w:rFonts w:ascii="Arial" w:eastAsia="Times New Roman" w:hAnsi="Arial" w:cs="Arial"/>
          <w:b/>
          <w:color w:val="000000"/>
          <w:sz w:val="24"/>
          <w:szCs w:val="20"/>
          <w:lang w:eastAsia="hr-HR"/>
        </w:rPr>
        <w:t>= 1.125.500,00 EUR</w:t>
      </w:r>
    </w:p>
    <w:p w14:paraId="730C0DD3" w14:textId="77777777" w:rsidR="00BD2CA8" w:rsidRPr="00244B25" w:rsidRDefault="00BD2CA8" w:rsidP="00BD2CA8">
      <w:pPr>
        <w:spacing w:after="0" w:line="240" w:lineRule="auto"/>
        <w:jc w:val="both"/>
        <w:rPr>
          <w:rFonts w:ascii="Arial" w:eastAsia="Times New Roman" w:hAnsi="Arial" w:cs="Arial"/>
          <w:sz w:val="24"/>
          <w:szCs w:val="20"/>
          <w:lang w:eastAsia="hr-HR"/>
        </w:rPr>
      </w:pPr>
      <w:r w:rsidRPr="00244B25">
        <w:rPr>
          <w:rFonts w:ascii="Arial" w:eastAsia="Times New Roman" w:hAnsi="Arial" w:cs="Arial"/>
          <w:b/>
          <w:bCs/>
          <w:sz w:val="24"/>
          <w:szCs w:val="20"/>
          <w:lang w:eastAsia="hr-HR"/>
        </w:rPr>
        <w:t>Zakonska osnova:</w:t>
      </w:r>
      <w:r w:rsidRPr="00244B25">
        <w:rPr>
          <w:rFonts w:ascii="Arial" w:eastAsia="Times New Roman" w:hAnsi="Arial" w:cs="Arial"/>
          <w:sz w:val="24"/>
          <w:szCs w:val="20"/>
          <w:lang w:eastAsia="hr-HR"/>
        </w:rPr>
        <w:t xml:space="preserve"> </w:t>
      </w:r>
      <w:r w:rsidRPr="00244B25">
        <w:rPr>
          <w:rFonts w:ascii="Arial" w:eastAsia="Calibri" w:hAnsi="Arial" w:cs="Arial"/>
          <w:sz w:val="24"/>
          <w:lang w:eastAsia="hr-HR"/>
        </w:rPr>
        <w:t>Zakon o lokalnoj i područnoj (regionalnoj) samoupravi, Zakon o prostornom uređenju, Zakon o gradnji,</w:t>
      </w:r>
      <w:r w:rsidRPr="00244B25">
        <w:rPr>
          <w:rFonts w:ascii="Arial" w:eastAsia="Times New Roman" w:hAnsi="Arial" w:cs="Arial"/>
          <w:sz w:val="24"/>
          <w:szCs w:val="20"/>
          <w:lang w:eastAsia="hr-HR"/>
        </w:rPr>
        <w:t xml:space="preserve"> Zakon o cestama,</w:t>
      </w:r>
      <w:r w:rsidRPr="00244B25">
        <w:rPr>
          <w:rFonts w:ascii="Arial" w:eastAsia="Calibri" w:hAnsi="Arial" w:cs="Arial"/>
          <w:sz w:val="24"/>
          <w:lang w:eastAsia="hr-HR"/>
        </w:rPr>
        <w:t xml:space="preserve"> </w:t>
      </w:r>
      <w:bookmarkStart w:id="7" w:name="_Hlk148685684"/>
      <w:r w:rsidRPr="00244B25">
        <w:rPr>
          <w:rFonts w:ascii="Arial" w:eastAsia="Calibri" w:hAnsi="Arial" w:cs="Arial"/>
          <w:sz w:val="24"/>
          <w:lang w:eastAsia="hr-HR"/>
        </w:rPr>
        <w:t>Zakon o zaštiti na radu.</w:t>
      </w:r>
    </w:p>
    <w:bookmarkEnd w:id="7"/>
    <w:p w14:paraId="307B5921" w14:textId="77777777" w:rsidR="00BD2CA8" w:rsidRPr="00244B25" w:rsidRDefault="00BD2CA8" w:rsidP="00BD2CA8">
      <w:pPr>
        <w:spacing w:after="0" w:line="240" w:lineRule="auto"/>
        <w:jc w:val="both"/>
        <w:rPr>
          <w:rFonts w:ascii="Arial" w:eastAsia="Times New Roman" w:hAnsi="Arial" w:cs="Arial"/>
          <w:bCs/>
          <w:color w:val="000000"/>
          <w:sz w:val="24"/>
          <w:szCs w:val="20"/>
          <w:lang w:eastAsia="hr-HR"/>
        </w:rPr>
      </w:pPr>
      <w:r w:rsidRPr="00244B25">
        <w:rPr>
          <w:rFonts w:ascii="Arial" w:eastAsia="Times New Roman" w:hAnsi="Arial" w:cs="Arial"/>
          <w:b/>
          <w:bCs/>
          <w:sz w:val="24"/>
          <w:szCs w:val="20"/>
          <w:lang w:eastAsia="hr-HR"/>
        </w:rPr>
        <w:t xml:space="preserve">Opis: </w:t>
      </w:r>
      <w:r w:rsidRPr="00244B25">
        <w:rPr>
          <w:rFonts w:ascii="Arial" w:eastAsia="Times New Roman" w:hAnsi="Arial" w:cs="Arial"/>
          <w:bCs/>
          <w:sz w:val="24"/>
          <w:szCs w:val="20"/>
          <w:lang w:eastAsia="hr-HR"/>
        </w:rPr>
        <w:t xml:space="preserve">programom je planiran </w:t>
      </w:r>
      <w:bookmarkStart w:id="8" w:name="_Hlk148685459"/>
      <w:r w:rsidRPr="00244B25">
        <w:rPr>
          <w:rFonts w:ascii="Arial" w:eastAsia="Times New Roman" w:hAnsi="Arial" w:cs="Arial"/>
          <w:bCs/>
          <w:sz w:val="24"/>
          <w:szCs w:val="20"/>
          <w:lang w:eastAsia="hr-HR"/>
        </w:rPr>
        <w:t xml:space="preserve">nastavak </w:t>
      </w:r>
      <w:r w:rsidRPr="00244B25">
        <w:rPr>
          <w:rFonts w:ascii="Arial" w:eastAsia="Calibri" w:hAnsi="Arial" w:cs="Arial"/>
          <w:sz w:val="24"/>
          <w:lang w:eastAsia="hr-HR"/>
        </w:rPr>
        <w:t>r</w:t>
      </w:r>
      <w:r w:rsidRPr="00244B25">
        <w:rPr>
          <w:rFonts w:ascii="Arial" w:eastAsia="Times New Roman" w:hAnsi="Arial" w:cs="Arial"/>
          <w:bCs/>
          <w:color w:val="000000"/>
          <w:sz w:val="24"/>
          <w:szCs w:val="20"/>
          <w:lang w:eastAsia="hr-HR"/>
        </w:rPr>
        <w:t xml:space="preserve">ekonstrukcije Ulice </w:t>
      </w:r>
      <w:proofErr w:type="spellStart"/>
      <w:r w:rsidRPr="00244B25">
        <w:rPr>
          <w:rFonts w:ascii="Arial" w:eastAsia="Times New Roman" w:hAnsi="Arial" w:cs="Arial"/>
          <w:bCs/>
          <w:color w:val="000000"/>
          <w:sz w:val="24"/>
          <w:szCs w:val="20"/>
          <w:lang w:eastAsia="hr-HR"/>
        </w:rPr>
        <w:t>G.Carducci</w:t>
      </w:r>
      <w:proofErr w:type="spellEnd"/>
      <w:r w:rsidRPr="00244B25">
        <w:rPr>
          <w:rFonts w:ascii="Arial" w:eastAsia="Times New Roman" w:hAnsi="Arial" w:cs="Arial"/>
          <w:bCs/>
          <w:color w:val="000000"/>
          <w:sz w:val="24"/>
          <w:szCs w:val="20"/>
          <w:lang w:eastAsia="hr-HR"/>
        </w:rPr>
        <w:t xml:space="preserve"> sa pripadajućom infrastrukturom oborinske odvodnje i javnom rasvjetom. </w:t>
      </w:r>
    </w:p>
    <w:bookmarkEnd w:id="8"/>
    <w:p w14:paraId="07171C09" w14:textId="77777777" w:rsidR="00BD2CA8" w:rsidRPr="00244B25" w:rsidRDefault="00BD2CA8" w:rsidP="00BD2CA8">
      <w:pPr>
        <w:spacing w:after="0" w:line="240" w:lineRule="auto"/>
        <w:jc w:val="both"/>
        <w:rPr>
          <w:rFonts w:ascii="Arial" w:eastAsia="Times New Roman" w:hAnsi="Arial" w:cs="Arial"/>
          <w:sz w:val="24"/>
          <w:szCs w:val="20"/>
          <w:lang w:eastAsia="hr-HR"/>
        </w:rPr>
      </w:pPr>
      <w:r w:rsidRPr="00244B25">
        <w:rPr>
          <w:rFonts w:ascii="Arial" w:eastAsia="Times New Roman" w:hAnsi="Arial" w:cs="Arial"/>
          <w:b/>
          <w:bCs/>
          <w:sz w:val="24"/>
          <w:szCs w:val="20"/>
          <w:lang w:eastAsia="hr-HR"/>
        </w:rPr>
        <w:t>Opći cilj:</w:t>
      </w:r>
      <w:r w:rsidRPr="00244B25">
        <w:rPr>
          <w:rFonts w:ascii="Arial" w:eastAsia="Times New Roman" w:hAnsi="Arial" w:cs="Arial"/>
          <w:sz w:val="24"/>
          <w:szCs w:val="20"/>
          <w:lang w:eastAsia="hr-HR"/>
        </w:rPr>
        <w:t xml:space="preserve"> </w:t>
      </w:r>
      <w:r w:rsidRPr="00244B25">
        <w:rPr>
          <w:rFonts w:ascii="Arial" w:eastAsia="Calibri" w:hAnsi="Arial" w:cs="Arial"/>
          <w:sz w:val="24"/>
          <w:szCs w:val="24"/>
          <w:lang w:eastAsia="hr-HR"/>
        </w:rPr>
        <w:t xml:space="preserve">kroz ovu aktivnost predviđa se nastavak </w:t>
      </w:r>
      <w:r w:rsidRPr="00244B25">
        <w:rPr>
          <w:rFonts w:ascii="Arial" w:eastAsia="Calibri" w:hAnsi="Arial" w:cs="Arial"/>
          <w:sz w:val="24"/>
          <w:lang w:eastAsia="hr-HR"/>
        </w:rPr>
        <w:t>r</w:t>
      </w:r>
      <w:r w:rsidRPr="00244B25">
        <w:rPr>
          <w:rFonts w:ascii="Arial" w:eastAsia="Times New Roman" w:hAnsi="Arial" w:cs="Arial"/>
          <w:bCs/>
          <w:color w:val="000000"/>
          <w:sz w:val="24"/>
          <w:szCs w:val="20"/>
          <w:lang w:eastAsia="hr-HR"/>
        </w:rPr>
        <w:t xml:space="preserve">ekonstrukcije Ulice </w:t>
      </w:r>
      <w:proofErr w:type="spellStart"/>
      <w:r w:rsidRPr="00244B25">
        <w:rPr>
          <w:rFonts w:ascii="Arial" w:eastAsia="Times New Roman" w:hAnsi="Arial" w:cs="Arial"/>
          <w:bCs/>
          <w:color w:val="000000"/>
          <w:sz w:val="24"/>
          <w:szCs w:val="20"/>
          <w:lang w:eastAsia="hr-HR"/>
        </w:rPr>
        <w:t>G.Carducci</w:t>
      </w:r>
      <w:proofErr w:type="spellEnd"/>
      <w:r w:rsidRPr="00244B25">
        <w:rPr>
          <w:rFonts w:ascii="Arial" w:eastAsia="Times New Roman" w:hAnsi="Arial" w:cs="Arial"/>
          <w:bCs/>
          <w:color w:val="000000"/>
          <w:sz w:val="24"/>
          <w:szCs w:val="20"/>
          <w:lang w:eastAsia="hr-HR"/>
        </w:rPr>
        <w:t xml:space="preserve"> sa pripadajućom infrastrukturom oborinske odvodnje i javnom rasvjetom sukladno projektnoj dokumentaciji i ishođenim aktima o gradnji. </w:t>
      </w:r>
      <w:r w:rsidRPr="00244B25">
        <w:rPr>
          <w:rFonts w:ascii="Arial" w:eastAsia="Calibri" w:hAnsi="Arial" w:cs="Arial"/>
          <w:sz w:val="24"/>
          <w:szCs w:val="24"/>
          <w:lang w:eastAsia="hr-HR"/>
        </w:rPr>
        <w:t xml:space="preserve"> </w:t>
      </w:r>
    </w:p>
    <w:p w14:paraId="1C9B3EF8" w14:textId="77777777" w:rsidR="00BD2CA8" w:rsidRPr="00244B25" w:rsidRDefault="00BD2CA8" w:rsidP="00BD2CA8">
      <w:pPr>
        <w:spacing w:after="0" w:line="240" w:lineRule="auto"/>
        <w:jc w:val="both"/>
        <w:rPr>
          <w:rFonts w:ascii="Arial" w:eastAsia="Times New Roman" w:hAnsi="Arial" w:cs="Arial"/>
          <w:sz w:val="24"/>
          <w:szCs w:val="20"/>
          <w:lang w:eastAsia="hr-HR"/>
        </w:rPr>
      </w:pPr>
      <w:r w:rsidRPr="00244B25">
        <w:rPr>
          <w:rFonts w:ascii="Arial" w:eastAsia="Times New Roman" w:hAnsi="Arial" w:cs="Arial"/>
          <w:b/>
          <w:bCs/>
          <w:sz w:val="24"/>
          <w:szCs w:val="20"/>
          <w:lang w:eastAsia="hr-HR"/>
        </w:rPr>
        <w:t>Pokazatelj uspješnosti</w:t>
      </w:r>
      <w:r w:rsidRPr="00244B25">
        <w:rPr>
          <w:rFonts w:ascii="Arial" w:eastAsia="Times New Roman" w:hAnsi="Arial" w:cs="Arial"/>
          <w:sz w:val="24"/>
          <w:szCs w:val="20"/>
          <w:lang w:eastAsia="hr-HR"/>
        </w:rPr>
        <w:t xml:space="preserve">: izvedeni radovi sukladno ugovorenoj dinamici.     </w:t>
      </w:r>
    </w:p>
    <w:p w14:paraId="0ACB5E54" w14:textId="77777777" w:rsidR="00BD2CA8" w:rsidRPr="00244B25" w:rsidRDefault="00BD2CA8" w:rsidP="00BD2CA8">
      <w:pPr>
        <w:spacing w:after="0" w:line="240" w:lineRule="auto"/>
        <w:jc w:val="both"/>
        <w:rPr>
          <w:rFonts w:ascii="Arial" w:eastAsia="Times New Roman" w:hAnsi="Arial" w:cs="Arial"/>
          <w:sz w:val="24"/>
          <w:szCs w:val="20"/>
          <w:lang w:eastAsia="hr-HR"/>
        </w:rPr>
      </w:pPr>
    </w:p>
    <w:p w14:paraId="36EE72C4" w14:textId="77777777"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ind w:right="-1"/>
        <w:rPr>
          <w:rFonts w:ascii="Arial" w:eastAsia="Times New Roman" w:hAnsi="Arial" w:cs="Arial"/>
          <w:color w:val="000000"/>
          <w:sz w:val="24"/>
          <w:szCs w:val="20"/>
        </w:rPr>
      </w:pPr>
      <w:r w:rsidRPr="00244B25">
        <w:rPr>
          <w:rFonts w:ascii="Arial" w:eastAsia="Times New Roman" w:hAnsi="Arial" w:cs="Arial"/>
          <w:b/>
          <w:bCs/>
          <w:sz w:val="24"/>
          <w:szCs w:val="20"/>
          <w:lang w:eastAsia="hr-HR"/>
        </w:rPr>
        <w:t xml:space="preserve">K 101470: Spomen obilježe Hrvatskim braniteljima </w:t>
      </w:r>
      <w:r w:rsidRPr="00244B25">
        <w:rPr>
          <w:rFonts w:ascii="Arial" w:eastAsia="Times New Roman" w:hAnsi="Arial" w:cs="Arial"/>
          <w:b/>
          <w:sz w:val="24"/>
          <w:szCs w:val="20"/>
          <w:lang w:eastAsia="hr-HR"/>
        </w:rPr>
        <w:t>= 1.520.000,00 EUR</w:t>
      </w:r>
    </w:p>
    <w:p w14:paraId="74B59028" w14:textId="77777777" w:rsidR="00BD2CA8" w:rsidRPr="00244B25" w:rsidRDefault="00BD2CA8" w:rsidP="00BD2CA8">
      <w:pPr>
        <w:spacing w:after="0" w:line="240" w:lineRule="auto"/>
        <w:jc w:val="both"/>
        <w:rPr>
          <w:rFonts w:ascii="Arial" w:eastAsia="Times New Roman" w:hAnsi="Arial" w:cs="Arial"/>
          <w:sz w:val="24"/>
          <w:szCs w:val="20"/>
          <w:lang w:eastAsia="hr-HR"/>
        </w:rPr>
      </w:pPr>
      <w:r w:rsidRPr="00244B25">
        <w:rPr>
          <w:rFonts w:ascii="Arial" w:eastAsia="Times New Roman" w:hAnsi="Arial" w:cs="Arial"/>
          <w:b/>
          <w:bCs/>
          <w:sz w:val="24"/>
          <w:szCs w:val="20"/>
          <w:lang w:eastAsia="hr-HR"/>
        </w:rPr>
        <w:t>Zakonska osnova:</w:t>
      </w:r>
      <w:r w:rsidRPr="00244B25">
        <w:rPr>
          <w:rFonts w:ascii="Arial" w:eastAsia="Times New Roman" w:hAnsi="Arial" w:cs="Arial"/>
          <w:sz w:val="24"/>
          <w:szCs w:val="20"/>
          <w:lang w:eastAsia="hr-HR"/>
        </w:rPr>
        <w:t xml:space="preserve"> Zakon o lokalnoj i područnoj (regionalnoj) samoupravi, Zakon o prostornom uređenju, Zakon o gradnji, </w:t>
      </w:r>
      <w:r w:rsidRPr="00244B25">
        <w:rPr>
          <w:rFonts w:ascii="Arial" w:eastAsia="Calibri" w:hAnsi="Arial" w:cs="Arial"/>
          <w:sz w:val="24"/>
          <w:lang w:eastAsia="hr-HR"/>
        </w:rPr>
        <w:t>Zakon o komunalnom gospodarstvu, Zakon o zaštiti na radu.</w:t>
      </w:r>
    </w:p>
    <w:p w14:paraId="74684F41" w14:textId="77777777" w:rsidR="00BD2CA8" w:rsidRPr="00244B25" w:rsidRDefault="00BD2CA8" w:rsidP="00BD2CA8">
      <w:pPr>
        <w:spacing w:after="0" w:line="240" w:lineRule="auto"/>
        <w:jc w:val="both"/>
        <w:rPr>
          <w:rFonts w:ascii="Arial" w:eastAsia="Times New Roman" w:hAnsi="Arial" w:cs="Arial"/>
          <w:sz w:val="24"/>
          <w:szCs w:val="20"/>
          <w:lang w:eastAsia="hr-HR"/>
        </w:rPr>
      </w:pPr>
      <w:r w:rsidRPr="00244B25">
        <w:rPr>
          <w:rFonts w:ascii="Arial" w:eastAsia="Times New Roman" w:hAnsi="Arial" w:cs="Arial"/>
          <w:b/>
          <w:bCs/>
          <w:sz w:val="24"/>
          <w:szCs w:val="20"/>
          <w:lang w:eastAsia="hr-HR"/>
        </w:rPr>
        <w:t xml:space="preserve">Opis: </w:t>
      </w:r>
      <w:r w:rsidRPr="00244B25">
        <w:rPr>
          <w:rFonts w:ascii="Arial" w:eastAsia="Times New Roman" w:hAnsi="Arial" w:cs="Arial"/>
          <w:bCs/>
          <w:sz w:val="24"/>
          <w:szCs w:val="20"/>
          <w:lang w:eastAsia="hr-HR"/>
        </w:rPr>
        <w:t>o</w:t>
      </w:r>
      <w:r w:rsidRPr="00244B25">
        <w:rPr>
          <w:rFonts w:ascii="Arial" w:eastAsia="Times New Roman" w:hAnsi="Arial" w:cs="Arial"/>
          <w:sz w:val="24"/>
          <w:szCs w:val="20"/>
          <w:lang w:eastAsia="hr-HR"/>
        </w:rPr>
        <w:t>vim sredstvima financiraju se</w:t>
      </w:r>
      <w:r w:rsidRPr="00244B25">
        <w:rPr>
          <w:rFonts w:ascii="Arial" w:eastAsia="Times New Roman" w:hAnsi="Arial" w:cs="Arial"/>
          <w:color w:val="000000"/>
          <w:sz w:val="24"/>
          <w:szCs w:val="20"/>
        </w:rPr>
        <w:t xml:space="preserve"> </w:t>
      </w:r>
      <w:r w:rsidRPr="00244B25">
        <w:rPr>
          <w:rFonts w:ascii="Arial" w:eastAsia="Times New Roman" w:hAnsi="Arial" w:cs="Arial"/>
          <w:sz w:val="24"/>
          <w:szCs w:val="20"/>
        </w:rPr>
        <w:t xml:space="preserve">radovi nastavka izgradnje </w:t>
      </w:r>
      <w:r w:rsidRPr="00244B25">
        <w:rPr>
          <w:rFonts w:ascii="Arial" w:eastAsia="Times New Roman" w:hAnsi="Arial" w:cs="Arial"/>
          <w:sz w:val="24"/>
          <w:szCs w:val="20"/>
          <w:lang w:eastAsia="hr-HR"/>
        </w:rPr>
        <w:t>Spomen obilježja Hrvatskim braniteljima</w:t>
      </w:r>
      <w:r w:rsidRPr="00244B25">
        <w:rPr>
          <w:rFonts w:ascii="Arial" w:eastAsia="Times New Roman" w:hAnsi="Arial" w:cs="Arial"/>
          <w:sz w:val="24"/>
          <w:szCs w:val="20"/>
        </w:rPr>
        <w:t>.</w:t>
      </w:r>
    </w:p>
    <w:p w14:paraId="60B57336" w14:textId="77777777" w:rsidR="00BD2CA8" w:rsidRPr="00244B25" w:rsidRDefault="00BD2CA8" w:rsidP="00BD2CA8">
      <w:pPr>
        <w:spacing w:after="0" w:line="240" w:lineRule="auto"/>
        <w:jc w:val="both"/>
        <w:rPr>
          <w:rFonts w:ascii="Arial" w:eastAsia="Times New Roman" w:hAnsi="Arial" w:cs="Arial"/>
          <w:sz w:val="24"/>
          <w:szCs w:val="20"/>
          <w:lang w:eastAsia="hr-HR"/>
        </w:rPr>
      </w:pPr>
      <w:r w:rsidRPr="00244B25">
        <w:rPr>
          <w:rFonts w:ascii="Arial" w:eastAsia="Times New Roman" w:hAnsi="Arial" w:cs="Arial"/>
          <w:b/>
          <w:bCs/>
          <w:sz w:val="24"/>
          <w:szCs w:val="20"/>
          <w:lang w:eastAsia="hr-HR"/>
        </w:rPr>
        <w:t>Opći cilj:</w:t>
      </w:r>
      <w:r w:rsidRPr="00244B25">
        <w:rPr>
          <w:rFonts w:ascii="Arial" w:eastAsia="Times New Roman" w:hAnsi="Arial" w:cs="Arial"/>
          <w:sz w:val="24"/>
          <w:szCs w:val="20"/>
          <w:lang w:eastAsia="hr-HR"/>
        </w:rPr>
        <w:t xml:space="preserve"> kroz ovu aktivnost predviđaju se</w:t>
      </w:r>
      <w:r w:rsidRPr="00244B25">
        <w:rPr>
          <w:rFonts w:ascii="Arial" w:eastAsia="Times New Roman" w:hAnsi="Arial" w:cs="Arial"/>
          <w:color w:val="000000"/>
          <w:sz w:val="24"/>
          <w:szCs w:val="20"/>
        </w:rPr>
        <w:t xml:space="preserve"> </w:t>
      </w:r>
      <w:r w:rsidRPr="00244B25">
        <w:rPr>
          <w:rFonts w:ascii="Arial" w:eastAsia="Times New Roman" w:hAnsi="Arial" w:cs="Arial"/>
          <w:sz w:val="24"/>
          <w:szCs w:val="20"/>
        </w:rPr>
        <w:t xml:space="preserve">radovi izgradnje </w:t>
      </w:r>
      <w:r w:rsidRPr="00244B25">
        <w:rPr>
          <w:rFonts w:ascii="Arial" w:eastAsia="Times New Roman" w:hAnsi="Arial" w:cs="Arial"/>
          <w:sz w:val="24"/>
          <w:szCs w:val="20"/>
          <w:lang w:eastAsia="hr-HR"/>
        </w:rPr>
        <w:t>Spomen obilježja Hrvatskim braniteljima</w:t>
      </w:r>
      <w:r w:rsidRPr="00244B25">
        <w:rPr>
          <w:rFonts w:ascii="Arial" w:eastAsia="Times New Roman" w:hAnsi="Arial" w:cs="Arial"/>
          <w:sz w:val="24"/>
          <w:szCs w:val="20"/>
        </w:rPr>
        <w:t xml:space="preserve">. Namjena je oblikovanje cjelovitog javnog gradskog prostora, koje sadrži spomen obilježja hrvatskim braniteljima Domovinskog rata s </w:t>
      </w:r>
      <w:proofErr w:type="spellStart"/>
      <w:r w:rsidRPr="00244B25">
        <w:rPr>
          <w:rFonts w:ascii="Arial" w:eastAsia="Times New Roman" w:hAnsi="Arial" w:cs="Arial"/>
          <w:sz w:val="24"/>
          <w:szCs w:val="20"/>
        </w:rPr>
        <w:t>parternim</w:t>
      </w:r>
      <w:proofErr w:type="spellEnd"/>
      <w:r w:rsidRPr="00244B25">
        <w:rPr>
          <w:rFonts w:ascii="Arial" w:eastAsia="Times New Roman" w:hAnsi="Arial" w:cs="Arial"/>
          <w:sz w:val="24"/>
          <w:szCs w:val="20"/>
        </w:rPr>
        <w:t xml:space="preserve"> kamenim popločenjem i hortikulturnim uređenjem te kolni promet i promet u mirovanju u manjem području obuhvata.</w:t>
      </w:r>
    </w:p>
    <w:p w14:paraId="42538A58" w14:textId="23F9D28A" w:rsidR="00BD2CA8" w:rsidRPr="00244B25" w:rsidRDefault="00BD2CA8" w:rsidP="00BD2CA8">
      <w:pPr>
        <w:spacing w:after="0" w:line="240" w:lineRule="auto"/>
        <w:jc w:val="both"/>
        <w:rPr>
          <w:rFonts w:ascii="Arial" w:eastAsia="Times New Roman" w:hAnsi="Arial" w:cs="Arial"/>
          <w:sz w:val="24"/>
          <w:szCs w:val="20"/>
          <w:lang w:eastAsia="hr-HR"/>
        </w:rPr>
      </w:pPr>
      <w:r w:rsidRPr="00244B25">
        <w:rPr>
          <w:rFonts w:ascii="Arial" w:eastAsia="Times New Roman" w:hAnsi="Arial" w:cs="Arial"/>
          <w:b/>
          <w:bCs/>
          <w:sz w:val="24"/>
          <w:szCs w:val="20"/>
          <w:lang w:eastAsia="hr-HR"/>
        </w:rPr>
        <w:t>Pokazatelj uspješnosti:</w:t>
      </w:r>
      <w:r w:rsidRPr="00244B25">
        <w:rPr>
          <w:rFonts w:ascii="Arial" w:eastAsia="Times New Roman" w:hAnsi="Arial" w:cs="Arial"/>
          <w:sz w:val="24"/>
          <w:szCs w:val="20"/>
          <w:lang w:eastAsia="hr-HR"/>
        </w:rPr>
        <w:t xml:space="preserve"> izvedeni radovi sukladno ugovorenoj dinamici.</w:t>
      </w:r>
    </w:p>
    <w:p w14:paraId="7040A761" w14:textId="77777777" w:rsidR="006D6A4A" w:rsidRPr="00244B25" w:rsidRDefault="006D6A4A" w:rsidP="00BD2CA8">
      <w:pPr>
        <w:spacing w:after="0" w:line="240" w:lineRule="auto"/>
        <w:jc w:val="both"/>
        <w:rPr>
          <w:rFonts w:ascii="Arial" w:eastAsia="Times New Roman" w:hAnsi="Arial" w:cs="Arial"/>
          <w:sz w:val="24"/>
          <w:szCs w:val="20"/>
          <w:lang w:eastAsia="hr-HR"/>
        </w:rPr>
      </w:pPr>
    </w:p>
    <w:p w14:paraId="19EF2810" w14:textId="77777777"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ind w:right="-1"/>
        <w:rPr>
          <w:rFonts w:ascii="Arial" w:eastAsia="Times New Roman" w:hAnsi="Arial" w:cs="Arial"/>
          <w:color w:val="000000"/>
          <w:sz w:val="24"/>
          <w:szCs w:val="20"/>
        </w:rPr>
      </w:pPr>
      <w:r w:rsidRPr="00244B25">
        <w:rPr>
          <w:rFonts w:ascii="Arial" w:eastAsia="Times New Roman" w:hAnsi="Arial" w:cs="Arial"/>
          <w:b/>
          <w:bCs/>
          <w:sz w:val="24"/>
          <w:szCs w:val="20"/>
          <w:lang w:eastAsia="hr-HR"/>
        </w:rPr>
        <w:t xml:space="preserve">K 101472: Rekonstrukcija građevine „Škver“ </w:t>
      </w:r>
      <w:r w:rsidRPr="00244B25">
        <w:rPr>
          <w:rFonts w:ascii="Arial" w:eastAsia="Times New Roman" w:hAnsi="Arial" w:cs="Arial"/>
          <w:b/>
          <w:sz w:val="24"/>
          <w:szCs w:val="20"/>
          <w:lang w:eastAsia="hr-HR"/>
        </w:rPr>
        <w:t>= 120.000,00 EUR</w:t>
      </w:r>
    </w:p>
    <w:p w14:paraId="06E0BC57" w14:textId="77777777" w:rsidR="00BD2CA8" w:rsidRPr="00244B25" w:rsidRDefault="00BD2CA8" w:rsidP="00BD2CA8">
      <w:pPr>
        <w:spacing w:after="0" w:line="240" w:lineRule="auto"/>
        <w:jc w:val="both"/>
        <w:rPr>
          <w:rFonts w:ascii="Arial" w:eastAsia="Times New Roman" w:hAnsi="Arial" w:cs="Arial"/>
          <w:sz w:val="24"/>
          <w:szCs w:val="20"/>
          <w:lang w:eastAsia="hr-HR"/>
        </w:rPr>
      </w:pPr>
      <w:r w:rsidRPr="00244B25">
        <w:rPr>
          <w:rFonts w:ascii="Arial" w:eastAsia="Times New Roman" w:hAnsi="Arial" w:cs="Arial"/>
          <w:b/>
          <w:bCs/>
          <w:sz w:val="24"/>
          <w:szCs w:val="20"/>
          <w:lang w:eastAsia="hr-HR"/>
        </w:rPr>
        <w:t>Zakonska osnova:</w:t>
      </w:r>
      <w:r w:rsidRPr="00244B25">
        <w:rPr>
          <w:rFonts w:ascii="Arial" w:eastAsia="Times New Roman" w:hAnsi="Arial" w:cs="Arial"/>
          <w:sz w:val="24"/>
          <w:szCs w:val="20"/>
          <w:lang w:eastAsia="hr-HR"/>
        </w:rPr>
        <w:t xml:space="preserve"> Zakon o lokalnoj i područnoj (regionalnoj) samoupravi, Zakon o prostornom uređenju, Zakon o gradnji</w:t>
      </w:r>
      <w:r w:rsidRPr="00244B25">
        <w:rPr>
          <w:rFonts w:ascii="Arial" w:eastAsia="Calibri" w:hAnsi="Arial" w:cs="Arial"/>
          <w:sz w:val="24"/>
          <w:lang w:eastAsia="hr-HR"/>
        </w:rPr>
        <w:t>, Zakon o zaštiti na radu.</w:t>
      </w:r>
    </w:p>
    <w:p w14:paraId="76A616DD" w14:textId="77777777" w:rsidR="00BD2CA8" w:rsidRPr="00244B25" w:rsidRDefault="00BD2CA8" w:rsidP="00BD2CA8">
      <w:pPr>
        <w:spacing w:after="0" w:line="240" w:lineRule="auto"/>
        <w:jc w:val="both"/>
        <w:rPr>
          <w:rFonts w:ascii="Arial" w:eastAsia="Times New Roman" w:hAnsi="Arial" w:cs="Arial"/>
          <w:sz w:val="24"/>
          <w:szCs w:val="20"/>
          <w:lang w:eastAsia="hr-HR"/>
        </w:rPr>
      </w:pPr>
      <w:r w:rsidRPr="00244B25">
        <w:rPr>
          <w:rFonts w:ascii="Arial" w:eastAsia="Times New Roman" w:hAnsi="Arial" w:cs="Arial"/>
          <w:b/>
          <w:bCs/>
          <w:sz w:val="24"/>
          <w:szCs w:val="20"/>
          <w:lang w:eastAsia="hr-HR"/>
        </w:rPr>
        <w:t xml:space="preserve">Opis: </w:t>
      </w:r>
      <w:r w:rsidRPr="00244B25">
        <w:rPr>
          <w:rFonts w:ascii="Arial" w:eastAsia="Times New Roman" w:hAnsi="Arial" w:cs="Arial"/>
          <w:sz w:val="24"/>
          <w:szCs w:val="20"/>
          <w:lang w:eastAsia="hr-HR"/>
        </w:rPr>
        <w:t>ovim sredstvima izvodit će se radovi rekonstrukcije dijela zgrade radi funkcionalnosti iste. Radovi uključuju zamjenu krovne konstrukcije i pokrova, nove instalacije, te podne i zidne obloge. Dio objekta se planira prezentirati javnosti te sukladno istome funkcionalno opremiti.</w:t>
      </w:r>
    </w:p>
    <w:p w14:paraId="5CC82481" w14:textId="77777777" w:rsidR="00BD2CA8" w:rsidRPr="00244B25" w:rsidRDefault="00BD2CA8" w:rsidP="00BD2CA8">
      <w:pPr>
        <w:spacing w:after="0" w:line="240" w:lineRule="auto"/>
        <w:jc w:val="both"/>
        <w:rPr>
          <w:rFonts w:ascii="Arial" w:eastAsia="Times New Roman" w:hAnsi="Arial" w:cs="Arial"/>
          <w:sz w:val="24"/>
          <w:szCs w:val="20"/>
          <w:lang w:eastAsia="hr-HR"/>
        </w:rPr>
      </w:pPr>
      <w:r w:rsidRPr="00244B25">
        <w:rPr>
          <w:rFonts w:ascii="Arial" w:eastAsia="Times New Roman" w:hAnsi="Arial" w:cs="Arial"/>
          <w:b/>
          <w:bCs/>
          <w:sz w:val="24"/>
          <w:szCs w:val="20"/>
          <w:lang w:eastAsia="hr-HR"/>
        </w:rPr>
        <w:lastRenderedPageBreak/>
        <w:t>Opći cilj:</w:t>
      </w:r>
      <w:r w:rsidRPr="00244B25">
        <w:rPr>
          <w:rFonts w:ascii="Arial" w:eastAsia="Times New Roman" w:hAnsi="Arial" w:cs="Arial"/>
          <w:sz w:val="24"/>
          <w:szCs w:val="20"/>
          <w:lang w:eastAsia="hr-HR"/>
        </w:rPr>
        <w:t xml:space="preserve"> kroz ovu aktivnosti osigurava se kvalitetna uporaba zgrade.</w:t>
      </w:r>
    </w:p>
    <w:p w14:paraId="052D4B66" w14:textId="77777777" w:rsidR="00BD2CA8" w:rsidRPr="00244B25" w:rsidRDefault="00BD2CA8" w:rsidP="00BD2CA8">
      <w:pPr>
        <w:spacing w:after="0" w:line="240" w:lineRule="auto"/>
        <w:jc w:val="both"/>
        <w:rPr>
          <w:rFonts w:ascii="Arial" w:eastAsia="Times New Roman" w:hAnsi="Arial" w:cs="Arial"/>
          <w:sz w:val="24"/>
          <w:szCs w:val="20"/>
          <w:lang w:eastAsia="hr-HR"/>
        </w:rPr>
      </w:pPr>
      <w:r w:rsidRPr="00244B25">
        <w:rPr>
          <w:rFonts w:ascii="Arial" w:eastAsia="Times New Roman" w:hAnsi="Arial" w:cs="Arial"/>
          <w:b/>
          <w:bCs/>
          <w:sz w:val="24"/>
          <w:szCs w:val="20"/>
          <w:lang w:eastAsia="hr-HR"/>
        </w:rPr>
        <w:t>Pokazatelj uspješnosti:</w:t>
      </w:r>
      <w:r w:rsidRPr="00244B25">
        <w:rPr>
          <w:rFonts w:ascii="Arial" w:eastAsia="Times New Roman" w:hAnsi="Arial" w:cs="Arial"/>
          <w:sz w:val="24"/>
          <w:szCs w:val="20"/>
          <w:lang w:eastAsia="hr-HR"/>
        </w:rPr>
        <w:t xml:space="preserve"> izvedeni radovi sukladno ugovorenoj dinamici.</w:t>
      </w:r>
    </w:p>
    <w:p w14:paraId="10D0CB86" w14:textId="77777777" w:rsidR="00BD2CA8" w:rsidRPr="00244B25" w:rsidRDefault="00BD2CA8" w:rsidP="00BD2CA8">
      <w:pPr>
        <w:spacing w:after="0" w:line="240" w:lineRule="auto"/>
        <w:jc w:val="both"/>
        <w:rPr>
          <w:rFonts w:ascii="Arial" w:eastAsia="Times New Roman" w:hAnsi="Arial" w:cs="Arial"/>
          <w:color w:val="000000"/>
          <w:sz w:val="24"/>
          <w:szCs w:val="20"/>
          <w:lang w:eastAsia="hr-HR"/>
        </w:rPr>
      </w:pPr>
    </w:p>
    <w:p w14:paraId="351C80A3" w14:textId="77777777" w:rsidR="00BD2CA8" w:rsidRPr="00244B25" w:rsidRDefault="00BD2CA8" w:rsidP="00BD2CA8">
      <w:pPr>
        <w:pBdr>
          <w:top w:val="single" w:sz="4" w:space="1" w:color="auto"/>
          <w:left w:val="single" w:sz="4" w:space="4" w:color="auto"/>
          <w:bottom w:val="single" w:sz="4" w:space="0" w:color="auto"/>
          <w:right w:val="single" w:sz="4" w:space="4" w:color="auto"/>
        </w:pBdr>
        <w:shd w:val="clear" w:color="auto" w:fill="FFFF80"/>
        <w:spacing w:after="0" w:line="240" w:lineRule="auto"/>
        <w:jc w:val="both"/>
        <w:rPr>
          <w:rFonts w:ascii="Arial" w:eastAsia="Times New Roman" w:hAnsi="Arial" w:cs="Arial"/>
          <w:b/>
          <w:bCs/>
          <w:color w:val="000000"/>
          <w:sz w:val="24"/>
          <w:szCs w:val="20"/>
          <w:lang w:eastAsia="hr-HR"/>
        </w:rPr>
      </w:pPr>
      <w:r w:rsidRPr="00244B25">
        <w:rPr>
          <w:rFonts w:ascii="Arial" w:eastAsia="Times New Roman" w:hAnsi="Arial" w:cs="Arial"/>
          <w:b/>
          <w:color w:val="000000"/>
          <w:sz w:val="24"/>
          <w:szCs w:val="20"/>
          <w:lang w:val="sl-SI"/>
        </w:rPr>
        <w:t xml:space="preserve">Program 1015: </w:t>
      </w:r>
      <w:r w:rsidRPr="00244B25">
        <w:rPr>
          <w:rFonts w:ascii="Arial" w:eastAsia="Times New Roman" w:hAnsi="Arial" w:cs="Arial"/>
          <w:b/>
          <w:bCs/>
          <w:color w:val="000000"/>
          <w:sz w:val="24"/>
          <w:szCs w:val="20"/>
          <w:lang w:eastAsia="hr-HR"/>
        </w:rPr>
        <w:t xml:space="preserve">Uređenje i izgradnja objekata iz posebnih naknada i donacija </w:t>
      </w:r>
    </w:p>
    <w:p w14:paraId="217FC675" w14:textId="7B083BB8" w:rsidR="00BD2CA8" w:rsidRPr="00244B25" w:rsidRDefault="00BD2CA8" w:rsidP="00BD2CA8">
      <w:pPr>
        <w:pBdr>
          <w:top w:val="single" w:sz="4" w:space="1" w:color="auto"/>
          <w:left w:val="single" w:sz="4" w:space="4" w:color="auto"/>
          <w:bottom w:val="single" w:sz="4" w:space="0" w:color="auto"/>
          <w:right w:val="single" w:sz="4" w:space="4" w:color="auto"/>
        </w:pBdr>
        <w:shd w:val="clear" w:color="auto" w:fill="FFFF80"/>
        <w:spacing w:after="0" w:line="240" w:lineRule="auto"/>
        <w:jc w:val="both"/>
        <w:rPr>
          <w:rFonts w:ascii="Arial" w:eastAsia="Times New Roman" w:hAnsi="Arial" w:cs="Arial"/>
          <w:b/>
          <w:color w:val="000000"/>
          <w:sz w:val="24"/>
          <w:szCs w:val="20"/>
          <w:lang w:val="sl-SI"/>
        </w:rPr>
      </w:pPr>
      <w:r w:rsidRPr="00244B25">
        <w:rPr>
          <w:rFonts w:ascii="Arial" w:eastAsia="Times New Roman" w:hAnsi="Arial" w:cs="Arial"/>
          <w:b/>
          <w:bCs/>
          <w:color w:val="000000"/>
          <w:sz w:val="24"/>
          <w:szCs w:val="20"/>
          <w:lang w:eastAsia="hr-HR"/>
        </w:rPr>
        <w:t xml:space="preserve">= </w:t>
      </w:r>
      <w:r w:rsidR="00726AA7" w:rsidRPr="00244B25">
        <w:rPr>
          <w:rFonts w:ascii="Arial" w:eastAsia="Times New Roman" w:hAnsi="Arial" w:cs="Arial"/>
          <w:b/>
          <w:bCs/>
          <w:color w:val="000000"/>
          <w:sz w:val="24"/>
          <w:szCs w:val="20"/>
          <w:lang w:eastAsia="hr-HR"/>
        </w:rPr>
        <w:t>7</w:t>
      </w:r>
      <w:r w:rsidRPr="00244B25">
        <w:rPr>
          <w:rFonts w:ascii="Arial" w:eastAsia="Times New Roman" w:hAnsi="Arial" w:cs="Arial"/>
          <w:b/>
          <w:bCs/>
          <w:color w:val="000000"/>
          <w:sz w:val="24"/>
          <w:szCs w:val="20"/>
          <w:lang w:eastAsia="hr-HR"/>
        </w:rPr>
        <w:t>02.000,00 EUR</w:t>
      </w:r>
    </w:p>
    <w:p w14:paraId="3DED36CB" w14:textId="77777777" w:rsidR="00BD2CA8" w:rsidRPr="00244B25" w:rsidRDefault="00BD2CA8" w:rsidP="00BD2CA8">
      <w:pPr>
        <w:spacing w:after="0" w:line="240" w:lineRule="auto"/>
        <w:jc w:val="both"/>
        <w:rPr>
          <w:rFonts w:ascii="Arial" w:eastAsia="Times New Roman" w:hAnsi="Arial" w:cs="Arial"/>
          <w:b/>
          <w:bCs/>
          <w:color w:val="000000"/>
          <w:sz w:val="24"/>
          <w:szCs w:val="20"/>
          <w:lang w:eastAsia="hr-HR"/>
        </w:rPr>
      </w:pPr>
    </w:p>
    <w:tbl>
      <w:tblPr>
        <w:tblW w:w="93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35"/>
        <w:gridCol w:w="951"/>
        <w:gridCol w:w="928"/>
        <w:gridCol w:w="928"/>
        <w:gridCol w:w="973"/>
        <w:gridCol w:w="1016"/>
        <w:gridCol w:w="796"/>
        <w:gridCol w:w="881"/>
        <w:gridCol w:w="567"/>
        <w:gridCol w:w="540"/>
        <w:gridCol w:w="690"/>
      </w:tblGrid>
      <w:tr w:rsidR="00BD2CA8" w:rsidRPr="00244B25" w14:paraId="6AA7CD0D" w14:textId="77777777" w:rsidTr="004276B4">
        <w:trPr>
          <w:trHeight w:val="592"/>
          <w:jc w:val="center"/>
        </w:trPr>
        <w:tc>
          <w:tcPr>
            <w:tcW w:w="1035" w:type="dxa"/>
            <w:vMerge w:val="restart"/>
            <w:tcBorders>
              <w:top w:val="single" w:sz="4" w:space="0" w:color="000000"/>
              <w:left w:val="single" w:sz="4" w:space="0" w:color="000000"/>
              <w:bottom w:val="single" w:sz="4" w:space="0" w:color="000000"/>
              <w:right w:val="single" w:sz="4" w:space="0" w:color="000000"/>
            </w:tcBorders>
          </w:tcPr>
          <w:p w14:paraId="505BDDBD" w14:textId="77777777" w:rsidR="00BD2CA8" w:rsidRPr="00244B25" w:rsidRDefault="00BD2CA8" w:rsidP="00BD2CA8">
            <w:pPr>
              <w:widowControl w:val="0"/>
              <w:autoSpaceDE w:val="0"/>
              <w:autoSpaceDN w:val="0"/>
              <w:spacing w:before="49" w:after="0" w:line="240" w:lineRule="auto"/>
              <w:ind w:left="44" w:right="35"/>
              <w:jc w:val="center"/>
              <w:rPr>
                <w:rFonts w:ascii="Calibri" w:eastAsia="Calibri" w:hAnsi="Calibri" w:cs="Calibri"/>
                <w:b/>
                <w:sz w:val="15"/>
                <w:szCs w:val="15"/>
              </w:rPr>
            </w:pPr>
            <w:r w:rsidRPr="00244B25">
              <w:rPr>
                <w:rFonts w:ascii="Calibri" w:eastAsia="Calibri" w:hAnsi="Calibri" w:cs="Calibri"/>
                <w:b/>
                <w:sz w:val="15"/>
                <w:szCs w:val="15"/>
              </w:rPr>
              <w:t>Doprinos provedbi</w:t>
            </w:r>
          </w:p>
          <w:p w14:paraId="6F568D40" w14:textId="77777777" w:rsidR="00BD2CA8" w:rsidRPr="00244B25" w:rsidRDefault="00BD2CA8" w:rsidP="00BD2CA8">
            <w:pPr>
              <w:widowControl w:val="0"/>
              <w:autoSpaceDE w:val="0"/>
              <w:autoSpaceDN w:val="0"/>
              <w:spacing w:before="49" w:after="0" w:line="240" w:lineRule="auto"/>
              <w:ind w:left="44" w:right="35"/>
              <w:jc w:val="center"/>
              <w:rPr>
                <w:rFonts w:ascii="Calibri" w:eastAsia="Calibri" w:hAnsi="Calibri" w:cs="Calibri"/>
                <w:b/>
                <w:sz w:val="15"/>
                <w:szCs w:val="15"/>
              </w:rPr>
            </w:pPr>
            <w:r w:rsidRPr="00244B25">
              <w:rPr>
                <w:rFonts w:ascii="Calibri" w:eastAsia="Calibri" w:hAnsi="Calibri" w:cs="Calibri"/>
                <w:b/>
                <w:sz w:val="15"/>
                <w:szCs w:val="15"/>
              </w:rPr>
              <w:t>nadređenog</w:t>
            </w:r>
          </w:p>
          <w:p w14:paraId="6675B82C" w14:textId="77777777" w:rsidR="00BD2CA8" w:rsidRPr="00244B25" w:rsidRDefault="00BD2CA8" w:rsidP="00BD2CA8">
            <w:pPr>
              <w:widowControl w:val="0"/>
              <w:autoSpaceDE w:val="0"/>
              <w:autoSpaceDN w:val="0"/>
              <w:spacing w:before="49" w:after="0" w:line="240" w:lineRule="auto"/>
              <w:ind w:left="44" w:right="35"/>
              <w:jc w:val="center"/>
              <w:rPr>
                <w:rFonts w:ascii="Calibri" w:eastAsia="Calibri" w:hAnsi="Calibri" w:cs="Calibri"/>
                <w:b/>
                <w:sz w:val="15"/>
                <w:szCs w:val="15"/>
              </w:rPr>
            </w:pPr>
            <w:r w:rsidRPr="00244B25">
              <w:rPr>
                <w:rFonts w:ascii="Calibri" w:eastAsia="Calibri" w:hAnsi="Calibri" w:cs="Calibri"/>
                <w:b/>
                <w:sz w:val="15"/>
                <w:szCs w:val="15"/>
              </w:rPr>
              <w:t>akta strateškog planiranja</w:t>
            </w:r>
          </w:p>
        </w:tc>
        <w:tc>
          <w:tcPr>
            <w:tcW w:w="951" w:type="dxa"/>
            <w:vMerge w:val="restart"/>
            <w:tcBorders>
              <w:top w:val="single" w:sz="4" w:space="0" w:color="000000"/>
              <w:left w:val="single" w:sz="4" w:space="0" w:color="000000"/>
              <w:bottom w:val="single" w:sz="4" w:space="0" w:color="000000"/>
              <w:right w:val="single" w:sz="4" w:space="0" w:color="000000"/>
            </w:tcBorders>
            <w:vAlign w:val="center"/>
          </w:tcPr>
          <w:p w14:paraId="4D276DCA" w14:textId="77777777" w:rsidR="00BD2CA8" w:rsidRPr="00244B25" w:rsidRDefault="00BD2CA8" w:rsidP="00BD2CA8">
            <w:pPr>
              <w:widowControl w:val="0"/>
              <w:autoSpaceDE w:val="0"/>
              <w:autoSpaceDN w:val="0"/>
              <w:spacing w:after="0" w:line="195" w:lineRule="exact"/>
              <w:ind w:right="35"/>
              <w:jc w:val="center"/>
              <w:rPr>
                <w:rFonts w:ascii="Calibri" w:eastAsia="Calibri" w:hAnsi="Calibri" w:cs="Calibri"/>
                <w:b/>
                <w:sz w:val="15"/>
                <w:szCs w:val="15"/>
              </w:rPr>
            </w:pPr>
            <w:r w:rsidRPr="00244B25">
              <w:rPr>
                <w:rFonts w:ascii="Calibri" w:eastAsia="Calibri" w:hAnsi="Calibri" w:cs="Calibri"/>
                <w:b/>
                <w:sz w:val="15"/>
                <w:szCs w:val="15"/>
              </w:rPr>
              <w:t>Naziv cilja nadređenog akta strateškog planiranja</w:t>
            </w:r>
          </w:p>
        </w:tc>
        <w:tc>
          <w:tcPr>
            <w:tcW w:w="928" w:type="dxa"/>
            <w:vMerge w:val="restart"/>
            <w:tcBorders>
              <w:top w:val="single" w:sz="4" w:space="0" w:color="000000"/>
              <w:left w:val="single" w:sz="4" w:space="0" w:color="000000"/>
              <w:bottom w:val="single" w:sz="4" w:space="0" w:color="000000"/>
              <w:right w:val="single" w:sz="4" w:space="0" w:color="000000"/>
            </w:tcBorders>
            <w:vAlign w:val="center"/>
          </w:tcPr>
          <w:p w14:paraId="7CABB73F" w14:textId="03D1D100" w:rsidR="00BD2CA8" w:rsidRPr="00244B25" w:rsidRDefault="00B649C4" w:rsidP="00B649C4">
            <w:pPr>
              <w:widowControl w:val="0"/>
              <w:autoSpaceDE w:val="0"/>
              <w:autoSpaceDN w:val="0"/>
              <w:spacing w:after="0" w:line="240" w:lineRule="auto"/>
              <w:ind w:right="114"/>
              <w:jc w:val="center"/>
              <w:rPr>
                <w:rFonts w:ascii="Calibri" w:eastAsia="Calibri" w:hAnsi="Calibri" w:cs="Calibri"/>
                <w:b/>
                <w:spacing w:val="-1"/>
                <w:sz w:val="15"/>
                <w:szCs w:val="15"/>
              </w:rPr>
            </w:pPr>
            <w:r w:rsidRPr="00244B25">
              <w:rPr>
                <w:rFonts w:ascii="Calibri" w:eastAsia="Calibri" w:hAnsi="Calibri" w:cs="Calibri"/>
                <w:b/>
                <w:spacing w:val="-1"/>
                <w:sz w:val="15"/>
                <w:szCs w:val="15"/>
              </w:rPr>
              <w:t xml:space="preserve">Program u </w:t>
            </w:r>
            <w:r w:rsidR="00BD2CA8" w:rsidRPr="00244B25">
              <w:rPr>
                <w:rFonts w:ascii="Calibri" w:eastAsia="Calibri" w:hAnsi="Calibri" w:cs="Calibri"/>
                <w:b/>
                <w:spacing w:val="-1"/>
                <w:sz w:val="15"/>
                <w:szCs w:val="15"/>
              </w:rPr>
              <w:t>proračunu  JLS</w:t>
            </w:r>
          </w:p>
        </w:tc>
        <w:tc>
          <w:tcPr>
            <w:tcW w:w="928" w:type="dxa"/>
            <w:vMerge w:val="restart"/>
            <w:tcBorders>
              <w:top w:val="single" w:sz="4" w:space="0" w:color="000000"/>
              <w:left w:val="single" w:sz="4" w:space="0" w:color="000000"/>
              <w:bottom w:val="single" w:sz="4" w:space="0" w:color="000000"/>
              <w:right w:val="single" w:sz="4" w:space="0" w:color="000000"/>
            </w:tcBorders>
            <w:vAlign w:val="center"/>
          </w:tcPr>
          <w:p w14:paraId="62A1D60F" w14:textId="77777777" w:rsidR="00BD2CA8" w:rsidRPr="00244B25" w:rsidRDefault="00BD2CA8" w:rsidP="00BD2CA8">
            <w:pPr>
              <w:widowControl w:val="0"/>
              <w:autoSpaceDE w:val="0"/>
              <w:autoSpaceDN w:val="0"/>
              <w:spacing w:after="0" w:line="240" w:lineRule="auto"/>
              <w:jc w:val="center"/>
              <w:rPr>
                <w:rFonts w:ascii="Calibri" w:eastAsia="Calibri" w:hAnsi="Calibri" w:cs="Calibri"/>
                <w:b/>
                <w:sz w:val="15"/>
                <w:szCs w:val="15"/>
              </w:rPr>
            </w:pPr>
            <w:r w:rsidRPr="00244B25">
              <w:rPr>
                <w:rFonts w:ascii="Calibri" w:eastAsia="Calibri" w:hAnsi="Calibri" w:cs="Calibri"/>
                <w:b/>
                <w:sz w:val="15"/>
                <w:szCs w:val="15"/>
              </w:rPr>
              <w:t>Naziv mjere</w:t>
            </w:r>
          </w:p>
        </w:tc>
        <w:tc>
          <w:tcPr>
            <w:tcW w:w="973" w:type="dxa"/>
            <w:vMerge w:val="restart"/>
            <w:tcBorders>
              <w:top w:val="single" w:sz="4" w:space="0" w:color="000000"/>
              <w:left w:val="single" w:sz="4" w:space="0" w:color="000000"/>
              <w:bottom w:val="single" w:sz="4" w:space="0" w:color="000000"/>
              <w:right w:val="single" w:sz="4" w:space="0" w:color="000000"/>
            </w:tcBorders>
            <w:vAlign w:val="center"/>
          </w:tcPr>
          <w:p w14:paraId="759DE61F" w14:textId="77777777" w:rsidR="00BD2CA8" w:rsidRPr="00244B25" w:rsidRDefault="00BD2CA8" w:rsidP="00BD2CA8">
            <w:pPr>
              <w:widowControl w:val="0"/>
              <w:autoSpaceDE w:val="0"/>
              <w:autoSpaceDN w:val="0"/>
              <w:spacing w:after="0" w:line="240" w:lineRule="auto"/>
              <w:ind w:left="70" w:right="60"/>
              <w:jc w:val="center"/>
              <w:rPr>
                <w:rFonts w:ascii="Calibri" w:eastAsia="Calibri" w:hAnsi="Calibri" w:cs="Calibri"/>
                <w:b/>
                <w:sz w:val="15"/>
                <w:szCs w:val="15"/>
              </w:rPr>
            </w:pPr>
            <w:r w:rsidRPr="00244B25">
              <w:rPr>
                <w:rFonts w:ascii="Calibri" w:eastAsia="Calibri" w:hAnsi="Calibri" w:cs="Calibri"/>
                <w:b/>
                <w:sz w:val="15"/>
                <w:szCs w:val="15"/>
              </w:rPr>
              <w:t>Procijenjeni trošak provedbe mjere 2025.</w:t>
            </w:r>
          </w:p>
          <w:p w14:paraId="459229F3" w14:textId="77777777" w:rsidR="00BD2CA8" w:rsidRPr="00244B25" w:rsidRDefault="00BD2CA8" w:rsidP="00BD2CA8">
            <w:pPr>
              <w:widowControl w:val="0"/>
              <w:autoSpaceDE w:val="0"/>
              <w:autoSpaceDN w:val="0"/>
              <w:spacing w:after="0" w:line="240" w:lineRule="auto"/>
              <w:ind w:left="70" w:right="60"/>
              <w:jc w:val="center"/>
              <w:rPr>
                <w:rFonts w:ascii="Calibri" w:eastAsia="Calibri" w:hAnsi="Calibri" w:cs="Calibri"/>
                <w:b/>
                <w:sz w:val="15"/>
                <w:szCs w:val="15"/>
              </w:rPr>
            </w:pPr>
            <w:r w:rsidRPr="00244B25">
              <w:rPr>
                <w:rFonts w:ascii="Calibri" w:eastAsia="Calibri" w:hAnsi="Calibri" w:cs="Calibri"/>
                <w:b/>
                <w:sz w:val="15"/>
                <w:szCs w:val="15"/>
              </w:rPr>
              <w:t>(u EUR)</w:t>
            </w:r>
          </w:p>
        </w:tc>
        <w:tc>
          <w:tcPr>
            <w:tcW w:w="1016" w:type="dxa"/>
            <w:vMerge w:val="restart"/>
            <w:tcBorders>
              <w:top w:val="single" w:sz="4" w:space="0" w:color="000000"/>
              <w:left w:val="single" w:sz="4" w:space="0" w:color="000000"/>
              <w:bottom w:val="single" w:sz="4" w:space="0" w:color="000000"/>
              <w:right w:val="single" w:sz="4" w:space="0" w:color="000000"/>
            </w:tcBorders>
            <w:vAlign w:val="center"/>
          </w:tcPr>
          <w:p w14:paraId="13601E54" w14:textId="77777777" w:rsidR="00BD2CA8" w:rsidRPr="00244B25" w:rsidRDefault="00BD2CA8" w:rsidP="00BD2CA8">
            <w:pPr>
              <w:widowControl w:val="0"/>
              <w:autoSpaceDE w:val="0"/>
              <w:autoSpaceDN w:val="0"/>
              <w:spacing w:after="0" w:line="240" w:lineRule="auto"/>
              <w:jc w:val="center"/>
              <w:rPr>
                <w:rFonts w:ascii="Calibri" w:eastAsia="Calibri" w:hAnsi="Calibri" w:cs="Calibri"/>
                <w:b/>
                <w:sz w:val="15"/>
                <w:szCs w:val="15"/>
              </w:rPr>
            </w:pPr>
            <w:r w:rsidRPr="00244B25">
              <w:rPr>
                <w:rFonts w:ascii="Calibri" w:eastAsia="Calibri" w:hAnsi="Calibri" w:cs="Calibri"/>
                <w:b/>
                <w:sz w:val="15"/>
                <w:szCs w:val="15"/>
              </w:rPr>
              <w:t>Ključne aktivnosti</w:t>
            </w:r>
          </w:p>
        </w:tc>
        <w:tc>
          <w:tcPr>
            <w:tcW w:w="796" w:type="dxa"/>
            <w:vMerge w:val="restart"/>
            <w:tcBorders>
              <w:top w:val="single" w:sz="4" w:space="0" w:color="000000"/>
              <w:left w:val="single" w:sz="4" w:space="0" w:color="000000"/>
              <w:bottom w:val="single" w:sz="4" w:space="0" w:color="000000"/>
              <w:right w:val="single" w:sz="4" w:space="0" w:color="000000"/>
            </w:tcBorders>
            <w:vAlign w:val="center"/>
          </w:tcPr>
          <w:p w14:paraId="69784831" w14:textId="77777777" w:rsidR="00BD2CA8" w:rsidRPr="00244B25" w:rsidRDefault="00BD2CA8" w:rsidP="004276B4">
            <w:pPr>
              <w:widowControl w:val="0"/>
              <w:autoSpaceDE w:val="0"/>
              <w:autoSpaceDN w:val="0"/>
              <w:spacing w:after="0" w:line="240" w:lineRule="auto"/>
              <w:ind w:right="97"/>
              <w:jc w:val="center"/>
              <w:rPr>
                <w:rFonts w:ascii="Calibri" w:eastAsia="Calibri" w:hAnsi="Calibri" w:cs="Calibri"/>
                <w:b/>
                <w:sz w:val="15"/>
                <w:szCs w:val="15"/>
              </w:rPr>
            </w:pPr>
            <w:r w:rsidRPr="00244B25">
              <w:rPr>
                <w:rFonts w:ascii="Calibri" w:eastAsia="Calibri" w:hAnsi="Calibri" w:cs="Calibri"/>
                <w:b/>
                <w:sz w:val="15"/>
                <w:szCs w:val="15"/>
              </w:rPr>
              <w:t>Pokazatelj rezultata</w:t>
            </w:r>
          </w:p>
        </w:tc>
        <w:tc>
          <w:tcPr>
            <w:tcW w:w="881" w:type="dxa"/>
            <w:vMerge w:val="restart"/>
            <w:tcBorders>
              <w:top w:val="single" w:sz="4" w:space="0" w:color="000000"/>
              <w:left w:val="single" w:sz="4" w:space="0" w:color="000000"/>
              <w:bottom w:val="single" w:sz="4" w:space="0" w:color="000000"/>
              <w:right w:val="single" w:sz="4" w:space="0" w:color="000000"/>
            </w:tcBorders>
            <w:vAlign w:val="center"/>
          </w:tcPr>
          <w:p w14:paraId="46766B2C" w14:textId="77777777" w:rsidR="00BD2CA8" w:rsidRPr="00244B25" w:rsidRDefault="00BD2CA8" w:rsidP="00BD2CA8">
            <w:pPr>
              <w:widowControl w:val="0"/>
              <w:autoSpaceDE w:val="0"/>
              <w:autoSpaceDN w:val="0"/>
              <w:spacing w:after="0" w:line="240" w:lineRule="auto"/>
              <w:ind w:left="44" w:right="32"/>
              <w:jc w:val="center"/>
              <w:rPr>
                <w:rFonts w:ascii="Calibri" w:eastAsia="Calibri" w:hAnsi="Calibri" w:cs="Calibri"/>
                <w:b/>
                <w:sz w:val="15"/>
                <w:szCs w:val="15"/>
              </w:rPr>
            </w:pPr>
            <w:r w:rsidRPr="00244B25">
              <w:rPr>
                <w:rFonts w:ascii="Calibri" w:eastAsia="Calibri" w:hAnsi="Calibri" w:cs="Calibri"/>
                <w:b/>
                <w:sz w:val="15"/>
                <w:szCs w:val="15"/>
              </w:rPr>
              <w:t xml:space="preserve">Početna vrijednost 2021. </w:t>
            </w:r>
          </w:p>
        </w:tc>
        <w:tc>
          <w:tcPr>
            <w:tcW w:w="1797" w:type="dxa"/>
            <w:gridSpan w:val="3"/>
            <w:tcBorders>
              <w:top w:val="single" w:sz="4" w:space="0" w:color="000000"/>
              <w:left w:val="single" w:sz="4" w:space="0" w:color="000000"/>
              <w:bottom w:val="single" w:sz="4" w:space="0" w:color="000000"/>
              <w:right w:val="single" w:sz="4" w:space="0" w:color="000000"/>
            </w:tcBorders>
            <w:vAlign w:val="center"/>
          </w:tcPr>
          <w:p w14:paraId="47FA5BFD" w14:textId="77777777" w:rsidR="00BD2CA8" w:rsidRPr="00244B25" w:rsidRDefault="00BD2CA8" w:rsidP="00BD2CA8">
            <w:pPr>
              <w:widowControl w:val="0"/>
              <w:autoSpaceDE w:val="0"/>
              <w:autoSpaceDN w:val="0"/>
              <w:spacing w:after="0" w:line="240" w:lineRule="auto"/>
              <w:ind w:left="70" w:right="56"/>
              <w:jc w:val="center"/>
              <w:rPr>
                <w:rFonts w:ascii="Calibri" w:eastAsia="Calibri" w:hAnsi="Calibri" w:cs="Calibri"/>
                <w:b/>
                <w:sz w:val="15"/>
                <w:szCs w:val="15"/>
              </w:rPr>
            </w:pPr>
            <w:r w:rsidRPr="00244B25">
              <w:rPr>
                <w:rFonts w:ascii="Calibri" w:eastAsia="Calibri" w:hAnsi="Calibri" w:cs="Calibri"/>
                <w:b/>
                <w:sz w:val="15"/>
                <w:szCs w:val="15"/>
              </w:rPr>
              <w:t>Ciljna vrijednost</w:t>
            </w:r>
          </w:p>
        </w:tc>
      </w:tr>
      <w:tr w:rsidR="00BD2CA8" w:rsidRPr="00244B25" w14:paraId="1C719810" w14:textId="77777777" w:rsidTr="004276B4">
        <w:trPr>
          <w:trHeight w:val="558"/>
          <w:jc w:val="center"/>
        </w:trPr>
        <w:tc>
          <w:tcPr>
            <w:tcW w:w="1035" w:type="dxa"/>
            <w:vMerge/>
          </w:tcPr>
          <w:p w14:paraId="42726B40" w14:textId="77777777" w:rsidR="00BD2CA8" w:rsidRPr="00244B25" w:rsidRDefault="00BD2CA8" w:rsidP="00BD2CA8">
            <w:pPr>
              <w:widowControl w:val="0"/>
              <w:autoSpaceDE w:val="0"/>
              <w:autoSpaceDN w:val="0"/>
              <w:spacing w:before="49" w:after="0" w:line="240" w:lineRule="auto"/>
              <w:ind w:left="44" w:right="35"/>
              <w:jc w:val="center"/>
              <w:rPr>
                <w:rFonts w:ascii="Calibri" w:eastAsia="Calibri" w:hAnsi="Calibri" w:cs="Calibri"/>
                <w:b/>
                <w:sz w:val="15"/>
                <w:szCs w:val="15"/>
              </w:rPr>
            </w:pPr>
          </w:p>
        </w:tc>
        <w:tc>
          <w:tcPr>
            <w:tcW w:w="951" w:type="dxa"/>
            <w:vMerge/>
          </w:tcPr>
          <w:p w14:paraId="3A8955EF" w14:textId="77777777" w:rsidR="00BD2CA8" w:rsidRPr="00244B25" w:rsidRDefault="00BD2CA8" w:rsidP="00BD2CA8">
            <w:pPr>
              <w:widowControl w:val="0"/>
              <w:autoSpaceDE w:val="0"/>
              <w:autoSpaceDN w:val="0"/>
              <w:spacing w:after="0" w:line="195" w:lineRule="exact"/>
              <w:ind w:left="44" w:right="35"/>
              <w:jc w:val="center"/>
              <w:rPr>
                <w:rFonts w:ascii="Calibri" w:eastAsia="Calibri" w:hAnsi="Calibri" w:cs="Calibri"/>
                <w:b/>
                <w:sz w:val="15"/>
                <w:szCs w:val="15"/>
              </w:rPr>
            </w:pPr>
          </w:p>
        </w:tc>
        <w:tc>
          <w:tcPr>
            <w:tcW w:w="928" w:type="dxa"/>
            <w:vMerge/>
            <w:vAlign w:val="center"/>
          </w:tcPr>
          <w:p w14:paraId="41B289F1" w14:textId="77777777" w:rsidR="00BD2CA8" w:rsidRPr="00244B25" w:rsidRDefault="00BD2CA8" w:rsidP="00BD2CA8">
            <w:pPr>
              <w:widowControl w:val="0"/>
              <w:autoSpaceDE w:val="0"/>
              <w:autoSpaceDN w:val="0"/>
              <w:spacing w:after="0" w:line="240" w:lineRule="auto"/>
              <w:ind w:left="125" w:right="114"/>
              <w:jc w:val="center"/>
              <w:rPr>
                <w:rFonts w:ascii="Calibri" w:eastAsia="Calibri" w:hAnsi="Calibri" w:cs="Calibri"/>
                <w:b/>
                <w:spacing w:val="-1"/>
                <w:sz w:val="15"/>
                <w:szCs w:val="15"/>
              </w:rPr>
            </w:pPr>
          </w:p>
        </w:tc>
        <w:tc>
          <w:tcPr>
            <w:tcW w:w="928" w:type="dxa"/>
            <w:vMerge/>
            <w:vAlign w:val="center"/>
          </w:tcPr>
          <w:p w14:paraId="7962AD67" w14:textId="77777777" w:rsidR="00BD2CA8" w:rsidRPr="00244B25" w:rsidRDefault="00BD2CA8" w:rsidP="00BD2CA8">
            <w:pPr>
              <w:widowControl w:val="0"/>
              <w:autoSpaceDE w:val="0"/>
              <w:autoSpaceDN w:val="0"/>
              <w:spacing w:after="0" w:line="240" w:lineRule="auto"/>
              <w:ind w:left="179"/>
              <w:jc w:val="center"/>
              <w:rPr>
                <w:rFonts w:ascii="Calibri" w:eastAsia="Calibri" w:hAnsi="Calibri" w:cs="Calibri"/>
                <w:b/>
                <w:sz w:val="15"/>
                <w:szCs w:val="15"/>
              </w:rPr>
            </w:pPr>
          </w:p>
        </w:tc>
        <w:tc>
          <w:tcPr>
            <w:tcW w:w="973" w:type="dxa"/>
            <w:vMerge/>
            <w:vAlign w:val="center"/>
          </w:tcPr>
          <w:p w14:paraId="59A333DD" w14:textId="77777777" w:rsidR="00BD2CA8" w:rsidRPr="00244B25" w:rsidRDefault="00BD2CA8" w:rsidP="00BD2CA8">
            <w:pPr>
              <w:widowControl w:val="0"/>
              <w:autoSpaceDE w:val="0"/>
              <w:autoSpaceDN w:val="0"/>
              <w:spacing w:after="0" w:line="240" w:lineRule="auto"/>
              <w:ind w:left="70" w:right="60"/>
              <w:jc w:val="center"/>
              <w:rPr>
                <w:rFonts w:ascii="Calibri" w:eastAsia="Calibri" w:hAnsi="Calibri" w:cs="Calibri"/>
                <w:b/>
                <w:sz w:val="15"/>
                <w:szCs w:val="15"/>
              </w:rPr>
            </w:pPr>
          </w:p>
        </w:tc>
        <w:tc>
          <w:tcPr>
            <w:tcW w:w="1016" w:type="dxa"/>
            <w:vMerge/>
            <w:vAlign w:val="center"/>
          </w:tcPr>
          <w:p w14:paraId="65099168" w14:textId="77777777" w:rsidR="00BD2CA8" w:rsidRPr="00244B25" w:rsidRDefault="00BD2CA8" w:rsidP="00BD2CA8">
            <w:pPr>
              <w:widowControl w:val="0"/>
              <w:autoSpaceDE w:val="0"/>
              <w:autoSpaceDN w:val="0"/>
              <w:spacing w:after="0" w:line="240" w:lineRule="auto"/>
              <w:ind w:left="311"/>
              <w:jc w:val="center"/>
              <w:rPr>
                <w:rFonts w:ascii="Calibri" w:eastAsia="Calibri" w:hAnsi="Calibri" w:cs="Calibri"/>
                <w:b/>
                <w:sz w:val="15"/>
                <w:szCs w:val="15"/>
              </w:rPr>
            </w:pPr>
          </w:p>
        </w:tc>
        <w:tc>
          <w:tcPr>
            <w:tcW w:w="796" w:type="dxa"/>
            <w:vMerge/>
            <w:vAlign w:val="center"/>
          </w:tcPr>
          <w:p w14:paraId="3B1C20BE" w14:textId="77777777" w:rsidR="00BD2CA8" w:rsidRPr="00244B25" w:rsidRDefault="00BD2CA8" w:rsidP="00BD2CA8">
            <w:pPr>
              <w:widowControl w:val="0"/>
              <w:autoSpaceDE w:val="0"/>
              <w:autoSpaceDN w:val="0"/>
              <w:spacing w:after="0" w:line="240" w:lineRule="auto"/>
              <w:ind w:left="174" w:right="97" w:hanging="44"/>
              <w:jc w:val="center"/>
              <w:rPr>
                <w:rFonts w:ascii="Calibri" w:eastAsia="Calibri" w:hAnsi="Calibri" w:cs="Calibri"/>
                <w:b/>
                <w:sz w:val="15"/>
                <w:szCs w:val="15"/>
              </w:rPr>
            </w:pPr>
          </w:p>
        </w:tc>
        <w:tc>
          <w:tcPr>
            <w:tcW w:w="881" w:type="dxa"/>
            <w:vMerge/>
            <w:vAlign w:val="center"/>
          </w:tcPr>
          <w:p w14:paraId="4120EA52" w14:textId="77777777" w:rsidR="00BD2CA8" w:rsidRPr="00244B25" w:rsidRDefault="00BD2CA8" w:rsidP="00BD2CA8">
            <w:pPr>
              <w:widowControl w:val="0"/>
              <w:autoSpaceDE w:val="0"/>
              <w:autoSpaceDN w:val="0"/>
              <w:spacing w:after="0" w:line="240" w:lineRule="auto"/>
              <w:ind w:left="44" w:right="32"/>
              <w:jc w:val="center"/>
              <w:rPr>
                <w:rFonts w:ascii="Calibri" w:eastAsia="Calibri" w:hAnsi="Calibri" w:cs="Calibri"/>
                <w:b/>
                <w:sz w:val="15"/>
                <w:szCs w:val="15"/>
              </w:rPr>
            </w:pPr>
          </w:p>
        </w:tc>
        <w:tc>
          <w:tcPr>
            <w:tcW w:w="567" w:type="dxa"/>
            <w:vAlign w:val="center"/>
          </w:tcPr>
          <w:p w14:paraId="6B21B502" w14:textId="1C838BDA" w:rsidR="00014EB1" w:rsidRPr="00244B25" w:rsidRDefault="00014EB1" w:rsidP="00BD2CA8">
            <w:pPr>
              <w:widowControl w:val="0"/>
              <w:autoSpaceDE w:val="0"/>
              <w:autoSpaceDN w:val="0"/>
              <w:spacing w:after="0" w:line="240" w:lineRule="auto"/>
              <w:ind w:left="75" w:right="61"/>
              <w:jc w:val="center"/>
              <w:rPr>
                <w:rFonts w:ascii="Calibri" w:eastAsia="Calibri" w:hAnsi="Calibri" w:cs="Calibri"/>
                <w:b/>
                <w:sz w:val="15"/>
                <w:szCs w:val="15"/>
              </w:rPr>
            </w:pPr>
            <w:r w:rsidRPr="00244B25">
              <w:rPr>
                <w:rFonts w:ascii="Calibri" w:eastAsia="Calibri" w:hAnsi="Calibri" w:cs="Calibri"/>
                <w:b/>
                <w:sz w:val="15"/>
                <w:szCs w:val="15"/>
              </w:rPr>
              <w:t>z</w:t>
            </w:r>
            <w:r w:rsidR="00BD2CA8" w:rsidRPr="00244B25">
              <w:rPr>
                <w:rFonts w:ascii="Calibri" w:eastAsia="Calibri" w:hAnsi="Calibri" w:cs="Calibri"/>
                <w:b/>
                <w:sz w:val="15"/>
                <w:szCs w:val="15"/>
              </w:rPr>
              <w:t>a</w:t>
            </w:r>
          </w:p>
          <w:p w14:paraId="26CA28B4" w14:textId="1DBA6010" w:rsidR="00BD2CA8" w:rsidRPr="00244B25" w:rsidRDefault="00BD2CA8" w:rsidP="00BD2CA8">
            <w:pPr>
              <w:widowControl w:val="0"/>
              <w:autoSpaceDE w:val="0"/>
              <w:autoSpaceDN w:val="0"/>
              <w:spacing w:after="0" w:line="240" w:lineRule="auto"/>
              <w:ind w:left="75" w:right="61"/>
              <w:jc w:val="center"/>
              <w:rPr>
                <w:rFonts w:ascii="Calibri" w:eastAsia="Calibri" w:hAnsi="Calibri" w:cs="Calibri"/>
                <w:b/>
                <w:sz w:val="15"/>
                <w:szCs w:val="15"/>
              </w:rPr>
            </w:pPr>
            <w:r w:rsidRPr="00244B25">
              <w:rPr>
                <w:rFonts w:ascii="Calibri" w:eastAsia="Calibri" w:hAnsi="Calibri" w:cs="Calibri"/>
                <w:b/>
                <w:sz w:val="15"/>
                <w:szCs w:val="15"/>
              </w:rPr>
              <w:t xml:space="preserve"> 2023</w:t>
            </w:r>
            <w:r w:rsidR="00EA7235" w:rsidRPr="00244B25">
              <w:rPr>
                <w:rFonts w:ascii="Calibri" w:eastAsia="Calibri" w:hAnsi="Calibri" w:cs="Calibri"/>
                <w:b/>
                <w:sz w:val="15"/>
                <w:szCs w:val="15"/>
              </w:rPr>
              <w:t>.</w:t>
            </w:r>
          </w:p>
        </w:tc>
        <w:tc>
          <w:tcPr>
            <w:tcW w:w="540" w:type="dxa"/>
            <w:vAlign w:val="center"/>
          </w:tcPr>
          <w:p w14:paraId="541A707E" w14:textId="77777777" w:rsidR="00014EB1" w:rsidRPr="00244B25" w:rsidRDefault="00BD2CA8" w:rsidP="00BD2CA8">
            <w:pPr>
              <w:widowControl w:val="0"/>
              <w:autoSpaceDE w:val="0"/>
              <w:autoSpaceDN w:val="0"/>
              <w:spacing w:after="0" w:line="240" w:lineRule="auto"/>
              <w:ind w:left="75" w:right="61"/>
              <w:jc w:val="center"/>
              <w:rPr>
                <w:rFonts w:ascii="Calibri" w:eastAsia="Calibri" w:hAnsi="Calibri" w:cs="Calibri"/>
                <w:b/>
                <w:sz w:val="15"/>
                <w:szCs w:val="15"/>
              </w:rPr>
            </w:pPr>
            <w:r w:rsidRPr="00244B25">
              <w:rPr>
                <w:rFonts w:ascii="Calibri" w:eastAsia="Calibri" w:hAnsi="Calibri" w:cs="Calibri"/>
                <w:b/>
                <w:sz w:val="15"/>
                <w:szCs w:val="15"/>
              </w:rPr>
              <w:t xml:space="preserve">za </w:t>
            </w:r>
          </w:p>
          <w:p w14:paraId="34883DDC" w14:textId="1203F88B" w:rsidR="00BD2CA8" w:rsidRPr="00244B25" w:rsidRDefault="00BD2CA8" w:rsidP="00BD2CA8">
            <w:pPr>
              <w:widowControl w:val="0"/>
              <w:autoSpaceDE w:val="0"/>
              <w:autoSpaceDN w:val="0"/>
              <w:spacing w:after="0" w:line="240" w:lineRule="auto"/>
              <w:ind w:left="75" w:right="61"/>
              <w:jc w:val="center"/>
              <w:rPr>
                <w:rFonts w:ascii="Calibri" w:eastAsia="Calibri" w:hAnsi="Calibri" w:cs="Calibri"/>
                <w:b/>
                <w:sz w:val="15"/>
                <w:szCs w:val="15"/>
              </w:rPr>
            </w:pPr>
            <w:r w:rsidRPr="00244B25">
              <w:rPr>
                <w:rFonts w:ascii="Calibri" w:eastAsia="Calibri" w:hAnsi="Calibri" w:cs="Calibri"/>
                <w:b/>
                <w:sz w:val="15"/>
                <w:szCs w:val="15"/>
              </w:rPr>
              <w:t>2024</w:t>
            </w:r>
            <w:r w:rsidR="00EA7235" w:rsidRPr="00244B25">
              <w:rPr>
                <w:rFonts w:ascii="Calibri" w:eastAsia="Calibri" w:hAnsi="Calibri" w:cs="Calibri"/>
                <w:b/>
                <w:sz w:val="15"/>
                <w:szCs w:val="15"/>
              </w:rPr>
              <w:t>.</w:t>
            </w:r>
          </w:p>
        </w:tc>
        <w:tc>
          <w:tcPr>
            <w:tcW w:w="690" w:type="dxa"/>
            <w:vAlign w:val="center"/>
          </w:tcPr>
          <w:p w14:paraId="4C742E74" w14:textId="77777777" w:rsidR="00014EB1" w:rsidRPr="00244B25" w:rsidRDefault="00BD2CA8" w:rsidP="00BD2CA8">
            <w:pPr>
              <w:widowControl w:val="0"/>
              <w:autoSpaceDE w:val="0"/>
              <w:autoSpaceDN w:val="0"/>
              <w:spacing w:after="0" w:line="240" w:lineRule="auto"/>
              <w:ind w:right="61"/>
              <w:jc w:val="center"/>
              <w:rPr>
                <w:rFonts w:ascii="Calibri" w:eastAsia="Calibri" w:hAnsi="Calibri" w:cs="Calibri"/>
                <w:b/>
                <w:sz w:val="15"/>
                <w:szCs w:val="15"/>
              </w:rPr>
            </w:pPr>
            <w:r w:rsidRPr="00244B25">
              <w:rPr>
                <w:rFonts w:ascii="Calibri" w:eastAsia="Calibri" w:hAnsi="Calibri" w:cs="Calibri"/>
                <w:b/>
                <w:sz w:val="15"/>
                <w:szCs w:val="15"/>
              </w:rPr>
              <w:t xml:space="preserve">za </w:t>
            </w:r>
          </w:p>
          <w:p w14:paraId="69B9EACD" w14:textId="155A8384" w:rsidR="00BD2CA8" w:rsidRPr="00244B25" w:rsidRDefault="00BD2CA8" w:rsidP="00BD2CA8">
            <w:pPr>
              <w:widowControl w:val="0"/>
              <w:autoSpaceDE w:val="0"/>
              <w:autoSpaceDN w:val="0"/>
              <w:spacing w:after="0" w:line="240" w:lineRule="auto"/>
              <w:ind w:right="61"/>
              <w:jc w:val="center"/>
              <w:rPr>
                <w:rFonts w:ascii="Calibri" w:eastAsia="Calibri" w:hAnsi="Calibri" w:cs="Calibri"/>
                <w:b/>
                <w:sz w:val="15"/>
                <w:szCs w:val="15"/>
              </w:rPr>
            </w:pPr>
            <w:r w:rsidRPr="00244B25">
              <w:rPr>
                <w:rFonts w:ascii="Calibri" w:eastAsia="Calibri" w:hAnsi="Calibri" w:cs="Calibri"/>
                <w:b/>
                <w:sz w:val="15"/>
                <w:szCs w:val="15"/>
              </w:rPr>
              <w:t>2025.</w:t>
            </w:r>
          </w:p>
        </w:tc>
      </w:tr>
      <w:tr w:rsidR="00BD2CA8" w:rsidRPr="00244B25" w14:paraId="6116D46F" w14:textId="77777777" w:rsidTr="004276B4">
        <w:trPr>
          <w:trHeight w:val="2451"/>
          <w:jc w:val="center"/>
        </w:trPr>
        <w:tc>
          <w:tcPr>
            <w:tcW w:w="1035" w:type="dxa"/>
            <w:vAlign w:val="center"/>
          </w:tcPr>
          <w:p w14:paraId="4CE34C45" w14:textId="77777777" w:rsidR="00BD2CA8" w:rsidRPr="00244B25" w:rsidRDefault="00BD2CA8" w:rsidP="00BD2CA8">
            <w:pPr>
              <w:widowControl w:val="0"/>
              <w:autoSpaceDE w:val="0"/>
              <w:autoSpaceDN w:val="0"/>
              <w:spacing w:before="49" w:after="0" w:line="240" w:lineRule="auto"/>
              <w:ind w:left="44" w:right="35"/>
              <w:jc w:val="center"/>
              <w:rPr>
                <w:rFonts w:ascii="Calibri" w:eastAsia="Calibri" w:hAnsi="Calibri" w:cs="Calibri"/>
                <w:sz w:val="14"/>
                <w:szCs w:val="14"/>
              </w:rPr>
            </w:pPr>
            <w:r w:rsidRPr="00244B25">
              <w:rPr>
                <w:rFonts w:ascii="Calibri" w:eastAsia="Calibri" w:hAnsi="Calibri" w:cs="Calibri"/>
                <w:sz w:val="14"/>
                <w:szCs w:val="14"/>
              </w:rPr>
              <w:t>Provedbeni program Grada Rovinja-Rovigno za razdoblje 2021.-2025. godine</w:t>
            </w:r>
          </w:p>
        </w:tc>
        <w:tc>
          <w:tcPr>
            <w:tcW w:w="951" w:type="dxa"/>
            <w:vAlign w:val="center"/>
          </w:tcPr>
          <w:p w14:paraId="46F1BE38" w14:textId="77777777" w:rsidR="00BD2CA8" w:rsidRPr="00244B25" w:rsidRDefault="00BD2CA8" w:rsidP="00BD2CA8">
            <w:pPr>
              <w:widowControl w:val="0"/>
              <w:autoSpaceDE w:val="0"/>
              <w:autoSpaceDN w:val="0"/>
              <w:spacing w:after="0" w:line="240" w:lineRule="auto"/>
              <w:jc w:val="center"/>
              <w:rPr>
                <w:rFonts w:ascii="Calibri" w:eastAsia="Calibri" w:hAnsi="Calibri" w:cs="Calibri"/>
                <w:sz w:val="14"/>
                <w:szCs w:val="14"/>
              </w:rPr>
            </w:pPr>
          </w:p>
          <w:p w14:paraId="431B4B4D" w14:textId="77777777" w:rsidR="00BD2CA8" w:rsidRPr="00244B25" w:rsidRDefault="00BD2CA8" w:rsidP="00BD2CA8">
            <w:pPr>
              <w:widowControl w:val="0"/>
              <w:autoSpaceDE w:val="0"/>
              <w:autoSpaceDN w:val="0"/>
              <w:spacing w:before="49" w:after="0" w:line="240" w:lineRule="auto"/>
              <w:ind w:left="44" w:right="35"/>
              <w:jc w:val="center"/>
              <w:rPr>
                <w:rFonts w:ascii="Calibri" w:eastAsia="Calibri" w:hAnsi="Calibri" w:cs="Calibri"/>
                <w:sz w:val="14"/>
                <w:szCs w:val="14"/>
              </w:rPr>
            </w:pPr>
            <w:r w:rsidRPr="00244B25">
              <w:rPr>
                <w:rFonts w:ascii="Calibri" w:eastAsia="Calibri" w:hAnsi="Calibri" w:cs="Calibri"/>
                <w:sz w:val="14"/>
                <w:szCs w:val="14"/>
              </w:rPr>
              <w:t>RS1. ODRŽIVO GOSPODARSTVO I DRUŠTVO      SC1. konkurentno i inovativno gospodarstvo P1.5. Poticanje razvoja kulture i medija</w:t>
            </w:r>
          </w:p>
          <w:p w14:paraId="0924A477" w14:textId="77777777" w:rsidR="00BD2CA8" w:rsidRPr="00244B25" w:rsidRDefault="00BD2CA8" w:rsidP="00BD2CA8">
            <w:pPr>
              <w:widowControl w:val="0"/>
              <w:autoSpaceDE w:val="0"/>
              <w:autoSpaceDN w:val="0"/>
              <w:spacing w:after="0" w:line="240" w:lineRule="auto"/>
              <w:ind w:left="28" w:right="19" w:firstLine="2"/>
              <w:jc w:val="center"/>
              <w:rPr>
                <w:rFonts w:ascii="Calibri" w:eastAsia="Calibri" w:hAnsi="Calibri" w:cs="Calibri"/>
                <w:sz w:val="14"/>
                <w:szCs w:val="14"/>
              </w:rPr>
            </w:pPr>
          </w:p>
        </w:tc>
        <w:tc>
          <w:tcPr>
            <w:tcW w:w="928" w:type="dxa"/>
            <w:shd w:val="clear" w:color="auto" w:fill="FFF1CC"/>
            <w:vAlign w:val="center"/>
          </w:tcPr>
          <w:p w14:paraId="5DC61463" w14:textId="77777777" w:rsidR="00BD2CA8" w:rsidRPr="00244B25" w:rsidRDefault="00BD2CA8" w:rsidP="00BD2CA8">
            <w:pPr>
              <w:widowControl w:val="0"/>
              <w:autoSpaceDE w:val="0"/>
              <w:autoSpaceDN w:val="0"/>
              <w:spacing w:after="0" w:line="240" w:lineRule="auto"/>
              <w:jc w:val="center"/>
              <w:rPr>
                <w:rFonts w:ascii="Calibri" w:eastAsia="Calibri" w:hAnsi="Calibri" w:cs="Calibri"/>
                <w:sz w:val="14"/>
                <w:szCs w:val="14"/>
              </w:rPr>
            </w:pPr>
            <w:r w:rsidRPr="00244B25">
              <w:rPr>
                <w:rFonts w:ascii="Calibri" w:eastAsia="Calibri" w:hAnsi="Calibri" w:cs="Calibri"/>
                <w:sz w:val="14"/>
                <w:szCs w:val="14"/>
              </w:rPr>
              <w:t>P-1015 UREĐENJE I IZGRADNJA OBJEKATA IZ POSEBNIH NAKNADA I DONACIJA</w:t>
            </w:r>
          </w:p>
          <w:p w14:paraId="13090BC9" w14:textId="77777777" w:rsidR="00BD2CA8" w:rsidRPr="00244B25" w:rsidRDefault="00BD2CA8" w:rsidP="00BD2CA8">
            <w:pPr>
              <w:widowControl w:val="0"/>
              <w:autoSpaceDE w:val="0"/>
              <w:autoSpaceDN w:val="0"/>
              <w:spacing w:after="0" w:line="240" w:lineRule="auto"/>
              <w:ind w:left="74" w:right="63" w:hanging="4"/>
              <w:jc w:val="center"/>
              <w:rPr>
                <w:rFonts w:ascii="Calibri" w:eastAsia="Calibri" w:hAnsi="Calibri" w:cs="Calibri"/>
                <w:sz w:val="14"/>
                <w:szCs w:val="14"/>
              </w:rPr>
            </w:pPr>
          </w:p>
        </w:tc>
        <w:tc>
          <w:tcPr>
            <w:tcW w:w="928" w:type="dxa"/>
            <w:vAlign w:val="center"/>
          </w:tcPr>
          <w:p w14:paraId="5D15CE1F" w14:textId="77777777" w:rsidR="00BD2CA8" w:rsidRPr="00244B25" w:rsidRDefault="00BD2CA8" w:rsidP="00BD2CA8">
            <w:pPr>
              <w:widowControl w:val="0"/>
              <w:autoSpaceDE w:val="0"/>
              <w:autoSpaceDN w:val="0"/>
              <w:spacing w:before="7" w:after="0" w:line="240" w:lineRule="auto"/>
              <w:jc w:val="center"/>
              <w:rPr>
                <w:rFonts w:ascii="Calibri" w:eastAsia="Calibri" w:hAnsi="Calibri" w:cs="Calibri"/>
                <w:sz w:val="14"/>
                <w:szCs w:val="14"/>
              </w:rPr>
            </w:pPr>
          </w:p>
          <w:p w14:paraId="28916CA1" w14:textId="77777777" w:rsidR="00BD2CA8" w:rsidRPr="00244B25" w:rsidRDefault="00BD2CA8" w:rsidP="00BD2CA8">
            <w:pPr>
              <w:widowControl w:val="0"/>
              <w:autoSpaceDE w:val="0"/>
              <w:autoSpaceDN w:val="0"/>
              <w:spacing w:before="49" w:after="0" w:line="240" w:lineRule="auto"/>
              <w:ind w:left="44" w:right="35"/>
              <w:jc w:val="center"/>
              <w:rPr>
                <w:rFonts w:ascii="Calibri" w:eastAsia="Calibri" w:hAnsi="Calibri" w:cs="Calibri"/>
                <w:sz w:val="14"/>
                <w:szCs w:val="14"/>
              </w:rPr>
            </w:pPr>
            <w:r w:rsidRPr="00244B25">
              <w:rPr>
                <w:rFonts w:ascii="Calibri" w:eastAsia="Calibri" w:hAnsi="Calibri" w:cs="Calibri"/>
                <w:sz w:val="14"/>
                <w:szCs w:val="14"/>
              </w:rPr>
              <w:t>Mjera 4. Odgoj i obrazovanje</w:t>
            </w:r>
          </w:p>
          <w:p w14:paraId="6E012F82" w14:textId="77777777" w:rsidR="00BD2CA8" w:rsidRPr="00244B25" w:rsidRDefault="00BD2CA8" w:rsidP="00BD2CA8">
            <w:pPr>
              <w:widowControl w:val="0"/>
              <w:autoSpaceDE w:val="0"/>
              <w:autoSpaceDN w:val="0"/>
              <w:spacing w:after="0" w:line="240" w:lineRule="auto"/>
              <w:ind w:left="29" w:right="11" w:firstLine="9"/>
              <w:jc w:val="center"/>
              <w:rPr>
                <w:rFonts w:ascii="Calibri" w:eastAsia="Calibri" w:hAnsi="Calibri" w:cs="Calibri"/>
                <w:sz w:val="14"/>
                <w:szCs w:val="14"/>
              </w:rPr>
            </w:pPr>
          </w:p>
        </w:tc>
        <w:tc>
          <w:tcPr>
            <w:tcW w:w="973" w:type="dxa"/>
            <w:shd w:val="clear" w:color="auto" w:fill="FFF1CC"/>
            <w:vAlign w:val="center"/>
          </w:tcPr>
          <w:p w14:paraId="3E8871F5" w14:textId="77777777" w:rsidR="00BD2CA8" w:rsidRPr="00244B25" w:rsidRDefault="00BD2CA8" w:rsidP="00BD2CA8">
            <w:pPr>
              <w:widowControl w:val="0"/>
              <w:autoSpaceDE w:val="0"/>
              <w:autoSpaceDN w:val="0"/>
              <w:spacing w:after="0" w:line="240" w:lineRule="auto"/>
              <w:jc w:val="center"/>
              <w:rPr>
                <w:rFonts w:ascii="Calibri" w:eastAsia="Calibri" w:hAnsi="Calibri" w:cs="Calibri"/>
                <w:sz w:val="14"/>
                <w:szCs w:val="14"/>
              </w:rPr>
            </w:pPr>
          </w:p>
          <w:p w14:paraId="138894DB" w14:textId="317849EA" w:rsidR="00BD2CA8" w:rsidRPr="00244B25" w:rsidRDefault="00726AA7" w:rsidP="00BD2CA8">
            <w:pPr>
              <w:widowControl w:val="0"/>
              <w:autoSpaceDE w:val="0"/>
              <w:autoSpaceDN w:val="0"/>
              <w:spacing w:after="0" w:line="240" w:lineRule="auto"/>
              <w:jc w:val="center"/>
              <w:rPr>
                <w:rFonts w:ascii="Calibri" w:eastAsia="Calibri" w:hAnsi="Calibri" w:cs="Calibri"/>
                <w:sz w:val="14"/>
                <w:szCs w:val="14"/>
              </w:rPr>
            </w:pPr>
            <w:r w:rsidRPr="00244B25">
              <w:rPr>
                <w:rFonts w:ascii="Calibri" w:eastAsia="Calibri" w:hAnsi="Calibri" w:cs="Calibri"/>
                <w:sz w:val="14"/>
                <w:szCs w:val="14"/>
              </w:rPr>
              <w:t>6</w:t>
            </w:r>
            <w:r w:rsidR="00BD2CA8" w:rsidRPr="00244B25">
              <w:rPr>
                <w:rFonts w:ascii="Calibri" w:eastAsia="Calibri" w:hAnsi="Calibri" w:cs="Calibri"/>
                <w:sz w:val="14"/>
                <w:szCs w:val="14"/>
              </w:rPr>
              <w:t>25.000,00</w:t>
            </w:r>
          </w:p>
          <w:p w14:paraId="79C348A8" w14:textId="77777777" w:rsidR="00BD2CA8" w:rsidRPr="00244B25" w:rsidRDefault="00BD2CA8" w:rsidP="00BD2CA8">
            <w:pPr>
              <w:widowControl w:val="0"/>
              <w:autoSpaceDE w:val="0"/>
              <w:autoSpaceDN w:val="0"/>
              <w:spacing w:after="0" w:line="240" w:lineRule="auto"/>
              <w:ind w:left="142"/>
              <w:jc w:val="center"/>
              <w:rPr>
                <w:rFonts w:ascii="Calibri" w:eastAsia="Calibri" w:hAnsi="Calibri" w:cs="Calibri"/>
                <w:sz w:val="14"/>
                <w:szCs w:val="14"/>
              </w:rPr>
            </w:pPr>
          </w:p>
        </w:tc>
        <w:tc>
          <w:tcPr>
            <w:tcW w:w="1016" w:type="dxa"/>
            <w:vAlign w:val="center"/>
          </w:tcPr>
          <w:p w14:paraId="53C75096" w14:textId="335FF840" w:rsidR="00BD2CA8" w:rsidRPr="00244B25" w:rsidRDefault="00BD2CA8" w:rsidP="00BD2CA8">
            <w:pPr>
              <w:jc w:val="center"/>
              <w:rPr>
                <w:rFonts w:ascii="Calibri" w:eastAsia="Calibri" w:hAnsi="Calibri" w:cs="Calibri"/>
                <w:sz w:val="14"/>
                <w:szCs w:val="14"/>
              </w:rPr>
            </w:pPr>
            <w:r w:rsidRPr="00244B25">
              <w:rPr>
                <w:rFonts w:ascii="Calibri" w:eastAsia="Calibri" w:hAnsi="Calibri" w:cs="Calibri"/>
                <w:sz w:val="14"/>
                <w:szCs w:val="14"/>
              </w:rPr>
              <w:t xml:space="preserve">K101517 Kapitalni projekt : CENTAR ZA MLADE " DR.ING. DINO ŠKRAPIĆ,MBA" </w:t>
            </w:r>
            <w:r w:rsidR="00726AA7" w:rsidRPr="00244B25">
              <w:rPr>
                <w:rFonts w:ascii="Calibri" w:eastAsia="Calibri" w:hAnsi="Calibri" w:cs="Calibri"/>
                <w:sz w:val="14"/>
                <w:szCs w:val="14"/>
              </w:rPr>
              <w:t>6</w:t>
            </w:r>
            <w:r w:rsidRPr="00244B25">
              <w:rPr>
                <w:rFonts w:ascii="Calibri" w:eastAsia="Calibri" w:hAnsi="Calibri" w:cs="Calibri"/>
                <w:sz w:val="14"/>
                <w:szCs w:val="14"/>
              </w:rPr>
              <w:t>25.000,00</w:t>
            </w:r>
          </w:p>
        </w:tc>
        <w:tc>
          <w:tcPr>
            <w:tcW w:w="796" w:type="dxa"/>
            <w:shd w:val="clear" w:color="auto" w:fill="FFF1CC"/>
            <w:vAlign w:val="center"/>
          </w:tcPr>
          <w:p w14:paraId="206B7890" w14:textId="5E6C203B" w:rsidR="00BD2CA8" w:rsidRPr="00244B25" w:rsidRDefault="00BD2CA8" w:rsidP="00BD2CA8">
            <w:pPr>
              <w:spacing w:after="0"/>
              <w:jc w:val="center"/>
              <w:rPr>
                <w:rFonts w:ascii="Calibri" w:eastAsia="Calibri" w:hAnsi="Calibri" w:cs="Calibri"/>
                <w:sz w:val="14"/>
                <w:szCs w:val="14"/>
              </w:rPr>
            </w:pPr>
            <w:r w:rsidRPr="00244B25">
              <w:rPr>
                <w:rFonts w:ascii="Calibri" w:eastAsia="Calibri" w:hAnsi="Calibri" w:cs="Calibri"/>
                <w:sz w:val="14"/>
                <w:szCs w:val="14"/>
              </w:rPr>
              <w:t>broj rekonstruira</w:t>
            </w:r>
            <w:r w:rsidR="00BC2F14" w:rsidRPr="00244B25">
              <w:rPr>
                <w:rFonts w:ascii="Calibri" w:eastAsia="Calibri" w:hAnsi="Calibri" w:cs="Calibri"/>
                <w:sz w:val="14"/>
                <w:szCs w:val="14"/>
              </w:rPr>
              <w:t>--</w:t>
            </w:r>
            <w:proofErr w:type="spellStart"/>
            <w:r w:rsidRPr="00244B25">
              <w:rPr>
                <w:rFonts w:ascii="Calibri" w:eastAsia="Calibri" w:hAnsi="Calibri" w:cs="Calibri"/>
                <w:sz w:val="14"/>
                <w:szCs w:val="14"/>
              </w:rPr>
              <w:t>nih</w:t>
            </w:r>
            <w:proofErr w:type="spellEnd"/>
            <w:r w:rsidRPr="00244B25">
              <w:rPr>
                <w:rFonts w:ascii="Calibri" w:eastAsia="Calibri" w:hAnsi="Calibri" w:cs="Calibri"/>
                <w:sz w:val="14"/>
                <w:szCs w:val="14"/>
              </w:rPr>
              <w:t>/adaptira</w:t>
            </w:r>
            <w:r w:rsidR="00BC2F14" w:rsidRPr="00244B25">
              <w:rPr>
                <w:rFonts w:ascii="Calibri" w:eastAsia="Calibri" w:hAnsi="Calibri" w:cs="Calibri"/>
                <w:sz w:val="14"/>
                <w:szCs w:val="14"/>
              </w:rPr>
              <w:t>-</w:t>
            </w:r>
            <w:proofErr w:type="spellStart"/>
            <w:r w:rsidRPr="00244B25">
              <w:rPr>
                <w:rFonts w:ascii="Calibri" w:eastAsia="Calibri" w:hAnsi="Calibri" w:cs="Calibri"/>
                <w:sz w:val="14"/>
                <w:szCs w:val="14"/>
              </w:rPr>
              <w:t>nih</w:t>
            </w:r>
            <w:proofErr w:type="spellEnd"/>
            <w:r w:rsidRPr="00244B25">
              <w:rPr>
                <w:rFonts w:ascii="Calibri" w:eastAsia="Calibri" w:hAnsi="Calibri" w:cs="Calibri"/>
                <w:sz w:val="14"/>
                <w:szCs w:val="14"/>
              </w:rPr>
              <w:t xml:space="preserve"> objekata za društvene sadržaje</w:t>
            </w:r>
          </w:p>
        </w:tc>
        <w:tc>
          <w:tcPr>
            <w:tcW w:w="881" w:type="dxa"/>
            <w:shd w:val="clear" w:color="auto" w:fill="auto"/>
            <w:vAlign w:val="center"/>
          </w:tcPr>
          <w:p w14:paraId="55FCFFA2" w14:textId="77777777" w:rsidR="00BD2CA8" w:rsidRPr="00244B25" w:rsidRDefault="00BD2CA8" w:rsidP="00BD2CA8">
            <w:pPr>
              <w:jc w:val="center"/>
              <w:rPr>
                <w:rFonts w:ascii="Calibri" w:eastAsia="Calibri" w:hAnsi="Calibri" w:cs="Calibri"/>
                <w:sz w:val="14"/>
                <w:szCs w:val="14"/>
              </w:rPr>
            </w:pPr>
            <w:r w:rsidRPr="00244B25">
              <w:rPr>
                <w:rFonts w:ascii="Calibri" w:eastAsia="Calibri" w:hAnsi="Calibri" w:cs="Calibri"/>
                <w:sz w:val="14"/>
                <w:szCs w:val="14"/>
              </w:rPr>
              <w:t>0,00</w:t>
            </w:r>
          </w:p>
        </w:tc>
        <w:tc>
          <w:tcPr>
            <w:tcW w:w="567" w:type="dxa"/>
            <w:vAlign w:val="center"/>
          </w:tcPr>
          <w:p w14:paraId="65E7C317" w14:textId="77777777" w:rsidR="00BD2CA8" w:rsidRPr="00244B25" w:rsidRDefault="00BD2CA8" w:rsidP="00BD2CA8">
            <w:pPr>
              <w:jc w:val="center"/>
              <w:rPr>
                <w:rFonts w:ascii="Calibri" w:eastAsia="Calibri" w:hAnsi="Calibri" w:cs="Calibri"/>
                <w:sz w:val="14"/>
                <w:szCs w:val="14"/>
              </w:rPr>
            </w:pPr>
            <w:r w:rsidRPr="00244B25">
              <w:rPr>
                <w:rFonts w:ascii="Calibri" w:eastAsia="Calibri" w:hAnsi="Calibri" w:cs="Calibri"/>
                <w:sz w:val="14"/>
                <w:szCs w:val="14"/>
              </w:rPr>
              <w:t>1,00</w:t>
            </w:r>
          </w:p>
        </w:tc>
        <w:tc>
          <w:tcPr>
            <w:tcW w:w="540" w:type="dxa"/>
            <w:vAlign w:val="center"/>
          </w:tcPr>
          <w:p w14:paraId="07343003" w14:textId="77777777" w:rsidR="00BD2CA8" w:rsidRPr="00244B25" w:rsidRDefault="00BD2CA8" w:rsidP="00BD2CA8">
            <w:pPr>
              <w:jc w:val="center"/>
              <w:rPr>
                <w:rFonts w:ascii="Calibri" w:eastAsia="Calibri" w:hAnsi="Calibri" w:cs="Calibri"/>
                <w:sz w:val="14"/>
                <w:szCs w:val="14"/>
              </w:rPr>
            </w:pPr>
            <w:r w:rsidRPr="00244B25">
              <w:rPr>
                <w:rFonts w:ascii="Calibri" w:eastAsia="Calibri" w:hAnsi="Calibri" w:cs="Calibri"/>
                <w:sz w:val="14"/>
                <w:szCs w:val="14"/>
              </w:rPr>
              <w:t>1,00</w:t>
            </w:r>
          </w:p>
        </w:tc>
        <w:tc>
          <w:tcPr>
            <w:tcW w:w="690" w:type="dxa"/>
            <w:shd w:val="clear" w:color="auto" w:fill="auto"/>
            <w:vAlign w:val="center"/>
          </w:tcPr>
          <w:p w14:paraId="782290B8" w14:textId="77777777" w:rsidR="00BD2CA8" w:rsidRPr="00244B25" w:rsidRDefault="00BD2CA8" w:rsidP="00BD2CA8">
            <w:pPr>
              <w:jc w:val="center"/>
              <w:rPr>
                <w:rFonts w:ascii="Calibri" w:eastAsia="Calibri" w:hAnsi="Calibri" w:cs="Calibri"/>
                <w:color w:val="FF0000"/>
                <w:sz w:val="14"/>
                <w:szCs w:val="14"/>
              </w:rPr>
            </w:pPr>
            <w:r w:rsidRPr="00244B25">
              <w:rPr>
                <w:rFonts w:ascii="Calibri" w:eastAsia="Calibri" w:hAnsi="Calibri" w:cs="Calibri"/>
                <w:sz w:val="14"/>
                <w:szCs w:val="14"/>
              </w:rPr>
              <w:t>1,00</w:t>
            </w:r>
          </w:p>
        </w:tc>
      </w:tr>
    </w:tbl>
    <w:p w14:paraId="4CC3F34B" w14:textId="77777777" w:rsidR="00BD2CA8" w:rsidRPr="00244B25" w:rsidRDefault="00BD2CA8" w:rsidP="00BD2CA8">
      <w:pPr>
        <w:spacing w:after="0" w:line="240" w:lineRule="auto"/>
        <w:jc w:val="both"/>
        <w:rPr>
          <w:rFonts w:ascii="Arial" w:eastAsia="Times New Roman" w:hAnsi="Arial" w:cs="Arial"/>
          <w:b/>
          <w:bCs/>
          <w:color w:val="000000"/>
          <w:sz w:val="24"/>
          <w:szCs w:val="20"/>
          <w:lang w:eastAsia="hr-HR"/>
        </w:rPr>
      </w:pPr>
    </w:p>
    <w:p w14:paraId="1459728B" w14:textId="77777777"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ind w:right="-1"/>
        <w:rPr>
          <w:rFonts w:ascii="Arial" w:eastAsia="Times New Roman" w:hAnsi="Arial" w:cs="Arial"/>
          <w:color w:val="000000"/>
          <w:sz w:val="24"/>
          <w:szCs w:val="20"/>
          <w:lang w:eastAsia="hr-HR"/>
        </w:rPr>
      </w:pPr>
      <w:r w:rsidRPr="00244B25">
        <w:rPr>
          <w:rFonts w:ascii="Arial" w:eastAsia="Times New Roman" w:hAnsi="Arial" w:cs="Arial"/>
          <w:b/>
          <w:bCs/>
          <w:color w:val="000000"/>
          <w:sz w:val="24"/>
          <w:szCs w:val="20"/>
          <w:lang w:eastAsia="hr-HR"/>
        </w:rPr>
        <w:t>K 101504: Gradsko groblje = 77.000,00 EUR</w:t>
      </w:r>
    </w:p>
    <w:p w14:paraId="468C005C" w14:textId="77777777" w:rsidR="00BD2CA8" w:rsidRPr="00244B25" w:rsidRDefault="00BD2CA8" w:rsidP="00BD2CA8">
      <w:pPr>
        <w:spacing w:after="0" w:line="240" w:lineRule="auto"/>
        <w:jc w:val="both"/>
        <w:rPr>
          <w:rFonts w:ascii="Arial" w:eastAsia="Times New Roman" w:hAnsi="Arial" w:cs="Arial"/>
          <w:color w:val="000000"/>
          <w:sz w:val="24"/>
          <w:szCs w:val="20"/>
          <w:lang w:eastAsia="hr-HR"/>
        </w:rPr>
      </w:pPr>
      <w:r w:rsidRPr="00244B25">
        <w:rPr>
          <w:rFonts w:ascii="Arial" w:eastAsia="Times New Roman" w:hAnsi="Arial" w:cs="Arial"/>
          <w:b/>
          <w:bCs/>
          <w:color w:val="000000"/>
          <w:sz w:val="24"/>
          <w:szCs w:val="20"/>
          <w:lang w:eastAsia="hr-HR"/>
        </w:rPr>
        <w:t>Zakonska osnova:</w:t>
      </w:r>
      <w:r w:rsidRPr="00244B25">
        <w:rPr>
          <w:rFonts w:ascii="Arial" w:eastAsia="Times New Roman" w:hAnsi="Arial" w:cs="Arial"/>
          <w:color w:val="000000"/>
          <w:sz w:val="24"/>
          <w:szCs w:val="20"/>
          <w:lang w:eastAsia="hr-HR"/>
        </w:rPr>
        <w:t xml:space="preserve"> Zakon o lokalnoj i područnoj (regionalnoj) samoupravi, Zakon o prostornom uređenju, Zakon o gradnji, Zakon o komunalnom gospodarstvu, Zakon o grobljima.</w:t>
      </w:r>
    </w:p>
    <w:p w14:paraId="03F6964D" w14:textId="77777777" w:rsidR="00BD2CA8" w:rsidRPr="00244B25" w:rsidRDefault="00BD2CA8" w:rsidP="00BD2CA8">
      <w:pPr>
        <w:spacing w:after="0" w:line="240" w:lineRule="auto"/>
        <w:jc w:val="both"/>
        <w:rPr>
          <w:rFonts w:ascii="Arial" w:eastAsia="Times New Roman" w:hAnsi="Arial" w:cs="Arial"/>
          <w:sz w:val="24"/>
          <w:szCs w:val="20"/>
          <w:lang w:eastAsia="hr-HR"/>
        </w:rPr>
      </w:pPr>
      <w:r w:rsidRPr="00244B25">
        <w:rPr>
          <w:rFonts w:ascii="Arial" w:eastAsia="Times New Roman" w:hAnsi="Arial" w:cs="Arial"/>
          <w:b/>
          <w:bCs/>
          <w:color w:val="000000"/>
          <w:sz w:val="24"/>
          <w:szCs w:val="20"/>
          <w:lang w:eastAsia="hr-HR"/>
        </w:rPr>
        <w:t xml:space="preserve">Opis: </w:t>
      </w:r>
      <w:r w:rsidRPr="00244B25">
        <w:rPr>
          <w:rFonts w:ascii="Arial" w:eastAsia="Times New Roman" w:hAnsi="Arial" w:cs="Arial"/>
          <w:bCs/>
          <w:color w:val="000000"/>
          <w:sz w:val="24"/>
          <w:szCs w:val="20"/>
          <w:lang w:eastAsia="hr-HR"/>
        </w:rPr>
        <w:t>o</w:t>
      </w:r>
      <w:r w:rsidRPr="00244B25">
        <w:rPr>
          <w:rFonts w:ascii="Arial" w:eastAsia="Times New Roman" w:hAnsi="Arial" w:cs="Arial"/>
          <w:color w:val="000000"/>
          <w:sz w:val="24"/>
          <w:szCs w:val="20"/>
          <w:lang w:eastAsia="hr-HR"/>
        </w:rPr>
        <w:t>vim sredstvima financira se izgradnja novih grobnica, betonskih okvira zemljanih grobova i sanacija postojećih objekata.</w:t>
      </w:r>
    </w:p>
    <w:p w14:paraId="25F0C963" w14:textId="77777777" w:rsidR="00BD2CA8" w:rsidRPr="00244B25" w:rsidRDefault="00BD2CA8" w:rsidP="00BD2CA8">
      <w:pPr>
        <w:spacing w:after="0" w:line="240" w:lineRule="auto"/>
        <w:jc w:val="both"/>
        <w:rPr>
          <w:rFonts w:ascii="Arial" w:eastAsia="Times New Roman" w:hAnsi="Arial" w:cs="Arial"/>
          <w:color w:val="FF0000"/>
          <w:sz w:val="24"/>
          <w:szCs w:val="20"/>
          <w:lang w:eastAsia="hr-HR"/>
        </w:rPr>
      </w:pPr>
      <w:r w:rsidRPr="00244B25">
        <w:rPr>
          <w:rFonts w:ascii="Arial" w:eastAsia="Times New Roman" w:hAnsi="Arial" w:cs="Arial"/>
          <w:b/>
          <w:bCs/>
          <w:sz w:val="24"/>
          <w:szCs w:val="20"/>
          <w:lang w:eastAsia="hr-HR"/>
        </w:rPr>
        <w:t>Opći cilj:</w:t>
      </w:r>
      <w:r w:rsidRPr="00244B25">
        <w:rPr>
          <w:rFonts w:ascii="Arial" w:eastAsia="Times New Roman" w:hAnsi="Arial" w:cs="Arial"/>
          <w:sz w:val="24"/>
          <w:szCs w:val="20"/>
          <w:lang w:eastAsia="hr-HR"/>
        </w:rPr>
        <w:t xml:space="preserve"> kroz ovu aktivnost predviđa se izvesti radove rekonstrukcije postojećih objekata na gradskom groblju s ciljem očuvanja uporabljivosti istih.</w:t>
      </w:r>
    </w:p>
    <w:p w14:paraId="216AA466" w14:textId="77777777" w:rsidR="00BD2CA8" w:rsidRPr="00244B25" w:rsidRDefault="00BD2CA8" w:rsidP="00BD2CA8">
      <w:pPr>
        <w:spacing w:after="0" w:line="240" w:lineRule="auto"/>
        <w:jc w:val="both"/>
        <w:rPr>
          <w:rFonts w:ascii="Arial" w:eastAsia="Times New Roman" w:hAnsi="Arial" w:cs="Arial"/>
          <w:color w:val="000000"/>
          <w:sz w:val="24"/>
          <w:szCs w:val="20"/>
          <w:lang w:eastAsia="hr-HR"/>
        </w:rPr>
      </w:pPr>
      <w:r w:rsidRPr="00244B25">
        <w:rPr>
          <w:rFonts w:ascii="Arial" w:eastAsia="Times New Roman" w:hAnsi="Arial" w:cs="Arial"/>
          <w:b/>
          <w:bCs/>
          <w:color w:val="000000"/>
          <w:sz w:val="24"/>
          <w:szCs w:val="20"/>
          <w:lang w:eastAsia="hr-HR"/>
        </w:rPr>
        <w:t>Pokazatelj uspješnosti:</w:t>
      </w:r>
      <w:r w:rsidRPr="00244B25">
        <w:rPr>
          <w:rFonts w:ascii="Arial" w:eastAsia="Times New Roman" w:hAnsi="Arial" w:cs="Arial"/>
          <w:color w:val="000000"/>
          <w:sz w:val="24"/>
          <w:szCs w:val="20"/>
          <w:lang w:eastAsia="hr-HR"/>
        </w:rPr>
        <w:t xml:space="preserve"> izvedeni radovi sanacije i izgradnje.</w:t>
      </w:r>
    </w:p>
    <w:p w14:paraId="133190D5" w14:textId="77777777" w:rsidR="00BD2CA8" w:rsidRPr="00244B25" w:rsidRDefault="00BD2CA8" w:rsidP="00BD2CA8">
      <w:pPr>
        <w:spacing w:after="0" w:line="240" w:lineRule="auto"/>
        <w:jc w:val="both"/>
        <w:rPr>
          <w:rFonts w:ascii="Arial" w:eastAsia="Times New Roman" w:hAnsi="Arial" w:cs="Arial"/>
          <w:sz w:val="24"/>
          <w:szCs w:val="20"/>
          <w:lang w:eastAsia="hr-HR"/>
        </w:rPr>
      </w:pPr>
    </w:p>
    <w:p w14:paraId="6F8E028F" w14:textId="313311A4"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ind w:right="-1"/>
        <w:rPr>
          <w:rFonts w:ascii="Arial" w:eastAsia="Times New Roman" w:hAnsi="Arial" w:cs="Arial"/>
          <w:color w:val="000000"/>
          <w:sz w:val="24"/>
          <w:szCs w:val="20"/>
          <w:lang w:eastAsia="hr-HR"/>
        </w:rPr>
      </w:pPr>
      <w:r w:rsidRPr="00244B25">
        <w:rPr>
          <w:rFonts w:ascii="Arial" w:eastAsia="Times New Roman" w:hAnsi="Arial" w:cs="Arial"/>
          <w:b/>
          <w:bCs/>
          <w:color w:val="000000"/>
          <w:sz w:val="24"/>
          <w:szCs w:val="20"/>
          <w:lang w:eastAsia="hr-HR"/>
        </w:rPr>
        <w:t>K 101517: Centar za mlade „</w:t>
      </w:r>
      <w:proofErr w:type="spellStart"/>
      <w:r w:rsidRPr="00244B25">
        <w:rPr>
          <w:rFonts w:ascii="Arial" w:eastAsia="Times New Roman" w:hAnsi="Arial" w:cs="Arial"/>
          <w:b/>
          <w:bCs/>
          <w:color w:val="000000"/>
          <w:sz w:val="24"/>
          <w:szCs w:val="20"/>
          <w:lang w:eastAsia="hr-HR"/>
        </w:rPr>
        <w:t>Dr.ing</w:t>
      </w:r>
      <w:proofErr w:type="spellEnd"/>
      <w:r w:rsidRPr="00244B25">
        <w:rPr>
          <w:rFonts w:ascii="Arial" w:eastAsia="Times New Roman" w:hAnsi="Arial" w:cs="Arial"/>
          <w:b/>
          <w:bCs/>
          <w:color w:val="000000"/>
          <w:sz w:val="24"/>
          <w:szCs w:val="20"/>
          <w:lang w:eastAsia="hr-HR"/>
        </w:rPr>
        <w:t xml:space="preserve">. Dino </w:t>
      </w:r>
      <w:proofErr w:type="spellStart"/>
      <w:r w:rsidRPr="00244B25">
        <w:rPr>
          <w:rFonts w:ascii="Arial" w:eastAsia="Times New Roman" w:hAnsi="Arial" w:cs="Arial"/>
          <w:b/>
          <w:bCs/>
          <w:color w:val="000000"/>
          <w:sz w:val="24"/>
          <w:szCs w:val="20"/>
          <w:lang w:eastAsia="hr-HR"/>
        </w:rPr>
        <w:t>Škrapić</w:t>
      </w:r>
      <w:proofErr w:type="spellEnd"/>
      <w:r w:rsidRPr="00244B25">
        <w:rPr>
          <w:rFonts w:ascii="Arial" w:eastAsia="Times New Roman" w:hAnsi="Arial" w:cs="Arial"/>
          <w:b/>
          <w:bCs/>
          <w:color w:val="000000"/>
          <w:sz w:val="24"/>
          <w:szCs w:val="20"/>
          <w:lang w:eastAsia="hr-HR"/>
        </w:rPr>
        <w:t xml:space="preserve">, MBA“ = </w:t>
      </w:r>
      <w:r w:rsidR="00726AA7" w:rsidRPr="00244B25">
        <w:rPr>
          <w:rFonts w:ascii="Arial" w:eastAsia="Times New Roman" w:hAnsi="Arial" w:cs="Arial"/>
          <w:b/>
          <w:bCs/>
          <w:color w:val="000000"/>
          <w:sz w:val="24"/>
          <w:szCs w:val="20"/>
          <w:lang w:eastAsia="hr-HR"/>
        </w:rPr>
        <w:t>6</w:t>
      </w:r>
      <w:r w:rsidRPr="00244B25">
        <w:rPr>
          <w:rFonts w:ascii="Arial" w:eastAsia="Times New Roman" w:hAnsi="Arial" w:cs="Arial"/>
          <w:b/>
          <w:bCs/>
          <w:color w:val="000000"/>
          <w:sz w:val="24"/>
          <w:szCs w:val="20"/>
          <w:lang w:eastAsia="hr-HR"/>
        </w:rPr>
        <w:t>25.000,00 EUR</w:t>
      </w:r>
    </w:p>
    <w:p w14:paraId="36051738" w14:textId="77777777" w:rsidR="00BD2CA8" w:rsidRPr="00244B25" w:rsidRDefault="00BD2CA8" w:rsidP="00BD2CA8">
      <w:pPr>
        <w:spacing w:after="0" w:line="240" w:lineRule="auto"/>
        <w:jc w:val="both"/>
        <w:rPr>
          <w:rFonts w:ascii="Arial" w:eastAsia="Times New Roman" w:hAnsi="Arial" w:cs="Arial"/>
          <w:color w:val="000000"/>
          <w:sz w:val="24"/>
          <w:szCs w:val="20"/>
          <w:lang w:eastAsia="hr-HR"/>
        </w:rPr>
      </w:pPr>
      <w:r w:rsidRPr="00244B25">
        <w:rPr>
          <w:rFonts w:ascii="Arial" w:eastAsia="Times New Roman" w:hAnsi="Arial" w:cs="Arial"/>
          <w:b/>
          <w:bCs/>
          <w:color w:val="000000"/>
          <w:sz w:val="24"/>
          <w:szCs w:val="20"/>
          <w:lang w:eastAsia="hr-HR"/>
        </w:rPr>
        <w:t>Zakonska osnova:</w:t>
      </w:r>
      <w:r w:rsidRPr="00244B25">
        <w:rPr>
          <w:rFonts w:ascii="Arial" w:eastAsia="Times New Roman" w:hAnsi="Arial" w:cs="Arial"/>
          <w:color w:val="000000"/>
          <w:sz w:val="24"/>
          <w:szCs w:val="20"/>
          <w:lang w:eastAsia="hr-HR"/>
        </w:rPr>
        <w:t xml:space="preserve"> Zakon o lokalnoj i područnoj (regionalnoj) samoupravi, Zakon o prostornom uređenju, Zakon o gradnji, Zakon o komunalnom gospodarstvu.</w:t>
      </w:r>
    </w:p>
    <w:p w14:paraId="7C588F24" w14:textId="77777777" w:rsidR="00BD2CA8" w:rsidRPr="00244B25" w:rsidRDefault="00BD2CA8" w:rsidP="00BD2CA8">
      <w:pPr>
        <w:spacing w:after="0" w:line="240" w:lineRule="auto"/>
        <w:jc w:val="both"/>
        <w:rPr>
          <w:rFonts w:ascii="Arial" w:eastAsia="Times New Roman" w:hAnsi="Arial" w:cs="Arial"/>
          <w:color w:val="000000"/>
          <w:sz w:val="24"/>
          <w:szCs w:val="20"/>
          <w:lang w:eastAsia="hr-HR"/>
        </w:rPr>
      </w:pPr>
      <w:r w:rsidRPr="00244B25">
        <w:rPr>
          <w:rFonts w:ascii="Arial" w:eastAsia="Times New Roman" w:hAnsi="Arial" w:cs="Arial"/>
          <w:b/>
          <w:bCs/>
          <w:color w:val="000000"/>
          <w:sz w:val="24"/>
          <w:szCs w:val="20"/>
          <w:lang w:eastAsia="hr-HR"/>
        </w:rPr>
        <w:t xml:space="preserve">Opis: </w:t>
      </w:r>
      <w:r w:rsidRPr="00244B25">
        <w:rPr>
          <w:rFonts w:ascii="Arial" w:eastAsia="Times New Roman" w:hAnsi="Arial" w:cs="Arial"/>
          <w:bCs/>
          <w:color w:val="000000"/>
          <w:sz w:val="24"/>
          <w:szCs w:val="20"/>
          <w:lang w:eastAsia="hr-HR"/>
        </w:rPr>
        <w:t>o</w:t>
      </w:r>
      <w:r w:rsidRPr="00244B25">
        <w:rPr>
          <w:rFonts w:ascii="Arial" w:eastAsia="Times New Roman" w:hAnsi="Arial" w:cs="Arial"/>
          <w:color w:val="000000"/>
          <w:sz w:val="24"/>
          <w:szCs w:val="20"/>
          <w:lang w:eastAsia="hr-HR"/>
        </w:rPr>
        <w:t xml:space="preserve">vim sredstvima financira se nastavak i završetak radova </w:t>
      </w:r>
      <w:r w:rsidRPr="00244B25">
        <w:rPr>
          <w:rFonts w:ascii="Arial" w:eastAsia="Times New Roman" w:hAnsi="Arial" w:cs="Arial"/>
          <w:bCs/>
          <w:color w:val="000000"/>
          <w:sz w:val="24"/>
          <w:szCs w:val="20"/>
          <w:lang w:eastAsia="hr-HR"/>
        </w:rPr>
        <w:t xml:space="preserve">Centra za mlade </w:t>
      </w:r>
      <w:proofErr w:type="spellStart"/>
      <w:r w:rsidRPr="00244B25">
        <w:rPr>
          <w:rFonts w:ascii="Arial" w:eastAsia="Times New Roman" w:hAnsi="Arial" w:cs="Arial"/>
          <w:bCs/>
          <w:color w:val="000000"/>
          <w:sz w:val="24"/>
          <w:szCs w:val="20"/>
          <w:lang w:eastAsia="hr-HR"/>
        </w:rPr>
        <w:t>Dr.ing</w:t>
      </w:r>
      <w:proofErr w:type="spellEnd"/>
      <w:r w:rsidRPr="00244B25">
        <w:rPr>
          <w:rFonts w:ascii="Arial" w:eastAsia="Times New Roman" w:hAnsi="Arial" w:cs="Arial"/>
          <w:bCs/>
          <w:color w:val="000000"/>
          <w:sz w:val="24"/>
          <w:szCs w:val="20"/>
          <w:lang w:eastAsia="hr-HR"/>
        </w:rPr>
        <w:t xml:space="preserve">. Dino </w:t>
      </w:r>
      <w:proofErr w:type="spellStart"/>
      <w:r w:rsidRPr="00244B25">
        <w:rPr>
          <w:rFonts w:ascii="Arial" w:eastAsia="Times New Roman" w:hAnsi="Arial" w:cs="Arial"/>
          <w:bCs/>
          <w:color w:val="000000"/>
          <w:sz w:val="24"/>
          <w:szCs w:val="20"/>
          <w:lang w:eastAsia="hr-HR"/>
        </w:rPr>
        <w:t>Škrapić</w:t>
      </w:r>
      <w:proofErr w:type="spellEnd"/>
      <w:r w:rsidRPr="00244B25">
        <w:rPr>
          <w:rFonts w:ascii="Arial" w:eastAsia="Times New Roman" w:hAnsi="Arial" w:cs="Arial"/>
          <w:bCs/>
          <w:color w:val="000000"/>
          <w:sz w:val="24"/>
          <w:szCs w:val="20"/>
          <w:lang w:eastAsia="hr-HR"/>
        </w:rPr>
        <w:t>, MBA. Objekt će se i adekvatno opremiti za korištenje mladih.</w:t>
      </w:r>
    </w:p>
    <w:p w14:paraId="6C784313" w14:textId="77777777" w:rsidR="00BD2CA8" w:rsidRPr="00244B25" w:rsidRDefault="00BD2CA8" w:rsidP="00BD2CA8">
      <w:pPr>
        <w:spacing w:after="0" w:line="240" w:lineRule="auto"/>
        <w:jc w:val="both"/>
        <w:rPr>
          <w:rFonts w:ascii="Arial" w:eastAsia="Times New Roman" w:hAnsi="Arial" w:cs="Arial"/>
          <w:color w:val="000000"/>
          <w:sz w:val="24"/>
          <w:szCs w:val="20"/>
          <w:lang w:eastAsia="hr-HR"/>
        </w:rPr>
      </w:pPr>
      <w:r w:rsidRPr="00244B25">
        <w:rPr>
          <w:rFonts w:ascii="Arial" w:eastAsia="Times New Roman" w:hAnsi="Arial" w:cs="Arial"/>
          <w:b/>
          <w:bCs/>
          <w:color w:val="000000"/>
          <w:sz w:val="24"/>
          <w:szCs w:val="20"/>
          <w:lang w:eastAsia="hr-HR"/>
        </w:rPr>
        <w:t>Opći cilj:</w:t>
      </w:r>
      <w:r w:rsidRPr="00244B25">
        <w:rPr>
          <w:rFonts w:ascii="Arial" w:eastAsia="Times New Roman" w:hAnsi="Arial" w:cs="Arial"/>
          <w:color w:val="000000"/>
          <w:sz w:val="24"/>
          <w:szCs w:val="20"/>
          <w:lang w:eastAsia="hr-HR"/>
        </w:rPr>
        <w:t xml:space="preserve"> kroz ovu aktivnost predviđa se završetak radova rekonstrukcije zgrade i terase, a sve kako bi se objekt uredio i opremio s funkcijom društvenog sadržaja. </w:t>
      </w:r>
    </w:p>
    <w:p w14:paraId="777D6B7E" w14:textId="074B2602" w:rsidR="00BD2CA8" w:rsidRPr="00244B25" w:rsidRDefault="00BD2CA8" w:rsidP="00BD2CA8">
      <w:pPr>
        <w:spacing w:after="0" w:line="240" w:lineRule="auto"/>
        <w:jc w:val="both"/>
        <w:rPr>
          <w:rFonts w:ascii="Arial" w:eastAsia="Times New Roman" w:hAnsi="Arial" w:cs="Arial"/>
          <w:color w:val="000000"/>
          <w:sz w:val="24"/>
          <w:szCs w:val="20"/>
          <w:lang w:eastAsia="hr-HR"/>
        </w:rPr>
      </w:pPr>
      <w:r w:rsidRPr="00244B25">
        <w:rPr>
          <w:rFonts w:ascii="Arial" w:eastAsia="Times New Roman" w:hAnsi="Arial" w:cs="Arial"/>
          <w:b/>
          <w:bCs/>
          <w:color w:val="000000"/>
          <w:sz w:val="24"/>
          <w:szCs w:val="20"/>
          <w:lang w:eastAsia="hr-HR"/>
        </w:rPr>
        <w:t>Pokazatelj uspješnosti:</w:t>
      </w:r>
      <w:r w:rsidRPr="00244B25">
        <w:rPr>
          <w:rFonts w:ascii="Arial" w:eastAsia="Times New Roman" w:hAnsi="Arial" w:cs="Arial"/>
          <w:color w:val="000000"/>
          <w:sz w:val="24"/>
          <w:szCs w:val="20"/>
          <w:lang w:eastAsia="hr-HR"/>
        </w:rPr>
        <w:t xml:space="preserve"> izvedeni radovi rekonstrukcije.</w:t>
      </w:r>
    </w:p>
    <w:p w14:paraId="239F39AA" w14:textId="77777777" w:rsidR="00726AA7" w:rsidRPr="00244B25" w:rsidRDefault="00726AA7" w:rsidP="00BD2CA8">
      <w:pPr>
        <w:spacing w:after="0" w:line="240" w:lineRule="auto"/>
        <w:jc w:val="both"/>
        <w:rPr>
          <w:rFonts w:ascii="Arial" w:eastAsia="Times New Roman" w:hAnsi="Arial" w:cs="Arial"/>
          <w:color w:val="000000"/>
          <w:sz w:val="24"/>
          <w:szCs w:val="20"/>
          <w:lang w:eastAsia="hr-HR"/>
        </w:rPr>
      </w:pPr>
    </w:p>
    <w:p w14:paraId="2191ADF2" w14:textId="77777777" w:rsidR="00BD2CA8" w:rsidRPr="00244B25" w:rsidRDefault="00BD2CA8" w:rsidP="00BD2CA8">
      <w:pPr>
        <w:pBdr>
          <w:top w:val="single" w:sz="4" w:space="1" w:color="auto"/>
          <w:left w:val="single" w:sz="4" w:space="4" w:color="auto"/>
          <w:bottom w:val="single" w:sz="4" w:space="0" w:color="auto"/>
          <w:right w:val="single" w:sz="4" w:space="4" w:color="auto"/>
        </w:pBdr>
        <w:shd w:val="clear" w:color="auto" w:fill="FFFF80"/>
        <w:spacing w:after="0" w:line="240" w:lineRule="auto"/>
        <w:jc w:val="both"/>
        <w:rPr>
          <w:rFonts w:ascii="Arial" w:eastAsia="Times New Roman" w:hAnsi="Arial" w:cs="Arial"/>
          <w:b/>
          <w:sz w:val="24"/>
          <w:szCs w:val="24"/>
        </w:rPr>
      </w:pPr>
      <w:r w:rsidRPr="00244B25">
        <w:rPr>
          <w:rFonts w:ascii="Arial" w:eastAsia="Times New Roman" w:hAnsi="Arial" w:cs="Arial"/>
          <w:b/>
          <w:sz w:val="24"/>
          <w:szCs w:val="24"/>
        </w:rPr>
        <w:t>Program 1019: Opće potrebe komunalne djelatnosti = 25.220,00 EUR</w:t>
      </w:r>
    </w:p>
    <w:p w14:paraId="6CCAE96A" w14:textId="77777777" w:rsidR="00BD2CA8" w:rsidRPr="00244B25" w:rsidRDefault="00BD2CA8" w:rsidP="00BD2CA8">
      <w:pPr>
        <w:spacing w:after="0" w:line="240" w:lineRule="auto"/>
        <w:jc w:val="both"/>
        <w:rPr>
          <w:rFonts w:ascii="Arial" w:eastAsia="Times New Roman" w:hAnsi="Arial" w:cs="Arial"/>
          <w:sz w:val="24"/>
          <w:szCs w:val="24"/>
          <w:lang w:eastAsia="hr-HR"/>
        </w:rPr>
      </w:pPr>
    </w:p>
    <w:p w14:paraId="3F6972CE" w14:textId="77777777"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ind w:right="-1"/>
        <w:rPr>
          <w:rFonts w:ascii="Arial" w:eastAsia="Times New Roman" w:hAnsi="Arial" w:cs="Arial"/>
          <w:b/>
          <w:sz w:val="24"/>
          <w:szCs w:val="24"/>
        </w:rPr>
      </w:pPr>
      <w:r w:rsidRPr="00244B25">
        <w:rPr>
          <w:rFonts w:ascii="Arial" w:eastAsia="Times New Roman" w:hAnsi="Arial" w:cs="Arial"/>
          <w:b/>
          <w:sz w:val="24"/>
          <w:szCs w:val="24"/>
        </w:rPr>
        <w:t>T 101901: Jedinica prometne mladeži = 2.600,00 EUR</w:t>
      </w:r>
    </w:p>
    <w:p w14:paraId="4B6626DF" w14:textId="77777777" w:rsidR="00BD2CA8" w:rsidRPr="00244B25" w:rsidRDefault="00BD2CA8" w:rsidP="00BD2CA8">
      <w:pPr>
        <w:spacing w:after="0" w:line="240" w:lineRule="auto"/>
        <w:jc w:val="both"/>
        <w:rPr>
          <w:rFonts w:ascii="Arial" w:eastAsia="Times New Roman" w:hAnsi="Arial" w:cs="Arial"/>
          <w:b/>
          <w:sz w:val="24"/>
          <w:szCs w:val="24"/>
          <w:lang w:eastAsia="hr-HR"/>
        </w:rPr>
      </w:pPr>
      <w:r w:rsidRPr="00244B25">
        <w:rPr>
          <w:rFonts w:ascii="Arial" w:eastAsia="Times New Roman" w:hAnsi="Arial" w:cs="Arial"/>
          <w:b/>
          <w:sz w:val="24"/>
          <w:szCs w:val="24"/>
          <w:lang w:eastAsia="hr-HR"/>
        </w:rPr>
        <w:t>Zakonska osnova:</w:t>
      </w:r>
      <w:r w:rsidRPr="00244B25">
        <w:rPr>
          <w:rFonts w:ascii="Arial" w:eastAsia="Times New Roman" w:hAnsi="Arial" w:cs="Arial"/>
          <w:sz w:val="24"/>
          <w:szCs w:val="24"/>
          <w:lang w:eastAsia="hr-HR"/>
        </w:rPr>
        <w:t xml:space="preserve"> Zakon o sigurnosti prometa na cestama.</w:t>
      </w:r>
    </w:p>
    <w:p w14:paraId="28EE1147"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Opis:</w:t>
      </w:r>
      <w:r w:rsidRPr="00244B25">
        <w:rPr>
          <w:rFonts w:ascii="Arial" w:eastAsia="Times New Roman" w:hAnsi="Arial" w:cs="Arial"/>
          <w:sz w:val="24"/>
          <w:szCs w:val="24"/>
          <w:lang w:eastAsia="hr-HR"/>
        </w:rPr>
        <w:t xml:space="preserve"> osiguranje sigurnosti prometa na cestama i ostalim javnim površinama za vrijeme pojačanog prometa u turističkoj sezoni. Planira se angažirati jedinicu prometne mladeži.</w:t>
      </w:r>
    </w:p>
    <w:p w14:paraId="5019A995"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 xml:space="preserve">Opći cilj: </w:t>
      </w:r>
      <w:r w:rsidRPr="00244B25">
        <w:rPr>
          <w:rFonts w:ascii="Arial" w:eastAsia="Times New Roman" w:hAnsi="Arial" w:cs="Arial"/>
          <w:sz w:val="24"/>
          <w:szCs w:val="24"/>
          <w:lang w:eastAsia="hr-HR"/>
        </w:rPr>
        <w:t>povećanje sigurnosti prometa na cestama za vrijeme pojačanog prometa u turističkoj sezoni.</w:t>
      </w:r>
    </w:p>
    <w:p w14:paraId="1DF9559A" w14:textId="1AA37D82"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 xml:space="preserve">Pokazatelj uspješnosti: </w:t>
      </w:r>
      <w:r w:rsidRPr="00244B25">
        <w:rPr>
          <w:rFonts w:ascii="Arial" w:eastAsia="Times New Roman" w:hAnsi="Arial" w:cs="Arial"/>
          <w:sz w:val="24"/>
          <w:szCs w:val="24"/>
          <w:lang w:eastAsia="hr-HR"/>
        </w:rPr>
        <w:t>angažiranje</w:t>
      </w:r>
      <w:r w:rsidRPr="00244B25">
        <w:rPr>
          <w:rFonts w:ascii="Arial" w:eastAsia="Times New Roman" w:hAnsi="Arial" w:cs="Arial"/>
          <w:b/>
          <w:sz w:val="24"/>
          <w:szCs w:val="24"/>
          <w:lang w:eastAsia="hr-HR"/>
        </w:rPr>
        <w:t xml:space="preserve"> </w:t>
      </w:r>
      <w:r w:rsidRPr="00244B25">
        <w:rPr>
          <w:rFonts w:ascii="Arial" w:eastAsia="Times New Roman" w:hAnsi="Arial" w:cs="Arial"/>
          <w:sz w:val="24"/>
          <w:szCs w:val="24"/>
          <w:lang w:eastAsia="hr-HR"/>
        </w:rPr>
        <w:t>prometne mladeži.</w:t>
      </w:r>
    </w:p>
    <w:p w14:paraId="0155BDEE" w14:textId="77777777"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ind w:right="-1"/>
        <w:rPr>
          <w:rFonts w:ascii="Arial" w:eastAsia="Times New Roman" w:hAnsi="Arial" w:cs="Arial"/>
          <w:b/>
          <w:sz w:val="24"/>
          <w:szCs w:val="24"/>
        </w:rPr>
      </w:pPr>
      <w:r w:rsidRPr="00244B25">
        <w:rPr>
          <w:rFonts w:ascii="Arial" w:eastAsia="Times New Roman" w:hAnsi="Arial" w:cs="Arial"/>
          <w:b/>
          <w:sz w:val="24"/>
          <w:szCs w:val="24"/>
        </w:rPr>
        <w:lastRenderedPageBreak/>
        <w:t>T 101902: Održavanje gradskog sata = 2.800,00 EUR</w:t>
      </w:r>
    </w:p>
    <w:p w14:paraId="516403CA"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 xml:space="preserve">Zakonska osnova: </w:t>
      </w:r>
      <w:r w:rsidRPr="00244B25">
        <w:rPr>
          <w:rFonts w:ascii="Arial" w:eastAsia="Times New Roman" w:hAnsi="Arial" w:cs="Arial"/>
          <w:sz w:val="24"/>
          <w:szCs w:val="24"/>
          <w:lang w:eastAsia="hr-HR"/>
        </w:rPr>
        <w:t>Zakon o komunalnom gospodarstvu.</w:t>
      </w:r>
    </w:p>
    <w:p w14:paraId="04F23C4C"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 xml:space="preserve">Opis: </w:t>
      </w:r>
      <w:r w:rsidRPr="00244B25">
        <w:rPr>
          <w:rFonts w:ascii="Arial" w:eastAsia="Times New Roman" w:hAnsi="Arial" w:cs="Arial"/>
          <w:sz w:val="24"/>
          <w:szCs w:val="24"/>
          <w:lang w:eastAsia="hr-HR"/>
        </w:rPr>
        <w:t>održavanje sata tokom cijele godine (navijanje mehanizma).</w:t>
      </w:r>
    </w:p>
    <w:p w14:paraId="5BFFDB5E"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 xml:space="preserve">Opći cilj: </w:t>
      </w:r>
      <w:r w:rsidRPr="00244B25">
        <w:rPr>
          <w:rFonts w:ascii="Arial" w:eastAsia="Times New Roman" w:hAnsi="Arial" w:cs="Arial"/>
          <w:sz w:val="24"/>
          <w:szCs w:val="24"/>
          <w:lang w:eastAsia="hr-HR"/>
        </w:rPr>
        <w:t>funkcioniranje gradskog sata tokom cijele godine.</w:t>
      </w:r>
    </w:p>
    <w:p w14:paraId="018F81FD" w14:textId="77777777" w:rsidR="00BD2CA8" w:rsidRPr="00244B25" w:rsidRDefault="00BD2CA8" w:rsidP="00BD2CA8">
      <w:pPr>
        <w:spacing w:after="0" w:line="240" w:lineRule="auto"/>
        <w:jc w:val="both"/>
        <w:rPr>
          <w:rFonts w:ascii="Arial" w:eastAsia="Times New Roman" w:hAnsi="Arial" w:cs="Arial"/>
          <w:b/>
          <w:sz w:val="24"/>
          <w:szCs w:val="24"/>
          <w:lang w:eastAsia="hr-HR"/>
        </w:rPr>
      </w:pPr>
      <w:r w:rsidRPr="00244B25">
        <w:rPr>
          <w:rFonts w:ascii="Arial" w:eastAsia="Times New Roman" w:hAnsi="Arial" w:cs="Arial"/>
          <w:b/>
          <w:sz w:val="24"/>
          <w:szCs w:val="24"/>
          <w:lang w:eastAsia="hr-HR"/>
        </w:rPr>
        <w:t xml:space="preserve">Pokazatelj uspješnosti: </w:t>
      </w:r>
      <w:r w:rsidRPr="00244B25">
        <w:rPr>
          <w:rFonts w:ascii="Arial" w:eastAsia="Times New Roman" w:hAnsi="Arial" w:cs="Arial"/>
          <w:sz w:val="24"/>
          <w:szCs w:val="24"/>
          <w:lang w:eastAsia="hr-HR"/>
        </w:rPr>
        <w:t>funkcioniranje sata tokom cijele godine.</w:t>
      </w:r>
    </w:p>
    <w:p w14:paraId="797A7C68" w14:textId="77777777" w:rsidR="00BD2CA8" w:rsidRPr="00244B25" w:rsidRDefault="00BD2CA8" w:rsidP="00BD2CA8">
      <w:pPr>
        <w:spacing w:after="0" w:line="240" w:lineRule="auto"/>
        <w:jc w:val="both"/>
        <w:rPr>
          <w:rFonts w:ascii="Arial" w:eastAsia="Times New Roman" w:hAnsi="Arial" w:cs="Arial"/>
          <w:color w:val="AEAAAA"/>
          <w:sz w:val="24"/>
          <w:szCs w:val="24"/>
          <w:lang w:eastAsia="hr-HR"/>
        </w:rPr>
      </w:pPr>
    </w:p>
    <w:p w14:paraId="6B039625" w14:textId="77777777"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ind w:right="-1"/>
        <w:rPr>
          <w:rFonts w:ascii="Arial" w:eastAsia="Times New Roman" w:hAnsi="Arial" w:cs="Arial"/>
          <w:b/>
          <w:sz w:val="24"/>
          <w:szCs w:val="24"/>
        </w:rPr>
      </w:pPr>
      <w:r w:rsidRPr="00244B25">
        <w:rPr>
          <w:rFonts w:ascii="Arial" w:eastAsia="Times New Roman" w:hAnsi="Arial" w:cs="Arial"/>
          <w:b/>
          <w:sz w:val="24"/>
          <w:szCs w:val="24"/>
        </w:rPr>
        <w:t>T 101903: Psihološke barijere na javnim gradskim plažama = 7.550,00 EUR</w:t>
      </w:r>
    </w:p>
    <w:p w14:paraId="03A3F245" w14:textId="77777777" w:rsidR="00BD2CA8" w:rsidRPr="00244B25" w:rsidRDefault="00BD2CA8" w:rsidP="00BD2CA8">
      <w:pPr>
        <w:spacing w:after="0" w:line="240" w:lineRule="auto"/>
        <w:jc w:val="both"/>
        <w:rPr>
          <w:rFonts w:ascii="Arial" w:eastAsia="Times New Roman" w:hAnsi="Arial" w:cs="Arial"/>
          <w:b/>
          <w:sz w:val="24"/>
          <w:szCs w:val="24"/>
          <w:lang w:eastAsia="hr-HR"/>
        </w:rPr>
      </w:pPr>
      <w:r w:rsidRPr="00244B25">
        <w:rPr>
          <w:rFonts w:ascii="Arial" w:eastAsia="Times New Roman" w:hAnsi="Arial" w:cs="Arial"/>
          <w:b/>
          <w:sz w:val="24"/>
          <w:szCs w:val="24"/>
          <w:lang w:eastAsia="hr-HR"/>
        </w:rPr>
        <w:t xml:space="preserve">Zakonska osnova: </w:t>
      </w:r>
      <w:r w:rsidRPr="00244B25">
        <w:rPr>
          <w:rFonts w:ascii="Arial" w:eastAsia="Times New Roman" w:hAnsi="Arial" w:cs="Arial"/>
          <w:sz w:val="24"/>
          <w:szCs w:val="24"/>
          <w:lang w:eastAsia="hr-HR"/>
        </w:rPr>
        <w:t>Naredba Lučke kapetanije, Zakon o komunalnom gospodarstvu.</w:t>
      </w:r>
    </w:p>
    <w:p w14:paraId="4391F90A"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 xml:space="preserve">Opis: </w:t>
      </w:r>
      <w:r w:rsidRPr="00244B25">
        <w:rPr>
          <w:rFonts w:ascii="Arial" w:eastAsia="Times New Roman" w:hAnsi="Arial" w:cs="Arial"/>
          <w:sz w:val="24"/>
          <w:szCs w:val="24"/>
          <w:lang w:eastAsia="hr-HR"/>
        </w:rPr>
        <w:t>postavljanje, održavanje i uklanjanje psiholoških barijera na gradskim plažama sve sukladno naredbi Lučke kapetanije radi sigurnosti kupača.</w:t>
      </w:r>
    </w:p>
    <w:p w14:paraId="520BC268"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Opći cilj:</w:t>
      </w:r>
      <w:r w:rsidRPr="00244B25">
        <w:rPr>
          <w:rFonts w:ascii="Times New Roman" w:eastAsia="Times New Roman" w:hAnsi="Times New Roman" w:cs="Times New Roman"/>
          <w:sz w:val="24"/>
          <w:szCs w:val="20"/>
          <w:lang w:val="sl-SI"/>
        </w:rPr>
        <w:t xml:space="preserve"> </w:t>
      </w:r>
      <w:r w:rsidRPr="00244B25">
        <w:rPr>
          <w:rFonts w:ascii="Arial" w:eastAsia="Times New Roman" w:hAnsi="Arial" w:cs="Arial"/>
          <w:sz w:val="24"/>
          <w:szCs w:val="24"/>
          <w:lang w:eastAsia="hr-HR"/>
        </w:rPr>
        <w:t>sigurnost kupača na gradskim plažama.</w:t>
      </w:r>
    </w:p>
    <w:p w14:paraId="282DFE74"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 xml:space="preserve">Pokazatelj uspješnosti: </w:t>
      </w:r>
      <w:r w:rsidRPr="00244B25">
        <w:rPr>
          <w:rFonts w:ascii="Arial" w:eastAsia="Times New Roman" w:hAnsi="Arial" w:cs="Arial"/>
          <w:sz w:val="24"/>
          <w:szCs w:val="24"/>
          <w:lang w:eastAsia="hr-HR"/>
        </w:rPr>
        <w:t>izvršenje ugovorenog posla.</w:t>
      </w:r>
    </w:p>
    <w:p w14:paraId="0787667C" w14:textId="77777777" w:rsidR="00BD2CA8" w:rsidRPr="00244B25" w:rsidRDefault="00BD2CA8" w:rsidP="00BD2CA8">
      <w:pPr>
        <w:spacing w:after="0" w:line="240" w:lineRule="auto"/>
        <w:jc w:val="both"/>
        <w:rPr>
          <w:rFonts w:ascii="Arial" w:eastAsia="Times New Roman" w:hAnsi="Arial" w:cs="Arial"/>
          <w:b/>
          <w:color w:val="AEAAAA"/>
          <w:sz w:val="24"/>
          <w:szCs w:val="24"/>
          <w:lang w:eastAsia="hr-HR"/>
        </w:rPr>
      </w:pPr>
    </w:p>
    <w:p w14:paraId="70735B51" w14:textId="77777777"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ind w:right="-1"/>
        <w:rPr>
          <w:rFonts w:ascii="Arial" w:eastAsia="Times New Roman" w:hAnsi="Arial" w:cs="Arial"/>
          <w:b/>
          <w:sz w:val="24"/>
          <w:szCs w:val="24"/>
        </w:rPr>
      </w:pPr>
      <w:r w:rsidRPr="00244B25">
        <w:rPr>
          <w:rFonts w:ascii="Arial" w:eastAsia="Times New Roman" w:hAnsi="Arial" w:cs="Arial"/>
          <w:b/>
          <w:sz w:val="24"/>
          <w:szCs w:val="24"/>
        </w:rPr>
        <w:t>T 101904: Usluge identifikacije i konzaltinga = 2.550,00 EUR</w:t>
      </w:r>
    </w:p>
    <w:p w14:paraId="14831C14" w14:textId="77777777" w:rsidR="00BD2CA8" w:rsidRPr="00244B25" w:rsidRDefault="00BD2CA8" w:rsidP="00BD2CA8">
      <w:pPr>
        <w:spacing w:after="0" w:line="240" w:lineRule="auto"/>
        <w:jc w:val="both"/>
        <w:rPr>
          <w:rFonts w:ascii="Arial" w:eastAsia="Times New Roman" w:hAnsi="Arial" w:cs="Arial"/>
          <w:b/>
          <w:sz w:val="24"/>
          <w:szCs w:val="24"/>
          <w:lang w:eastAsia="hr-HR"/>
        </w:rPr>
      </w:pPr>
      <w:r w:rsidRPr="00244B25">
        <w:rPr>
          <w:rFonts w:ascii="Arial" w:eastAsia="Times New Roman" w:hAnsi="Arial" w:cs="Arial"/>
          <w:b/>
          <w:sz w:val="24"/>
          <w:szCs w:val="24"/>
          <w:lang w:eastAsia="hr-HR"/>
        </w:rPr>
        <w:t>Zakonska osnova:</w:t>
      </w:r>
      <w:r w:rsidRPr="00244B25">
        <w:rPr>
          <w:rFonts w:ascii="Arial" w:eastAsia="Times New Roman" w:hAnsi="Arial" w:cs="Arial"/>
          <w:sz w:val="24"/>
          <w:szCs w:val="24"/>
          <w:lang w:eastAsia="hr-HR"/>
        </w:rPr>
        <w:t xml:space="preserve"> Zakon o komunalnom gospodarstvu.</w:t>
      </w:r>
    </w:p>
    <w:p w14:paraId="04D8E33E"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 xml:space="preserve">Opis: </w:t>
      </w:r>
      <w:r w:rsidRPr="00244B25">
        <w:rPr>
          <w:rFonts w:ascii="Arial" w:eastAsia="Times New Roman" w:hAnsi="Arial" w:cs="Arial"/>
          <w:sz w:val="24"/>
          <w:szCs w:val="24"/>
          <w:lang w:eastAsia="hr-HR"/>
        </w:rPr>
        <w:t>usluge konzaltinga, identifikacije parcela i sl. za potrebe rada službe.</w:t>
      </w:r>
    </w:p>
    <w:p w14:paraId="0F9268F0"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 xml:space="preserve">Opći cilj: </w:t>
      </w:r>
      <w:r w:rsidRPr="00244B25">
        <w:rPr>
          <w:rFonts w:ascii="Arial" w:eastAsia="Times New Roman" w:hAnsi="Arial" w:cs="Arial"/>
          <w:sz w:val="24"/>
          <w:szCs w:val="24"/>
          <w:lang w:eastAsia="hr-HR"/>
        </w:rPr>
        <w:t>stručna pomoć pri obavljanju poslova</w:t>
      </w:r>
      <w:r w:rsidRPr="00244B25">
        <w:rPr>
          <w:rFonts w:ascii="Arial" w:eastAsia="Times New Roman" w:hAnsi="Arial" w:cs="Arial"/>
          <w:b/>
          <w:sz w:val="24"/>
          <w:szCs w:val="24"/>
          <w:lang w:eastAsia="hr-HR"/>
        </w:rPr>
        <w:t>.</w:t>
      </w:r>
    </w:p>
    <w:p w14:paraId="7ED0877D" w14:textId="77777777" w:rsidR="00BD2CA8" w:rsidRPr="00244B25" w:rsidRDefault="00BD2CA8" w:rsidP="00BD2CA8">
      <w:pPr>
        <w:spacing w:after="0" w:line="240" w:lineRule="auto"/>
        <w:jc w:val="both"/>
        <w:rPr>
          <w:rFonts w:ascii="Arial" w:eastAsia="Times New Roman" w:hAnsi="Arial" w:cs="Arial"/>
          <w:b/>
          <w:sz w:val="24"/>
          <w:szCs w:val="24"/>
          <w:lang w:eastAsia="hr-HR"/>
        </w:rPr>
      </w:pPr>
      <w:r w:rsidRPr="00244B25">
        <w:rPr>
          <w:rFonts w:ascii="Arial" w:eastAsia="Times New Roman" w:hAnsi="Arial" w:cs="Arial"/>
          <w:b/>
          <w:sz w:val="24"/>
          <w:szCs w:val="24"/>
          <w:lang w:eastAsia="hr-HR"/>
        </w:rPr>
        <w:t xml:space="preserve">Pokazatelj uspješnosti: </w:t>
      </w:r>
      <w:r w:rsidRPr="00244B25">
        <w:rPr>
          <w:rFonts w:ascii="Arial" w:eastAsia="Times New Roman" w:hAnsi="Arial" w:cs="Arial"/>
          <w:sz w:val="24"/>
          <w:szCs w:val="24"/>
          <w:lang w:eastAsia="hr-HR"/>
        </w:rPr>
        <w:t>izvršenje ugovorenih poslova.</w:t>
      </w:r>
    </w:p>
    <w:p w14:paraId="20EAD17B" w14:textId="77777777" w:rsidR="00BD2CA8" w:rsidRPr="00244B25" w:rsidRDefault="00BD2CA8" w:rsidP="00BD2CA8">
      <w:pPr>
        <w:spacing w:after="0" w:line="240" w:lineRule="auto"/>
        <w:jc w:val="both"/>
        <w:rPr>
          <w:rFonts w:ascii="Arial" w:eastAsia="Times New Roman" w:hAnsi="Arial" w:cs="Arial"/>
          <w:color w:val="AEAAAA"/>
          <w:sz w:val="24"/>
          <w:szCs w:val="24"/>
          <w:lang w:eastAsia="hr-HR"/>
        </w:rPr>
      </w:pPr>
    </w:p>
    <w:p w14:paraId="38D1614A" w14:textId="77CC1F83"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ind w:right="-1"/>
        <w:rPr>
          <w:rFonts w:ascii="Arial" w:eastAsia="Times New Roman" w:hAnsi="Arial" w:cs="Arial"/>
          <w:b/>
          <w:sz w:val="24"/>
          <w:szCs w:val="24"/>
        </w:rPr>
      </w:pPr>
      <w:r w:rsidRPr="00244B25">
        <w:rPr>
          <w:rFonts w:ascii="Arial" w:eastAsia="Times New Roman" w:hAnsi="Arial" w:cs="Arial"/>
          <w:b/>
          <w:sz w:val="24"/>
          <w:szCs w:val="24"/>
        </w:rPr>
        <w:t>T 101905: Učešće u troškovima grobne naknade i ukopa - po posebnim odlukama</w:t>
      </w:r>
      <w:r w:rsidR="00C759CA" w:rsidRPr="00244B25">
        <w:rPr>
          <w:rFonts w:ascii="Arial" w:eastAsia="Times New Roman" w:hAnsi="Arial" w:cs="Arial"/>
          <w:b/>
          <w:sz w:val="24"/>
          <w:szCs w:val="24"/>
        </w:rPr>
        <w:t xml:space="preserve"> </w:t>
      </w:r>
      <w:r w:rsidRPr="00244B25">
        <w:rPr>
          <w:rFonts w:ascii="Arial" w:eastAsia="Times New Roman" w:hAnsi="Arial" w:cs="Arial"/>
          <w:b/>
          <w:sz w:val="24"/>
          <w:szCs w:val="24"/>
        </w:rPr>
        <w:t>= 700,00 EUR</w:t>
      </w:r>
    </w:p>
    <w:p w14:paraId="538E3237"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 xml:space="preserve">Zakonska osnova: </w:t>
      </w:r>
      <w:r w:rsidRPr="00244B25">
        <w:rPr>
          <w:rFonts w:ascii="Arial" w:eastAsia="Times New Roman" w:hAnsi="Arial" w:cs="Arial"/>
          <w:sz w:val="24"/>
          <w:szCs w:val="24"/>
          <w:lang w:eastAsia="hr-HR"/>
        </w:rPr>
        <w:t>Zakon o komunalnom gospodarstvu, Odluka o upravljanju grobljem.</w:t>
      </w:r>
    </w:p>
    <w:p w14:paraId="11295C1F"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 xml:space="preserve">Opis: </w:t>
      </w:r>
      <w:r w:rsidRPr="00244B25">
        <w:rPr>
          <w:rFonts w:ascii="Arial" w:eastAsia="Times New Roman" w:hAnsi="Arial" w:cs="Arial"/>
          <w:sz w:val="24"/>
          <w:szCs w:val="24"/>
          <w:lang w:eastAsia="hr-HR"/>
        </w:rPr>
        <w:t>subvencioniranje godišnje grobne naknade i ukopa sukladno gradskoj Odluci o upravljanju grobljem.</w:t>
      </w:r>
    </w:p>
    <w:p w14:paraId="7ABFD990" w14:textId="77777777" w:rsidR="00BD2CA8" w:rsidRPr="00244B25" w:rsidRDefault="00BD2CA8" w:rsidP="00BD2CA8">
      <w:pPr>
        <w:spacing w:after="0" w:line="240" w:lineRule="auto"/>
        <w:jc w:val="both"/>
        <w:rPr>
          <w:rFonts w:ascii="Arial" w:eastAsia="Times New Roman" w:hAnsi="Arial" w:cs="Arial"/>
          <w:b/>
          <w:sz w:val="24"/>
          <w:szCs w:val="24"/>
          <w:lang w:eastAsia="hr-HR"/>
        </w:rPr>
      </w:pPr>
      <w:r w:rsidRPr="00244B25">
        <w:rPr>
          <w:rFonts w:ascii="Arial" w:eastAsia="Times New Roman" w:hAnsi="Arial" w:cs="Arial"/>
          <w:b/>
          <w:sz w:val="24"/>
          <w:szCs w:val="24"/>
          <w:lang w:eastAsia="hr-HR"/>
        </w:rPr>
        <w:t xml:space="preserve">Opći cilj: </w:t>
      </w:r>
      <w:r w:rsidRPr="00244B25">
        <w:rPr>
          <w:rFonts w:ascii="Arial" w:eastAsia="Times New Roman" w:hAnsi="Arial" w:cs="Arial"/>
          <w:sz w:val="24"/>
          <w:szCs w:val="24"/>
          <w:lang w:eastAsia="hr-HR"/>
        </w:rPr>
        <w:t>dodatna</w:t>
      </w:r>
      <w:r w:rsidRPr="00244B25">
        <w:rPr>
          <w:rFonts w:ascii="Arial" w:eastAsia="Times New Roman" w:hAnsi="Arial" w:cs="Arial"/>
          <w:b/>
          <w:sz w:val="24"/>
          <w:szCs w:val="24"/>
          <w:lang w:eastAsia="hr-HR"/>
        </w:rPr>
        <w:t xml:space="preserve"> </w:t>
      </w:r>
      <w:r w:rsidRPr="00244B25">
        <w:rPr>
          <w:rFonts w:ascii="Arial" w:eastAsia="Times New Roman" w:hAnsi="Arial" w:cs="Arial"/>
          <w:sz w:val="24"/>
          <w:szCs w:val="24"/>
          <w:lang w:eastAsia="hr-HR"/>
        </w:rPr>
        <w:t>pomoć korisnicima socijalne pomoći.</w:t>
      </w:r>
    </w:p>
    <w:p w14:paraId="2D0A7462" w14:textId="77777777" w:rsidR="00BD2CA8" w:rsidRPr="00244B25" w:rsidRDefault="00BD2CA8" w:rsidP="00BD2CA8">
      <w:pPr>
        <w:spacing w:after="0" w:line="240" w:lineRule="auto"/>
        <w:jc w:val="both"/>
        <w:rPr>
          <w:rFonts w:ascii="Arial" w:eastAsia="Times New Roman" w:hAnsi="Arial" w:cs="Arial"/>
          <w:b/>
          <w:sz w:val="24"/>
          <w:szCs w:val="24"/>
          <w:lang w:eastAsia="hr-HR"/>
        </w:rPr>
      </w:pPr>
      <w:r w:rsidRPr="00244B25">
        <w:rPr>
          <w:rFonts w:ascii="Arial" w:eastAsia="Times New Roman" w:hAnsi="Arial" w:cs="Arial"/>
          <w:b/>
          <w:sz w:val="24"/>
          <w:szCs w:val="24"/>
          <w:lang w:eastAsia="hr-HR"/>
        </w:rPr>
        <w:t xml:space="preserve">Pokazatelj uspješnosti: </w:t>
      </w:r>
      <w:r w:rsidRPr="00244B25">
        <w:rPr>
          <w:rFonts w:ascii="Arial" w:eastAsia="Times New Roman" w:hAnsi="Arial" w:cs="Arial"/>
          <w:sz w:val="24"/>
          <w:szCs w:val="24"/>
          <w:lang w:eastAsia="hr-HR"/>
        </w:rPr>
        <w:t>subvencioniranje korisnika.</w:t>
      </w:r>
    </w:p>
    <w:p w14:paraId="051F8BE0" w14:textId="77777777" w:rsidR="00BD2CA8" w:rsidRPr="00244B25" w:rsidRDefault="00BD2CA8" w:rsidP="00BD2CA8">
      <w:pPr>
        <w:spacing w:after="0" w:line="240" w:lineRule="auto"/>
        <w:jc w:val="both"/>
        <w:rPr>
          <w:rFonts w:ascii="Arial" w:eastAsia="Times New Roman" w:hAnsi="Arial" w:cs="Arial"/>
          <w:color w:val="AEAAAA"/>
          <w:sz w:val="24"/>
          <w:szCs w:val="24"/>
          <w:lang w:eastAsia="hr-HR"/>
        </w:rPr>
      </w:pPr>
    </w:p>
    <w:p w14:paraId="2645D3AA" w14:textId="77777777"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ind w:right="-1"/>
        <w:rPr>
          <w:rFonts w:ascii="Arial" w:eastAsia="Times New Roman" w:hAnsi="Arial" w:cs="Arial"/>
          <w:b/>
          <w:sz w:val="24"/>
          <w:szCs w:val="24"/>
        </w:rPr>
      </w:pPr>
      <w:r w:rsidRPr="00244B25">
        <w:rPr>
          <w:rFonts w:ascii="Arial" w:eastAsia="Times New Roman" w:hAnsi="Arial" w:cs="Arial"/>
          <w:b/>
          <w:sz w:val="24"/>
          <w:szCs w:val="24"/>
        </w:rPr>
        <w:t>T 101906: Prijevoz pokojnika = 700,00 EUR</w:t>
      </w:r>
    </w:p>
    <w:p w14:paraId="5FD5D894"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 xml:space="preserve">Zakonska osnova: </w:t>
      </w:r>
      <w:r w:rsidRPr="00244B25">
        <w:rPr>
          <w:rFonts w:ascii="Arial" w:eastAsia="Times New Roman" w:hAnsi="Arial" w:cs="Arial"/>
          <w:sz w:val="24"/>
          <w:szCs w:val="24"/>
          <w:lang w:eastAsia="hr-HR"/>
        </w:rPr>
        <w:t xml:space="preserve">Zakon o </w:t>
      </w:r>
      <w:proofErr w:type="spellStart"/>
      <w:r w:rsidRPr="00244B25">
        <w:rPr>
          <w:rFonts w:ascii="Arial" w:eastAsia="Times New Roman" w:hAnsi="Arial" w:cs="Arial"/>
          <w:sz w:val="24"/>
          <w:szCs w:val="24"/>
          <w:lang w:eastAsia="hr-HR"/>
        </w:rPr>
        <w:t>pogrebničkoj</w:t>
      </w:r>
      <w:proofErr w:type="spellEnd"/>
      <w:r w:rsidRPr="00244B25">
        <w:rPr>
          <w:rFonts w:ascii="Arial" w:eastAsia="Times New Roman" w:hAnsi="Arial" w:cs="Arial"/>
          <w:sz w:val="24"/>
          <w:szCs w:val="24"/>
          <w:lang w:eastAsia="hr-HR"/>
        </w:rPr>
        <w:t xml:space="preserve"> djelatnosti.</w:t>
      </w:r>
    </w:p>
    <w:p w14:paraId="29E28BF8"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Opis:</w:t>
      </w:r>
      <w:r w:rsidRPr="00244B25">
        <w:rPr>
          <w:rFonts w:ascii="Arial" w:eastAsia="Times New Roman" w:hAnsi="Arial" w:cs="Arial"/>
          <w:sz w:val="24"/>
          <w:szCs w:val="24"/>
          <w:lang w:eastAsia="hr-HR"/>
        </w:rPr>
        <w:t xml:space="preserve"> obavljanje djelatnosti preuzimanja i prijevoza umrle osobe ili posmrtnih ostataka od mjesta smrti na području Grada Rovinja-Rovigno do nadležne patologije ili sudske medicine, za koje nije moguće utvrditi uzrok smrti bez obdukcije.</w:t>
      </w:r>
    </w:p>
    <w:p w14:paraId="732079A4" w14:textId="77777777" w:rsidR="00BD2CA8" w:rsidRPr="00244B25" w:rsidRDefault="00BD2CA8" w:rsidP="00BD2CA8">
      <w:pPr>
        <w:spacing w:after="0" w:line="240" w:lineRule="auto"/>
        <w:jc w:val="both"/>
        <w:rPr>
          <w:rFonts w:ascii="Arial" w:eastAsia="Times New Roman" w:hAnsi="Arial" w:cs="Arial"/>
          <w:b/>
          <w:sz w:val="24"/>
          <w:szCs w:val="24"/>
          <w:lang w:eastAsia="hr-HR"/>
        </w:rPr>
      </w:pPr>
      <w:r w:rsidRPr="00244B25">
        <w:rPr>
          <w:rFonts w:ascii="Arial" w:eastAsia="Times New Roman" w:hAnsi="Arial" w:cs="Arial"/>
          <w:b/>
          <w:sz w:val="24"/>
          <w:szCs w:val="24"/>
          <w:lang w:eastAsia="hr-HR"/>
        </w:rPr>
        <w:t xml:space="preserve">Opći cilj: </w:t>
      </w:r>
      <w:r w:rsidRPr="00244B25">
        <w:rPr>
          <w:rFonts w:ascii="Arial" w:eastAsia="Times New Roman" w:hAnsi="Arial" w:cs="Arial"/>
          <w:sz w:val="24"/>
          <w:szCs w:val="24"/>
          <w:lang w:eastAsia="hr-HR"/>
        </w:rPr>
        <w:t>osiguranje neophodne usluge prijevoza.</w:t>
      </w:r>
    </w:p>
    <w:p w14:paraId="3FE76C88" w14:textId="77777777" w:rsidR="00BD2CA8" w:rsidRPr="00244B25" w:rsidRDefault="00BD2CA8" w:rsidP="00BD2CA8">
      <w:pPr>
        <w:spacing w:after="0" w:line="240" w:lineRule="auto"/>
        <w:jc w:val="both"/>
        <w:rPr>
          <w:rFonts w:ascii="Arial" w:eastAsia="Times New Roman" w:hAnsi="Arial" w:cs="Arial"/>
          <w:b/>
          <w:sz w:val="24"/>
          <w:szCs w:val="24"/>
          <w:lang w:eastAsia="hr-HR"/>
        </w:rPr>
      </w:pPr>
      <w:r w:rsidRPr="00244B25">
        <w:rPr>
          <w:rFonts w:ascii="Arial" w:eastAsia="Times New Roman" w:hAnsi="Arial" w:cs="Arial"/>
          <w:b/>
          <w:sz w:val="24"/>
          <w:szCs w:val="24"/>
          <w:lang w:eastAsia="hr-HR"/>
        </w:rPr>
        <w:t xml:space="preserve">Pokazatelj uspješnosti: </w:t>
      </w:r>
      <w:r w:rsidRPr="00244B25">
        <w:rPr>
          <w:rFonts w:ascii="Arial" w:eastAsia="Times New Roman" w:hAnsi="Arial" w:cs="Arial"/>
          <w:sz w:val="24"/>
          <w:szCs w:val="24"/>
          <w:lang w:eastAsia="hr-HR"/>
        </w:rPr>
        <w:t>obavljanje djelatnosti prijevoza prema potrebama.</w:t>
      </w:r>
    </w:p>
    <w:p w14:paraId="2C3B833C" w14:textId="77777777" w:rsidR="00BD2CA8" w:rsidRPr="00244B25" w:rsidRDefault="00BD2CA8" w:rsidP="00BD2CA8">
      <w:pPr>
        <w:spacing w:after="0" w:line="240" w:lineRule="auto"/>
        <w:jc w:val="both"/>
        <w:rPr>
          <w:rFonts w:ascii="Arial" w:eastAsia="Times New Roman" w:hAnsi="Arial" w:cs="Arial"/>
          <w:color w:val="AEAAAA"/>
          <w:sz w:val="24"/>
          <w:szCs w:val="24"/>
          <w:lang w:eastAsia="hr-HR"/>
        </w:rPr>
      </w:pPr>
    </w:p>
    <w:p w14:paraId="022668DF" w14:textId="77777777"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ind w:right="-1"/>
        <w:rPr>
          <w:rFonts w:ascii="Arial" w:eastAsia="Times New Roman" w:hAnsi="Arial" w:cs="Arial"/>
          <w:b/>
          <w:sz w:val="24"/>
          <w:szCs w:val="24"/>
        </w:rPr>
      </w:pPr>
      <w:r w:rsidRPr="00244B25">
        <w:rPr>
          <w:rFonts w:ascii="Arial" w:eastAsia="Times New Roman" w:hAnsi="Arial" w:cs="Arial"/>
          <w:b/>
          <w:sz w:val="24"/>
          <w:szCs w:val="24"/>
        </w:rPr>
        <w:t>T 101907: Praćenje kakvoće mora na plažama = 6.600,00 EUR</w:t>
      </w:r>
    </w:p>
    <w:p w14:paraId="1691DED9" w14:textId="77777777" w:rsidR="00BD2CA8" w:rsidRPr="00244B25" w:rsidRDefault="00BD2CA8" w:rsidP="00BD2CA8">
      <w:pPr>
        <w:spacing w:after="0" w:line="240" w:lineRule="auto"/>
        <w:jc w:val="both"/>
        <w:rPr>
          <w:rFonts w:ascii="Arial" w:eastAsia="Times New Roman" w:hAnsi="Arial" w:cs="Arial"/>
          <w:b/>
          <w:sz w:val="24"/>
          <w:szCs w:val="24"/>
          <w:lang w:eastAsia="hr-HR"/>
        </w:rPr>
      </w:pPr>
      <w:r w:rsidRPr="00244B25">
        <w:rPr>
          <w:rFonts w:ascii="Arial" w:eastAsia="Times New Roman" w:hAnsi="Arial" w:cs="Arial"/>
          <w:b/>
          <w:sz w:val="24"/>
          <w:szCs w:val="24"/>
          <w:lang w:eastAsia="hr-HR"/>
        </w:rPr>
        <w:t xml:space="preserve">Zakonska osnova: </w:t>
      </w:r>
      <w:r w:rsidRPr="00244B25">
        <w:rPr>
          <w:rFonts w:ascii="Arial" w:eastAsia="Times New Roman" w:hAnsi="Arial" w:cs="Arial"/>
          <w:sz w:val="24"/>
          <w:szCs w:val="24"/>
          <w:lang w:eastAsia="hr-HR"/>
        </w:rPr>
        <w:t>Zakon o zaštiti okoliša, Uredbe o kakvoći mora za kupanje.</w:t>
      </w:r>
    </w:p>
    <w:p w14:paraId="751EE846" w14:textId="0126CDCE"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Opis:</w:t>
      </w:r>
      <w:r w:rsidRPr="00244B25">
        <w:rPr>
          <w:rFonts w:ascii="Arial" w:eastAsia="Times New Roman" w:hAnsi="Arial" w:cs="Arial"/>
          <w:sz w:val="24"/>
          <w:szCs w:val="24"/>
          <w:lang w:eastAsia="hr-HR"/>
        </w:rPr>
        <w:t xml:space="preserve"> temeljem Uredbe o kakvoći mora za kupanje potrebno je provoditi ispitivanja kakvoće mora za kupanje na plažama sukladno planu Istarske županije. Poslove obavlja ovlaštena osoba, a sastoje se od: uzorkovanja, praćenja drugih značajki kakvoće mora, laboratorijske analize uzoraka, ocjene rezultata</w:t>
      </w:r>
      <w:r w:rsidR="00302F77" w:rsidRPr="00244B25">
        <w:rPr>
          <w:rFonts w:ascii="Arial" w:eastAsia="Times New Roman" w:hAnsi="Arial" w:cs="Arial"/>
          <w:sz w:val="24"/>
          <w:szCs w:val="24"/>
          <w:lang w:eastAsia="hr-HR"/>
        </w:rPr>
        <w:t xml:space="preserve"> </w:t>
      </w:r>
      <w:r w:rsidRPr="00244B25">
        <w:rPr>
          <w:rFonts w:ascii="Arial" w:eastAsia="Times New Roman" w:hAnsi="Arial" w:cs="Arial"/>
          <w:sz w:val="24"/>
          <w:szCs w:val="24"/>
          <w:lang w:eastAsia="hr-HR"/>
        </w:rPr>
        <w:t xml:space="preserve">dobivenih uzorkovanjem te izrada izvješća i izrada profila mora za kupanje. </w:t>
      </w:r>
    </w:p>
    <w:p w14:paraId="3DC1B42D"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 xml:space="preserve">Opći cilj: </w:t>
      </w:r>
      <w:r w:rsidRPr="00244B25">
        <w:rPr>
          <w:rFonts w:ascii="Arial" w:eastAsia="Times New Roman" w:hAnsi="Arial" w:cs="Arial"/>
          <w:sz w:val="24"/>
          <w:szCs w:val="24"/>
          <w:lang w:eastAsia="hr-HR"/>
        </w:rPr>
        <w:t>praćenje i ocjena kakvoće mora za kupanje.</w:t>
      </w:r>
    </w:p>
    <w:p w14:paraId="1AF2F6E5" w14:textId="7B89559D" w:rsidR="00C818C4"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 xml:space="preserve">Pokazatelj uspješnosti: </w:t>
      </w:r>
      <w:r w:rsidRPr="00244B25">
        <w:rPr>
          <w:rFonts w:ascii="Arial" w:eastAsia="Times New Roman" w:hAnsi="Arial" w:cs="Arial"/>
          <w:sz w:val="24"/>
          <w:szCs w:val="24"/>
          <w:lang w:eastAsia="hr-HR"/>
        </w:rPr>
        <w:t>provođenje ispitivanja kakvoće mora za kupanje.</w:t>
      </w:r>
    </w:p>
    <w:p w14:paraId="08FADAAB" w14:textId="77777777" w:rsidR="00244B25" w:rsidRPr="00244B25" w:rsidRDefault="00244B25" w:rsidP="00BD2CA8">
      <w:pPr>
        <w:spacing w:after="0" w:line="240" w:lineRule="auto"/>
        <w:jc w:val="both"/>
        <w:rPr>
          <w:rFonts w:ascii="Arial" w:eastAsia="Times New Roman" w:hAnsi="Arial" w:cs="Arial"/>
          <w:b/>
          <w:sz w:val="24"/>
          <w:szCs w:val="24"/>
          <w:lang w:eastAsia="hr-HR"/>
        </w:rPr>
      </w:pPr>
    </w:p>
    <w:p w14:paraId="45FA7C4D" w14:textId="77777777"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ind w:right="-1"/>
        <w:rPr>
          <w:rFonts w:ascii="Arial" w:eastAsia="Times New Roman" w:hAnsi="Arial" w:cs="Arial"/>
          <w:b/>
          <w:sz w:val="24"/>
          <w:szCs w:val="24"/>
        </w:rPr>
      </w:pPr>
      <w:r w:rsidRPr="00244B25">
        <w:rPr>
          <w:rFonts w:ascii="Arial" w:eastAsia="Times New Roman" w:hAnsi="Arial" w:cs="Arial"/>
          <w:b/>
          <w:sz w:val="24"/>
          <w:szCs w:val="24"/>
        </w:rPr>
        <w:t>T 101908: Izvanredne usluge za potrebe rada upravnog odjela = 1.720,00 EUR</w:t>
      </w:r>
    </w:p>
    <w:p w14:paraId="357F7163"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 xml:space="preserve">Zakonska osnova: </w:t>
      </w:r>
      <w:r w:rsidRPr="00244B25">
        <w:rPr>
          <w:rFonts w:ascii="Arial" w:eastAsia="Times New Roman" w:hAnsi="Arial" w:cs="Arial"/>
          <w:sz w:val="24"/>
          <w:szCs w:val="24"/>
          <w:lang w:eastAsia="hr-HR"/>
        </w:rPr>
        <w:t>Zakon o komunalnom gospodarstvu.</w:t>
      </w:r>
    </w:p>
    <w:p w14:paraId="752DAD84"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lastRenderedPageBreak/>
        <w:t>Opis:</w:t>
      </w:r>
      <w:r w:rsidRPr="00244B25">
        <w:rPr>
          <w:rFonts w:ascii="Arial" w:eastAsia="Times New Roman" w:hAnsi="Arial" w:cs="Arial"/>
          <w:sz w:val="24"/>
          <w:szCs w:val="24"/>
          <w:lang w:eastAsia="hr-HR"/>
        </w:rPr>
        <w:t xml:space="preserve"> ostale izvanredne usluge za potrebe rada odjela (najam bine, najam </w:t>
      </w:r>
      <w:proofErr w:type="spellStart"/>
      <w:r w:rsidRPr="00244B25">
        <w:rPr>
          <w:rFonts w:ascii="Arial" w:eastAsia="Times New Roman" w:hAnsi="Arial" w:cs="Arial"/>
          <w:sz w:val="24"/>
          <w:szCs w:val="24"/>
          <w:lang w:eastAsia="hr-HR"/>
        </w:rPr>
        <w:t>wc-a</w:t>
      </w:r>
      <w:proofErr w:type="spellEnd"/>
      <w:r w:rsidRPr="00244B25">
        <w:rPr>
          <w:rFonts w:ascii="Arial" w:eastAsia="Times New Roman" w:hAnsi="Arial" w:cs="Arial"/>
          <w:sz w:val="24"/>
          <w:szCs w:val="24"/>
          <w:lang w:eastAsia="hr-HR"/>
        </w:rPr>
        <w:t>, izrada projekata i idejnih rješenja, priključci električne energije, prijevoz i dr.).</w:t>
      </w:r>
    </w:p>
    <w:p w14:paraId="746696E3"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 xml:space="preserve">Opći cilj: </w:t>
      </w:r>
      <w:r w:rsidRPr="00244B25">
        <w:rPr>
          <w:rFonts w:ascii="Arial" w:eastAsia="Times New Roman" w:hAnsi="Arial" w:cs="Arial"/>
          <w:sz w:val="24"/>
          <w:szCs w:val="24"/>
          <w:lang w:eastAsia="hr-HR"/>
        </w:rPr>
        <w:t>nabava usluga za kvalitetno izvršenje pojedinačnih zadataka.</w:t>
      </w:r>
    </w:p>
    <w:p w14:paraId="1EB77F13"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Pokazatelj uspješnosti:</w:t>
      </w:r>
      <w:r w:rsidRPr="00244B25">
        <w:rPr>
          <w:rFonts w:ascii="Arial" w:eastAsia="Times New Roman" w:hAnsi="Arial" w:cs="Arial"/>
          <w:sz w:val="24"/>
          <w:szCs w:val="24"/>
          <w:lang w:eastAsia="hr-HR"/>
        </w:rPr>
        <w:t xml:space="preserve"> izvršenje ugovorenih poslova.</w:t>
      </w:r>
    </w:p>
    <w:p w14:paraId="0092B214" w14:textId="77777777" w:rsidR="00BD2CA8" w:rsidRPr="00244B25" w:rsidRDefault="00BD2CA8" w:rsidP="00BD2CA8">
      <w:pPr>
        <w:spacing w:after="0" w:line="240" w:lineRule="auto"/>
        <w:jc w:val="both"/>
        <w:rPr>
          <w:rFonts w:ascii="Arial" w:eastAsia="Times New Roman" w:hAnsi="Arial" w:cs="Arial"/>
          <w:color w:val="AEAAAA"/>
          <w:sz w:val="24"/>
          <w:szCs w:val="24"/>
          <w:lang w:eastAsia="hr-HR"/>
        </w:rPr>
      </w:pPr>
    </w:p>
    <w:p w14:paraId="16C66942" w14:textId="77777777" w:rsidR="00BD2CA8" w:rsidRPr="00244B25" w:rsidRDefault="00BD2CA8" w:rsidP="00BD2CA8">
      <w:pPr>
        <w:pBdr>
          <w:top w:val="single" w:sz="4" w:space="1" w:color="auto"/>
          <w:left w:val="single" w:sz="4" w:space="4" w:color="auto"/>
          <w:bottom w:val="single" w:sz="4" w:space="0" w:color="auto"/>
          <w:right w:val="single" w:sz="4" w:space="4" w:color="auto"/>
        </w:pBdr>
        <w:shd w:val="clear" w:color="auto" w:fill="FFFF80"/>
        <w:spacing w:after="0" w:line="240" w:lineRule="auto"/>
        <w:jc w:val="both"/>
        <w:rPr>
          <w:rFonts w:ascii="Arial" w:eastAsia="Times New Roman" w:hAnsi="Arial" w:cs="Arial"/>
          <w:b/>
          <w:sz w:val="24"/>
          <w:szCs w:val="24"/>
        </w:rPr>
      </w:pPr>
      <w:r w:rsidRPr="00244B25">
        <w:rPr>
          <w:rFonts w:ascii="Arial" w:eastAsia="Times New Roman" w:hAnsi="Arial" w:cs="Arial"/>
          <w:b/>
          <w:sz w:val="24"/>
          <w:szCs w:val="24"/>
        </w:rPr>
        <w:t>Program 1020: Javna rasvjeta = 414.065,00 EUR</w:t>
      </w:r>
    </w:p>
    <w:p w14:paraId="54C0C119" w14:textId="77777777" w:rsidR="00BD2CA8" w:rsidRPr="00244B25" w:rsidRDefault="00BD2CA8" w:rsidP="00BD2CA8">
      <w:pPr>
        <w:spacing w:after="0" w:line="240" w:lineRule="auto"/>
        <w:jc w:val="both"/>
        <w:rPr>
          <w:rFonts w:ascii="Arial" w:eastAsia="Times New Roman" w:hAnsi="Arial" w:cs="Arial"/>
          <w:color w:val="AEAAAA"/>
          <w:sz w:val="24"/>
          <w:szCs w:val="24"/>
          <w:lang w:eastAsia="hr-HR"/>
        </w:rPr>
      </w:pPr>
    </w:p>
    <w:p w14:paraId="01BCC34D" w14:textId="77777777"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ind w:right="-1"/>
        <w:rPr>
          <w:rFonts w:ascii="Arial" w:eastAsia="Times New Roman" w:hAnsi="Arial" w:cs="Arial"/>
          <w:b/>
          <w:sz w:val="24"/>
          <w:szCs w:val="24"/>
        </w:rPr>
      </w:pPr>
      <w:r w:rsidRPr="00244B25">
        <w:rPr>
          <w:rFonts w:ascii="Arial" w:eastAsia="Times New Roman" w:hAnsi="Arial" w:cs="Arial"/>
          <w:b/>
          <w:sz w:val="24"/>
          <w:szCs w:val="24"/>
        </w:rPr>
        <w:t>A 102001: Potrošnja električne energije  = 318.265,00 EUR</w:t>
      </w:r>
    </w:p>
    <w:p w14:paraId="419D0949"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 xml:space="preserve">Zakonska osnova: </w:t>
      </w:r>
      <w:r w:rsidRPr="00244B25">
        <w:rPr>
          <w:rFonts w:ascii="Arial" w:eastAsia="Times New Roman" w:hAnsi="Arial" w:cs="Arial"/>
          <w:sz w:val="24"/>
          <w:szCs w:val="24"/>
          <w:lang w:eastAsia="hr-HR"/>
        </w:rPr>
        <w:t>Zakon o komunalnom gospodarstvu.</w:t>
      </w:r>
    </w:p>
    <w:p w14:paraId="407A04B9"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Opis:</w:t>
      </w:r>
      <w:r w:rsidRPr="00244B25">
        <w:rPr>
          <w:rFonts w:ascii="Arial" w:eastAsia="Times New Roman" w:hAnsi="Arial" w:cs="Arial"/>
          <w:sz w:val="24"/>
          <w:szCs w:val="24"/>
          <w:lang w:eastAsia="hr-HR"/>
        </w:rPr>
        <w:t xml:space="preserve"> električna energija i naknada za distribuciju za javnu rasvjetu (rasvjetljavanje javnih i zelenih površina, dječjih i sportskih igrališta, javnih cesta koje prolaze kroz naselje i ostalih nerazvrstanih cesta).</w:t>
      </w:r>
    </w:p>
    <w:p w14:paraId="2413F777" w14:textId="77777777" w:rsidR="00BD2CA8" w:rsidRPr="00244B25" w:rsidRDefault="00BD2CA8" w:rsidP="00BD2CA8">
      <w:pPr>
        <w:spacing w:after="0" w:line="240" w:lineRule="auto"/>
        <w:jc w:val="both"/>
        <w:rPr>
          <w:rFonts w:ascii="Arial" w:eastAsia="Times New Roman" w:hAnsi="Arial" w:cs="Arial"/>
          <w:bCs/>
          <w:sz w:val="24"/>
          <w:szCs w:val="24"/>
          <w:lang w:eastAsia="hr-HR"/>
        </w:rPr>
      </w:pPr>
      <w:r w:rsidRPr="00244B25">
        <w:rPr>
          <w:rFonts w:ascii="Arial" w:eastAsia="Times New Roman" w:hAnsi="Arial" w:cs="Arial"/>
          <w:b/>
          <w:bCs/>
          <w:sz w:val="24"/>
          <w:szCs w:val="24"/>
          <w:lang w:eastAsia="hr-HR"/>
        </w:rPr>
        <w:t xml:space="preserve">Opći cilj: </w:t>
      </w:r>
      <w:r w:rsidRPr="00244B25">
        <w:rPr>
          <w:rFonts w:ascii="Arial" w:eastAsia="Times New Roman" w:hAnsi="Arial" w:cs="Arial"/>
          <w:bCs/>
          <w:sz w:val="24"/>
          <w:szCs w:val="24"/>
          <w:lang w:eastAsia="hr-HR"/>
        </w:rPr>
        <w:t>podmirenje obveza za električnu energiju i energetsku naknadu.</w:t>
      </w:r>
    </w:p>
    <w:p w14:paraId="2D0943EF"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bCs/>
          <w:sz w:val="24"/>
          <w:szCs w:val="24"/>
          <w:lang w:eastAsia="hr-HR"/>
        </w:rPr>
        <w:t>Pokazatelj uspješnosti:</w:t>
      </w:r>
      <w:r w:rsidRPr="00244B25">
        <w:rPr>
          <w:rFonts w:ascii="Arial" w:eastAsia="Times New Roman" w:hAnsi="Arial" w:cs="Arial"/>
          <w:sz w:val="24"/>
          <w:szCs w:val="24"/>
          <w:lang w:eastAsia="hr-HR"/>
        </w:rPr>
        <w:t xml:space="preserve"> jednaka ili manja potrošnja električne energije u odnosu na prethodno razdoblje.</w:t>
      </w:r>
    </w:p>
    <w:p w14:paraId="577FE809" w14:textId="77777777" w:rsidR="00BD2CA8" w:rsidRPr="00244B25" w:rsidRDefault="00BD2CA8" w:rsidP="00BD2CA8">
      <w:pPr>
        <w:spacing w:after="0" w:line="240" w:lineRule="auto"/>
        <w:jc w:val="both"/>
        <w:rPr>
          <w:rFonts w:ascii="Arial" w:eastAsia="Times New Roman" w:hAnsi="Arial" w:cs="Arial"/>
          <w:color w:val="AEAAAA"/>
          <w:sz w:val="24"/>
          <w:szCs w:val="24"/>
          <w:lang w:eastAsia="hr-HR"/>
        </w:rPr>
      </w:pPr>
    </w:p>
    <w:p w14:paraId="60F594A8" w14:textId="77777777"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ind w:right="-1"/>
        <w:rPr>
          <w:rFonts w:ascii="Arial" w:eastAsia="Times New Roman" w:hAnsi="Arial" w:cs="Arial"/>
          <w:b/>
          <w:sz w:val="24"/>
          <w:szCs w:val="24"/>
        </w:rPr>
      </w:pPr>
      <w:r w:rsidRPr="00244B25">
        <w:rPr>
          <w:rFonts w:ascii="Arial" w:eastAsia="Times New Roman" w:hAnsi="Arial" w:cs="Arial"/>
          <w:b/>
          <w:sz w:val="24"/>
          <w:szCs w:val="24"/>
        </w:rPr>
        <w:t>A 102002: Tekuće održavanje objekata javne rasvjete = 50.500,00 EUR</w:t>
      </w:r>
    </w:p>
    <w:p w14:paraId="4854E6BE"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 xml:space="preserve">Zakonska osnova: </w:t>
      </w:r>
      <w:r w:rsidRPr="00244B25">
        <w:rPr>
          <w:rFonts w:ascii="Arial" w:eastAsia="Times New Roman" w:hAnsi="Arial" w:cs="Arial"/>
          <w:sz w:val="24"/>
          <w:szCs w:val="24"/>
          <w:lang w:eastAsia="hr-HR"/>
        </w:rPr>
        <w:t>Zakon o komunalnom gospodarstvu, Odluka o komunalnim djelatnostima.</w:t>
      </w:r>
    </w:p>
    <w:p w14:paraId="7C24EE92"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 xml:space="preserve">Opis: </w:t>
      </w:r>
      <w:r w:rsidRPr="00244B25">
        <w:rPr>
          <w:rFonts w:ascii="Arial" w:eastAsia="Times New Roman" w:hAnsi="Arial" w:cs="Arial"/>
          <w:sz w:val="24"/>
          <w:szCs w:val="24"/>
          <w:lang w:eastAsia="hr-HR"/>
        </w:rPr>
        <w:t>obavljanje komunalne djelatnosti javne rasvjete u dijelu tekućeg održavanja (zamjena žarulja, armatura, stupova, farbanje i pranje kandelabra i dr.) na području Grada Rovinja-Rovigno.</w:t>
      </w:r>
    </w:p>
    <w:p w14:paraId="2FE1584B" w14:textId="77777777" w:rsidR="00BD2CA8" w:rsidRPr="00244B25" w:rsidRDefault="00BD2CA8" w:rsidP="00BD2CA8">
      <w:pPr>
        <w:spacing w:after="0" w:line="240" w:lineRule="auto"/>
        <w:jc w:val="both"/>
        <w:rPr>
          <w:rFonts w:ascii="Arial" w:eastAsia="Times New Roman" w:hAnsi="Arial" w:cs="Arial"/>
          <w:bCs/>
          <w:sz w:val="24"/>
          <w:szCs w:val="24"/>
          <w:lang w:eastAsia="hr-HR"/>
        </w:rPr>
      </w:pPr>
      <w:r w:rsidRPr="00244B25">
        <w:rPr>
          <w:rFonts w:ascii="Arial" w:eastAsia="Times New Roman" w:hAnsi="Arial" w:cs="Arial"/>
          <w:b/>
          <w:bCs/>
          <w:sz w:val="24"/>
          <w:szCs w:val="24"/>
          <w:lang w:eastAsia="hr-HR"/>
        </w:rPr>
        <w:t xml:space="preserve">Opći cilj: </w:t>
      </w:r>
      <w:r w:rsidRPr="00244B25">
        <w:rPr>
          <w:rFonts w:ascii="Arial" w:eastAsia="Times New Roman" w:hAnsi="Arial" w:cs="Arial"/>
          <w:bCs/>
          <w:sz w:val="24"/>
          <w:szCs w:val="24"/>
          <w:lang w:eastAsia="hr-HR"/>
        </w:rPr>
        <w:t>održavanje javne rasvjete radi optimalnog rada sustava i sigurnosti kretanja noću.</w:t>
      </w:r>
    </w:p>
    <w:p w14:paraId="7304F575"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bCs/>
          <w:sz w:val="24"/>
          <w:szCs w:val="24"/>
          <w:lang w:eastAsia="hr-HR"/>
        </w:rPr>
        <w:t>Pokazatelj uspješnosti:</w:t>
      </w:r>
      <w:r w:rsidRPr="00244B25">
        <w:rPr>
          <w:rFonts w:ascii="Arial" w:eastAsia="Times New Roman" w:hAnsi="Arial" w:cs="Arial"/>
          <w:sz w:val="24"/>
          <w:szCs w:val="24"/>
          <w:lang w:eastAsia="hr-HR"/>
        </w:rPr>
        <w:t xml:space="preserve"> promptno izvršavanje većine radnih naloga u roku najkasnije 24h od prijave sukladno ugovoru te zadržavanje godišnje vrijednosti održavanja u okvirima ugovorenog iznosa.</w:t>
      </w:r>
    </w:p>
    <w:p w14:paraId="3E492C8A" w14:textId="77777777" w:rsidR="00BD2CA8" w:rsidRPr="00244B25" w:rsidRDefault="00BD2CA8" w:rsidP="00BD2CA8">
      <w:pPr>
        <w:spacing w:after="0" w:line="240" w:lineRule="auto"/>
        <w:jc w:val="both"/>
        <w:rPr>
          <w:rFonts w:ascii="Arial" w:eastAsia="Times New Roman" w:hAnsi="Arial" w:cs="Arial"/>
          <w:color w:val="AEAAAA"/>
          <w:sz w:val="24"/>
          <w:szCs w:val="24"/>
          <w:lang w:eastAsia="hr-HR"/>
        </w:rPr>
      </w:pPr>
    </w:p>
    <w:p w14:paraId="183E91B0" w14:textId="77777777" w:rsidR="00BD2CA8" w:rsidRPr="00244B25" w:rsidRDefault="00BD2CA8" w:rsidP="00C759CA">
      <w:pPr>
        <w:pBdr>
          <w:top w:val="single" w:sz="4" w:space="1" w:color="auto"/>
          <w:left w:val="single" w:sz="4" w:space="4" w:color="auto"/>
          <w:bottom w:val="single" w:sz="4" w:space="1" w:color="auto"/>
          <w:right w:val="single" w:sz="4" w:space="4" w:color="auto"/>
        </w:pBdr>
        <w:shd w:val="clear" w:color="auto" w:fill="E9E9E9"/>
        <w:spacing w:after="0" w:line="240" w:lineRule="auto"/>
        <w:ind w:right="-1"/>
        <w:rPr>
          <w:rFonts w:ascii="Arial" w:eastAsia="Times New Roman" w:hAnsi="Arial" w:cs="Arial"/>
          <w:b/>
          <w:sz w:val="24"/>
          <w:szCs w:val="24"/>
        </w:rPr>
      </w:pPr>
      <w:r w:rsidRPr="00244B25">
        <w:rPr>
          <w:rFonts w:ascii="Arial" w:eastAsia="Times New Roman" w:hAnsi="Arial" w:cs="Arial"/>
          <w:b/>
          <w:sz w:val="24"/>
          <w:szCs w:val="24"/>
        </w:rPr>
        <w:t xml:space="preserve">A 102003: Nadzor održavanja objekata javne rasvjete i energetski pregledi  </w:t>
      </w:r>
    </w:p>
    <w:p w14:paraId="3367C177" w14:textId="77777777"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ind w:right="-1"/>
        <w:rPr>
          <w:rFonts w:ascii="Arial" w:eastAsia="Times New Roman" w:hAnsi="Arial" w:cs="Arial"/>
          <w:b/>
          <w:sz w:val="24"/>
          <w:szCs w:val="24"/>
        </w:rPr>
      </w:pPr>
      <w:r w:rsidRPr="00244B25">
        <w:rPr>
          <w:rFonts w:ascii="Arial" w:eastAsia="Times New Roman" w:hAnsi="Arial" w:cs="Arial"/>
          <w:b/>
          <w:sz w:val="24"/>
          <w:szCs w:val="24"/>
        </w:rPr>
        <w:t>= 5.050,00 EUR</w:t>
      </w:r>
    </w:p>
    <w:p w14:paraId="2E75B25F"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 xml:space="preserve">Zakonska osnova: </w:t>
      </w:r>
      <w:r w:rsidRPr="00244B25">
        <w:rPr>
          <w:rFonts w:ascii="Arial" w:eastAsia="Times New Roman" w:hAnsi="Arial" w:cs="Arial"/>
          <w:sz w:val="24"/>
          <w:szCs w:val="24"/>
          <w:lang w:eastAsia="hr-HR"/>
        </w:rPr>
        <w:t>Zakon o komunalnom gospodarstvu, Odluka o komunalnim djelatnostima.</w:t>
      </w:r>
    </w:p>
    <w:p w14:paraId="7448AC91"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 xml:space="preserve">Opis: </w:t>
      </w:r>
      <w:r w:rsidRPr="00244B25">
        <w:rPr>
          <w:rFonts w:ascii="Arial" w:eastAsia="Times New Roman" w:hAnsi="Arial" w:cs="Arial"/>
          <w:sz w:val="24"/>
          <w:szCs w:val="24"/>
          <w:lang w:eastAsia="hr-HR"/>
        </w:rPr>
        <w:t>nadzor na održavanju javne rasvjete i održavanje baze podataka javne rasvjete.</w:t>
      </w:r>
    </w:p>
    <w:p w14:paraId="23113083" w14:textId="77777777" w:rsidR="00BD2CA8" w:rsidRPr="00244B25" w:rsidRDefault="00BD2CA8" w:rsidP="00BD2CA8">
      <w:pPr>
        <w:spacing w:after="0" w:line="240" w:lineRule="auto"/>
        <w:jc w:val="both"/>
        <w:rPr>
          <w:rFonts w:ascii="Arial" w:eastAsia="Times New Roman" w:hAnsi="Arial" w:cs="Arial"/>
          <w:b/>
          <w:bCs/>
          <w:sz w:val="24"/>
          <w:szCs w:val="24"/>
          <w:lang w:eastAsia="hr-HR"/>
        </w:rPr>
      </w:pPr>
      <w:r w:rsidRPr="00244B25">
        <w:rPr>
          <w:rFonts w:ascii="Arial" w:eastAsia="Times New Roman" w:hAnsi="Arial" w:cs="Arial"/>
          <w:b/>
          <w:bCs/>
          <w:sz w:val="24"/>
          <w:szCs w:val="24"/>
          <w:lang w:eastAsia="hr-HR"/>
        </w:rPr>
        <w:t xml:space="preserve">Opći cilj: </w:t>
      </w:r>
      <w:r w:rsidRPr="00244B25">
        <w:rPr>
          <w:rFonts w:ascii="Arial" w:eastAsia="Times New Roman" w:hAnsi="Arial" w:cs="Arial"/>
          <w:bCs/>
          <w:sz w:val="24"/>
          <w:szCs w:val="24"/>
          <w:lang w:eastAsia="hr-HR"/>
        </w:rPr>
        <w:t>nadzor nad poslovima održavanja i vođenje baze podataka javne rasvjete kao podloga za energetske preglede i planiranje investicija.</w:t>
      </w:r>
    </w:p>
    <w:p w14:paraId="657ED28D"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bCs/>
          <w:sz w:val="24"/>
          <w:szCs w:val="24"/>
          <w:lang w:eastAsia="hr-HR"/>
        </w:rPr>
        <w:t>Pokazatelj uspješnosti:</w:t>
      </w:r>
      <w:r w:rsidRPr="00244B25">
        <w:rPr>
          <w:rFonts w:ascii="Arial" w:eastAsia="Times New Roman" w:hAnsi="Arial" w:cs="Arial"/>
          <w:sz w:val="24"/>
          <w:szCs w:val="24"/>
          <w:lang w:eastAsia="hr-HR"/>
        </w:rPr>
        <w:t xml:space="preserve"> izvršenje nadzora nad svim izdanim radnim nalozima sukladno ugovoru i ažuriranje baze podataka.</w:t>
      </w:r>
    </w:p>
    <w:p w14:paraId="4D605792" w14:textId="77777777" w:rsidR="00BD2CA8" w:rsidRPr="00244B25" w:rsidRDefault="00BD2CA8" w:rsidP="00BD2CA8">
      <w:pPr>
        <w:spacing w:after="0" w:line="240" w:lineRule="auto"/>
        <w:jc w:val="both"/>
        <w:rPr>
          <w:rFonts w:ascii="Arial" w:eastAsia="Times New Roman" w:hAnsi="Arial" w:cs="Arial"/>
          <w:color w:val="AEAAAA"/>
          <w:sz w:val="24"/>
          <w:szCs w:val="24"/>
          <w:lang w:eastAsia="hr-HR"/>
        </w:rPr>
      </w:pPr>
    </w:p>
    <w:p w14:paraId="040C488B" w14:textId="77777777"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ind w:right="-1"/>
        <w:rPr>
          <w:rFonts w:ascii="Arial" w:eastAsia="Times New Roman" w:hAnsi="Arial" w:cs="Arial"/>
          <w:b/>
          <w:sz w:val="24"/>
          <w:szCs w:val="24"/>
        </w:rPr>
      </w:pPr>
      <w:r w:rsidRPr="00244B25">
        <w:rPr>
          <w:rFonts w:ascii="Arial" w:eastAsia="Times New Roman" w:hAnsi="Arial" w:cs="Arial"/>
          <w:b/>
          <w:sz w:val="24"/>
          <w:szCs w:val="24"/>
        </w:rPr>
        <w:t>A 102004: Dekorativna javna rasvjeta  = 40.250,00 EUR</w:t>
      </w:r>
    </w:p>
    <w:p w14:paraId="6647C16E"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 xml:space="preserve">Zakonska osnova: </w:t>
      </w:r>
      <w:r w:rsidRPr="00244B25">
        <w:rPr>
          <w:rFonts w:ascii="Arial" w:eastAsia="Times New Roman" w:hAnsi="Arial" w:cs="Arial"/>
          <w:sz w:val="24"/>
          <w:szCs w:val="24"/>
          <w:lang w:eastAsia="hr-HR"/>
        </w:rPr>
        <w:t>Zakon o komunalnom gospodarstvu, Odluka o komunalnim djelatnostima.</w:t>
      </w:r>
    </w:p>
    <w:p w14:paraId="69D476FE"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 xml:space="preserve">Opis: </w:t>
      </w:r>
      <w:r w:rsidRPr="00244B25">
        <w:rPr>
          <w:rFonts w:ascii="Arial" w:eastAsia="Times New Roman" w:hAnsi="Arial" w:cs="Arial"/>
          <w:sz w:val="24"/>
          <w:szCs w:val="24"/>
          <w:lang w:eastAsia="hr-HR"/>
        </w:rPr>
        <w:t>obavljanje komunalne djelatnosti dekorativne javne rasvjete.</w:t>
      </w:r>
    </w:p>
    <w:p w14:paraId="16E5ECE8"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 xml:space="preserve">Opći cilj: </w:t>
      </w:r>
      <w:r w:rsidRPr="00244B25">
        <w:rPr>
          <w:rFonts w:ascii="Arial" w:eastAsia="Times New Roman" w:hAnsi="Arial" w:cs="Arial"/>
          <w:sz w:val="24"/>
          <w:szCs w:val="24"/>
          <w:lang w:eastAsia="hr-HR"/>
        </w:rPr>
        <w:t>prigodno rasvjetljavanje grada povodom božićno - novogodišnjih blagdana.</w:t>
      </w:r>
    </w:p>
    <w:p w14:paraId="0DBE32B6" w14:textId="77777777" w:rsidR="00BD2CA8"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Pokazatelj uspješnosti:</w:t>
      </w:r>
      <w:r w:rsidRPr="00244B25">
        <w:rPr>
          <w:rFonts w:ascii="Arial" w:eastAsia="Times New Roman" w:hAnsi="Arial" w:cs="Arial"/>
          <w:sz w:val="24"/>
          <w:szCs w:val="24"/>
          <w:lang w:eastAsia="hr-HR"/>
        </w:rPr>
        <w:t xml:space="preserve"> prigodno ukrašavanje prema planu najmanje u periodu od 6. prosinca tekuće do 6. siječnja sljedeće godine.</w:t>
      </w:r>
    </w:p>
    <w:p w14:paraId="6CCD1699" w14:textId="77777777" w:rsidR="00244B25" w:rsidRDefault="00244B25" w:rsidP="00BD2CA8">
      <w:pPr>
        <w:spacing w:after="0" w:line="240" w:lineRule="auto"/>
        <w:jc w:val="both"/>
        <w:rPr>
          <w:rFonts w:ascii="Arial" w:eastAsia="Times New Roman" w:hAnsi="Arial" w:cs="Arial"/>
          <w:sz w:val="24"/>
          <w:szCs w:val="24"/>
          <w:lang w:eastAsia="hr-HR"/>
        </w:rPr>
      </w:pPr>
    </w:p>
    <w:p w14:paraId="598E008E" w14:textId="77777777" w:rsidR="00244B25" w:rsidRPr="00244B25" w:rsidRDefault="00244B25" w:rsidP="00244B25">
      <w:pPr>
        <w:pBdr>
          <w:top w:val="single" w:sz="4" w:space="1" w:color="auto"/>
          <w:left w:val="single" w:sz="4" w:space="4" w:color="auto"/>
          <w:bottom w:val="single" w:sz="4" w:space="0" w:color="auto"/>
          <w:right w:val="single" w:sz="4" w:space="4" w:color="auto"/>
        </w:pBdr>
        <w:shd w:val="clear" w:color="auto" w:fill="FFFF80"/>
        <w:spacing w:after="0" w:line="240" w:lineRule="auto"/>
        <w:jc w:val="both"/>
        <w:rPr>
          <w:rFonts w:ascii="Arial" w:eastAsia="Times New Roman" w:hAnsi="Arial" w:cs="Arial"/>
          <w:b/>
          <w:sz w:val="24"/>
          <w:szCs w:val="24"/>
        </w:rPr>
      </w:pPr>
      <w:r w:rsidRPr="00244B25">
        <w:rPr>
          <w:rFonts w:ascii="Arial" w:eastAsia="Times New Roman" w:hAnsi="Arial" w:cs="Arial"/>
          <w:b/>
          <w:sz w:val="24"/>
          <w:szCs w:val="24"/>
        </w:rPr>
        <w:t>Program 1021: Javne i zelene površine = 1.333.289,50 EUR</w:t>
      </w:r>
    </w:p>
    <w:p w14:paraId="0B3A6053" w14:textId="77777777" w:rsidR="00244B25" w:rsidRPr="00244B25" w:rsidRDefault="00244B25" w:rsidP="00BD2CA8">
      <w:pPr>
        <w:spacing w:after="0" w:line="240" w:lineRule="auto"/>
        <w:jc w:val="both"/>
        <w:rPr>
          <w:rFonts w:ascii="Arial" w:eastAsia="Times New Roman" w:hAnsi="Arial" w:cs="Arial"/>
          <w:sz w:val="24"/>
          <w:szCs w:val="24"/>
          <w:lang w:eastAsia="hr-HR"/>
        </w:rPr>
      </w:pPr>
    </w:p>
    <w:p w14:paraId="54AC2CF5" w14:textId="77777777" w:rsidR="00BD2CA8" w:rsidRPr="00244B25" w:rsidRDefault="00BD2CA8" w:rsidP="00BD2CA8">
      <w:pPr>
        <w:spacing w:after="0" w:line="240" w:lineRule="auto"/>
        <w:jc w:val="both"/>
        <w:rPr>
          <w:rFonts w:ascii="Arial" w:eastAsia="Times New Roman" w:hAnsi="Arial" w:cs="Arial"/>
          <w:b/>
          <w:bCs/>
          <w:color w:val="AEAAAA"/>
          <w:sz w:val="24"/>
          <w:szCs w:val="24"/>
          <w:lang w:eastAsia="hr-HR"/>
        </w:rPr>
      </w:pPr>
    </w:p>
    <w:tbl>
      <w:tblPr>
        <w:tblW w:w="511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68"/>
        <w:gridCol w:w="1044"/>
        <w:gridCol w:w="864"/>
        <w:gridCol w:w="664"/>
        <w:gridCol w:w="57"/>
        <w:gridCol w:w="864"/>
        <w:gridCol w:w="864"/>
        <w:gridCol w:w="908"/>
        <w:gridCol w:w="851"/>
        <w:gridCol w:w="708"/>
        <w:gridCol w:w="704"/>
        <w:gridCol w:w="773"/>
      </w:tblGrid>
      <w:tr w:rsidR="004276B4" w:rsidRPr="00244B25" w14:paraId="4F13A025" w14:textId="77777777" w:rsidTr="004276B4">
        <w:trPr>
          <w:trHeight w:val="656"/>
          <w:jc w:val="center"/>
        </w:trPr>
        <w:tc>
          <w:tcPr>
            <w:tcW w:w="522" w:type="pct"/>
            <w:vMerge w:val="restart"/>
            <w:tcBorders>
              <w:top w:val="single" w:sz="4" w:space="0" w:color="000000"/>
              <w:left w:val="single" w:sz="4" w:space="0" w:color="000000"/>
              <w:bottom w:val="single" w:sz="4" w:space="0" w:color="000000"/>
              <w:right w:val="single" w:sz="4" w:space="0" w:color="000000"/>
            </w:tcBorders>
            <w:vAlign w:val="center"/>
          </w:tcPr>
          <w:p w14:paraId="4D8B8218" w14:textId="77777777" w:rsidR="00C818C4" w:rsidRPr="00244B25" w:rsidRDefault="00C818C4" w:rsidP="006E1278">
            <w:pPr>
              <w:pStyle w:val="TableParagraph"/>
              <w:spacing w:before="49"/>
              <w:ind w:left="44" w:right="35"/>
              <w:jc w:val="center"/>
              <w:rPr>
                <w:b/>
                <w:sz w:val="15"/>
                <w:szCs w:val="15"/>
              </w:rPr>
            </w:pPr>
            <w:r w:rsidRPr="00244B25">
              <w:rPr>
                <w:b/>
                <w:sz w:val="15"/>
                <w:szCs w:val="15"/>
              </w:rPr>
              <w:lastRenderedPageBreak/>
              <w:t>Doprinos provedbi</w:t>
            </w:r>
          </w:p>
          <w:p w14:paraId="7C0AAB48" w14:textId="77777777" w:rsidR="00C818C4" w:rsidRPr="00244B25" w:rsidRDefault="00C818C4" w:rsidP="006E1278">
            <w:pPr>
              <w:pStyle w:val="TableParagraph"/>
              <w:spacing w:before="49"/>
              <w:ind w:left="44" w:right="35"/>
              <w:jc w:val="center"/>
              <w:rPr>
                <w:b/>
                <w:sz w:val="15"/>
                <w:szCs w:val="15"/>
              </w:rPr>
            </w:pPr>
            <w:r w:rsidRPr="00244B25">
              <w:rPr>
                <w:b/>
                <w:sz w:val="15"/>
                <w:szCs w:val="15"/>
              </w:rPr>
              <w:t>nadređenog</w:t>
            </w:r>
          </w:p>
          <w:p w14:paraId="4059DDD2" w14:textId="77777777" w:rsidR="00C818C4" w:rsidRPr="00244B25" w:rsidRDefault="00C818C4" w:rsidP="006E1278">
            <w:pPr>
              <w:pStyle w:val="TableParagraph"/>
              <w:spacing w:before="49"/>
              <w:ind w:left="44" w:right="35"/>
              <w:jc w:val="center"/>
              <w:rPr>
                <w:b/>
                <w:sz w:val="15"/>
                <w:szCs w:val="15"/>
              </w:rPr>
            </w:pPr>
            <w:r w:rsidRPr="00244B25">
              <w:rPr>
                <w:b/>
                <w:sz w:val="15"/>
                <w:szCs w:val="15"/>
              </w:rPr>
              <w:t>akta strateškog planiranja</w:t>
            </w:r>
          </w:p>
        </w:tc>
        <w:tc>
          <w:tcPr>
            <w:tcW w:w="563" w:type="pct"/>
            <w:vMerge w:val="restart"/>
            <w:tcBorders>
              <w:top w:val="single" w:sz="4" w:space="0" w:color="000000"/>
              <w:left w:val="single" w:sz="4" w:space="0" w:color="000000"/>
              <w:bottom w:val="single" w:sz="4" w:space="0" w:color="000000"/>
              <w:right w:val="single" w:sz="4" w:space="0" w:color="000000"/>
            </w:tcBorders>
            <w:vAlign w:val="center"/>
          </w:tcPr>
          <w:p w14:paraId="529F9416" w14:textId="77777777" w:rsidR="00C818C4" w:rsidRPr="00244B25" w:rsidRDefault="00C818C4" w:rsidP="006E1278">
            <w:pPr>
              <w:pStyle w:val="TableParagraph"/>
              <w:spacing w:line="195" w:lineRule="exact"/>
              <w:ind w:left="44" w:right="35"/>
              <w:jc w:val="center"/>
              <w:rPr>
                <w:b/>
                <w:sz w:val="15"/>
                <w:szCs w:val="15"/>
              </w:rPr>
            </w:pPr>
            <w:r w:rsidRPr="00244B25">
              <w:rPr>
                <w:b/>
                <w:sz w:val="15"/>
                <w:szCs w:val="15"/>
              </w:rPr>
              <w:t>Naziv cilja nadređenog akta strateškog planiranja</w:t>
            </w:r>
          </w:p>
        </w:tc>
        <w:tc>
          <w:tcPr>
            <w:tcW w:w="466" w:type="pct"/>
            <w:vMerge w:val="restart"/>
            <w:tcBorders>
              <w:top w:val="single" w:sz="4" w:space="0" w:color="000000"/>
              <w:left w:val="single" w:sz="4" w:space="0" w:color="000000"/>
              <w:bottom w:val="single" w:sz="4" w:space="0" w:color="000000"/>
              <w:right w:val="single" w:sz="4" w:space="0" w:color="000000"/>
            </w:tcBorders>
            <w:vAlign w:val="center"/>
          </w:tcPr>
          <w:p w14:paraId="4F00DED1" w14:textId="77777777" w:rsidR="00C818C4" w:rsidRPr="00244B25" w:rsidRDefault="00C818C4" w:rsidP="006E1278">
            <w:pPr>
              <w:pStyle w:val="TableParagraph"/>
              <w:ind w:left="125" w:right="114"/>
              <w:jc w:val="center"/>
              <w:rPr>
                <w:b/>
                <w:spacing w:val="-1"/>
                <w:sz w:val="15"/>
                <w:szCs w:val="15"/>
              </w:rPr>
            </w:pPr>
            <w:r w:rsidRPr="00244B25">
              <w:rPr>
                <w:b/>
                <w:spacing w:val="-1"/>
                <w:sz w:val="15"/>
                <w:szCs w:val="15"/>
              </w:rPr>
              <w:t>Programu proračunu  JLS</w:t>
            </w:r>
          </w:p>
        </w:tc>
        <w:tc>
          <w:tcPr>
            <w:tcW w:w="358" w:type="pct"/>
            <w:vMerge w:val="restart"/>
            <w:tcBorders>
              <w:top w:val="single" w:sz="4" w:space="0" w:color="000000"/>
              <w:left w:val="single" w:sz="4" w:space="0" w:color="000000"/>
              <w:bottom w:val="single" w:sz="4" w:space="0" w:color="000000"/>
              <w:right w:val="single" w:sz="4" w:space="0" w:color="000000"/>
            </w:tcBorders>
            <w:vAlign w:val="center"/>
          </w:tcPr>
          <w:p w14:paraId="6F70D50F" w14:textId="77777777" w:rsidR="00C818C4" w:rsidRPr="00244B25" w:rsidRDefault="00C818C4" w:rsidP="006E1278">
            <w:pPr>
              <w:pStyle w:val="TableParagraph"/>
              <w:jc w:val="center"/>
              <w:rPr>
                <w:b/>
                <w:sz w:val="15"/>
                <w:szCs w:val="15"/>
              </w:rPr>
            </w:pPr>
            <w:r w:rsidRPr="00244B25">
              <w:rPr>
                <w:b/>
                <w:sz w:val="15"/>
                <w:szCs w:val="15"/>
              </w:rPr>
              <w:t>Naziv mjere</w:t>
            </w:r>
          </w:p>
        </w:tc>
        <w:tc>
          <w:tcPr>
            <w:tcW w:w="497" w:type="pct"/>
            <w:gridSpan w:val="2"/>
            <w:vMerge w:val="restart"/>
            <w:tcBorders>
              <w:top w:val="single" w:sz="4" w:space="0" w:color="000000"/>
              <w:left w:val="single" w:sz="4" w:space="0" w:color="000000"/>
              <w:bottom w:val="single" w:sz="4" w:space="0" w:color="000000"/>
              <w:right w:val="single" w:sz="4" w:space="0" w:color="000000"/>
            </w:tcBorders>
            <w:vAlign w:val="center"/>
          </w:tcPr>
          <w:p w14:paraId="56AA982F" w14:textId="131DF93E" w:rsidR="00C818C4" w:rsidRPr="00244B25" w:rsidRDefault="00C818C4" w:rsidP="006E1278">
            <w:pPr>
              <w:pStyle w:val="TableParagraph"/>
              <w:ind w:left="70" w:right="60"/>
              <w:jc w:val="center"/>
              <w:rPr>
                <w:b/>
                <w:sz w:val="15"/>
                <w:szCs w:val="15"/>
              </w:rPr>
            </w:pPr>
            <w:r w:rsidRPr="00244B25">
              <w:rPr>
                <w:b/>
                <w:sz w:val="15"/>
                <w:szCs w:val="15"/>
              </w:rPr>
              <w:t>Procijenjeni trošak provedbe mjere 2025.</w:t>
            </w:r>
          </w:p>
          <w:p w14:paraId="699D271A" w14:textId="77777777" w:rsidR="00C818C4" w:rsidRPr="00244B25" w:rsidRDefault="00C818C4" w:rsidP="006E1278">
            <w:pPr>
              <w:pStyle w:val="TableParagraph"/>
              <w:ind w:left="70" w:right="60"/>
              <w:jc w:val="center"/>
              <w:rPr>
                <w:b/>
                <w:sz w:val="15"/>
                <w:szCs w:val="15"/>
              </w:rPr>
            </w:pPr>
            <w:r w:rsidRPr="00244B25">
              <w:rPr>
                <w:b/>
                <w:sz w:val="15"/>
                <w:szCs w:val="15"/>
              </w:rPr>
              <w:t>(u EUR)</w:t>
            </w:r>
          </w:p>
        </w:tc>
        <w:tc>
          <w:tcPr>
            <w:tcW w:w="466" w:type="pct"/>
            <w:vMerge w:val="restart"/>
            <w:tcBorders>
              <w:top w:val="single" w:sz="4" w:space="0" w:color="000000"/>
              <w:left w:val="single" w:sz="4" w:space="0" w:color="000000"/>
              <w:bottom w:val="single" w:sz="4" w:space="0" w:color="000000"/>
              <w:right w:val="single" w:sz="4" w:space="0" w:color="000000"/>
            </w:tcBorders>
            <w:vAlign w:val="center"/>
          </w:tcPr>
          <w:p w14:paraId="4CF1FD17" w14:textId="77777777" w:rsidR="00C818C4" w:rsidRPr="00244B25" w:rsidRDefault="00C818C4" w:rsidP="006E1278">
            <w:pPr>
              <w:pStyle w:val="TableParagraph"/>
              <w:jc w:val="center"/>
              <w:rPr>
                <w:b/>
                <w:sz w:val="15"/>
                <w:szCs w:val="15"/>
              </w:rPr>
            </w:pPr>
            <w:r w:rsidRPr="00244B25">
              <w:rPr>
                <w:b/>
                <w:sz w:val="15"/>
                <w:szCs w:val="15"/>
              </w:rPr>
              <w:t>Ključne</w:t>
            </w:r>
          </w:p>
          <w:p w14:paraId="7A8743BA" w14:textId="77777777" w:rsidR="00C818C4" w:rsidRPr="00244B25" w:rsidRDefault="00C818C4" w:rsidP="006E1278">
            <w:pPr>
              <w:pStyle w:val="TableParagraph"/>
              <w:jc w:val="center"/>
              <w:rPr>
                <w:b/>
                <w:sz w:val="15"/>
                <w:szCs w:val="15"/>
              </w:rPr>
            </w:pPr>
            <w:r w:rsidRPr="00244B25">
              <w:rPr>
                <w:b/>
                <w:sz w:val="15"/>
                <w:szCs w:val="15"/>
              </w:rPr>
              <w:t>aktivnosti</w:t>
            </w:r>
          </w:p>
        </w:tc>
        <w:tc>
          <w:tcPr>
            <w:tcW w:w="490" w:type="pct"/>
            <w:vMerge w:val="restart"/>
            <w:tcBorders>
              <w:top w:val="single" w:sz="4" w:space="0" w:color="000000"/>
              <w:left w:val="single" w:sz="4" w:space="0" w:color="000000"/>
              <w:bottom w:val="single" w:sz="4" w:space="0" w:color="000000"/>
              <w:right w:val="single" w:sz="4" w:space="0" w:color="000000"/>
            </w:tcBorders>
            <w:vAlign w:val="center"/>
          </w:tcPr>
          <w:p w14:paraId="323E37BF" w14:textId="77777777" w:rsidR="00C818C4" w:rsidRPr="00244B25" w:rsidRDefault="00C818C4" w:rsidP="006E1278">
            <w:pPr>
              <w:pStyle w:val="TableParagraph"/>
              <w:ind w:right="97"/>
              <w:jc w:val="center"/>
              <w:rPr>
                <w:b/>
                <w:sz w:val="15"/>
                <w:szCs w:val="15"/>
              </w:rPr>
            </w:pPr>
            <w:r w:rsidRPr="00244B25">
              <w:rPr>
                <w:b/>
                <w:sz w:val="15"/>
                <w:szCs w:val="15"/>
              </w:rPr>
              <w:t>Pokazatelj rezultata</w:t>
            </w:r>
          </w:p>
        </w:tc>
        <w:tc>
          <w:tcPr>
            <w:tcW w:w="459" w:type="pct"/>
            <w:vMerge w:val="restart"/>
            <w:tcBorders>
              <w:top w:val="single" w:sz="4" w:space="0" w:color="000000"/>
              <w:left w:val="single" w:sz="4" w:space="0" w:color="000000"/>
              <w:bottom w:val="single" w:sz="4" w:space="0" w:color="000000"/>
              <w:right w:val="single" w:sz="4" w:space="0" w:color="000000"/>
            </w:tcBorders>
            <w:vAlign w:val="center"/>
          </w:tcPr>
          <w:p w14:paraId="17ED79EC" w14:textId="77777777" w:rsidR="00C818C4" w:rsidRPr="00244B25" w:rsidRDefault="00C818C4" w:rsidP="006E1278">
            <w:pPr>
              <w:pStyle w:val="TableParagraph"/>
              <w:ind w:left="44" w:right="32"/>
              <w:jc w:val="center"/>
              <w:rPr>
                <w:b/>
                <w:sz w:val="15"/>
                <w:szCs w:val="15"/>
              </w:rPr>
            </w:pPr>
            <w:r w:rsidRPr="00244B25">
              <w:rPr>
                <w:b/>
                <w:sz w:val="15"/>
                <w:szCs w:val="15"/>
              </w:rPr>
              <w:t xml:space="preserve">Početna vrijednost 2021. </w:t>
            </w:r>
          </w:p>
        </w:tc>
        <w:tc>
          <w:tcPr>
            <w:tcW w:w="1179" w:type="pct"/>
            <w:gridSpan w:val="3"/>
            <w:tcBorders>
              <w:top w:val="single" w:sz="4" w:space="0" w:color="000000"/>
              <w:left w:val="single" w:sz="4" w:space="0" w:color="000000"/>
              <w:bottom w:val="single" w:sz="4" w:space="0" w:color="000000"/>
              <w:right w:val="single" w:sz="4" w:space="0" w:color="000000"/>
            </w:tcBorders>
          </w:tcPr>
          <w:p w14:paraId="0C6B1CEB" w14:textId="77777777" w:rsidR="00C818C4" w:rsidRPr="00244B25" w:rsidRDefault="00C818C4" w:rsidP="006E1278">
            <w:pPr>
              <w:pStyle w:val="TableParagraph"/>
              <w:ind w:left="70" w:right="56"/>
              <w:jc w:val="center"/>
              <w:rPr>
                <w:b/>
                <w:sz w:val="15"/>
                <w:szCs w:val="15"/>
              </w:rPr>
            </w:pPr>
          </w:p>
          <w:p w14:paraId="0441101B" w14:textId="77777777" w:rsidR="00C818C4" w:rsidRPr="00244B25" w:rsidRDefault="00C818C4" w:rsidP="006E1278">
            <w:pPr>
              <w:pStyle w:val="TableParagraph"/>
              <w:ind w:left="70" w:right="56"/>
              <w:jc w:val="center"/>
              <w:rPr>
                <w:b/>
                <w:sz w:val="15"/>
                <w:szCs w:val="15"/>
              </w:rPr>
            </w:pPr>
            <w:r w:rsidRPr="00244B25">
              <w:rPr>
                <w:b/>
                <w:sz w:val="15"/>
                <w:szCs w:val="15"/>
              </w:rPr>
              <w:t>Ciljna vrijednost</w:t>
            </w:r>
          </w:p>
        </w:tc>
      </w:tr>
      <w:tr w:rsidR="00553263" w:rsidRPr="00244B25" w14:paraId="40B4BCD2" w14:textId="77777777" w:rsidTr="004276B4">
        <w:trPr>
          <w:trHeight w:val="655"/>
          <w:jc w:val="center"/>
        </w:trPr>
        <w:tc>
          <w:tcPr>
            <w:tcW w:w="522" w:type="pct"/>
            <w:vMerge/>
          </w:tcPr>
          <w:p w14:paraId="3EF37818" w14:textId="77777777" w:rsidR="00C818C4" w:rsidRPr="00244B25" w:rsidRDefault="00C818C4" w:rsidP="006E1278">
            <w:pPr>
              <w:pStyle w:val="TableParagraph"/>
              <w:spacing w:before="49"/>
              <w:ind w:left="44" w:right="35"/>
              <w:jc w:val="center"/>
              <w:rPr>
                <w:b/>
                <w:sz w:val="15"/>
                <w:szCs w:val="15"/>
              </w:rPr>
            </w:pPr>
          </w:p>
        </w:tc>
        <w:tc>
          <w:tcPr>
            <w:tcW w:w="563" w:type="pct"/>
            <w:vMerge/>
          </w:tcPr>
          <w:p w14:paraId="1D530398" w14:textId="77777777" w:rsidR="00C818C4" w:rsidRPr="00244B25" w:rsidRDefault="00C818C4" w:rsidP="006E1278">
            <w:pPr>
              <w:pStyle w:val="TableParagraph"/>
              <w:spacing w:line="195" w:lineRule="exact"/>
              <w:ind w:left="44" w:right="35"/>
              <w:jc w:val="center"/>
              <w:rPr>
                <w:b/>
                <w:sz w:val="15"/>
                <w:szCs w:val="15"/>
              </w:rPr>
            </w:pPr>
          </w:p>
        </w:tc>
        <w:tc>
          <w:tcPr>
            <w:tcW w:w="466" w:type="pct"/>
            <w:vMerge/>
            <w:vAlign w:val="center"/>
          </w:tcPr>
          <w:p w14:paraId="14BD8DA7" w14:textId="77777777" w:rsidR="00C818C4" w:rsidRPr="00244B25" w:rsidRDefault="00C818C4" w:rsidP="006E1278">
            <w:pPr>
              <w:pStyle w:val="TableParagraph"/>
              <w:ind w:left="125" w:right="114"/>
              <w:jc w:val="center"/>
              <w:rPr>
                <w:b/>
                <w:spacing w:val="-1"/>
                <w:sz w:val="15"/>
                <w:szCs w:val="15"/>
              </w:rPr>
            </w:pPr>
          </w:p>
        </w:tc>
        <w:tc>
          <w:tcPr>
            <w:tcW w:w="358" w:type="pct"/>
            <w:vMerge/>
            <w:vAlign w:val="center"/>
          </w:tcPr>
          <w:p w14:paraId="46EFF252" w14:textId="77777777" w:rsidR="00C818C4" w:rsidRPr="00244B25" w:rsidRDefault="00C818C4" w:rsidP="006E1278">
            <w:pPr>
              <w:pStyle w:val="TableParagraph"/>
              <w:ind w:left="179"/>
              <w:jc w:val="center"/>
              <w:rPr>
                <w:b/>
                <w:sz w:val="15"/>
                <w:szCs w:val="15"/>
              </w:rPr>
            </w:pPr>
          </w:p>
        </w:tc>
        <w:tc>
          <w:tcPr>
            <w:tcW w:w="497" w:type="pct"/>
            <w:gridSpan w:val="2"/>
            <w:vMerge/>
            <w:vAlign w:val="center"/>
          </w:tcPr>
          <w:p w14:paraId="7E300588" w14:textId="77777777" w:rsidR="00C818C4" w:rsidRPr="00244B25" w:rsidRDefault="00C818C4" w:rsidP="006E1278">
            <w:pPr>
              <w:pStyle w:val="TableParagraph"/>
              <w:ind w:left="70" w:right="60"/>
              <w:jc w:val="center"/>
              <w:rPr>
                <w:b/>
                <w:sz w:val="15"/>
                <w:szCs w:val="15"/>
              </w:rPr>
            </w:pPr>
          </w:p>
        </w:tc>
        <w:tc>
          <w:tcPr>
            <w:tcW w:w="466" w:type="pct"/>
            <w:vMerge/>
            <w:vAlign w:val="center"/>
          </w:tcPr>
          <w:p w14:paraId="13513921" w14:textId="77777777" w:rsidR="00C818C4" w:rsidRPr="00244B25" w:rsidRDefault="00C818C4" w:rsidP="006E1278">
            <w:pPr>
              <w:pStyle w:val="TableParagraph"/>
              <w:ind w:left="311"/>
              <w:jc w:val="center"/>
              <w:rPr>
                <w:b/>
                <w:sz w:val="15"/>
                <w:szCs w:val="15"/>
              </w:rPr>
            </w:pPr>
          </w:p>
        </w:tc>
        <w:tc>
          <w:tcPr>
            <w:tcW w:w="490" w:type="pct"/>
            <w:vMerge/>
            <w:vAlign w:val="center"/>
          </w:tcPr>
          <w:p w14:paraId="2E09713E" w14:textId="77777777" w:rsidR="00C818C4" w:rsidRPr="00244B25" w:rsidRDefault="00C818C4" w:rsidP="006E1278">
            <w:pPr>
              <w:pStyle w:val="TableParagraph"/>
              <w:ind w:left="174" w:right="97" w:hanging="44"/>
              <w:jc w:val="center"/>
              <w:rPr>
                <w:b/>
                <w:sz w:val="15"/>
                <w:szCs w:val="15"/>
              </w:rPr>
            </w:pPr>
          </w:p>
        </w:tc>
        <w:tc>
          <w:tcPr>
            <w:tcW w:w="459" w:type="pct"/>
            <w:vMerge/>
            <w:vAlign w:val="center"/>
          </w:tcPr>
          <w:p w14:paraId="3B4A3196" w14:textId="77777777" w:rsidR="00C818C4" w:rsidRPr="00244B25" w:rsidRDefault="00C818C4" w:rsidP="006E1278">
            <w:pPr>
              <w:pStyle w:val="TableParagraph"/>
              <w:ind w:left="44" w:right="32"/>
              <w:jc w:val="center"/>
              <w:rPr>
                <w:b/>
                <w:sz w:val="15"/>
                <w:szCs w:val="15"/>
              </w:rPr>
            </w:pPr>
          </w:p>
        </w:tc>
        <w:tc>
          <w:tcPr>
            <w:tcW w:w="382" w:type="pct"/>
            <w:vAlign w:val="center"/>
          </w:tcPr>
          <w:p w14:paraId="3D2B4FF1" w14:textId="45EFB19B" w:rsidR="00B12420" w:rsidRPr="00244B25" w:rsidRDefault="00F334CD" w:rsidP="006E1278">
            <w:pPr>
              <w:pStyle w:val="TableParagraph"/>
              <w:ind w:left="87" w:right="70"/>
              <w:jc w:val="center"/>
              <w:rPr>
                <w:b/>
                <w:sz w:val="15"/>
                <w:szCs w:val="15"/>
              </w:rPr>
            </w:pPr>
            <w:r w:rsidRPr="00244B25">
              <w:rPr>
                <w:b/>
                <w:sz w:val="15"/>
                <w:szCs w:val="15"/>
              </w:rPr>
              <w:t>z</w:t>
            </w:r>
            <w:r w:rsidR="00C818C4" w:rsidRPr="00244B25">
              <w:rPr>
                <w:b/>
                <w:sz w:val="15"/>
                <w:szCs w:val="15"/>
              </w:rPr>
              <w:t>a</w:t>
            </w:r>
          </w:p>
          <w:p w14:paraId="285D2E12" w14:textId="7B3F0EE5" w:rsidR="00C818C4" w:rsidRPr="00244B25" w:rsidRDefault="00C818C4" w:rsidP="006E1278">
            <w:pPr>
              <w:pStyle w:val="TableParagraph"/>
              <w:ind w:left="87" w:right="70"/>
              <w:jc w:val="center"/>
              <w:rPr>
                <w:b/>
                <w:sz w:val="15"/>
                <w:szCs w:val="15"/>
              </w:rPr>
            </w:pPr>
            <w:r w:rsidRPr="00244B25">
              <w:rPr>
                <w:b/>
                <w:sz w:val="15"/>
                <w:szCs w:val="15"/>
              </w:rPr>
              <w:t xml:space="preserve"> 2023.</w:t>
            </w:r>
          </w:p>
        </w:tc>
        <w:tc>
          <w:tcPr>
            <w:tcW w:w="380" w:type="pct"/>
            <w:vAlign w:val="center"/>
          </w:tcPr>
          <w:p w14:paraId="66A1B4DC" w14:textId="68149DFE" w:rsidR="00553263" w:rsidRPr="00244B25" w:rsidRDefault="00553263" w:rsidP="006E1278">
            <w:pPr>
              <w:pStyle w:val="TableParagraph"/>
              <w:ind w:left="87" w:right="70"/>
              <w:jc w:val="center"/>
              <w:rPr>
                <w:b/>
                <w:sz w:val="15"/>
                <w:szCs w:val="15"/>
              </w:rPr>
            </w:pPr>
            <w:r w:rsidRPr="00244B25">
              <w:rPr>
                <w:b/>
                <w:sz w:val="15"/>
                <w:szCs w:val="15"/>
              </w:rPr>
              <w:t>z</w:t>
            </w:r>
            <w:r w:rsidR="00C818C4" w:rsidRPr="00244B25">
              <w:rPr>
                <w:b/>
                <w:sz w:val="15"/>
                <w:szCs w:val="15"/>
              </w:rPr>
              <w:t>a</w:t>
            </w:r>
          </w:p>
          <w:p w14:paraId="19BD3591" w14:textId="21C39116" w:rsidR="00C818C4" w:rsidRPr="00244B25" w:rsidRDefault="00C818C4" w:rsidP="006E1278">
            <w:pPr>
              <w:pStyle w:val="TableParagraph"/>
              <w:ind w:left="87" w:right="70"/>
              <w:jc w:val="center"/>
              <w:rPr>
                <w:b/>
                <w:sz w:val="15"/>
                <w:szCs w:val="15"/>
              </w:rPr>
            </w:pPr>
            <w:r w:rsidRPr="00244B25">
              <w:rPr>
                <w:b/>
                <w:sz w:val="15"/>
                <w:szCs w:val="15"/>
              </w:rPr>
              <w:t xml:space="preserve"> 2024.</w:t>
            </w:r>
          </w:p>
        </w:tc>
        <w:tc>
          <w:tcPr>
            <w:tcW w:w="417" w:type="pct"/>
            <w:vAlign w:val="center"/>
          </w:tcPr>
          <w:p w14:paraId="0ABCCB07" w14:textId="77777777" w:rsidR="00C818C4" w:rsidRPr="00244B25" w:rsidRDefault="00C818C4" w:rsidP="006E1278">
            <w:pPr>
              <w:pStyle w:val="TableParagraph"/>
              <w:ind w:left="75" w:right="61"/>
              <w:jc w:val="center"/>
              <w:rPr>
                <w:b/>
                <w:sz w:val="15"/>
                <w:szCs w:val="15"/>
              </w:rPr>
            </w:pPr>
            <w:r w:rsidRPr="00244B25">
              <w:rPr>
                <w:b/>
                <w:sz w:val="15"/>
                <w:szCs w:val="15"/>
              </w:rPr>
              <w:t>za</w:t>
            </w:r>
          </w:p>
          <w:p w14:paraId="07C58CBC" w14:textId="77777777" w:rsidR="00C818C4" w:rsidRPr="00244B25" w:rsidRDefault="00C818C4" w:rsidP="006E1278">
            <w:pPr>
              <w:pStyle w:val="TableParagraph"/>
              <w:ind w:left="75" w:right="61"/>
              <w:jc w:val="center"/>
              <w:rPr>
                <w:b/>
                <w:sz w:val="15"/>
                <w:szCs w:val="15"/>
              </w:rPr>
            </w:pPr>
            <w:r w:rsidRPr="00244B25">
              <w:rPr>
                <w:b/>
                <w:sz w:val="15"/>
                <w:szCs w:val="15"/>
              </w:rPr>
              <w:t>2025.</w:t>
            </w:r>
          </w:p>
        </w:tc>
      </w:tr>
      <w:tr w:rsidR="00553263" w:rsidRPr="00244B25" w14:paraId="09D98806" w14:textId="77777777" w:rsidTr="00553263">
        <w:trPr>
          <w:trHeight w:val="1204"/>
          <w:jc w:val="center"/>
        </w:trPr>
        <w:tc>
          <w:tcPr>
            <w:tcW w:w="522" w:type="pct"/>
            <w:vMerge w:val="restart"/>
            <w:vAlign w:val="center"/>
          </w:tcPr>
          <w:p w14:paraId="70BCAACA" w14:textId="77777777" w:rsidR="00C818C4" w:rsidRPr="00244B25" w:rsidRDefault="00C818C4" w:rsidP="006E1278">
            <w:pPr>
              <w:widowControl w:val="0"/>
              <w:autoSpaceDE w:val="0"/>
              <w:autoSpaceDN w:val="0"/>
              <w:spacing w:after="0" w:line="240" w:lineRule="auto"/>
              <w:jc w:val="center"/>
              <w:rPr>
                <w:rFonts w:ascii="Calibri" w:eastAsia="Calibri" w:hAnsi="Calibri" w:cs="Calibri"/>
                <w:sz w:val="14"/>
                <w:szCs w:val="14"/>
                <w:lang w:val="bs-Latn"/>
              </w:rPr>
            </w:pPr>
            <w:r w:rsidRPr="00244B25">
              <w:rPr>
                <w:rFonts w:ascii="Calibri" w:eastAsia="Calibri" w:hAnsi="Calibri" w:cs="Calibri"/>
                <w:sz w:val="14"/>
                <w:szCs w:val="14"/>
                <w:lang w:val="bs-Latn"/>
              </w:rPr>
              <w:t>Provedbeni program Grada Rovinj-Rovigno 2021-2025</w:t>
            </w:r>
          </w:p>
        </w:tc>
        <w:tc>
          <w:tcPr>
            <w:tcW w:w="563" w:type="pct"/>
            <w:vMerge w:val="restart"/>
            <w:vAlign w:val="center"/>
          </w:tcPr>
          <w:p w14:paraId="10F0F3CF" w14:textId="77777777" w:rsidR="00C818C4" w:rsidRPr="00244B25" w:rsidRDefault="00C818C4" w:rsidP="006E1278">
            <w:pPr>
              <w:widowControl w:val="0"/>
              <w:autoSpaceDE w:val="0"/>
              <w:autoSpaceDN w:val="0"/>
              <w:spacing w:after="0" w:line="240" w:lineRule="auto"/>
              <w:jc w:val="center"/>
              <w:rPr>
                <w:rFonts w:ascii="Calibri" w:eastAsia="Calibri" w:hAnsi="Calibri" w:cs="Calibri"/>
                <w:sz w:val="14"/>
                <w:szCs w:val="14"/>
                <w:lang w:val="bs-Latn"/>
              </w:rPr>
            </w:pPr>
            <w:r w:rsidRPr="00244B25">
              <w:rPr>
                <w:rFonts w:ascii="Calibri" w:eastAsia="Calibri" w:hAnsi="Calibri" w:cs="Calibri"/>
                <w:sz w:val="14"/>
                <w:szCs w:val="14"/>
                <w:lang w:val="bs-Latn"/>
              </w:rPr>
              <w:t>RS3. ZELENA I DIGITALNA TRANZICIJASC8. Ekološka i energetska tranzicija za klimatsku neutralnost</w:t>
            </w:r>
          </w:p>
        </w:tc>
        <w:tc>
          <w:tcPr>
            <w:tcW w:w="466" w:type="pct"/>
            <w:vMerge w:val="restart"/>
            <w:shd w:val="clear" w:color="auto" w:fill="FFF1CC"/>
            <w:vAlign w:val="center"/>
          </w:tcPr>
          <w:p w14:paraId="06C5F963" w14:textId="77777777" w:rsidR="00C818C4" w:rsidRPr="00244B25" w:rsidRDefault="00C818C4" w:rsidP="006E1278">
            <w:pPr>
              <w:widowControl w:val="0"/>
              <w:autoSpaceDE w:val="0"/>
              <w:autoSpaceDN w:val="0"/>
              <w:spacing w:after="0" w:line="240" w:lineRule="auto"/>
              <w:jc w:val="center"/>
              <w:rPr>
                <w:rFonts w:ascii="Calibri" w:eastAsia="Calibri" w:hAnsi="Calibri" w:cs="Calibri"/>
                <w:sz w:val="14"/>
                <w:szCs w:val="14"/>
                <w:lang w:val="bs-Latn"/>
              </w:rPr>
            </w:pPr>
            <w:r w:rsidRPr="00244B25">
              <w:rPr>
                <w:rFonts w:ascii="Calibri" w:eastAsia="Calibri" w:hAnsi="Calibri" w:cs="Calibri"/>
                <w:sz w:val="14"/>
                <w:szCs w:val="14"/>
                <w:lang w:val="bs-Latn"/>
              </w:rPr>
              <w:t>P-1021 Program: JAVNE I ZELENE POVRŠINE</w:t>
            </w:r>
          </w:p>
        </w:tc>
        <w:tc>
          <w:tcPr>
            <w:tcW w:w="389" w:type="pct"/>
            <w:gridSpan w:val="2"/>
            <w:vMerge w:val="restart"/>
            <w:vAlign w:val="center"/>
          </w:tcPr>
          <w:p w14:paraId="73FCEC61" w14:textId="77777777" w:rsidR="00C818C4" w:rsidRPr="00244B25" w:rsidRDefault="00C818C4" w:rsidP="006E1278">
            <w:pPr>
              <w:widowControl w:val="0"/>
              <w:autoSpaceDE w:val="0"/>
              <w:autoSpaceDN w:val="0"/>
              <w:spacing w:after="0" w:line="240" w:lineRule="auto"/>
              <w:jc w:val="center"/>
              <w:rPr>
                <w:rFonts w:ascii="Calibri" w:eastAsia="Calibri" w:hAnsi="Calibri" w:cs="Calibri"/>
                <w:sz w:val="14"/>
                <w:szCs w:val="14"/>
                <w:lang w:val="bs-Latn"/>
              </w:rPr>
            </w:pPr>
            <w:r w:rsidRPr="00244B25">
              <w:rPr>
                <w:rFonts w:ascii="Calibri" w:eastAsia="Calibri" w:hAnsi="Calibri" w:cs="Calibri"/>
                <w:sz w:val="14"/>
                <w:szCs w:val="14"/>
                <w:lang w:val="bs-Latn"/>
              </w:rPr>
              <w:t>Mjera 1. Uređenje naselja i stanovanje</w:t>
            </w:r>
          </w:p>
          <w:p w14:paraId="490545E4" w14:textId="77777777" w:rsidR="00C818C4" w:rsidRPr="00244B25" w:rsidRDefault="00C818C4" w:rsidP="006E1278">
            <w:pPr>
              <w:widowControl w:val="0"/>
              <w:autoSpaceDE w:val="0"/>
              <w:autoSpaceDN w:val="0"/>
              <w:spacing w:after="0" w:line="240" w:lineRule="auto"/>
              <w:jc w:val="center"/>
              <w:rPr>
                <w:rFonts w:ascii="Calibri" w:eastAsia="Calibri" w:hAnsi="Calibri" w:cs="Calibri"/>
                <w:sz w:val="14"/>
                <w:szCs w:val="14"/>
                <w:lang w:val="bs-Latn"/>
              </w:rPr>
            </w:pPr>
          </w:p>
          <w:p w14:paraId="6A571105" w14:textId="77777777" w:rsidR="00C818C4" w:rsidRPr="00244B25" w:rsidRDefault="00C818C4" w:rsidP="006E1278">
            <w:pPr>
              <w:widowControl w:val="0"/>
              <w:autoSpaceDE w:val="0"/>
              <w:autoSpaceDN w:val="0"/>
              <w:spacing w:after="0" w:line="240" w:lineRule="auto"/>
              <w:jc w:val="center"/>
              <w:rPr>
                <w:rFonts w:ascii="Calibri" w:eastAsia="Calibri" w:hAnsi="Calibri" w:cs="Calibri"/>
                <w:sz w:val="14"/>
                <w:szCs w:val="14"/>
              </w:rPr>
            </w:pPr>
            <w:r w:rsidRPr="00244B25">
              <w:rPr>
                <w:rFonts w:ascii="Calibri" w:eastAsia="Calibri" w:hAnsi="Calibri" w:cs="Calibri"/>
                <w:sz w:val="14"/>
                <w:szCs w:val="14"/>
              </w:rPr>
              <w:t>Mjera 9 Zaštita i unapređenje prirodnog okoliša</w:t>
            </w:r>
          </w:p>
        </w:tc>
        <w:tc>
          <w:tcPr>
            <w:tcW w:w="466" w:type="pct"/>
            <w:vMerge w:val="restart"/>
            <w:shd w:val="clear" w:color="auto" w:fill="FFF1CC"/>
            <w:vAlign w:val="center"/>
          </w:tcPr>
          <w:p w14:paraId="2934DAD0" w14:textId="187168A7" w:rsidR="00C818C4" w:rsidRPr="00244B25" w:rsidRDefault="00C818C4" w:rsidP="006E1278">
            <w:pPr>
              <w:widowControl w:val="0"/>
              <w:autoSpaceDE w:val="0"/>
              <w:autoSpaceDN w:val="0"/>
              <w:spacing w:after="0" w:line="240" w:lineRule="auto"/>
              <w:jc w:val="center"/>
              <w:rPr>
                <w:rFonts w:ascii="Calibri" w:eastAsia="Calibri" w:hAnsi="Calibri" w:cs="Calibri"/>
                <w:sz w:val="14"/>
                <w:szCs w:val="14"/>
                <w:lang w:val="bs-Latn"/>
              </w:rPr>
            </w:pPr>
            <w:r w:rsidRPr="00244B25">
              <w:rPr>
                <w:rFonts w:ascii="Calibri" w:eastAsia="Calibri" w:hAnsi="Calibri" w:cs="Calibri"/>
                <w:sz w:val="14"/>
                <w:szCs w:val="14"/>
                <w:lang w:val="bs-Latn"/>
              </w:rPr>
              <w:t xml:space="preserve">577.000,00 </w:t>
            </w:r>
          </w:p>
        </w:tc>
        <w:tc>
          <w:tcPr>
            <w:tcW w:w="466" w:type="pct"/>
            <w:vMerge w:val="restart"/>
            <w:vAlign w:val="center"/>
          </w:tcPr>
          <w:p w14:paraId="6BBB29E9" w14:textId="77777777" w:rsidR="00C818C4" w:rsidRPr="00244B25" w:rsidRDefault="00C818C4" w:rsidP="006E1278">
            <w:pPr>
              <w:widowControl w:val="0"/>
              <w:autoSpaceDE w:val="0"/>
              <w:autoSpaceDN w:val="0"/>
              <w:spacing w:after="0" w:line="240" w:lineRule="auto"/>
              <w:jc w:val="center"/>
              <w:rPr>
                <w:rFonts w:ascii="Calibri" w:eastAsia="Calibri" w:hAnsi="Calibri" w:cs="Calibri"/>
                <w:sz w:val="14"/>
                <w:szCs w:val="14"/>
                <w:lang w:val="bs-Latn"/>
              </w:rPr>
            </w:pPr>
            <w:r w:rsidRPr="00244B25">
              <w:rPr>
                <w:rFonts w:ascii="Calibri" w:eastAsia="Calibri" w:hAnsi="Calibri" w:cs="Calibri"/>
                <w:sz w:val="14"/>
                <w:szCs w:val="14"/>
                <w:lang w:val="bs-Latn"/>
              </w:rPr>
              <w:t>A 102103: Uređenje parkova i zelenih površina</w:t>
            </w:r>
          </w:p>
        </w:tc>
        <w:tc>
          <w:tcPr>
            <w:tcW w:w="490" w:type="pct"/>
            <w:shd w:val="clear" w:color="auto" w:fill="FFF1CC"/>
            <w:vAlign w:val="center"/>
          </w:tcPr>
          <w:p w14:paraId="0643D35F" w14:textId="77777777" w:rsidR="00C818C4" w:rsidRPr="00244B25" w:rsidRDefault="00C818C4" w:rsidP="006E1278">
            <w:pPr>
              <w:widowControl w:val="0"/>
              <w:autoSpaceDE w:val="0"/>
              <w:autoSpaceDN w:val="0"/>
              <w:spacing w:after="0" w:line="240" w:lineRule="auto"/>
              <w:jc w:val="center"/>
              <w:rPr>
                <w:rFonts w:ascii="Calibri" w:eastAsia="Calibri" w:hAnsi="Calibri" w:cs="Calibri"/>
                <w:sz w:val="14"/>
                <w:szCs w:val="14"/>
                <w:lang w:val="bs-Latn"/>
              </w:rPr>
            </w:pPr>
            <w:r w:rsidRPr="00244B25">
              <w:rPr>
                <w:rFonts w:ascii="Calibri" w:eastAsia="Calibri" w:hAnsi="Calibri" w:cs="Calibri"/>
                <w:sz w:val="14"/>
                <w:szCs w:val="14"/>
                <w:lang w:val="bs-Latn"/>
              </w:rPr>
              <w:t>M2 adekvatno uređenih zelenih javnih površina</w:t>
            </w:r>
          </w:p>
        </w:tc>
        <w:tc>
          <w:tcPr>
            <w:tcW w:w="459" w:type="pct"/>
            <w:shd w:val="clear" w:color="auto" w:fill="auto"/>
            <w:vAlign w:val="center"/>
          </w:tcPr>
          <w:p w14:paraId="7310A393" w14:textId="77777777" w:rsidR="00C818C4" w:rsidRPr="00244B25" w:rsidRDefault="00C818C4" w:rsidP="006E1278">
            <w:pPr>
              <w:widowControl w:val="0"/>
              <w:autoSpaceDE w:val="0"/>
              <w:autoSpaceDN w:val="0"/>
              <w:spacing w:after="0" w:line="240" w:lineRule="auto"/>
              <w:jc w:val="center"/>
              <w:rPr>
                <w:rFonts w:ascii="Calibri" w:eastAsia="Calibri" w:hAnsi="Calibri" w:cs="Calibri"/>
                <w:sz w:val="14"/>
                <w:szCs w:val="14"/>
                <w:lang w:val="bs-Latn"/>
              </w:rPr>
            </w:pPr>
            <w:r w:rsidRPr="00244B25">
              <w:rPr>
                <w:rFonts w:ascii="Calibri" w:eastAsia="Calibri" w:hAnsi="Calibri" w:cs="Calibri"/>
                <w:sz w:val="14"/>
                <w:szCs w:val="14"/>
                <w:lang w:val="bs-Latn"/>
              </w:rPr>
              <w:t>673.211,00</w:t>
            </w:r>
          </w:p>
        </w:tc>
        <w:tc>
          <w:tcPr>
            <w:tcW w:w="382" w:type="pct"/>
            <w:shd w:val="clear" w:color="auto" w:fill="auto"/>
            <w:vAlign w:val="center"/>
          </w:tcPr>
          <w:p w14:paraId="606023DB" w14:textId="77777777" w:rsidR="00C818C4" w:rsidRPr="00244B25" w:rsidRDefault="00C818C4" w:rsidP="006E1278">
            <w:pPr>
              <w:widowControl w:val="0"/>
              <w:autoSpaceDE w:val="0"/>
              <w:autoSpaceDN w:val="0"/>
              <w:spacing w:after="0" w:line="240" w:lineRule="auto"/>
              <w:jc w:val="center"/>
              <w:rPr>
                <w:rFonts w:ascii="Calibri" w:eastAsia="Calibri" w:hAnsi="Calibri" w:cs="Calibri"/>
                <w:sz w:val="14"/>
                <w:szCs w:val="14"/>
              </w:rPr>
            </w:pPr>
            <w:r w:rsidRPr="00244B25">
              <w:rPr>
                <w:rFonts w:ascii="Calibri" w:eastAsia="Calibri" w:hAnsi="Calibri" w:cs="Calibri"/>
                <w:sz w:val="14"/>
                <w:szCs w:val="14"/>
              </w:rPr>
              <w:t>680.000,00</w:t>
            </w:r>
          </w:p>
        </w:tc>
        <w:tc>
          <w:tcPr>
            <w:tcW w:w="380" w:type="pct"/>
            <w:shd w:val="clear" w:color="auto" w:fill="auto"/>
            <w:vAlign w:val="center"/>
          </w:tcPr>
          <w:p w14:paraId="634C604C" w14:textId="77777777" w:rsidR="00C818C4" w:rsidRPr="00244B25" w:rsidRDefault="00C818C4" w:rsidP="006E1278">
            <w:pPr>
              <w:widowControl w:val="0"/>
              <w:autoSpaceDE w:val="0"/>
              <w:autoSpaceDN w:val="0"/>
              <w:spacing w:after="0" w:line="240" w:lineRule="auto"/>
              <w:jc w:val="center"/>
              <w:rPr>
                <w:rFonts w:ascii="Calibri" w:eastAsia="Calibri" w:hAnsi="Calibri" w:cs="Calibri"/>
                <w:sz w:val="14"/>
                <w:szCs w:val="14"/>
                <w:lang w:val="bs-Latn"/>
              </w:rPr>
            </w:pPr>
            <w:r w:rsidRPr="00244B25">
              <w:rPr>
                <w:rFonts w:ascii="Calibri" w:eastAsia="Calibri" w:hAnsi="Calibri" w:cs="Calibri"/>
                <w:sz w:val="14"/>
                <w:szCs w:val="14"/>
              </w:rPr>
              <w:t>688</w:t>
            </w:r>
            <w:r w:rsidRPr="00244B25">
              <w:rPr>
                <w:rFonts w:ascii="Calibri" w:eastAsia="Calibri" w:hAnsi="Calibri" w:cs="Calibri"/>
                <w:sz w:val="14"/>
                <w:szCs w:val="14"/>
                <w:lang w:val="bs-Latn"/>
              </w:rPr>
              <w:t>.000,00</w:t>
            </w:r>
          </w:p>
        </w:tc>
        <w:tc>
          <w:tcPr>
            <w:tcW w:w="417" w:type="pct"/>
            <w:shd w:val="clear" w:color="auto" w:fill="auto"/>
            <w:vAlign w:val="center"/>
          </w:tcPr>
          <w:p w14:paraId="0417385A" w14:textId="77777777" w:rsidR="00C818C4" w:rsidRPr="00244B25" w:rsidRDefault="00C818C4" w:rsidP="006E1278">
            <w:pPr>
              <w:widowControl w:val="0"/>
              <w:autoSpaceDE w:val="0"/>
              <w:autoSpaceDN w:val="0"/>
              <w:spacing w:after="0" w:line="240" w:lineRule="auto"/>
              <w:jc w:val="center"/>
              <w:rPr>
                <w:rFonts w:ascii="Calibri" w:eastAsia="Calibri" w:hAnsi="Calibri" w:cs="Calibri"/>
                <w:sz w:val="14"/>
                <w:szCs w:val="14"/>
                <w:lang w:val="bs-Latn"/>
              </w:rPr>
            </w:pPr>
            <w:r w:rsidRPr="00244B25">
              <w:rPr>
                <w:rFonts w:ascii="Calibri" w:eastAsia="Calibri" w:hAnsi="Calibri" w:cs="Calibri"/>
                <w:sz w:val="14"/>
                <w:szCs w:val="14"/>
                <w:lang w:val="bs-Latn"/>
              </w:rPr>
              <w:t>693.211,00</w:t>
            </w:r>
          </w:p>
        </w:tc>
      </w:tr>
      <w:tr w:rsidR="00553263" w:rsidRPr="00244B25" w14:paraId="33166CD9" w14:textId="77777777" w:rsidTr="00553263">
        <w:trPr>
          <w:trHeight w:val="1265"/>
          <w:jc w:val="center"/>
        </w:trPr>
        <w:tc>
          <w:tcPr>
            <w:tcW w:w="522" w:type="pct"/>
            <w:vMerge/>
            <w:vAlign w:val="center"/>
          </w:tcPr>
          <w:p w14:paraId="794411E9" w14:textId="77777777" w:rsidR="00C818C4" w:rsidRPr="00244B25" w:rsidRDefault="00C818C4" w:rsidP="006E1278">
            <w:pPr>
              <w:widowControl w:val="0"/>
              <w:autoSpaceDE w:val="0"/>
              <w:autoSpaceDN w:val="0"/>
              <w:spacing w:after="0" w:line="240" w:lineRule="auto"/>
              <w:jc w:val="center"/>
              <w:rPr>
                <w:rFonts w:ascii="Calibri" w:eastAsia="Calibri" w:hAnsi="Calibri" w:cs="Calibri"/>
                <w:sz w:val="14"/>
                <w:szCs w:val="14"/>
                <w:lang w:val="bs-Latn"/>
              </w:rPr>
            </w:pPr>
          </w:p>
        </w:tc>
        <w:tc>
          <w:tcPr>
            <w:tcW w:w="563" w:type="pct"/>
            <w:vMerge/>
            <w:vAlign w:val="center"/>
          </w:tcPr>
          <w:p w14:paraId="43701FA4" w14:textId="77777777" w:rsidR="00C818C4" w:rsidRPr="00244B25" w:rsidRDefault="00C818C4" w:rsidP="006E1278">
            <w:pPr>
              <w:widowControl w:val="0"/>
              <w:autoSpaceDE w:val="0"/>
              <w:autoSpaceDN w:val="0"/>
              <w:spacing w:after="0" w:line="240" w:lineRule="auto"/>
              <w:ind w:firstLine="2"/>
              <w:jc w:val="center"/>
              <w:rPr>
                <w:rFonts w:ascii="Calibri" w:eastAsia="Calibri" w:hAnsi="Calibri" w:cs="Calibri"/>
                <w:sz w:val="14"/>
                <w:szCs w:val="14"/>
                <w:lang w:val="bs-Latn"/>
              </w:rPr>
            </w:pPr>
          </w:p>
        </w:tc>
        <w:tc>
          <w:tcPr>
            <w:tcW w:w="466" w:type="pct"/>
            <w:vMerge/>
            <w:shd w:val="clear" w:color="auto" w:fill="FFF1CC"/>
            <w:vAlign w:val="center"/>
          </w:tcPr>
          <w:p w14:paraId="3F7AA421" w14:textId="77777777" w:rsidR="00C818C4" w:rsidRPr="00244B25" w:rsidRDefault="00C818C4" w:rsidP="006E1278">
            <w:pPr>
              <w:widowControl w:val="0"/>
              <w:autoSpaceDE w:val="0"/>
              <w:autoSpaceDN w:val="0"/>
              <w:spacing w:after="0" w:line="240" w:lineRule="auto"/>
              <w:jc w:val="center"/>
              <w:rPr>
                <w:rFonts w:ascii="Calibri" w:eastAsia="Calibri" w:hAnsi="Calibri" w:cs="Calibri"/>
                <w:sz w:val="14"/>
                <w:szCs w:val="14"/>
                <w:lang w:val="bs-Latn"/>
              </w:rPr>
            </w:pPr>
          </w:p>
        </w:tc>
        <w:tc>
          <w:tcPr>
            <w:tcW w:w="389" w:type="pct"/>
            <w:gridSpan w:val="2"/>
            <w:vMerge/>
            <w:vAlign w:val="center"/>
          </w:tcPr>
          <w:p w14:paraId="5EF75FC0" w14:textId="77777777" w:rsidR="00C818C4" w:rsidRPr="00244B25" w:rsidRDefault="00C818C4" w:rsidP="006E1278">
            <w:pPr>
              <w:widowControl w:val="0"/>
              <w:autoSpaceDE w:val="0"/>
              <w:autoSpaceDN w:val="0"/>
              <w:spacing w:after="0" w:line="240" w:lineRule="auto"/>
              <w:jc w:val="center"/>
              <w:rPr>
                <w:rFonts w:ascii="Calibri" w:eastAsia="Calibri" w:hAnsi="Calibri" w:cs="Calibri"/>
                <w:sz w:val="14"/>
                <w:szCs w:val="14"/>
                <w:lang w:val="bs-Latn"/>
              </w:rPr>
            </w:pPr>
          </w:p>
        </w:tc>
        <w:tc>
          <w:tcPr>
            <w:tcW w:w="466" w:type="pct"/>
            <w:vMerge/>
            <w:shd w:val="clear" w:color="auto" w:fill="FFF1CC"/>
            <w:vAlign w:val="center"/>
          </w:tcPr>
          <w:p w14:paraId="532139D1" w14:textId="77777777" w:rsidR="00C818C4" w:rsidRPr="00244B25" w:rsidRDefault="00C818C4" w:rsidP="006E1278">
            <w:pPr>
              <w:widowControl w:val="0"/>
              <w:autoSpaceDE w:val="0"/>
              <w:autoSpaceDN w:val="0"/>
              <w:spacing w:after="0" w:line="240" w:lineRule="auto"/>
              <w:jc w:val="center"/>
              <w:rPr>
                <w:rFonts w:ascii="Calibri" w:eastAsia="Calibri" w:hAnsi="Calibri" w:cs="Calibri"/>
                <w:sz w:val="14"/>
                <w:szCs w:val="14"/>
                <w:lang w:val="bs-Latn"/>
              </w:rPr>
            </w:pPr>
          </w:p>
        </w:tc>
        <w:tc>
          <w:tcPr>
            <w:tcW w:w="466" w:type="pct"/>
            <w:vMerge/>
            <w:vAlign w:val="center"/>
          </w:tcPr>
          <w:p w14:paraId="3CB3E470" w14:textId="77777777" w:rsidR="00C818C4" w:rsidRPr="00244B25" w:rsidRDefault="00C818C4" w:rsidP="006E1278">
            <w:pPr>
              <w:widowControl w:val="0"/>
              <w:autoSpaceDE w:val="0"/>
              <w:autoSpaceDN w:val="0"/>
              <w:spacing w:after="0" w:line="240" w:lineRule="auto"/>
              <w:jc w:val="center"/>
              <w:rPr>
                <w:rFonts w:ascii="Calibri" w:eastAsia="Calibri" w:hAnsi="Calibri" w:cs="Calibri"/>
                <w:sz w:val="14"/>
                <w:szCs w:val="14"/>
                <w:lang w:val="bs-Latn"/>
              </w:rPr>
            </w:pPr>
          </w:p>
        </w:tc>
        <w:tc>
          <w:tcPr>
            <w:tcW w:w="490" w:type="pct"/>
            <w:shd w:val="clear" w:color="auto" w:fill="FFF1CC"/>
            <w:vAlign w:val="center"/>
          </w:tcPr>
          <w:p w14:paraId="5C4F6A89" w14:textId="77777777" w:rsidR="00C818C4" w:rsidRPr="00244B25" w:rsidRDefault="00C818C4" w:rsidP="006E1278">
            <w:pPr>
              <w:widowControl w:val="0"/>
              <w:autoSpaceDE w:val="0"/>
              <w:autoSpaceDN w:val="0"/>
              <w:spacing w:after="0" w:line="240" w:lineRule="auto"/>
              <w:jc w:val="center"/>
              <w:rPr>
                <w:rFonts w:ascii="Calibri" w:eastAsia="Calibri" w:hAnsi="Calibri" w:cs="Calibri"/>
                <w:sz w:val="14"/>
                <w:szCs w:val="14"/>
                <w:lang w:val="bs-Latn"/>
              </w:rPr>
            </w:pPr>
            <w:r w:rsidRPr="00244B25">
              <w:rPr>
                <w:rFonts w:ascii="Calibri" w:eastAsia="Calibri" w:hAnsi="Calibri" w:cs="Calibri"/>
                <w:sz w:val="14"/>
                <w:szCs w:val="14"/>
                <w:lang w:val="bs-Latn"/>
              </w:rPr>
              <w:t>broj saniranih lokaliteta ilegalnih odlagališta otpada - intervencije</w:t>
            </w:r>
          </w:p>
        </w:tc>
        <w:tc>
          <w:tcPr>
            <w:tcW w:w="459" w:type="pct"/>
            <w:shd w:val="clear" w:color="auto" w:fill="auto"/>
            <w:vAlign w:val="center"/>
          </w:tcPr>
          <w:p w14:paraId="6DB6FF68" w14:textId="77777777" w:rsidR="00C818C4" w:rsidRPr="00244B25" w:rsidRDefault="00C818C4" w:rsidP="006E1278">
            <w:pPr>
              <w:widowControl w:val="0"/>
              <w:autoSpaceDE w:val="0"/>
              <w:autoSpaceDN w:val="0"/>
              <w:spacing w:after="0" w:line="240" w:lineRule="auto"/>
              <w:jc w:val="center"/>
              <w:rPr>
                <w:rFonts w:ascii="Calibri" w:eastAsia="Calibri" w:hAnsi="Calibri" w:cs="Calibri"/>
                <w:sz w:val="14"/>
                <w:szCs w:val="14"/>
              </w:rPr>
            </w:pPr>
            <w:r w:rsidRPr="00244B25">
              <w:rPr>
                <w:rFonts w:ascii="Calibri" w:eastAsia="Calibri" w:hAnsi="Calibri" w:cs="Calibri"/>
                <w:sz w:val="14"/>
                <w:szCs w:val="14"/>
              </w:rPr>
              <w:t>455,00</w:t>
            </w:r>
          </w:p>
        </w:tc>
        <w:tc>
          <w:tcPr>
            <w:tcW w:w="382" w:type="pct"/>
            <w:shd w:val="clear" w:color="auto" w:fill="auto"/>
            <w:vAlign w:val="center"/>
          </w:tcPr>
          <w:p w14:paraId="2071195E" w14:textId="77777777" w:rsidR="00C818C4" w:rsidRPr="00244B25" w:rsidRDefault="00C818C4" w:rsidP="006E1278">
            <w:pPr>
              <w:widowControl w:val="0"/>
              <w:autoSpaceDE w:val="0"/>
              <w:autoSpaceDN w:val="0"/>
              <w:spacing w:after="0" w:line="240" w:lineRule="auto"/>
              <w:jc w:val="center"/>
              <w:rPr>
                <w:rFonts w:ascii="Calibri" w:eastAsia="Calibri" w:hAnsi="Calibri" w:cs="Calibri"/>
                <w:sz w:val="14"/>
                <w:szCs w:val="14"/>
              </w:rPr>
            </w:pPr>
            <w:r w:rsidRPr="00244B25">
              <w:rPr>
                <w:rFonts w:ascii="Calibri" w:eastAsia="Calibri" w:hAnsi="Calibri" w:cs="Calibri"/>
                <w:sz w:val="14"/>
                <w:szCs w:val="14"/>
              </w:rPr>
              <w:t>750,00</w:t>
            </w:r>
          </w:p>
        </w:tc>
        <w:tc>
          <w:tcPr>
            <w:tcW w:w="380" w:type="pct"/>
            <w:shd w:val="clear" w:color="auto" w:fill="auto"/>
            <w:vAlign w:val="center"/>
          </w:tcPr>
          <w:p w14:paraId="2DE6E3DF" w14:textId="77777777" w:rsidR="00C818C4" w:rsidRPr="00244B25" w:rsidRDefault="00C818C4" w:rsidP="006E1278">
            <w:pPr>
              <w:widowControl w:val="0"/>
              <w:autoSpaceDE w:val="0"/>
              <w:autoSpaceDN w:val="0"/>
              <w:spacing w:after="0" w:line="240" w:lineRule="auto"/>
              <w:jc w:val="center"/>
              <w:rPr>
                <w:rFonts w:ascii="Calibri" w:eastAsia="Calibri" w:hAnsi="Calibri" w:cs="Calibri"/>
                <w:sz w:val="14"/>
                <w:szCs w:val="14"/>
              </w:rPr>
            </w:pPr>
            <w:r w:rsidRPr="00244B25">
              <w:rPr>
                <w:rFonts w:ascii="Calibri" w:eastAsia="Calibri" w:hAnsi="Calibri" w:cs="Calibri"/>
                <w:sz w:val="14"/>
                <w:szCs w:val="14"/>
              </w:rPr>
              <w:t>700,00</w:t>
            </w:r>
          </w:p>
        </w:tc>
        <w:tc>
          <w:tcPr>
            <w:tcW w:w="417" w:type="pct"/>
            <w:shd w:val="clear" w:color="auto" w:fill="auto"/>
            <w:vAlign w:val="center"/>
          </w:tcPr>
          <w:p w14:paraId="0DC0A8BF" w14:textId="77777777" w:rsidR="00C818C4" w:rsidRPr="00244B25" w:rsidRDefault="00C818C4" w:rsidP="006E1278">
            <w:pPr>
              <w:widowControl w:val="0"/>
              <w:autoSpaceDE w:val="0"/>
              <w:autoSpaceDN w:val="0"/>
              <w:spacing w:after="0" w:line="240" w:lineRule="auto"/>
              <w:jc w:val="center"/>
              <w:rPr>
                <w:rFonts w:ascii="Calibri" w:eastAsia="Calibri" w:hAnsi="Calibri" w:cs="Calibri"/>
                <w:sz w:val="14"/>
                <w:szCs w:val="14"/>
              </w:rPr>
            </w:pPr>
            <w:r w:rsidRPr="00244B25">
              <w:rPr>
                <w:rFonts w:ascii="Calibri" w:eastAsia="Calibri" w:hAnsi="Calibri" w:cs="Calibri"/>
                <w:sz w:val="14"/>
                <w:szCs w:val="14"/>
              </w:rPr>
              <w:t>500,00</w:t>
            </w:r>
          </w:p>
        </w:tc>
      </w:tr>
    </w:tbl>
    <w:p w14:paraId="1084E221" w14:textId="77777777" w:rsidR="00C818C4" w:rsidRPr="00244B25" w:rsidRDefault="00C818C4" w:rsidP="00BD2CA8">
      <w:pPr>
        <w:spacing w:after="0" w:line="240" w:lineRule="auto"/>
        <w:jc w:val="both"/>
        <w:rPr>
          <w:rFonts w:ascii="Arial" w:eastAsia="Times New Roman" w:hAnsi="Arial" w:cs="Arial"/>
          <w:color w:val="AEAAAA"/>
          <w:sz w:val="24"/>
          <w:szCs w:val="24"/>
          <w:lang w:eastAsia="hr-HR"/>
        </w:rPr>
      </w:pPr>
    </w:p>
    <w:p w14:paraId="41AAB917" w14:textId="77777777" w:rsidR="00C818C4" w:rsidRPr="00244B25" w:rsidRDefault="00C818C4" w:rsidP="00BD2CA8">
      <w:pPr>
        <w:spacing w:after="0" w:line="240" w:lineRule="auto"/>
        <w:jc w:val="both"/>
        <w:rPr>
          <w:rFonts w:ascii="Arial" w:eastAsia="Times New Roman" w:hAnsi="Arial" w:cs="Arial"/>
          <w:color w:val="AEAAAA"/>
          <w:sz w:val="24"/>
          <w:szCs w:val="24"/>
          <w:lang w:eastAsia="hr-HR"/>
        </w:rPr>
      </w:pPr>
    </w:p>
    <w:p w14:paraId="08C0653B" w14:textId="77777777"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ind w:right="-1"/>
        <w:rPr>
          <w:rFonts w:ascii="Arial" w:eastAsia="Times New Roman" w:hAnsi="Arial" w:cs="Arial"/>
          <w:b/>
          <w:sz w:val="24"/>
          <w:szCs w:val="24"/>
        </w:rPr>
      </w:pPr>
      <w:r w:rsidRPr="00244B25">
        <w:rPr>
          <w:rFonts w:ascii="Arial" w:eastAsia="Times New Roman" w:hAnsi="Arial" w:cs="Arial"/>
          <w:b/>
          <w:sz w:val="24"/>
          <w:szCs w:val="24"/>
        </w:rPr>
        <w:t>A 102101: Čišćenje javnih površina = 349.800,00 EUR</w:t>
      </w:r>
    </w:p>
    <w:p w14:paraId="57F84606"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 xml:space="preserve">Zakonska osnova: </w:t>
      </w:r>
      <w:r w:rsidRPr="00244B25">
        <w:rPr>
          <w:rFonts w:ascii="Arial" w:eastAsia="Times New Roman" w:hAnsi="Arial" w:cs="Arial"/>
          <w:sz w:val="24"/>
          <w:szCs w:val="24"/>
          <w:lang w:eastAsia="hr-HR"/>
        </w:rPr>
        <w:t>Zakon o komunalnom gospodarstvu, Odluka o komunalnim djelatnostima.</w:t>
      </w:r>
    </w:p>
    <w:p w14:paraId="6AA339DB"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 xml:space="preserve">Opis: </w:t>
      </w:r>
      <w:r w:rsidRPr="00244B25">
        <w:rPr>
          <w:rFonts w:ascii="Arial" w:eastAsia="Times New Roman" w:hAnsi="Arial" w:cs="Arial"/>
          <w:sz w:val="24"/>
          <w:szCs w:val="24"/>
          <w:lang w:eastAsia="hr-HR"/>
        </w:rPr>
        <w:t>redovno strojno i ručno čišćenje javnih površina (trgova, pješačkih zona, javnih prometnih površina, nerazvrstanih cesta koje prolaze kroz naselje i dr. javnih površina) vrši se putem Komunalnog servisa kao komunalna djelatnost i obuhvaća:</w:t>
      </w:r>
    </w:p>
    <w:p w14:paraId="12EF730F"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sz w:val="24"/>
          <w:szCs w:val="24"/>
          <w:lang w:eastAsia="hr-HR"/>
        </w:rPr>
        <w:t xml:space="preserve">a) Ručno pometanje centra grada do </w:t>
      </w:r>
      <w:proofErr w:type="spellStart"/>
      <w:r w:rsidRPr="00244B25">
        <w:rPr>
          <w:rFonts w:ascii="Arial" w:eastAsia="Times New Roman" w:hAnsi="Arial" w:cs="Arial"/>
          <w:sz w:val="24"/>
          <w:szCs w:val="24"/>
          <w:lang w:eastAsia="hr-HR"/>
        </w:rPr>
        <w:t>Centenera</w:t>
      </w:r>
      <w:proofErr w:type="spellEnd"/>
      <w:r w:rsidRPr="00244B25">
        <w:rPr>
          <w:rFonts w:ascii="Arial" w:eastAsia="Times New Roman" w:hAnsi="Arial" w:cs="Arial"/>
          <w:sz w:val="24"/>
          <w:szCs w:val="24"/>
          <w:lang w:eastAsia="hr-HR"/>
        </w:rPr>
        <w:t xml:space="preserve"> - svakodnevno</w:t>
      </w:r>
    </w:p>
    <w:p w14:paraId="071DBA87"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sz w:val="24"/>
          <w:szCs w:val="24"/>
          <w:lang w:eastAsia="hr-HR"/>
        </w:rPr>
        <w:t xml:space="preserve">- u zimskom periodu - 6 puta tjedno, a nedjeljom i praznikom dežurna služba održava Trg maršala Tita, Obala Pino </w:t>
      </w:r>
      <w:proofErr w:type="spellStart"/>
      <w:r w:rsidRPr="00244B25">
        <w:rPr>
          <w:rFonts w:ascii="Arial" w:eastAsia="Times New Roman" w:hAnsi="Arial" w:cs="Arial"/>
          <w:sz w:val="24"/>
          <w:szCs w:val="24"/>
          <w:lang w:eastAsia="hr-HR"/>
        </w:rPr>
        <w:t>Budicin</w:t>
      </w:r>
      <w:proofErr w:type="spellEnd"/>
      <w:r w:rsidRPr="00244B25">
        <w:rPr>
          <w:rFonts w:ascii="Arial" w:eastAsia="Times New Roman" w:hAnsi="Arial" w:cs="Arial"/>
          <w:sz w:val="24"/>
          <w:szCs w:val="24"/>
          <w:lang w:eastAsia="hr-HR"/>
        </w:rPr>
        <w:t xml:space="preserve">, Ulica </w:t>
      </w:r>
      <w:proofErr w:type="spellStart"/>
      <w:r w:rsidRPr="00244B25">
        <w:rPr>
          <w:rFonts w:ascii="Arial" w:eastAsia="Times New Roman" w:hAnsi="Arial" w:cs="Arial"/>
          <w:sz w:val="24"/>
          <w:szCs w:val="24"/>
          <w:lang w:eastAsia="hr-HR"/>
        </w:rPr>
        <w:t>Carera</w:t>
      </w:r>
      <w:proofErr w:type="spellEnd"/>
      <w:r w:rsidRPr="00244B25">
        <w:rPr>
          <w:rFonts w:ascii="Arial" w:eastAsia="Times New Roman" w:hAnsi="Arial" w:cs="Arial"/>
          <w:sz w:val="24"/>
          <w:szCs w:val="24"/>
          <w:lang w:eastAsia="hr-HR"/>
        </w:rPr>
        <w:t xml:space="preserve"> i Trg na Lokvi,</w:t>
      </w:r>
    </w:p>
    <w:p w14:paraId="1A8989BD"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sz w:val="24"/>
          <w:szCs w:val="24"/>
          <w:lang w:eastAsia="hr-HR"/>
        </w:rPr>
        <w:t>- ljeti - svakodnevno čišćenje i strojno pranje 2 puta tjedno, najfrekventniji dio povijesne jezgre čisti se i u popodnevnim satima sa dvije pometačice.</w:t>
      </w:r>
    </w:p>
    <w:p w14:paraId="2975D015"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sz w:val="24"/>
          <w:szCs w:val="24"/>
          <w:lang w:eastAsia="hr-HR"/>
        </w:rPr>
        <w:t>b) Strojno pometanje grada sa 2 strojne pometačice obuhvaća pometanje prema terminskom planu u slijedećim granicama;</w:t>
      </w:r>
    </w:p>
    <w:p w14:paraId="27BC86DA"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sz w:val="24"/>
          <w:szCs w:val="24"/>
          <w:lang w:eastAsia="hr-HR"/>
        </w:rPr>
        <w:t xml:space="preserve">- svakodnevno: pješačka zona, Giordano </w:t>
      </w:r>
      <w:proofErr w:type="spellStart"/>
      <w:r w:rsidRPr="00244B25">
        <w:rPr>
          <w:rFonts w:ascii="Arial" w:eastAsia="Times New Roman" w:hAnsi="Arial" w:cs="Arial"/>
          <w:sz w:val="24"/>
          <w:szCs w:val="24"/>
          <w:lang w:eastAsia="hr-HR"/>
        </w:rPr>
        <w:t>Paliaga</w:t>
      </w:r>
      <w:proofErr w:type="spellEnd"/>
      <w:r w:rsidRPr="00244B25">
        <w:rPr>
          <w:rFonts w:ascii="Arial" w:eastAsia="Times New Roman" w:hAnsi="Arial" w:cs="Arial"/>
          <w:sz w:val="24"/>
          <w:szCs w:val="24"/>
          <w:lang w:eastAsia="hr-HR"/>
        </w:rPr>
        <w:t xml:space="preserve"> , Vladimir Nazor, </w:t>
      </w:r>
      <w:proofErr w:type="spellStart"/>
      <w:r w:rsidRPr="00244B25">
        <w:rPr>
          <w:rFonts w:ascii="Arial" w:eastAsia="Times New Roman" w:hAnsi="Arial" w:cs="Arial"/>
          <w:sz w:val="24"/>
          <w:szCs w:val="24"/>
          <w:lang w:eastAsia="hr-HR"/>
        </w:rPr>
        <w:t>Carducci</w:t>
      </w:r>
      <w:proofErr w:type="spellEnd"/>
      <w:r w:rsidRPr="00244B25">
        <w:rPr>
          <w:rFonts w:ascii="Arial" w:eastAsia="Times New Roman" w:hAnsi="Arial" w:cs="Arial"/>
          <w:sz w:val="24"/>
          <w:szCs w:val="24"/>
          <w:lang w:eastAsia="hr-HR"/>
        </w:rPr>
        <w:t>,</w:t>
      </w:r>
    </w:p>
    <w:p w14:paraId="068E2F24"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sz w:val="24"/>
          <w:szCs w:val="24"/>
          <w:lang w:eastAsia="hr-HR"/>
        </w:rPr>
        <w:t>- jedanput tjedno periferija, prigradska naselja i Rovinjsko Selo po terminskom planu, svaki dan jedno naselje.</w:t>
      </w:r>
    </w:p>
    <w:p w14:paraId="17B338AB"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sz w:val="24"/>
          <w:szCs w:val="24"/>
          <w:lang w:eastAsia="hr-HR"/>
        </w:rPr>
        <w:t>U ljetnim mjesecima intenzitet strojnog čišćenja povećava se prema potrebama.</w:t>
      </w:r>
    </w:p>
    <w:p w14:paraId="5191C1A0" w14:textId="77777777" w:rsidR="00BD2CA8" w:rsidRPr="00244B25" w:rsidRDefault="00BD2CA8" w:rsidP="00BD2CA8">
      <w:pPr>
        <w:spacing w:after="0" w:line="240" w:lineRule="auto"/>
        <w:jc w:val="both"/>
        <w:rPr>
          <w:rFonts w:ascii="Arial" w:eastAsia="Times New Roman" w:hAnsi="Arial" w:cs="Arial"/>
          <w:b/>
          <w:bCs/>
          <w:sz w:val="24"/>
          <w:szCs w:val="24"/>
          <w:lang w:eastAsia="hr-HR"/>
        </w:rPr>
      </w:pPr>
      <w:r w:rsidRPr="00244B25">
        <w:rPr>
          <w:rFonts w:ascii="Arial" w:eastAsia="Times New Roman" w:hAnsi="Arial" w:cs="Arial"/>
          <w:b/>
          <w:bCs/>
          <w:sz w:val="24"/>
          <w:szCs w:val="24"/>
          <w:lang w:eastAsia="hr-HR"/>
        </w:rPr>
        <w:t xml:space="preserve">Opći cilj: </w:t>
      </w:r>
      <w:r w:rsidRPr="00244B25">
        <w:rPr>
          <w:rFonts w:ascii="Arial" w:eastAsia="Times New Roman" w:hAnsi="Arial" w:cs="Arial"/>
          <w:bCs/>
          <w:sz w:val="24"/>
          <w:szCs w:val="24"/>
          <w:lang w:eastAsia="hr-HR"/>
        </w:rPr>
        <w:t>čistoća javnih površina.</w:t>
      </w:r>
    </w:p>
    <w:p w14:paraId="5FBDF83B"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bCs/>
          <w:sz w:val="24"/>
          <w:szCs w:val="24"/>
          <w:lang w:eastAsia="hr-HR"/>
        </w:rPr>
        <w:t>Pokazatelj uspješnosti:</w:t>
      </w:r>
      <w:r w:rsidRPr="00244B25">
        <w:rPr>
          <w:rFonts w:ascii="Arial" w:eastAsia="Times New Roman" w:hAnsi="Arial" w:cs="Arial"/>
          <w:sz w:val="24"/>
          <w:szCs w:val="24"/>
          <w:lang w:eastAsia="hr-HR"/>
        </w:rPr>
        <w:t xml:space="preserve"> ručno pometanje Rovinja do 99.100 m² i Rovinjskog Sela 4.000 m², strojno čišćenje Rovinja do 246.000 m², Rovinjskog Sela 42.000 m² i </w:t>
      </w:r>
      <w:proofErr w:type="spellStart"/>
      <w:r w:rsidRPr="00244B25">
        <w:rPr>
          <w:rFonts w:ascii="Arial" w:eastAsia="Times New Roman" w:hAnsi="Arial" w:cs="Arial"/>
          <w:sz w:val="24"/>
          <w:szCs w:val="24"/>
          <w:lang w:eastAsia="hr-HR"/>
        </w:rPr>
        <w:t>Cocaletto</w:t>
      </w:r>
      <w:proofErr w:type="spellEnd"/>
      <w:r w:rsidRPr="00244B25">
        <w:rPr>
          <w:rFonts w:ascii="Arial" w:eastAsia="Times New Roman" w:hAnsi="Arial" w:cs="Arial"/>
          <w:sz w:val="24"/>
          <w:szCs w:val="24"/>
          <w:lang w:eastAsia="hr-HR"/>
        </w:rPr>
        <w:t xml:space="preserve"> 8.500 m², sve prema terminskom planu.</w:t>
      </w:r>
    </w:p>
    <w:p w14:paraId="6E3606B8" w14:textId="77777777" w:rsidR="00B83BDB" w:rsidRPr="00244B25" w:rsidRDefault="00B83BDB" w:rsidP="00BD2CA8">
      <w:pPr>
        <w:spacing w:after="0" w:line="240" w:lineRule="auto"/>
        <w:jc w:val="both"/>
        <w:rPr>
          <w:rFonts w:ascii="Arial" w:eastAsia="Times New Roman" w:hAnsi="Arial" w:cs="Arial"/>
          <w:sz w:val="24"/>
          <w:szCs w:val="24"/>
          <w:lang w:eastAsia="hr-HR"/>
        </w:rPr>
      </w:pPr>
    </w:p>
    <w:p w14:paraId="1BE2D2CA" w14:textId="77777777" w:rsidR="00B649C4" w:rsidRPr="00244B25"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ind w:right="-1"/>
        <w:rPr>
          <w:rFonts w:ascii="Arial" w:eastAsia="Times New Roman" w:hAnsi="Arial" w:cs="Arial"/>
          <w:b/>
          <w:sz w:val="24"/>
          <w:szCs w:val="24"/>
        </w:rPr>
      </w:pPr>
      <w:r w:rsidRPr="00244B25">
        <w:rPr>
          <w:rFonts w:ascii="Arial" w:eastAsia="Times New Roman" w:hAnsi="Arial" w:cs="Arial"/>
          <w:b/>
          <w:sz w:val="24"/>
          <w:szCs w:val="24"/>
        </w:rPr>
        <w:t xml:space="preserve">A 102102: Odvoz i pražnjenje spremnika na javnim površinama </w:t>
      </w:r>
    </w:p>
    <w:p w14:paraId="20D43934" w14:textId="67BD4900"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ind w:right="-1"/>
        <w:rPr>
          <w:rFonts w:ascii="Arial" w:eastAsia="Times New Roman" w:hAnsi="Arial" w:cs="Arial"/>
          <w:b/>
          <w:sz w:val="24"/>
          <w:szCs w:val="24"/>
        </w:rPr>
      </w:pPr>
      <w:r w:rsidRPr="00244B25">
        <w:rPr>
          <w:rFonts w:ascii="Arial" w:eastAsia="Times New Roman" w:hAnsi="Arial" w:cs="Arial"/>
          <w:b/>
          <w:sz w:val="24"/>
          <w:szCs w:val="24"/>
        </w:rPr>
        <w:t>= 212.550,00 EUR</w:t>
      </w:r>
    </w:p>
    <w:p w14:paraId="08A34C19"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 xml:space="preserve">Zakonska osnova: </w:t>
      </w:r>
      <w:r w:rsidRPr="00244B25">
        <w:rPr>
          <w:rFonts w:ascii="Arial" w:eastAsia="Times New Roman" w:hAnsi="Arial" w:cs="Arial"/>
          <w:sz w:val="24"/>
          <w:szCs w:val="24"/>
          <w:lang w:eastAsia="hr-HR"/>
        </w:rPr>
        <w:t>Zakon o komunalnom gospodarstvu, Odluka o komunalnim djelatnostima.</w:t>
      </w:r>
    </w:p>
    <w:p w14:paraId="7BAB0424"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 xml:space="preserve">Opis: </w:t>
      </w:r>
      <w:r w:rsidRPr="00244B25">
        <w:rPr>
          <w:rFonts w:ascii="Arial" w:eastAsia="Times New Roman" w:hAnsi="Arial" w:cs="Arial"/>
          <w:sz w:val="24"/>
          <w:szCs w:val="24"/>
          <w:lang w:eastAsia="hr-HR"/>
        </w:rPr>
        <w:t>redovito sakupljanje otpada iz kanti i košića, te selektivno sakupljanje korisnih kategorija otpada (papir i karton, plastika, staklo).</w:t>
      </w:r>
    </w:p>
    <w:p w14:paraId="6ACAC798"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sz w:val="24"/>
          <w:szCs w:val="24"/>
          <w:lang w:eastAsia="hr-HR"/>
        </w:rPr>
        <w:t>Planiranim sredstvima osigurava se odvoz otpada iz povijesne jezgre grada koji se vrši svakodnevno, a u špici sezone i do 10 puta dnevno sa noćnom smjenom. Komunalni otpad sakuplja se u sezoni pojačano i izvan povijesne jezgre te sa gradskih plaža.</w:t>
      </w:r>
    </w:p>
    <w:p w14:paraId="00580F6E" w14:textId="77777777" w:rsidR="00BD2CA8" w:rsidRPr="00244B25" w:rsidRDefault="00BD2CA8" w:rsidP="00BD2CA8">
      <w:pPr>
        <w:spacing w:after="0" w:line="240" w:lineRule="auto"/>
        <w:jc w:val="both"/>
        <w:rPr>
          <w:rFonts w:ascii="Arial" w:eastAsia="Times New Roman" w:hAnsi="Arial" w:cs="Arial"/>
          <w:b/>
          <w:bCs/>
          <w:sz w:val="24"/>
          <w:szCs w:val="24"/>
          <w:lang w:eastAsia="hr-HR"/>
        </w:rPr>
      </w:pPr>
      <w:r w:rsidRPr="00244B25">
        <w:rPr>
          <w:rFonts w:ascii="Arial" w:eastAsia="Times New Roman" w:hAnsi="Arial" w:cs="Arial"/>
          <w:b/>
          <w:bCs/>
          <w:sz w:val="24"/>
          <w:szCs w:val="24"/>
          <w:lang w:eastAsia="hr-HR"/>
        </w:rPr>
        <w:t xml:space="preserve">Opći cilj: </w:t>
      </w:r>
      <w:r w:rsidRPr="00244B25">
        <w:rPr>
          <w:rFonts w:ascii="Arial" w:eastAsia="Times New Roman" w:hAnsi="Arial" w:cs="Arial"/>
          <w:bCs/>
          <w:sz w:val="24"/>
          <w:szCs w:val="24"/>
          <w:lang w:eastAsia="hr-HR"/>
        </w:rPr>
        <w:t>čistoća javnih površina.</w:t>
      </w:r>
    </w:p>
    <w:p w14:paraId="402B13EB" w14:textId="3086C315"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bCs/>
          <w:sz w:val="24"/>
          <w:szCs w:val="24"/>
          <w:lang w:eastAsia="hr-HR"/>
        </w:rPr>
        <w:t>Pokazatelj uspješnosti:</w:t>
      </w:r>
      <w:r w:rsidRPr="00244B25">
        <w:rPr>
          <w:rFonts w:ascii="Arial" w:eastAsia="Times New Roman" w:hAnsi="Arial" w:cs="Arial"/>
          <w:sz w:val="24"/>
          <w:szCs w:val="24"/>
          <w:lang w:eastAsia="hr-HR"/>
        </w:rPr>
        <w:t xml:space="preserve"> odvoz otpada za vrijeme turističke sezone u prosjeku do 5 odvoza otpada iz povijesne jezgre dnevno i rad noćne smjene sa 2 vozila.</w:t>
      </w:r>
    </w:p>
    <w:p w14:paraId="4FA7E7E0" w14:textId="77777777"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ind w:right="-1"/>
        <w:rPr>
          <w:rFonts w:ascii="Arial" w:eastAsia="Times New Roman" w:hAnsi="Arial" w:cs="Arial"/>
          <w:b/>
          <w:sz w:val="24"/>
          <w:szCs w:val="24"/>
        </w:rPr>
      </w:pPr>
      <w:r w:rsidRPr="00244B25">
        <w:rPr>
          <w:rFonts w:ascii="Arial" w:eastAsia="Times New Roman" w:hAnsi="Arial" w:cs="Arial"/>
          <w:b/>
          <w:sz w:val="24"/>
          <w:szCs w:val="24"/>
        </w:rPr>
        <w:lastRenderedPageBreak/>
        <w:t>A 102103: Uređenje parkova i zelenih površina = 577.000,00 EUR</w:t>
      </w:r>
    </w:p>
    <w:p w14:paraId="77775D7B"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 xml:space="preserve">Zakonska osnova: </w:t>
      </w:r>
      <w:r w:rsidRPr="00244B25">
        <w:rPr>
          <w:rFonts w:ascii="Arial" w:eastAsia="Times New Roman" w:hAnsi="Arial" w:cs="Arial"/>
          <w:sz w:val="24"/>
          <w:szCs w:val="24"/>
          <w:lang w:eastAsia="hr-HR"/>
        </w:rPr>
        <w:t>Zakon o komunalnom gospodarstvu, Odluka o komunalnim djelatnostima.</w:t>
      </w:r>
    </w:p>
    <w:p w14:paraId="394A211C"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 xml:space="preserve">Opis: </w:t>
      </w:r>
      <w:r w:rsidRPr="00244B25">
        <w:rPr>
          <w:rFonts w:ascii="Arial" w:eastAsia="Times New Roman" w:hAnsi="Arial" w:cs="Arial"/>
          <w:sz w:val="24"/>
          <w:szCs w:val="24"/>
          <w:lang w:eastAsia="hr-HR"/>
        </w:rPr>
        <w:t xml:space="preserve">posebna pažnja usmjeravati će se i dalje na održavanje park šume Punta </w:t>
      </w:r>
      <w:proofErr w:type="spellStart"/>
      <w:r w:rsidRPr="00244B25">
        <w:rPr>
          <w:rFonts w:ascii="Arial" w:eastAsia="Times New Roman" w:hAnsi="Arial" w:cs="Arial"/>
          <w:sz w:val="24"/>
          <w:szCs w:val="24"/>
          <w:lang w:eastAsia="hr-HR"/>
        </w:rPr>
        <w:t>Corrente</w:t>
      </w:r>
      <w:proofErr w:type="spellEnd"/>
      <w:r w:rsidRPr="00244B25">
        <w:rPr>
          <w:rFonts w:ascii="Arial" w:eastAsia="Times New Roman" w:hAnsi="Arial" w:cs="Arial"/>
          <w:sz w:val="24"/>
          <w:szCs w:val="24"/>
          <w:lang w:eastAsia="hr-HR"/>
        </w:rPr>
        <w:t xml:space="preserve"> te područja </w:t>
      </w:r>
      <w:proofErr w:type="spellStart"/>
      <w:r w:rsidRPr="00244B25">
        <w:rPr>
          <w:rFonts w:ascii="Arial" w:eastAsia="Times New Roman" w:hAnsi="Arial" w:cs="Arial"/>
          <w:sz w:val="24"/>
          <w:szCs w:val="24"/>
          <w:lang w:eastAsia="hr-HR"/>
        </w:rPr>
        <w:t>Cuvi</w:t>
      </w:r>
      <w:proofErr w:type="spellEnd"/>
      <w:r w:rsidRPr="00244B25">
        <w:rPr>
          <w:rFonts w:ascii="Arial" w:eastAsia="Times New Roman" w:hAnsi="Arial" w:cs="Arial"/>
          <w:sz w:val="24"/>
          <w:szCs w:val="24"/>
          <w:lang w:eastAsia="hr-HR"/>
        </w:rPr>
        <w:t>, uz sanaciju svih putova i rubnjaka, čišćenje grmlja i niskog raslinja te pošumljavanje po potrebi. Veći zahvati sukladno raspoloživim proračunskim sredstvima na uređenju park šume izvoditi će se prema postojećem projektu uređenja park šume kao i prema Studiji valorizacije krajobraznog prostora.</w:t>
      </w:r>
    </w:p>
    <w:p w14:paraId="6BE4F886"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sz w:val="24"/>
          <w:szCs w:val="24"/>
          <w:lang w:eastAsia="hr-HR"/>
        </w:rPr>
        <w:t xml:space="preserve">Radi održavanja postojećeg standarda održavanja i uređenja zelenih površina u gradu i gradskim naseljima Rovinjsko Selo, </w:t>
      </w:r>
      <w:proofErr w:type="spellStart"/>
      <w:r w:rsidRPr="00244B25">
        <w:rPr>
          <w:rFonts w:ascii="Arial" w:eastAsia="Times New Roman" w:hAnsi="Arial" w:cs="Arial"/>
          <w:sz w:val="24"/>
          <w:szCs w:val="24"/>
          <w:lang w:eastAsia="hr-HR"/>
        </w:rPr>
        <w:t>Cocaletto</w:t>
      </w:r>
      <w:proofErr w:type="spellEnd"/>
      <w:r w:rsidRPr="00244B25">
        <w:rPr>
          <w:rFonts w:ascii="Arial" w:eastAsia="Times New Roman" w:hAnsi="Arial" w:cs="Arial"/>
          <w:sz w:val="24"/>
          <w:szCs w:val="24"/>
          <w:lang w:eastAsia="hr-HR"/>
        </w:rPr>
        <w:t xml:space="preserve">, </w:t>
      </w:r>
      <w:proofErr w:type="spellStart"/>
      <w:r w:rsidRPr="00244B25">
        <w:rPr>
          <w:rFonts w:ascii="Arial" w:eastAsia="Times New Roman" w:hAnsi="Arial" w:cs="Arial"/>
          <w:sz w:val="24"/>
          <w:szCs w:val="24"/>
          <w:lang w:eastAsia="hr-HR"/>
        </w:rPr>
        <w:t>Monfiorenzo</w:t>
      </w:r>
      <w:proofErr w:type="spellEnd"/>
      <w:r w:rsidRPr="00244B25">
        <w:rPr>
          <w:rFonts w:ascii="Arial" w:eastAsia="Times New Roman" w:hAnsi="Arial" w:cs="Arial"/>
          <w:sz w:val="24"/>
          <w:szCs w:val="24"/>
          <w:lang w:eastAsia="hr-HR"/>
        </w:rPr>
        <w:t xml:space="preserve">, </w:t>
      </w:r>
      <w:proofErr w:type="spellStart"/>
      <w:r w:rsidRPr="00244B25">
        <w:rPr>
          <w:rFonts w:ascii="Arial" w:eastAsia="Times New Roman" w:hAnsi="Arial" w:cs="Arial"/>
          <w:sz w:val="24"/>
          <w:szCs w:val="24"/>
          <w:lang w:eastAsia="hr-HR"/>
        </w:rPr>
        <w:t>Gripole</w:t>
      </w:r>
      <w:proofErr w:type="spellEnd"/>
      <w:r w:rsidRPr="00244B25">
        <w:rPr>
          <w:rFonts w:ascii="Arial" w:eastAsia="Times New Roman" w:hAnsi="Arial" w:cs="Arial"/>
          <w:sz w:val="24"/>
          <w:szCs w:val="24"/>
          <w:lang w:eastAsia="hr-HR"/>
        </w:rPr>
        <w:t xml:space="preserve">, Borik i Bolničko naselje gdje je potrebno održavanje zelenila u okviru kružnih tokova, okoliša dječjih vrtića, ulazaka u grad i pratećih prometnih objekata) te nove sportsko - rekreacijske zone </w:t>
      </w:r>
      <w:proofErr w:type="spellStart"/>
      <w:r w:rsidRPr="00244B25">
        <w:rPr>
          <w:rFonts w:ascii="Arial" w:eastAsia="Times New Roman" w:hAnsi="Arial" w:cs="Arial"/>
          <w:sz w:val="24"/>
          <w:szCs w:val="24"/>
          <w:lang w:eastAsia="hr-HR"/>
        </w:rPr>
        <w:t>Valpereri</w:t>
      </w:r>
      <w:proofErr w:type="spellEnd"/>
      <w:r w:rsidRPr="00244B25">
        <w:rPr>
          <w:rFonts w:ascii="Arial" w:eastAsia="Times New Roman" w:hAnsi="Arial" w:cs="Arial"/>
          <w:sz w:val="24"/>
          <w:szCs w:val="24"/>
          <w:lang w:eastAsia="hr-HR"/>
        </w:rPr>
        <w:t xml:space="preserve">, potrebno je češće i intenzivnije održavanje. </w:t>
      </w:r>
    </w:p>
    <w:p w14:paraId="4A1F2637"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sz w:val="24"/>
          <w:szCs w:val="24"/>
          <w:lang w:eastAsia="hr-HR"/>
        </w:rPr>
        <w:t>Kod uređenja plaža planira se redovno čišćenje plaža u periodu od 15. lipnja do 15. rujna svakodnevno, u predsezoni i posezoni 2-3 puta tjedno, a ostali dio godine po nalogu komunalnog redarstva.</w:t>
      </w:r>
    </w:p>
    <w:p w14:paraId="2809D76F"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sz w:val="24"/>
          <w:szCs w:val="24"/>
          <w:lang w:eastAsia="hr-HR"/>
        </w:rPr>
        <w:t>Plan uređenja javnih zelenih površina obuhvaća:</w:t>
      </w:r>
    </w:p>
    <w:p w14:paraId="1C9A93CB"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sz w:val="24"/>
          <w:szCs w:val="24"/>
          <w:lang w:eastAsia="hr-HR"/>
        </w:rPr>
        <w:t>a) redovno održavanje javnih zelenih površina:</w:t>
      </w:r>
    </w:p>
    <w:p w14:paraId="71249DBF"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sz w:val="24"/>
          <w:szCs w:val="24"/>
          <w:lang w:eastAsia="hr-HR"/>
        </w:rPr>
        <w:t>- košnja trave, uklanjanje suhih grmova, granja, obrezivanje stabala,</w:t>
      </w:r>
    </w:p>
    <w:p w14:paraId="24C4A1C6"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sz w:val="24"/>
          <w:szCs w:val="24"/>
          <w:lang w:eastAsia="hr-HR"/>
        </w:rPr>
        <w:t>- obnova zelenila,</w:t>
      </w:r>
    </w:p>
    <w:p w14:paraId="267EE64C"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sz w:val="24"/>
          <w:szCs w:val="24"/>
          <w:lang w:eastAsia="hr-HR"/>
        </w:rPr>
        <w:t>b) uređenje i održavanje parkova:</w:t>
      </w:r>
    </w:p>
    <w:p w14:paraId="6D55C261"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sz w:val="24"/>
          <w:szCs w:val="24"/>
          <w:lang w:eastAsia="hr-HR"/>
        </w:rPr>
        <w:t>- sadnja sezonskog cvijeća i ukrasnog zelenila,</w:t>
      </w:r>
    </w:p>
    <w:p w14:paraId="0E0EFC1A"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sz w:val="24"/>
          <w:szCs w:val="24"/>
          <w:lang w:eastAsia="hr-HR"/>
        </w:rPr>
        <w:t>- redovito zalijevanje, održavanje i obnavljanje postojeće mreže za navodnjavanje,</w:t>
      </w:r>
    </w:p>
    <w:p w14:paraId="6FEA2478"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sz w:val="24"/>
          <w:szCs w:val="24"/>
          <w:lang w:eastAsia="hr-HR"/>
        </w:rPr>
        <w:t>- održavanje spremnika za otpatke i klupa u parkovima te na zelenim površinama,</w:t>
      </w:r>
    </w:p>
    <w:p w14:paraId="04860430"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sz w:val="24"/>
          <w:szCs w:val="24"/>
          <w:lang w:eastAsia="hr-HR"/>
        </w:rPr>
        <w:t>c) čišćenje i održavanje plaža:</w:t>
      </w:r>
    </w:p>
    <w:p w14:paraId="245B4AD4"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sz w:val="24"/>
          <w:szCs w:val="24"/>
          <w:lang w:eastAsia="hr-HR"/>
        </w:rPr>
        <w:t>- postava i održavanje koševa za reciklažu na plažama,</w:t>
      </w:r>
    </w:p>
    <w:p w14:paraId="5D5272FE"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sz w:val="24"/>
          <w:szCs w:val="24"/>
          <w:lang w:eastAsia="hr-HR"/>
        </w:rPr>
        <w:t>- redovito pražnjenje koševa,</w:t>
      </w:r>
    </w:p>
    <w:p w14:paraId="3E3FE20D" w14:textId="047C62A6"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sz w:val="24"/>
          <w:szCs w:val="24"/>
          <w:lang w:eastAsia="hr-HR"/>
        </w:rPr>
        <w:t xml:space="preserve">- čišćenje i održavanje uređenih plaža (Borik, </w:t>
      </w:r>
      <w:proofErr w:type="spellStart"/>
      <w:r w:rsidRPr="00244B25">
        <w:rPr>
          <w:rFonts w:ascii="Arial" w:eastAsia="Times New Roman" w:hAnsi="Arial" w:cs="Arial"/>
          <w:sz w:val="24"/>
          <w:szCs w:val="24"/>
          <w:lang w:eastAsia="hr-HR"/>
        </w:rPr>
        <w:t>Cuvi</w:t>
      </w:r>
      <w:proofErr w:type="spellEnd"/>
      <w:r w:rsidRPr="00244B25">
        <w:rPr>
          <w:rFonts w:ascii="Arial" w:eastAsia="Times New Roman" w:hAnsi="Arial" w:cs="Arial"/>
          <w:sz w:val="24"/>
          <w:szCs w:val="24"/>
          <w:lang w:eastAsia="hr-HR"/>
        </w:rPr>
        <w:t xml:space="preserve">, </w:t>
      </w:r>
      <w:proofErr w:type="spellStart"/>
      <w:r w:rsidRPr="00244B25">
        <w:rPr>
          <w:rFonts w:ascii="Arial" w:eastAsia="Times New Roman" w:hAnsi="Arial" w:cs="Arial"/>
          <w:sz w:val="24"/>
          <w:szCs w:val="24"/>
          <w:lang w:eastAsia="hr-HR"/>
        </w:rPr>
        <w:t>Monsena</w:t>
      </w:r>
      <w:proofErr w:type="spellEnd"/>
      <w:r w:rsidRPr="00244B25">
        <w:rPr>
          <w:rFonts w:ascii="Arial" w:eastAsia="Times New Roman" w:hAnsi="Arial" w:cs="Arial"/>
          <w:sz w:val="24"/>
          <w:szCs w:val="24"/>
          <w:lang w:eastAsia="hr-HR"/>
        </w:rPr>
        <w:t>, Cisterna i plaže na Zlatnom rt - u) osim dijelova danih na korištenje koncesijskim odobrenjem u ljet</w:t>
      </w:r>
      <w:r w:rsidR="00B649C4" w:rsidRPr="00244B25">
        <w:rPr>
          <w:rFonts w:ascii="Arial" w:eastAsia="Times New Roman" w:hAnsi="Arial" w:cs="Arial"/>
          <w:sz w:val="24"/>
          <w:szCs w:val="24"/>
          <w:lang w:eastAsia="hr-HR"/>
        </w:rPr>
        <w:t>nom periodu (lipanj-listopad).,</w:t>
      </w:r>
    </w:p>
    <w:p w14:paraId="33CFE25E" w14:textId="77777777" w:rsidR="00BD2CA8" w:rsidRPr="00244B25" w:rsidRDefault="00BD2CA8" w:rsidP="00BD2CA8">
      <w:pPr>
        <w:spacing w:after="0" w:line="240" w:lineRule="auto"/>
        <w:jc w:val="both"/>
        <w:rPr>
          <w:rFonts w:ascii="Arial" w:eastAsia="Times New Roman" w:hAnsi="Arial" w:cs="Arial"/>
          <w:b/>
          <w:bCs/>
          <w:sz w:val="24"/>
          <w:szCs w:val="24"/>
          <w:lang w:eastAsia="hr-HR"/>
        </w:rPr>
      </w:pPr>
      <w:r w:rsidRPr="00244B25">
        <w:rPr>
          <w:rFonts w:ascii="Arial" w:eastAsia="Times New Roman" w:hAnsi="Arial" w:cs="Arial"/>
          <w:b/>
          <w:bCs/>
          <w:sz w:val="24"/>
          <w:szCs w:val="24"/>
          <w:lang w:eastAsia="hr-HR"/>
        </w:rPr>
        <w:t xml:space="preserve">Opći cilj: </w:t>
      </w:r>
      <w:r w:rsidRPr="00244B25">
        <w:rPr>
          <w:rFonts w:ascii="Arial" w:eastAsia="Times New Roman" w:hAnsi="Arial" w:cs="Arial"/>
          <w:bCs/>
          <w:sz w:val="24"/>
          <w:szCs w:val="24"/>
          <w:lang w:eastAsia="hr-HR"/>
        </w:rPr>
        <w:t>zadržati postojeći nivo uređenosti javnih zelenih površina.</w:t>
      </w:r>
    </w:p>
    <w:p w14:paraId="492BFB3A"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bCs/>
          <w:sz w:val="24"/>
          <w:szCs w:val="24"/>
          <w:lang w:eastAsia="hr-HR"/>
        </w:rPr>
        <w:t>Pokazatelj uspješnosti:</w:t>
      </w:r>
      <w:r w:rsidRPr="00244B25">
        <w:rPr>
          <w:rFonts w:ascii="Arial" w:eastAsia="Times New Roman" w:hAnsi="Arial" w:cs="Arial"/>
          <w:sz w:val="24"/>
          <w:szCs w:val="24"/>
          <w:lang w:eastAsia="hr-HR"/>
        </w:rPr>
        <w:t xml:space="preserve"> održavanje do 900.000 m²  zelenih površina, 3.500 komada drveća, 11.108 grmlja, 12.900 trajnica, 281.000 m²  travnatih površina, 3.200 m živica, 1.485 m gredica cvijeća, osiguranje redovitog uređenja plaža 2-3 puta tjedno.</w:t>
      </w:r>
    </w:p>
    <w:p w14:paraId="3751BA0F" w14:textId="77777777" w:rsidR="00BD2CA8" w:rsidRPr="00244B25" w:rsidRDefault="00BD2CA8" w:rsidP="00BD2CA8">
      <w:pPr>
        <w:spacing w:after="0" w:line="240" w:lineRule="auto"/>
        <w:jc w:val="both"/>
        <w:rPr>
          <w:rFonts w:ascii="Arial" w:eastAsia="Times New Roman" w:hAnsi="Arial" w:cs="Arial"/>
          <w:color w:val="AEAAAA"/>
          <w:sz w:val="24"/>
          <w:szCs w:val="24"/>
          <w:lang w:eastAsia="hr-HR"/>
        </w:rPr>
      </w:pPr>
    </w:p>
    <w:p w14:paraId="555BB10F" w14:textId="77777777"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ind w:right="-1"/>
        <w:rPr>
          <w:rFonts w:ascii="Arial" w:eastAsia="Times New Roman" w:hAnsi="Arial" w:cs="Arial"/>
          <w:b/>
          <w:sz w:val="24"/>
          <w:szCs w:val="24"/>
        </w:rPr>
      </w:pPr>
      <w:r w:rsidRPr="00244B25">
        <w:rPr>
          <w:rFonts w:ascii="Arial" w:eastAsia="Times New Roman" w:hAnsi="Arial" w:cs="Arial"/>
          <w:b/>
          <w:sz w:val="24"/>
          <w:szCs w:val="24"/>
        </w:rPr>
        <w:t>A 102104: Uređenje gradskih groblja = 29.200,00 EUR</w:t>
      </w:r>
    </w:p>
    <w:p w14:paraId="39A45D99"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 xml:space="preserve">Zakonska osnova: </w:t>
      </w:r>
      <w:r w:rsidRPr="00244B25">
        <w:rPr>
          <w:rFonts w:ascii="Arial" w:eastAsia="Times New Roman" w:hAnsi="Arial" w:cs="Arial"/>
          <w:sz w:val="24"/>
          <w:szCs w:val="24"/>
        </w:rPr>
        <w:t xml:space="preserve">Zakon o grobljima, </w:t>
      </w:r>
      <w:r w:rsidRPr="00244B25">
        <w:rPr>
          <w:rFonts w:ascii="Arial" w:eastAsia="Times New Roman" w:hAnsi="Arial" w:cs="Arial"/>
          <w:sz w:val="24"/>
          <w:szCs w:val="24"/>
          <w:lang w:eastAsia="hr-HR"/>
        </w:rPr>
        <w:t>Zakon o komunalnom gospodarstvu, Odluka o komunalnim djelatnostima.</w:t>
      </w:r>
    </w:p>
    <w:p w14:paraId="71A7858E"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 xml:space="preserve">Opis: </w:t>
      </w:r>
      <w:r w:rsidRPr="00244B25">
        <w:rPr>
          <w:rFonts w:ascii="Arial" w:eastAsia="Times New Roman" w:hAnsi="Arial" w:cs="Arial"/>
          <w:sz w:val="24"/>
          <w:szCs w:val="24"/>
          <w:lang w:eastAsia="hr-HR"/>
        </w:rPr>
        <w:t xml:space="preserve">ova djelatnost uključuje redovno uređenje staza, zelenih površina, oborinske odvodnje i objekata na gradskim grobljima u Rovinju i Rovinjskom Selu kao i uređenje zapuštenih grobova. </w:t>
      </w:r>
    </w:p>
    <w:p w14:paraId="42BB83A9" w14:textId="77777777" w:rsidR="00BD2CA8" w:rsidRPr="00244B25" w:rsidRDefault="00BD2CA8" w:rsidP="00BD2CA8">
      <w:pPr>
        <w:spacing w:after="0" w:line="240" w:lineRule="auto"/>
        <w:jc w:val="both"/>
        <w:rPr>
          <w:rFonts w:ascii="Arial" w:eastAsia="Times New Roman" w:hAnsi="Arial" w:cs="Arial"/>
          <w:b/>
          <w:bCs/>
          <w:sz w:val="24"/>
          <w:szCs w:val="24"/>
          <w:lang w:eastAsia="hr-HR"/>
        </w:rPr>
      </w:pPr>
      <w:r w:rsidRPr="00244B25">
        <w:rPr>
          <w:rFonts w:ascii="Arial" w:eastAsia="Times New Roman" w:hAnsi="Arial" w:cs="Arial"/>
          <w:b/>
          <w:bCs/>
          <w:sz w:val="24"/>
          <w:szCs w:val="24"/>
          <w:lang w:eastAsia="hr-HR"/>
        </w:rPr>
        <w:t xml:space="preserve">Opći cilj: </w:t>
      </w:r>
      <w:r w:rsidRPr="00244B25">
        <w:rPr>
          <w:rFonts w:ascii="Arial" w:eastAsia="Times New Roman" w:hAnsi="Arial" w:cs="Arial"/>
          <w:bCs/>
          <w:sz w:val="24"/>
          <w:szCs w:val="24"/>
          <w:lang w:eastAsia="hr-HR"/>
        </w:rPr>
        <w:t>uređenost gradskih groblja.</w:t>
      </w:r>
    </w:p>
    <w:p w14:paraId="2EB6B39A"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bCs/>
          <w:sz w:val="24"/>
          <w:szCs w:val="24"/>
          <w:lang w:eastAsia="hr-HR"/>
        </w:rPr>
        <w:t>Pokazatelj uspješnosti:</w:t>
      </w:r>
      <w:r w:rsidRPr="00244B25">
        <w:rPr>
          <w:rFonts w:ascii="Arial" w:eastAsia="Times New Roman" w:hAnsi="Arial" w:cs="Arial"/>
          <w:sz w:val="24"/>
          <w:szCs w:val="24"/>
          <w:lang w:eastAsia="hr-HR"/>
        </w:rPr>
        <w:t xml:space="preserve"> održavanje do 2 km staza na groblju odnosno ukupno do 4.400 m²  površina te do 4.000 različitih grobnih mjesta.</w:t>
      </w:r>
    </w:p>
    <w:p w14:paraId="3214E02E" w14:textId="77777777" w:rsidR="00BD2CA8" w:rsidRPr="00244B25" w:rsidRDefault="00BD2CA8" w:rsidP="00BD2CA8">
      <w:pPr>
        <w:spacing w:after="0" w:line="240" w:lineRule="auto"/>
        <w:jc w:val="both"/>
        <w:rPr>
          <w:rFonts w:ascii="Arial" w:eastAsia="Times New Roman" w:hAnsi="Arial" w:cs="Arial"/>
          <w:color w:val="AEAAAA"/>
          <w:sz w:val="24"/>
          <w:szCs w:val="24"/>
          <w:lang w:eastAsia="hr-HR"/>
        </w:rPr>
      </w:pPr>
    </w:p>
    <w:p w14:paraId="65E91841" w14:textId="77777777"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ind w:right="-1"/>
        <w:rPr>
          <w:rFonts w:ascii="Arial" w:eastAsia="Times New Roman" w:hAnsi="Arial" w:cs="Arial"/>
          <w:b/>
          <w:sz w:val="24"/>
          <w:szCs w:val="24"/>
        </w:rPr>
      </w:pPr>
      <w:r w:rsidRPr="00244B25">
        <w:rPr>
          <w:rFonts w:ascii="Arial" w:eastAsia="Times New Roman" w:hAnsi="Arial" w:cs="Arial"/>
          <w:b/>
          <w:sz w:val="24"/>
          <w:szCs w:val="24"/>
        </w:rPr>
        <w:t>A 102105: Potrošnja javne vode = 10.500,00 EUR</w:t>
      </w:r>
    </w:p>
    <w:p w14:paraId="3A5463C2"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 xml:space="preserve">Zakonska osnova: </w:t>
      </w:r>
      <w:r w:rsidRPr="00244B25">
        <w:rPr>
          <w:rFonts w:ascii="Arial" w:eastAsia="Times New Roman" w:hAnsi="Arial" w:cs="Arial"/>
          <w:sz w:val="24"/>
          <w:szCs w:val="24"/>
          <w:lang w:eastAsia="hr-HR"/>
        </w:rPr>
        <w:t>Zakon o komunalnom gospodarstvu.</w:t>
      </w:r>
    </w:p>
    <w:p w14:paraId="5283E3C4"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 xml:space="preserve">Opis: </w:t>
      </w:r>
      <w:r w:rsidRPr="00244B25">
        <w:rPr>
          <w:rFonts w:ascii="Arial" w:eastAsia="Times New Roman" w:hAnsi="Arial" w:cs="Arial"/>
          <w:sz w:val="24"/>
          <w:szCs w:val="24"/>
          <w:lang w:eastAsia="hr-HR"/>
        </w:rPr>
        <w:t xml:space="preserve">sredstva za potrošnju javne vode (javne slavine, javne plaže, gradska fontana i dr.). </w:t>
      </w:r>
    </w:p>
    <w:p w14:paraId="28C5AB53"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 xml:space="preserve">Opći cilj: </w:t>
      </w:r>
      <w:r w:rsidRPr="00244B25">
        <w:rPr>
          <w:rFonts w:ascii="Arial" w:eastAsia="Times New Roman" w:hAnsi="Arial" w:cs="Arial"/>
          <w:sz w:val="24"/>
          <w:szCs w:val="24"/>
          <w:lang w:eastAsia="hr-HR"/>
        </w:rPr>
        <w:t>osiguranje dovoljne količine tehnološke vode za javne potrebe.</w:t>
      </w:r>
    </w:p>
    <w:p w14:paraId="424A4FD1"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lastRenderedPageBreak/>
        <w:t>Pokazatelj uspješnosti</w:t>
      </w:r>
      <w:r w:rsidRPr="00244B25">
        <w:rPr>
          <w:rFonts w:ascii="Arial" w:eastAsia="Times New Roman" w:hAnsi="Arial" w:cs="Arial"/>
          <w:sz w:val="24"/>
          <w:szCs w:val="24"/>
          <w:lang w:eastAsia="hr-HR"/>
        </w:rPr>
        <w:t>: jednaka ili manja potrošnja vode za javne potrebe u odnosu na prethodno razdoblje.</w:t>
      </w:r>
    </w:p>
    <w:p w14:paraId="37E4D566" w14:textId="77777777" w:rsidR="00BD2CA8" w:rsidRPr="00244B25" w:rsidRDefault="00BD2CA8" w:rsidP="00BD2CA8">
      <w:pPr>
        <w:spacing w:after="0" w:line="240" w:lineRule="auto"/>
        <w:jc w:val="both"/>
        <w:rPr>
          <w:rFonts w:ascii="Arial" w:eastAsia="Times New Roman" w:hAnsi="Arial" w:cs="Arial"/>
          <w:color w:val="AEAAAA"/>
          <w:sz w:val="24"/>
          <w:szCs w:val="24"/>
          <w:lang w:eastAsia="hr-HR"/>
        </w:rPr>
      </w:pPr>
    </w:p>
    <w:p w14:paraId="60DB870A" w14:textId="77777777"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ind w:right="-1"/>
        <w:rPr>
          <w:rFonts w:ascii="Arial" w:eastAsia="Times New Roman" w:hAnsi="Arial" w:cs="Arial"/>
          <w:b/>
          <w:sz w:val="24"/>
          <w:szCs w:val="24"/>
        </w:rPr>
      </w:pPr>
      <w:r w:rsidRPr="00244B25">
        <w:rPr>
          <w:rFonts w:ascii="Arial" w:eastAsia="Times New Roman" w:hAnsi="Arial" w:cs="Arial"/>
          <w:b/>
          <w:sz w:val="24"/>
          <w:szCs w:val="24"/>
        </w:rPr>
        <w:t xml:space="preserve">A 102106: Izvanredno čišćenje javnih površina i uređenje ostalih nekretnina  </w:t>
      </w:r>
    </w:p>
    <w:p w14:paraId="60D8746E" w14:textId="77777777"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ind w:right="-1"/>
        <w:rPr>
          <w:rFonts w:ascii="Arial" w:eastAsia="Times New Roman" w:hAnsi="Arial" w:cs="Arial"/>
          <w:b/>
          <w:sz w:val="24"/>
          <w:szCs w:val="24"/>
        </w:rPr>
      </w:pPr>
      <w:r w:rsidRPr="00244B25">
        <w:rPr>
          <w:rFonts w:ascii="Arial" w:eastAsia="Times New Roman" w:hAnsi="Arial" w:cs="Arial"/>
          <w:b/>
          <w:sz w:val="24"/>
          <w:szCs w:val="24"/>
        </w:rPr>
        <w:t>= 39.239,50 EUR</w:t>
      </w:r>
    </w:p>
    <w:p w14:paraId="6AF78C15"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 xml:space="preserve">Zakonska osnova: </w:t>
      </w:r>
      <w:r w:rsidRPr="00244B25">
        <w:rPr>
          <w:rFonts w:ascii="Arial" w:eastAsia="Times New Roman" w:hAnsi="Arial" w:cs="Arial"/>
          <w:sz w:val="24"/>
          <w:szCs w:val="24"/>
          <w:lang w:eastAsia="hr-HR"/>
        </w:rPr>
        <w:t>Zakon o komunalnom gospodarstvu, Odluka o komunalnim djelatnostima, Odluka o komunalnom redu.</w:t>
      </w:r>
    </w:p>
    <w:p w14:paraId="35C5DF97"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 xml:space="preserve">Opis: </w:t>
      </w:r>
      <w:r w:rsidRPr="00244B25">
        <w:rPr>
          <w:rFonts w:ascii="Arial" w:eastAsia="Times New Roman" w:hAnsi="Arial" w:cs="Arial"/>
          <w:sz w:val="24"/>
          <w:szCs w:val="24"/>
          <w:lang w:eastAsia="hr-HR"/>
        </w:rPr>
        <w:t>prema nalozima komunalnih redara vrši se pojačano čišćenje, uređenje i pranje javnih površina, odvoz nepropisno odbačenog otpada, uklanjanje grafita, čišćenje gradskih štalica, interventno uklanjanje suhih stabala i druge intervencije na javnim površinama. Također, prema izvršnim rješenjima izvršava se uklanjanje objekata/naprava bez odobrenja, premještaj vozila i sl. te izvršavanje ostalih interventnih zahvata.</w:t>
      </w:r>
    </w:p>
    <w:p w14:paraId="031F754E"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 xml:space="preserve">Opći cilj: </w:t>
      </w:r>
      <w:r w:rsidRPr="00244B25">
        <w:rPr>
          <w:rFonts w:ascii="Arial" w:eastAsia="Times New Roman" w:hAnsi="Arial" w:cs="Arial"/>
          <w:sz w:val="24"/>
          <w:szCs w:val="24"/>
          <w:lang w:eastAsia="hr-HR"/>
        </w:rPr>
        <w:t>nabava usluga i radova za kvalitetno izvršenje pojedinačnih zadataka radi provođenja komunalnog reda.</w:t>
      </w:r>
    </w:p>
    <w:p w14:paraId="68E3F5D1"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bCs/>
          <w:sz w:val="24"/>
          <w:szCs w:val="24"/>
          <w:lang w:eastAsia="hr-HR"/>
        </w:rPr>
        <w:t>Pokazatelj uspješnosti:</w:t>
      </w:r>
      <w:r w:rsidRPr="00244B25">
        <w:rPr>
          <w:rFonts w:ascii="Arial" w:eastAsia="Times New Roman" w:hAnsi="Arial" w:cs="Arial"/>
          <w:sz w:val="24"/>
          <w:szCs w:val="24"/>
          <w:lang w:eastAsia="hr-HR"/>
        </w:rPr>
        <w:t xml:space="preserve"> promptno postupanje službe po svim interventnim situacijama i izvršenje svih naručenih radova.</w:t>
      </w:r>
    </w:p>
    <w:p w14:paraId="0C5A53E2" w14:textId="77777777" w:rsidR="00BD2CA8" w:rsidRPr="00244B25" w:rsidRDefault="00BD2CA8" w:rsidP="00BD2CA8">
      <w:pPr>
        <w:spacing w:after="0" w:line="240" w:lineRule="auto"/>
        <w:jc w:val="both"/>
        <w:rPr>
          <w:rFonts w:ascii="Arial" w:eastAsia="Times New Roman" w:hAnsi="Arial" w:cs="Arial"/>
          <w:sz w:val="24"/>
          <w:szCs w:val="24"/>
          <w:lang w:eastAsia="hr-HR"/>
        </w:rPr>
      </w:pPr>
    </w:p>
    <w:p w14:paraId="0050C060" w14:textId="77777777"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ind w:right="-1"/>
        <w:rPr>
          <w:rFonts w:ascii="Arial" w:eastAsia="Times New Roman" w:hAnsi="Arial" w:cs="Arial"/>
          <w:b/>
          <w:sz w:val="24"/>
          <w:szCs w:val="24"/>
        </w:rPr>
      </w:pPr>
      <w:r w:rsidRPr="00244B25">
        <w:rPr>
          <w:rFonts w:ascii="Arial" w:eastAsia="Times New Roman" w:hAnsi="Arial" w:cs="Arial"/>
          <w:b/>
          <w:sz w:val="24"/>
          <w:szCs w:val="24"/>
        </w:rPr>
        <w:t>A 102107: Prijevoz robe u pješačkoj zoni = 53.050,00 EUR</w:t>
      </w:r>
    </w:p>
    <w:p w14:paraId="34F0C9FD"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 xml:space="preserve">Zakonska osnova: </w:t>
      </w:r>
      <w:r w:rsidRPr="00244B25">
        <w:rPr>
          <w:rFonts w:ascii="Arial" w:eastAsia="Times New Roman" w:hAnsi="Arial" w:cs="Arial"/>
          <w:sz w:val="24"/>
          <w:szCs w:val="24"/>
          <w:lang w:eastAsia="hr-HR"/>
        </w:rPr>
        <w:t>Zakon o komunalnom gospodarstvu, Odluka o komunalnim djelatnostima.</w:t>
      </w:r>
    </w:p>
    <w:p w14:paraId="1481C1B6"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 xml:space="preserve">Opis: </w:t>
      </w:r>
      <w:r w:rsidRPr="00244B25">
        <w:rPr>
          <w:rFonts w:ascii="Arial" w:eastAsia="Times New Roman" w:hAnsi="Arial" w:cs="Arial"/>
          <w:sz w:val="24"/>
          <w:szCs w:val="24"/>
          <w:lang w:eastAsia="hr-HR"/>
        </w:rPr>
        <w:t xml:space="preserve">posebno dostavno vozilo uvedeno je nakon zatvaranja ulice </w:t>
      </w:r>
      <w:proofErr w:type="spellStart"/>
      <w:r w:rsidRPr="00244B25">
        <w:rPr>
          <w:rFonts w:ascii="Arial" w:eastAsia="Times New Roman" w:hAnsi="Arial" w:cs="Arial"/>
          <w:sz w:val="24"/>
          <w:szCs w:val="24"/>
          <w:lang w:eastAsia="hr-HR"/>
        </w:rPr>
        <w:t>Carera</w:t>
      </w:r>
      <w:proofErr w:type="spellEnd"/>
      <w:r w:rsidRPr="00244B25">
        <w:rPr>
          <w:rFonts w:ascii="Arial" w:eastAsia="Times New Roman" w:hAnsi="Arial" w:cs="Arial"/>
          <w:sz w:val="24"/>
          <w:szCs w:val="24"/>
          <w:lang w:eastAsia="hr-HR"/>
        </w:rPr>
        <w:t xml:space="preserve"> za promet motornim vozilima, a kako bi građanima bila omogućena dostava. U toku ljetnih mjeseci osigurava se prijevoz sa tri vozila. Većina poslova ove komunalne djelatnosti svodi se na besplatnu dostavu za potrebe stanara ulice </w:t>
      </w:r>
      <w:proofErr w:type="spellStart"/>
      <w:r w:rsidRPr="00244B25">
        <w:rPr>
          <w:rFonts w:ascii="Arial" w:eastAsia="Times New Roman" w:hAnsi="Arial" w:cs="Arial"/>
          <w:sz w:val="24"/>
          <w:szCs w:val="24"/>
          <w:lang w:eastAsia="hr-HR"/>
        </w:rPr>
        <w:t>Carera</w:t>
      </w:r>
      <w:proofErr w:type="spellEnd"/>
      <w:r w:rsidRPr="00244B25">
        <w:rPr>
          <w:rFonts w:ascii="Arial" w:eastAsia="Times New Roman" w:hAnsi="Arial" w:cs="Arial"/>
          <w:sz w:val="24"/>
          <w:szCs w:val="24"/>
          <w:lang w:eastAsia="hr-HR"/>
        </w:rPr>
        <w:t xml:space="preserve">. </w:t>
      </w:r>
    </w:p>
    <w:p w14:paraId="50F119F7" w14:textId="77777777" w:rsidR="00BD2CA8" w:rsidRPr="00244B25" w:rsidRDefault="00BD2CA8" w:rsidP="00BD2CA8">
      <w:pPr>
        <w:spacing w:after="0" w:line="240" w:lineRule="auto"/>
        <w:jc w:val="both"/>
        <w:rPr>
          <w:rFonts w:ascii="Arial" w:eastAsia="Times New Roman" w:hAnsi="Arial" w:cs="Arial"/>
          <w:b/>
          <w:sz w:val="24"/>
          <w:szCs w:val="24"/>
          <w:lang w:eastAsia="hr-HR"/>
        </w:rPr>
      </w:pPr>
      <w:r w:rsidRPr="00244B25">
        <w:rPr>
          <w:rFonts w:ascii="Arial" w:eastAsia="Times New Roman" w:hAnsi="Arial" w:cs="Arial"/>
          <w:b/>
          <w:sz w:val="24"/>
          <w:szCs w:val="24"/>
          <w:lang w:eastAsia="hr-HR"/>
        </w:rPr>
        <w:t xml:space="preserve">Opći cilj: </w:t>
      </w:r>
      <w:r w:rsidRPr="00244B25">
        <w:rPr>
          <w:rFonts w:ascii="Arial" w:eastAsia="Times New Roman" w:hAnsi="Arial" w:cs="Arial"/>
          <w:sz w:val="24"/>
          <w:szCs w:val="24"/>
          <w:lang w:eastAsia="hr-HR"/>
        </w:rPr>
        <w:t>osiguranje usluge prijevoza robe u pješačkoj zoni grada radi smanjenja prometovanja.</w:t>
      </w:r>
    </w:p>
    <w:p w14:paraId="4C7DF112"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Pokazatelj uspješnosti:</w:t>
      </w:r>
      <w:r w:rsidRPr="00244B25">
        <w:rPr>
          <w:rFonts w:ascii="Arial" w:eastAsia="Times New Roman" w:hAnsi="Arial" w:cs="Arial"/>
          <w:sz w:val="24"/>
          <w:szCs w:val="24"/>
          <w:lang w:eastAsia="hr-HR"/>
        </w:rPr>
        <w:t xml:space="preserve"> osiguranje prijevoza za vrijeme turističke sezone do 40 tura u prosjeku dnevno sa tri vozila, a u zimskom periodu do 5 tura sa jednim vozilom.</w:t>
      </w:r>
    </w:p>
    <w:p w14:paraId="16961F4D" w14:textId="77777777" w:rsidR="00BD2CA8" w:rsidRPr="00244B25" w:rsidRDefault="00BD2CA8" w:rsidP="00BD2CA8">
      <w:pPr>
        <w:spacing w:after="0" w:line="240" w:lineRule="auto"/>
        <w:jc w:val="both"/>
        <w:rPr>
          <w:rFonts w:ascii="Arial" w:eastAsia="Times New Roman" w:hAnsi="Arial" w:cs="Arial"/>
          <w:sz w:val="24"/>
          <w:szCs w:val="24"/>
          <w:lang w:eastAsia="hr-HR"/>
        </w:rPr>
      </w:pPr>
    </w:p>
    <w:p w14:paraId="6E411213" w14:textId="77777777" w:rsidR="00302F77" w:rsidRPr="00244B25"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ind w:right="-1"/>
        <w:jc w:val="both"/>
        <w:rPr>
          <w:rFonts w:ascii="Arial" w:eastAsia="Times New Roman" w:hAnsi="Arial" w:cs="Arial"/>
          <w:b/>
          <w:sz w:val="24"/>
          <w:szCs w:val="24"/>
        </w:rPr>
      </w:pPr>
      <w:r w:rsidRPr="00244B25">
        <w:rPr>
          <w:rFonts w:ascii="Arial" w:eastAsia="Times New Roman" w:hAnsi="Arial" w:cs="Arial"/>
          <w:b/>
          <w:sz w:val="24"/>
          <w:szCs w:val="24"/>
        </w:rPr>
        <w:t xml:space="preserve">A 102110: FZOEU - Poticajna naknada zbog smanjenja količine MKO </w:t>
      </w:r>
    </w:p>
    <w:p w14:paraId="183B85B2" w14:textId="48B1F642"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ind w:right="-1"/>
        <w:jc w:val="both"/>
        <w:rPr>
          <w:rFonts w:ascii="Arial" w:eastAsia="Times New Roman" w:hAnsi="Arial" w:cs="Arial"/>
          <w:b/>
          <w:sz w:val="24"/>
          <w:szCs w:val="24"/>
        </w:rPr>
      </w:pPr>
      <w:r w:rsidRPr="00244B25">
        <w:rPr>
          <w:rFonts w:ascii="Arial" w:eastAsia="Times New Roman" w:hAnsi="Arial" w:cs="Arial"/>
          <w:b/>
          <w:sz w:val="24"/>
          <w:szCs w:val="24"/>
        </w:rPr>
        <w:t>= 61.950,00 EUR</w:t>
      </w:r>
    </w:p>
    <w:p w14:paraId="3E84C466"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 xml:space="preserve">Zakonska osnova: </w:t>
      </w:r>
      <w:r w:rsidRPr="00244B25">
        <w:rPr>
          <w:rFonts w:ascii="Arial" w:eastAsia="Times New Roman" w:hAnsi="Arial" w:cs="Arial"/>
          <w:sz w:val="24"/>
          <w:szCs w:val="24"/>
          <w:lang w:eastAsia="hr-HR"/>
        </w:rPr>
        <w:t>Zakon o održivom gospodarenju otpadom.</w:t>
      </w:r>
    </w:p>
    <w:p w14:paraId="066F4284" w14:textId="77777777" w:rsidR="00BD2CA8" w:rsidRPr="00244B25" w:rsidRDefault="00BD2CA8" w:rsidP="00BD2CA8">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lang w:eastAsia="hr-HR"/>
        </w:rPr>
        <w:t xml:space="preserve">Opis: </w:t>
      </w:r>
      <w:r w:rsidRPr="00244B25">
        <w:rPr>
          <w:rFonts w:ascii="Arial" w:eastAsia="Times New Roman" w:hAnsi="Arial" w:cs="Arial"/>
          <w:sz w:val="24"/>
          <w:szCs w:val="24"/>
          <w:lang w:eastAsia="hr-HR"/>
        </w:rPr>
        <w:t>s</w:t>
      </w:r>
      <w:r w:rsidRPr="00244B25">
        <w:rPr>
          <w:rFonts w:ascii="Arial" w:eastAsia="Times New Roman" w:hAnsi="Arial" w:cs="Arial"/>
          <w:sz w:val="24"/>
          <w:szCs w:val="24"/>
        </w:rPr>
        <w:t>redstva za plaćanje poticajne naknade za smanjenje količine miješanog komunalnog otpada, a što se utvrđuje Rješenjem FZOEU sukladno Zakonu o održivom gospodarenju otpadom.</w:t>
      </w:r>
    </w:p>
    <w:p w14:paraId="75578409" w14:textId="77777777" w:rsidR="00BD2CA8" w:rsidRPr="00244B25" w:rsidRDefault="00BD2CA8" w:rsidP="00BD2CA8">
      <w:pPr>
        <w:spacing w:after="0" w:line="240" w:lineRule="auto"/>
        <w:jc w:val="both"/>
        <w:rPr>
          <w:rFonts w:ascii="Arial" w:eastAsia="Times New Roman" w:hAnsi="Arial" w:cs="Arial"/>
          <w:b/>
          <w:sz w:val="24"/>
          <w:szCs w:val="24"/>
          <w:lang w:eastAsia="hr-HR"/>
        </w:rPr>
      </w:pPr>
      <w:r w:rsidRPr="00244B25">
        <w:rPr>
          <w:rFonts w:ascii="Arial" w:eastAsia="Times New Roman" w:hAnsi="Arial" w:cs="Arial"/>
          <w:b/>
          <w:sz w:val="24"/>
          <w:szCs w:val="24"/>
          <w:lang w:eastAsia="hr-HR"/>
        </w:rPr>
        <w:t xml:space="preserve">Opći cilj: </w:t>
      </w:r>
      <w:r w:rsidRPr="00244B25">
        <w:rPr>
          <w:rFonts w:ascii="Arial" w:eastAsia="Times New Roman" w:hAnsi="Arial" w:cs="Arial"/>
          <w:sz w:val="24"/>
          <w:szCs w:val="24"/>
          <w:lang w:eastAsia="hr-HR"/>
        </w:rPr>
        <w:t>smanjenje količine MKO u ukupnoj količini prikupljenog otpada.</w:t>
      </w:r>
    </w:p>
    <w:p w14:paraId="3971556A" w14:textId="77777777" w:rsidR="00BD2CA8" w:rsidRPr="00244B25" w:rsidRDefault="00BD2CA8" w:rsidP="00BD2CA8">
      <w:pPr>
        <w:spacing w:after="0" w:line="240" w:lineRule="auto"/>
        <w:jc w:val="both"/>
        <w:rPr>
          <w:rFonts w:ascii="Arial" w:eastAsia="Times New Roman" w:hAnsi="Arial" w:cs="Arial"/>
          <w:b/>
          <w:sz w:val="24"/>
          <w:szCs w:val="24"/>
          <w:lang w:eastAsia="hr-HR"/>
        </w:rPr>
      </w:pPr>
      <w:r w:rsidRPr="00244B25">
        <w:rPr>
          <w:rFonts w:ascii="Arial" w:eastAsia="Times New Roman" w:hAnsi="Arial" w:cs="Arial"/>
          <w:b/>
          <w:sz w:val="24"/>
          <w:szCs w:val="24"/>
          <w:lang w:eastAsia="hr-HR"/>
        </w:rPr>
        <w:t xml:space="preserve">Pokazatelj uspješnosti: </w:t>
      </w:r>
      <w:r w:rsidRPr="00244B25">
        <w:rPr>
          <w:rFonts w:ascii="Arial" w:eastAsia="Times New Roman" w:hAnsi="Arial" w:cs="Arial"/>
          <w:sz w:val="24"/>
          <w:szCs w:val="24"/>
          <w:lang w:eastAsia="hr-HR"/>
        </w:rPr>
        <w:t>manji iznos naknade u odnosu na prethodno razdoblje.</w:t>
      </w:r>
    </w:p>
    <w:p w14:paraId="4BE69EFF" w14:textId="77777777" w:rsidR="00BD2CA8" w:rsidRPr="00244B25" w:rsidRDefault="00BD2CA8" w:rsidP="00BD2CA8">
      <w:pPr>
        <w:spacing w:after="0" w:line="240" w:lineRule="auto"/>
        <w:jc w:val="both"/>
        <w:rPr>
          <w:rFonts w:ascii="Arial" w:eastAsia="Times New Roman" w:hAnsi="Arial" w:cs="Arial"/>
          <w:color w:val="AEAAAA"/>
          <w:sz w:val="24"/>
          <w:szCs w:val="24"/>
          <w:lang w:eastAsia="hr-HR"/>
        </w:rPr>
      </w:pPr>
    </w:p>
    <w:p w14:paraId="696E6E28" w14:textId="77777777" w:rsidR="00BD2CA8" w:rsidRPr="00244B25" w:rsidRDefault="00BD2CA8" w:rsidP="00BD2CA8">
      <w:pPr>
        <w:pBdr>
          <w:top w:val="single" w:sz="4" w:space="1" w:color="auto"/>
          <w:left w:val="single" w:sz="4" w:space="4" w:color="auto"/>
          <w:bottom w:val="single" w:sz="4" w:space="0" w:color="auto"/>
          <w:right w:val="single" w:sz="4" w:space="4" w:color="auto"/>
        </w:pBdr>
        <w:shd w:val="clear" w:color="auto" w:fill="FFFF80"/>
        <w:spacing w:after="0" w:line="240" w:lineRule="auto"/>
        <w:jc w:val="both"/>
        <w:rPr>
          <w:rFonts w:ascii="Arial" w:eastAsia="Times New Roman" w:hAnsi="Arial" w:cs="Arial"/>
          <w:b/>
          <w:sz w:val="24"/>
          <w:szCs w:val="24"/>
        </w:rPr>
      </w:pPr>
      <w:r w:rsidRPr="00244B25">
        <w:rPr>
          <w:rFonts w:ascii="Arial" w:eastAsia="Times New Roman" w:hAnsi="Arial" w:cs="Arial"/>
          <w:b/>
          <w:sz w:val="24"/>
          <w:szCs w:val="24"/>
        </w:rPr>
        <w:t>Program 1022: Nerazvrstane ceste = 514.730,00 EUR</w:t>
      </w:r>
    </w:p>
    <w:p w14:paraId="4C84E659" w14:textId="77777777" w:rsidR="00BD2CA8" w:rsidRPr="00244B25" w:rsidRDefault="00BD2CA8" w:rsidP="00BD2CA8">
      <w:pPr>
        <w:spacing w:after="0" w:line="240" w:lineRule="auto"/>
        <w:jc w:val="both"/>
        <w:rPr>
          <w:rFonts w:ascii="Arial" w:eastAsia="Times New Roman" w:hAnsi="Arial" w:cs="Arial"/>
          <w:color w:val="AEAAAA"/>
          <w:sz w:val="24"/>
          <w:szCs w:val="24"/>
          <w:lang w:eastAsia="hr-HR"/>
        </w:rPr>
      </w:pPr>
    </w:p>
    <w:p w14:paraId="2185BACD" w14:textId="77777777"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ind w:right="-1"/>
        <w:rPr>
          <w:rFonts w:ascii="Arial" w:eastAsia="Times New Roman" w:hAnsi="Arial" w:cs="Arial"/>
          <w:b/>
          <w:sz w:val="24"/>
          <w:szCs w:val="24"/>
        </w:rPr>
      </w:pPr>
      <w:r w:rsidRPr="00244B25">
        <w:rPr>
          <w:rFonts w:ascii="Arial" w:eastAsia="Times New Roman" w:hAnsi="Arial" w:cs="Arial"/>
          <w:b/>
          <w:sz w:val="24"/>
          <w:szCs w:val="24"/>
        </w:rPr>
        <w:t>A 102201: Održavanje oborinske odvodnje = 216.400,00 EUR</w:t>
      </w:r>
    </w:p>
    <w:p w14:paraId="225C157A"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 xml:space="preserve">Zakonska osnova: </w:t>
      </w:r>
      <w:r w:rsidRPr="00244B25">
        <w:rPr>
          <w:rFonts w:ascii="Arial" w:eastAsia="Times New Roman" w:hAnsi="Arial" w:cs="Arial"/>
          <w:sz w:val="24"/>
          <w:szCs w:val="24"/>
          <w:lang w:eastAsia="hr-HR"/>
        </w:rPr>
        <w:t>Zakon o komunalnom gospodarstvu, Odluka o komunalnim djelatnostima.</w:t>
      </w:r>
    </w:p>
    <w:p w14:paraId="41B0BC57"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 xml:space="preserve">Opis: </w:t>
      </w:r>
      <w:r w:rsidRPr="00244B25">
        <w:rPr>
          <w:rFonts w:ascii="Arial" w:eastAsia="Times New Roman" w:hAnsi="Arial" w:cs="Arial"/>
          <w:sz w:val="24"/>
          <w:szCs w:val="24"/>
          <w:lang w:eastAsia="hr-HR"/>
        </w:rPr>
        <w:t>Izvoditi će se radovi održavanja objekata oborinske odvodnje na području grada Rovinja-Rovigno što uključuje održavanja objekata unutar povijesne jezgre grada Rovinja, poštujući propisane uvjete konzervatora prilikom sanacije kamenog popločenja, kao i radovi održavanja objekata oborinske odvodnje u preostalom dijelu gradskog područja Rovinja i Rovinjskog Sela.</w:t>
      </w:r>
    </w:p>
    <w:p w14:paraId="34363956"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sz w:val="24"/>
          <w:szCs w:val="24"/>
          <w:lang w:eastAsia="hr-HR"/>
        </w:rPr>
        <w:lastRenderedPageBreak/>
        <w:t xml:space="preserve">Poslovi su povjereni gradskom društvu Odvodnja Rovinj-Rovigno d.o.o. koje je osposobljeno za rad kako u povijesnoj jezgri jer posjeduje odgovarajuću licencu Ministarstva kulture tako i za održavanje cijelog sustava javne odvodnje grada Rovinja -Rovigno. </w:t>
      </w:r>
    </w:p>
    <w:p w14:paraId="1F426904" w14:textId="77777777" w:rsidR="00BD2CA8" w:rsidRPr="00244B25" w:rsidRDefault="00BD2CA8" w:rsidP="00BD2CA8">
      <w:pPr>
        <w:spacing w:after="0" w:line="240" w:lineRule="auto"/>
        <w:jc w:val="both"/>
        <w:rPr>
          <w:rFonts w:ascii="Arial" w:eastAsia="Times New Roman" w:hAnsi="Arial" w:cs="Arial"/>
          <w:bCs/>
          <w:sz w:val="24"/>
          <w:szCs w:val="24"/>
          <w:lang w:eastAsia="hr-HR"/>
        </w:rPr>
      </w:pPr>
      <w:r w:rsidRPr="00244B25">
        <w:rPr>
          <w:rFonts w:ascii="Arial" w:eastAsia="Times New Roman" w:hAnsi="Arial" w:cs="Arial"/>
          <w:b/>
          <w:bCs/>
          <w:sz w:val="24"/>
          <w:szCs w:val="24"/>
          <w:lang w:eastAsia="hr-HR"/>
        </w:rPr>
        <w:t xml:space="preserve">Opći cilj: </w:t>
      </w:r>
      <w:r w:rsidRPr="00244B25">
        <w:rPr>
          <w:rFonts w:ascii="Arial" w:eastAsia="Times New Roman" w:hAnsi="Arial" w:cs="Arial"/>
          <w:bCs/>
          <w:sz w:val="24"/>
          <w:szCs w:val="24"/>
          <w:lang w:eastAsia="hr-HR"/>
        </w:rPr>
        <w:t>održavanje sustava javne oborinske odvodnje, ispravan rad gradske fontane.</w:t>
      </w:r>
    </w:p>
    <w:p w14:paraId="51C390F3"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bCs/>
          <w:sz w:val="24"/>
          <w:szCs w:val="24"/>
          <w:lang w:eastAsia="hr-HR"/>
        </w:rPr>
        <w:t>Pokazatelj uspješnosti:</w:t>
      </w:r>
      <w:r w:rsidRPr="00244B25">
        <w:rPr>
          <w:rFonts w:ascii="Arial" w:eastAsia="Times New Roman" w:hAnsi="Arial" w:cs="Arial"/>
          <w:sz w:val="24"/>
          <w:szCs w:val="24"/>
          <w:lang w:eastAsia="hr-HR"/>
        </w:rPr>
        <w:t xml:space="preserve"> sanacija oborinskih tokova popločenje i povijesne jezgre do 500 m², održavanje i kontrola do 1100 slivnika, održavanje do 5 otvorenih oborinskih kanala, čišćenje gradske fontane minimalno 1 puta tjedno odnosno nadzor i održavanje nakon planirane rekonstrukcije.</w:t>
      </w:r>
    </w:p>
    <w:p w14:paraId="569C9397" w14:textId="77777777" w:rsidR="00BD2CA8" w:rsidRPr="00244B25" w:rsidRDefault="00BD2CA8" w:rsidP="00BD2CA8">
      <w:pPr>
        <w:spacing w:after="0" w:line="240" w:lineRule="auto"/>
        <w:jc w:val="both"/>
        <w:rPr>
          <w:rFonts w:ascii="Arial" w:eastAsia="Times New Roman" w:hAnsi="Arial" w:cs="Arial"/>
          <w:color w:val="AEAAAA"/>
          <w:sz w:val="24"/>
          <w:szCs w:val="24"/>
          <w:lang w:eastAsia="hr-HR"/>
        </w:rPr>
      </w:pPr>
    </w:p>
    <w:p w14:paraId="4FD6F57A" w14:textId="77777777"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ind w:right="-1"/>
        <w:rPr>
          <w:rFonts w:ascii="Arial" w:eastAsia="Times New Roman" w:hAnsi="Arial" w:cs="Arial"/>
          <w:b/>
          <w:sz w:val="24"/>
          <w:szCs w:val="24"/>
        </w:rPr>
      </w:pPr>
      <w:r w:rsidRPr="00244B25">
        <w:rPr>
          <w:rFonts w:ascii="Arial" w:eastAsia="Times New Roman" w:hAnsi="Arial" w:cs="Arial"/>
          <w:b/>
          <w:sz w:val="24"/>
          <w:szCs w:val="24"/>
        </w:rPr>
        <w:t>A 102202: Zimska služba = 21.235,00 EUR</w:t>
      </w:r>
    </w:p>
    <w:p w14:paraId="04941933"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 xml:space="preserve">Zakonska osnova: </w:t>
      </w:r>
      <w:r w:rsidRPr="00244B25">
        <w:rPr>
          <w:rFonts w:ascii="Arial" w:eastAsia="Times New Roman" w:hAnsi="Arial" w:cs="Arial"/>
          <w:sz w:val="24"/>
          <w:szCs w:val="24"/>
          <w:lang w:eastAsia="hr-HR"/>
        </w:rPr>
        <w:t>Zakon o komunalnom gospodarstvu, Odluka o komunalnim djelatnostima.</w:t>
      </w:r>
    </w:p>
    <w:p w14:paraId="40975EC4"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 xml:space="preserve">Opis: </w:t>
      </w:r>
      <w:r w:rsidRPr="00244B25">
        <w:rPr>
          <w:rFonts w:ascii="Arial" w:eastAsia="Times New Roman" w:hAnsi="Arial" w:cs="Arial"/>
          <w:sz w:val="24"/>
          <w:szCs w:val="24"/>
          <w:lang w:eastAsia="hr-HR"/>
        </w:rPr>
        <w:t xml:space="preserve">u zimskom periodu prioritetno se održavaju prometnice u ulicama: V. B. </w:t>
      </w:r>
      <w:proofErr w:type="spellStart"/>
      <w:r w:rsidRPr="00244B25">
        <w:rPr>
          <w:rFonts w:ascii="Arial" w:eastAsia="Times New Roman" w:hAnsi="Arial" w:cs="Arial"/>
          <w:sz w:val="24"/>
          <w:szCs w:val="24"/>
          <w:lang w:eastAsia="hr-HR"/>
        </w:rPr>
        <w:t>Lorenzetto</w:t>
      </w:r>
      <w:proofErr w:type="spellEnd"/>
      <w:r w:rsidRPr="00244B25">
        <w:rPr>
          <w:rFonts w:ascii="Arial" w:eastAsia="Times New Roman" w:hAnsi="Arial" w:cs="Arial"/>
          <w:sz w:val="24"/>
          <w:szCs w:val="24"/>
          <w:lang w:eastAsia="hr-HR"/>
        </w:rPr>
        <w:t xml:space="preserve">, </w:t>
      </w:r>
      <w:proofErr w:type="spellStart"/>
      <w:r w:rsidRPr="00244B25">
        <w:rPr>
          <w:rFonts w:ascii="Arial" w:eastAsia="Times New Roman" w:hAnsi="Arial" w:cs="Arial"/>
          <w:sz w:val="24"/>
          <w:szCs w:val="24"/>
          <w:lang w:eastAsia="hr-HR"/>
        </w:rPr>
        <w:t>Carducci</w:t>
      </w:r>
      <w:proofErr w:type="spellEnd"/>
      <w:r w:rsidRPr="00244B25">
        <w:rPr>
          <w:rFonts w:ascii="Arial" w:eastAsia="Times New Roman" w:hAnsi="Arial" w:cs="Arial"/>
          <w:sz w:val="24"/>
          <w:szCs w:val="24"/>
          <w:lang w:eastAsia="hr-HR"/>
        </w:rPr>
        <w:t xml:space="preserve">, V. Nazora, Omladinska, Funtana, Zagrebačka, S. Radića, </w:t>
      </w:r>
      <w:proofErr w:type="spellStart"/>
      <w:r w:rsidRPr="00244B25">
        <w:rPr>
          <w:rFonts w:ascii="Arial" w:eastAsia="Times New Roman" w:hAnsi="Arial" w:cs="Arial"/>
          <w:sz w:val="24"/>
          <w:szCs w:val="24"/>
          <w:lang w:eastAsia="hr-HR"/>
        </w:rPr>
        <w:t>Centener</w:t>
      </w:r>
      <w:proofErr w:type="spellEnd"/>
      <w:r w:rsidRPr="00244B25">
        <w:rPr>
          <w:rFonts w:ascii="Arial" w:eastAsia="Times New Roman" w:hAnsi="Arial" w:cs="Arial"/>
          <w:sz w:val="24"/>
          <w:szCs w:val="24"/>
          <w:lang w:eastAsia="hr-HR"/>
        </w:rPr>
        <w:t xml:space="preserve">, L. Adamovića, Istarska, Aleja 30. Svibnja, Štanga - </w:t>
      </w:r>
      <w:proofErr w:type="spellStart"/>
      <w:r w:rsidRPr="00244B25">
        <w:rPr>
          <w:rFonts w:ascii="Arial" w:eastAsia="Times New Roman" w:hAnsi="Arial" w:cs="Arial"/>
          <w:sz w:val="24"/>
          <w:szCs w:val="24"/>
          <w:lang w:eastAsia="hr-HR"/>
        </w:rPr>
        <w:t>Gripole</w:t>
      </w:r>
      <w:proofErr w:type="spellEnd"/>
      <w:r w:rsidRPr="00244B25">
        <w:rPr>
          <w:rFonts w:ascii="Arial" w:eastAsia="Times New Roman" w:hAnsi="Arial" w:cs="Arial"/>
          <w:sz w:val="24"/>
          <w:szCs w:val="24"/>
          <w:lang w:eastAsia="hr-HR"/>
        </w:rPr>
        <w:t xml:space="preserve">, </w:t>
      </w:r>
      <w:proofErr w:type="spellStart"/>
      <w:r w:rsidRPr="00244B25">
        <w:rPr>
          <w:rFonts w:ascii="Arial" w:eastAsia="Times New Roman" w:hAnsi="Arial" w:cs="Arial"/>
          <w:sz w:val="24"/>
          <w:szCs w:val="24"/>
          <w:lang w:eastAsia="hr-HR"/>
        </w:rPr>
        <w:t>Concetta</w:t>
      </w:r>
      <w:proofErr w:type="spellEnd"/>
      <w:r w:rsidRPr="00244B25">
        <w:rPr>
          <w:rFonts w:ascii="Arial" w:eastAsia="Times New Roman" w:hAnsi="Arial" w:cs="Arial"/>
          <w:sz w:val="24"/>
          <w:szCs w:val="24"/>
          <w:lang w:eastAsia="hr-HR"/>
        </w:rPr>
        <w:t xml:space="preserve"> i G. </w:t>
      </w:r>
      <w:proofErr w:type="spellStart"/>
      <w:r w:rsidRPr="00244B25">
        <w:rPr>
          <w:rFonts w:ascii="Arial" w:eastAsia="Times New Roman" w:hAnsi="Arial" w:cs="Arial"/>
          <w:sz w:val="24"/>
          <w:szCs w:val="24"/>
          <w:lang w:eastAsia="hr-HR"/>
        </w:rPr>
        <w:t>Paliaga</w:t>
      </w:r>
      <w:proofErr w:type="spellEnd"/>
      <w:r w:rsidRPr="00244B25">
        <w:rPr>
          <w:rFonts w:ascii="Arial" w:eastAsia="Times New Roman" w:hAnsi="Arial" w:cs="Arial"/>
          <w:sz w:val="24"/>
          <w:szCs w:val="24"/>
          <w:lang w:eastAsia="hr-HR"/>
        </w:rPr>
        <w:t>, glavna ulica u Rovinjskom Selu, a sve prema Operativnom planu rada zimske službe za područje grada.</w:t>
      </w:r>
    </w:p>
    <w:p w14:paraId="0A1B699C" w14:textId="77777777" w:rsidR="00BD2CA8" w:rsidRPr="00244B25" w:rsidRDefault="00BD2CA8" w:rsidP="00BD2CA8">
      <w:pPr>
        <w:spacing w:after="0" w:line="240" w:lineRule="auto"/>
        <w:jc w:val="both"/>
        <w:rPr>
          <w:rFonts w:ascii="Arial" w:eastAsia="Times New Roman" w:hAnsi="Arial" w:cs="Arial"/>
          <w:b/>
          <w:sz w:val="24"/>
          <w:szCs w:val="24"/>
          <w:lang w:eastAsia="hr-HR"/>
        </w:rPr>
      </w:pPr>
      <w:r w:rsidRPr="00244B25">
        <w:rPr>
          <w:rFonts w:ascii="Arial" w:eastAsia="Times New Roman" w:hAnsi="Arial" w:cs="Arial"/>
          <w:b/>
          <w:sz w:val="24"/>
          <w:szCs w:val="24"/>
          <w:lang w:eastAsia="hr-HR"/>
        </w:rPr>
        <w:t>Opći cilj:</w:t>
      </w:r>
      <w:r w:rsidRPr="00244B25">
        <w:rPr>
          <w:rFonts w:ascii="Arial" w:eastAsia="Times New Roman" w:hAnsi="Arial" w:cs="Arial"/>
          <w:sz w:val="24"/>
          <w:szCs w:val="24"/>
          <w:lang w:eastAsia="hr-HR"/>
        </w:rPr>
        <w:t xml:space="preserve"> sigurnost i prohodnost na prometnicama u zimskim uvjetima.</w:t>
      </w:r>
    </w:p>
    <w:p w14:paraId="58AF486F"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bCs/>
          <w:sz w:val="24"/>
          <w:szCs w:val="24"/>
          <w:lang w:eastAsia="hr-HR"/>
        </w:rPr>
        <w:t>Pokazatelj uspješnosti</w:t>
      </w:r>
      <w:r w:rsidRPr="00244B25">
        <w:rPr>
          <w:rFonts w:ascii="Arial" w:eastAsia="Times New Roman" w:hAnsi="Arial" w:cs="Arial"/>
          <w:sz w:val="24"/>
          <w:szCs w:val="24"/>
          <w:lang w:eastAsia="hr-HR"/>
        </w:rPr>
        <w:t>: osiguranje dežurstva 24 sata, te izvršavanje mjera prema Operativnom planu rada zimske službe.</w:t>
      </w:r>
    </w:p>
    <w:p w14:paraId="577A9E18" w14:textId="77777777" w:rsidR="00BD2CA8" w:rsidRPr="00244B25" w:rsidRDefault="00BD2CA8" w:rsidP="00BD2CA8">
      <w:pPr>
        <w:spacing w:after="0" w:line="240" w:lineRule="auto"/>
        <w:jc w:val="both"/>
        <w:rPr>
          <w:rFonts w:ascii="Arial" w:eastAsia="Times New Roman" w:hAnsi="Arial" w:cs="Arial"/>
          <w:color w:val="AEAAAA"/>
          <w:sz w:val="24"/>
          <w:szCs w:val="24"/>
          <w:lang w:eastAsia="hr-HR"/>
        </w:rPr>
      </w:pPr>
    </w:p>
    <w:p w14:paraId="160FDB68" w14:textId="77777777"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ind w:right="-1"/>
        <w:rPr>
          <w:rFonts w:ascii="Arial" w:eastAsia="Times New Roman" w:hAnsi="Arial" w:cs="Arial"/>
          <w:b/>
          <w:bCs/>
          <w:sz w:val="24"/>
          <w:szCs w:val="24"/>
          <w:lang w:eastAsia="hr-HR"/>
        </w:rPr>
      </w:pPr>
      <w:r w:rsidRPr="00244B25">
        <w:rPr>
          <w:rFonts w:ascii="Arial" w:eastAsia="Times New Roman" w:hAnsi="Arial" w:cs="Arial"/>
          <w:b/>
          <w:sz w:val="24"/>
          <w:szCs w:val="24"/>
        </w:rPr>
        <w:t>A 102203: Održavanje asfaltnih površina = 34.000,00 EUR</w:t>
      </w:r>
    </w:p>
    <w:p w14:paraId="7960F2B4"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 xml:space="preserve">Zakonska osnova: </w:t>
      </w:r>
      <w:r w:rsidRPr="00244B25">
        <w:rPr>
          <w:rFonts w:ascii="Arial" w:eastAsia="Times New Roman" w:hAnsi="Arial" w:cs="Arial"/>
          <w:sz w:val="24"/>
          <w:szCs w:val="24"/>
          <w:lang w:eastAsia="hr-HR"/>
        </w:rPr>
        <w:t>Zakon o komunalnom gospodarstvu, Odluka o komunalnim djelatnostima.</w:t>
      </w:r>
    </w:p>
    <w:p w14:paraId="174BE000"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 xml:space="preserve">Opis: </w:t>
      </w:r>
      <w:r w:rsidRPr="00244B25">
        <w:rPr>
          <w:rFonts w:ascii="Arial" w:eastAsia="Times New Roman" w:hAnsi="Arial" w:cs="Arial"/>
          <w:sz w:val="24"/>
          <w:szCs w:val="24"/>
          <w:lang w:eastAsia="hr-HR"/>
        </w:rPr>
        <w:t xml:space="preserve">uključuje popravke lokalnih oštećenja nerazvrstane ceste (udarnih jama, pojedinačnih i mrežastih pukotina, uzdužnih i poprečnih denivelacija, omekšanog asfaltnog zastora, zaglađenih površina zastora, oštećenih rubova, kamena te nosivog sloja kolničke konstrukcije i posteljice, mjestimične popravke rubnjaka te sanaciju i ugradnju elemenata za savladavanje arhitektonskih barijera). </w:t>
      </w:r>
    </w:p>
    <w:p w14:paraId="54DD162C" w14:textId="77777777" w:rsidR="00BD2CA8" w:rsidRPr="00244B25" w:rsidRDefault="00BD2CA8" w:rsidP="00BD2CA8">
      <w:pPr>
        <w:spacing w:after="0" w:line="240" w:lineRule="auto"/>
        <w:jc w:val="both"/>
        <w:rPr>
          <w:rFonts w:ascii="Arial" w:eastAsia="Times New Roman" w:hAnsi="Arial" w:cs="Arial"/>
          <w:bCs/>
          <w:sz w:val="24"/>
          <w:szCs w:val="24"/>
          <w:lang w:eastAsia="hr-HR"/>
        </w:rPr>
      </w:pPr>
      <w:r w:rsidRPr="00244B25">
        <w:rPr>
          <w:rFonts w:ascii="Arial" w:eastAsia="Times New Roman" w:hAnsi="Arial" w:cs="Arial"/>
          <w:b/>
          <w:bCs/>
          <w:sz w:val="24"/>
          <w:szCs w:val="24"/>
          <w:lang w:eastAsia="hr-HR"/>
        </w:rPr>
        <w:t xml:space="preserve">Opći cilj: </w:t>
      </w:r>
      <w:r w:rsidRPr="00244B25">
        <w:rPr>
          <w:rFonts w:ascii="Arial" w:eastAsia="Times New Roman" w:hAnsi="Arial" w:cs="Arial"/>
          <w:bCs/>
          <w:sz w:val="24"/>
          <w:szCs w:val="24"/>
          <w:lang w:eastAsia="hr-HR"/>
        </w:rPr>
        <w:t>sanacija asfaltnih površina radi osiguranja sigurnosti prometa na cestama.</w:t>
      </w:r>
    </w:p>
    <w:p w14:paraId="40A87C56"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bCs/>
          <w:sz w:val="24"/>
          <w:szCs w:val="24"/>
          <w:lang w:eastAsia="hr-HR"/>
        </w:rPr>
        <w:t>Pokazatelj uspješnosti:</w:t>
      </w:r>
      <w:r w:rsidRPr="00244B25">
        <w:rPr>
          <w:rFonts w:ascii="Arial" w:eastAsia="Times New Roman" w:hAnsi="Arial" w:cs="Arial"/>
          <w:sz w:val="24"/>
          <w:szCs w:val="24"/>
          <w:lang w:eastAsia="hr-HR"/>
        </w:rPr>
        <w:t xml:space="preserve"> sanacija asfaltnih površina prema izdanim nalozima u ugovorenim rokovima i količinama.</w:t>
      </w:r>
    </w:p>
    <w:p w14:paraId="1AB6CDBB" w14:textId="77777777" w:rsidR="00BD2CA8" w:rsidRPr="00244B25" w:rsidRDefault="00BD2CA8" w:rsidP="00BD2CA8">
      <w:pPr>
        <w:spacing w:after="0" w:line="240" w:lineRule="auto"/>
        <w:jc w:val="both"/>
        <w:rPr>
          <w:rFonts w:ascii="Arial" w:eastAsia="Times New Roman" w:hAnsi="Arial" w:cs="Arial"/>
          <w:color w:val="AEAAAA"/>
          <w:sz w:val="24"/>
          <w:szCs w:val="24"/>
          <w:lang w:eastAsia="hr-HR"/>
        </w:rPr>
      </w:pPr>
    </w:p>
    <w:p w14:paraId="71FF3448" w14:textId="77777777"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ind w:right="-1"/>
        <w:rPr>
          <w:rFonts w:ascii="Arial" w:eastAsia="Times New Roman" w:hAnsi="Arial" w:cs="Arial"/>
          <w:b/>
          <w:sz w:val="24"/>
          <w:szCs w:val="24"/>
        </w:rPr>
      </w:pPr>
      <w:r w:rsidRPr="00244B25">
        <w:rPr>
          <w:rFonts w:ascii="Arial" w:eastAsia="Times New Roman" w:hAnsi="Arial" w:cs="Arial"/>
          <w:b/>
          <w:sz w:val="24"/>
          <w:szCs w:val="24"/>
        </w:rPr>
        <w:t>A 102204: Posipavanje javnih puteva = 124.000,00 EUR</w:t>
      </w:r>
    </w:p>
    <w:p w14:paraId="66859495"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 xml:space="preserve">Zakonska osnova: </w:t>
      </w:r>
      <w:r w:rsidRPr="00244B25">
        <w:rPr>
          <w:rFonts w:ascii="Arial" w:eastAsia="Times New Roman" w:hAnsi="Arial" w:cs="Arial"/>
          <w:sz w:val="24"/>
          <w:szCs w:val="24"/>
          <w:lang w:eastAsia="hr-HR"/>
        </w:rPr>
        <w:t>Zakon o komunalnom gospodarstvu, Odluka o komunalnim djelatnostima.</w:t>
      </w:r>
    </w:p>
    <w:p w14:paraId="2DA1FDA8"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 xml:space="preserve">Opis: </w:t>
      </w:r>
      <w:r w:rsidRPr="00244B25">
        <w:rPr>
          <w:rFonts w:ascii="Arial" w:eastAsia="Times New Roman" w:hAnsi="Arial" w:cs="Arial"/>
          <w:sz w:val="24"/>
          <w:szCs w:val="24"/>
          <w:lang w:eastAsia="hr-HR"/>
        </w:rPr>
        <w:t>za održavanje nerazvrstanih cesta u dijelu posipavanja javnih puteva - izravnanje jalovinom, sanacije udarnih rupa i denivelacija (preko 100 km na području grada Rovinja-Rovigno) i dr., a koji se poslovi obavljaju kao komunalna djelatnost.</w:t>
      </w:r>
    </w:p>
    <w:p w14:paraId="3A8CF497" w14:textId="77777777" w:rsidR="00BD2CA8" w:rsidRPr="00244B25" w:rsidRDefault="00BD2CA8" w:rsidP="00BD2CA8">
      <w:pPr>
        <w:spacing w:after="0" w:line="240" w:lineRule="auto"/>
        <w:jc w:val="both"/>
        <w:rPr>
          <w:rFonts w:ascii="Arial" w:eastAsia="Times New Roman" w:hAnsi="Arial" w:cs="Arial"/>
          <w:bCs/>
          <w:sz w:val="24"/>
          <w:szCs w:val="24"/>
          <w:lang w:eastAsia="hr-HR"/>
        </w:rPr>
      </w:pPr>
      <w:r w:rsidRPr="00244B25">
        <w:rPr>
          <w:rFonts w:ascii="Arial" w:eastAsia="Times New Roman" w:hAnsi="Arial" w:cs="Arial"/>
          <w:b/>
          <w:bCs/>
          <w:sz w:val="24"/>
          <w:szCs w:val="24"/>
          <w:lang w:eastAsia="hr-HR"/>
        </w:rPr>
        <w:t xml:space="preserve">Opći cilj: </w:t>
      </w:r>
      <w:r w:rsidRPr="00244B25">
        <w:rPr>
          <w:rFonts w:ascii="Arial" w:eastAsia="Times New Roman" w:hAnsi="Arial" w:cs="Arial"/>
          <w:bCs/>
          <w:sz w:val="24"/>
          <w:szCs w:val="24"/>
          <w:lang w:eastAsia="hr-HR"/>
        </w:rPr>
        <w:t>prometovanje javnim putevima za potrebe poljoprivrednika i građana koji žive ili rade izvan urbaniziranih područja te osiguranje pristupa udaljenijim javnim plažama.</w:t>
      </w:r>
    </w:p>
    <w:p w14:paraId="4C902789"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bCs/>
          <w:sz w:val="24"/>
          <w:szCs w:val="24"/>
          <w:lang w:eastAsia="hr-HR"/>
        </w:rPr>
        <w:t>Pokazatelj uspješnosti:</w:t>
      </w:r>
      <w:r w:rsidRPr="00244B25">
        <w:rPr>
          <w:rFonts w:ascii="Arial" w:eastAsia="Times New Roman" w:hAnsi="Arial" w:cs="Arial"/>
          <w:sz w:val="24"/>
          <w:szCs w:val="24"/>
          <w:lang w:eastAsia="hr-HR"/>
        </w:rPr>
        <w:t xml:space="preserve"> održavanje nerazvrstanih cesta prema prioritetima - izdanim nalozima u ugovorenim rokovima i količinama.</w:t>
      </w:r>
    </w:p>
    <w:p w14:paraId="51499513" w14:textId="77777777" w:rsidR="00BD2CA8" w:rsidRPr="00244B25" w:rsidRDefault="00BD2CA8" w:rsidP="00BD2CA8">
      <w:pPr>
        <w:spacing w:after="0" w:line="240" w:lineRule="auto"/>
        <w:jc w:val="both"/>
        <w:rPr>
          <w:rFonts w:ascii="Arial" w:eastAsia="Times New Roman" w:hAnsi="Arial" w:cs="Arial"/>
          <w:color w:val="AEAAAA"/>
          <w:sz w:val="24"/>
          <w:szCs w:val="24"/>
          <w:lang w:eastAsia="hr-HR"/>
        </w:rPr>
      </w:pPr>
    </w:p>
    <w:p w14:paraId="0EE8DFBC" w14:textId="77777777"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ind w:right="-1"/>
        <w:rPr>
          <w:rFonts w:ascii="Arial" w:eastAsia="Times New Roman" w:hAnsi="Arial" w:cs="Arial"/>
          <w:b/>
          <w:sz w:val="24"/>
          <w:szCs w:val="24"/>
        </w:rPr>
      </w:pPr>
      <w:r w:rsidRPr="00244B25">
        <w:rPr>
          <w:rFonts w:ascii="Arial" w:eastAsia="Times New Roman" w:hAnsi="Arial" w:cs="Arial"/>
          <w:b/>
          <w:sz w:val="24"/>
          <w:szCs w:val="24"/>
        </w:rPr>
        <w:t>A 102205: Košnja  = 26.545,00 EUR</w:t>
      </w:r>
    </w:p>
    <w:p w14:paraId="16DBDD02"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lastRenderedPageBreak/>
        <w:t xml:space="preserve">Zakonska osnova: </w:t>
      </w:r>
      <w:r w:rsidRPr="00244B25">
        <w:rPr>
          <w:rFonts w:ascii="Arial" w:eastAsia="Times New Roman" w:hAnsi="Arial" w:cs="Arial"/>
          <w:sz w:val="24"/>
          <w:szCs w:val="24"/>
          <w:lang w:eastAsia="hr-HR"/>
        </w:rPr>
        <w:t>Zakon o komunalnom gospodarstvu, Odluka o komunalnim djelatnostima.</w:t>
      </w:r>
    </w:p>
    <w:p w14:paraId="00C36492" w14:textId="77777777" w:rsidR="00B649C4"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 xml:space="preserve">Opis: </w:t>
      </w:r>
      <w:r w:rsidRPr="00244B25">
        <w:rPr>
          <w:rFonts w:ascii="Arial" w:eastAsia="Times New Roman" w:hAnsi="Arial" w:cs="Arial"/>
          <w:sz w:val="24"/>
          <w:szCs w:val="24"/>
          <w:lang w:eastAsia="hr-HR"/>
        </w:rPr>
        <w:t>usluga košnje na nerazvrstanim cestama (preko 90 km u gradu Rovinju-Rovigno i u Rovinjskom Selu). Košnja se vrši kombinirano - strojno i ručno, sa obvezom sakupljanja trave, obrezivanja grmlja i drveća do 3 m visine obostrano. Košnju provodi Komunalni servis d.o.o. Rovinj.</w:t>
      </w:r>
    </w:p>
    <w:p w14:paraId="0371EEC2" w14:textId="62F5D901" w:rsidR="00BD2CA8" w:rsidRPr="00244B25" w:rsidRDefault="00BD2CA8" w:rsidP="00BD2CA8">
      <w:pPr>
        <w:spacing w:after="0" w:line="240" w:lineRule="auto"/>
        <w:jc w:val="both"/>
        <w:rPr>
          <w:rFonts w:ascii="Arial" w:eastAsia="Times New Roman" w:hAnsi="Arial" w:cs="Arial"/>
          <w:bCs/>
          <w:sz w:val="24"/>
          <w:szCs w:val="24"/>
          <w:lang w:eastAsia="hr-HR"/>
        </w:rPr>
      </w:pPr>
      <w:r w:rsidRPr="00244B25">
        <w:rPr>
          <w:rFonts w:ascii="Arial" w:eastAsia="Times New Roman" w:hAnsi="Arial" w:cs="Arial"/>
          <w:b/>
          <w:bCs/>
          <w:sz w:val="24"/>
          <w:szCs w:val="24"/>
          <w:lang w:eastAsia="hr-HR"/>
        </w:rPr>
        <w:t xml:space="preserve">Opći cilj: </w:t>
      </w:r>
      <w:r w:rsidRPr="00244B25">
        <w:rPr>
          <w:rFonts w:ascii="Arial" w:eastAsia="Times New Roman" w:hAnsi="Arial" w:cs="Arial"/>
          <w:bCs/>
          <w:sz w:val="24"/>
          <w:szCs w:val="24"/>
          <w:lang w:eastAsia="hr-HR"/>
        </w:rPr>
        <w:t>prometovanje javnim putevima za potrebe poljoprivrednika i građana koji žive ili rade izvan urbaniziranih područja te osiguranje pristupa udaljenijim javnim plažama.</w:t>
      </w:r>
    </w:p>
    <w:p w14:paraId="44E139DB"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Pokazatelj uspješnosti:</w:t>
      </w:r>
      <w:r w:rsidRPr="00244B25">
        <w:rPr>
          <w:rFonts w:ascii="Arial" w:eastAsia="Times New Roman" w:hAnsi="Arial" w:cs="Arial"/>
          <w:sz w:val="24"/>
          <w:szCs w:val="24"/>
          <w:lang w:eastAsia="hr-HR"/>
        </w:rPr>
        <w:t xml:space="preserve"> košnja bankina i puteva prema programu u dužini do 32 km prosječno.</w:t>
      </w:r>
    </w:p>
    <w:p w14:paraId="0F7554F0" w14:textId="77777777" w:rsidR="00BD2CA8" w:rsidRPr="00244B25" w:rsidRDefault="00BD2CA8" w:rsidP="00BD2CA8">
      <w:pPr>
        <w:spacing w:after="0" w:line="240" w:lineRule="auto"/>
        <w:jc w:val="both"/>
        <w:rPr>
          <w:rFonts w:ascii="Arial" w:eastAsia="Times New Roman" w:hAnsi="Arial" w:cs="Arial"/>
          <w:color w:val="AEAAAA"/>
          <w:sz w:val="24"/>
          <w:szCs w:val="24"/>
          <w:lang w:eastAsia="hr-HR"/>
        </w:rPr>
      </w:pPr>
    </w:p>
    <w:p w14:paraId="23482E84" w14:textId="77777777"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ind w:right="-1"/>
        <w:rPr>
          <w:rFonts w:ascii="Arial" w:eastAsia="Times New Roman" w:hAnsi="Arial" w:cs="Arial"/>
          <w:b/>
          <w:sz w:val="24"/>
          <w:szCs w:val="24"/>
        </w:rPr>
      </w:pPr>
      <w:r w:rsidRPr="00244B25">
        <w:rPr>
          <w:rFonts w:ascii="Arial" w:eastAsia="Times New Roman" w:hAnsi="Arial" w:cs="Arial"/>
          <w:b/>
          <w:sz w:val="24"/>
          <w:szCs w:val="24"/>
        </w:rPr>
        <w:t>A 102206: Horizontalna signalizacija = 70.050,00 EUR</w:t>
      </w:r>
    </w:p>
    <w:p w14:paraId="232D41B1"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 xml:space="preserve">Zakonska osnova: </w:t>
      </w:r>
      <w:r w:rsidRPr="00244B25">
        <w:rPr>
          <w:rFonts w:ascii="Arial" w:eastAsia="Times New Roman" w:hAnsi="Arial" w:cs="Arial"/>
          <w:sz w:val="24"/>
          <w:szCs w:val="24"/>
          <w:lang w:eastAsia="hr-HR"/>
        </w:rPr>
        <w:t>Zakon o komunalnom gospodarstvu, Odluka o komunalnim djelatnostima.</w:t>
      </w:r>
    </w:p>
    <w:p w14:paraId="1A3DDE92"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 xml:space="preserve">Opis: </w:t>
      </w:r>
      <w:r w:rsidRPr="00244B25">
        <w:rPr>
          <w:rFonts w:ascii="Arial" w:eastAsia="Times New Roman" w:hAnsi="Arial" w:cs="Arial"/>
          <w:sz w:val="24"/>
          <w:szCs w:val="24"/>
          <w:lang w:eastAsia="hr-HR"/>
        </w:rPr>
        <w:t xml:space="preserve">proljetno i jesenje obilježavanje horizontalne signalizacije (reflektirajuća i plastična masa) na nerazvrstanim cestama, a koji se poslovi obavljaju kao komunalna djelatnost. </w:t>
      </w:r>
    </w:p>
    <w:p w14:paraId="52905484" w14:textId="77777777" w:rsidR="00BD2CA8" w:rsidRPr="00244B25" w:rsidRDefault="00BD2CA8" w:rsidP="00BD2CA8">
      <w:pPr>
        <w:spacing w:after="0" w:line="240" w:lineRule="auto"/>
        <w:jc w:val="both"/>
        <w:rPr>
          <w:rFonts w:ascii="Arial" w:eastAsia="Times New Roman" w:hAnsi="Arial" w:cs="Arial"/>
          <w:b/>
          <w:bCs/>
          <w:sz w:val="24"/>
          <w:szCs w:val="24"/>
          <w:lang w:eastAsia="hr-HR"/>
        </w:rPr>
      </w:pPr>
      <w:r w:rsidRPr="00244B25">
        <w:rPr>
          <w:rFonts w:ascii="Arial" w:eastAsia="Times New Roman" w:hAnsi="Arial" w:cs="Arial"/>
          <w:b/>
          <w:bCs/>
          <w:sz w:val="24"/>
          <w:szCs w:val="24"/>
          <w:lang w:eastAsia="hr-HR"/>
        </w:rPr>
        <w:t xml:space="preserve">Opći cilj: </w:t>
      </w:r>
      <w:r w:rsidRPr="00244B25">
        <w:rPr>
          <w:rFonts w:ascii="Arial" w:eastAsia="Times New Roman" w:hAnsi="Arial" w:cs="Arial"/>
          <w:bCs/>
          <w:sz w:val="24"/>
          <w:szCs w:val="24"/>
          <w:lang w:eastAsia="hr-HR"/>
        </w:rPr>
        <w:t>sigurnost prometa na cestama kroz adekvatno obilježavanje horizontalne signalizacije.</w:t>
      </w:r>
    </w:p>
    <w:p w14:paraId="06071EC1"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bCs/>
          <w:sz w:val="24"/>
          <w:szCs w:val="24"/>
          <w:lang w:eastAsia="hr-HR"/>
        </w:rPr>
        <w:t>Pokazatelj uspješnosti:</w:t>
      </w:r>
      <w:r w:rsidRPr="00244B25">
        <w:rPr>
          <w:rFonts w:ascii="Arial" w:eastAsia="Times New Roman" w:hAnsi="Arial" w:cs="Arial"/>
          <w:sz w:val="24"/>
          <w:szCs w:val="24"/>
          <w:lang w:eastAsia="hr-HR"/>
        </w:rPr>
        <w:t xml:space="preserve"> sanacija horizontalne signalizacije prema izdanim nalozima u ugovorenim rokovima i količinama.</w:t>
      </w:r>
    </w:p>
    <w:p w14:paraId="5A337A93" w14:textId="77777777" w:rsidR="00BD2CA8" w:rsidRPr="00244B25" w:rsidRDefault="00BD2CA8" w:rsidP="00BD2CA8">
      <w:pPr>
        <w:spacing w:after="0" w:line="240" w:lineRule="auto"/>
        <w:jc w:val="both"/>
        <w:rPr>
          <w:rFonts w:ascii="Arial" w:eastAsia="Times New Roman" w:hAnsi="Arial" w:cs="Arial"/>
          <w:sz w:val="24"/>
          <w:szCs w:val="24"/>
          <w:lang w:eastAsia="hr-HR"/>
        </w:rPr>
      </w:pPr>
    </w:p>
    <w:p w14:paraId="03F2368B" w14:textId="77777777"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ind w:right="-1"/>
        <w:rPr>
          <w:rFonts w:ascii="Arial" w:eastAsia="Times New Roman" w:hAnsi="Arial" w:cs="Arial"/>
          <w:b/>
          <w:iCs/>
          <w:sz w:val="24"/>
          <w:szCs w:val="24"/>
        </w:rPr>
      </w:pPr>
      <w:r w:rsidRPr="00244B25">
        <w:rPr>
          <w:rFonts w:ascii="Arial" w:eastAsia="Times New Roman" w:hAnsi="Arial" w:cs="Arial"/>
          <w:b/>
          <w:iCs/>
          <w:sz w:val="24"/>
          <w:szCs w:val="24"/>
        </w:rPr>
        <w:t>T 102201: Sanacija opasnih mjesta = 22.500,00 EUR</w:t>
      </w:r>
    </w:p>
    <w:p w14:paraId="7E231D80"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bCs/>
          <w:sz w:val="24"/>
          <w:szCs w:val="24"/>
          <w:lang w:eastAsia="hr-HR"/>
        </w:rPr>
        <w:t>Zakonska osnova</w:t>
      </w:r>
      <w:r w:rsidRPr="00244B25">
        <w:rPr>
          <w:rFonts w:ascii="Arial" w:eastAsia="Times New Roman" w:hAnsi="Arial" w:cs="Arial"/>
          <w:sz w:val="24"/>
          <w:szCs w:val="24"/>
          <w:lang w:eastAsia="hr-HR"/>
        </w:rPr>
        <w:t>: Zakon o komunalnom gospodarstvu, Zakon o sigurnosti prometa na cestama.</w:t>
      </w:r>
    </w:p>
    <w:p w14:paraId="242FC1BF"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bCs/>
          <w:sz w:val="24"/>
          <w:szCs w:val="24"/>
          <w:lang w:eastAsia="hr-HR"/>
        </w:rPr>
        <w:t>Opis:</w:t>
      </w:r>
      <w:r w:rsidRPr="00244B25">
        <w:rPr>
          <w:rFonts w:ascii="Arial" w:eastAsia="Times New Roman" w:hAnsi="Arial" w:cs="Arial"/>
          <w:sz w:val="24"/>
          <w:szCs w:val="24"/>
          <w:lang w:eastAsia="hr-HR"/>
        </w:rPr>
        <w:t xml:space="preserve"> saniranje opasnih mjesta na nerazvrstanim cestama – postavljanje uzdignutih ploha radi sigurnosti pješačkog prometa u Rovinjskoj ulici u Rovinjskom Selu.</w:t>
      </w:r>
    </w:p>
    <w:p w14:paraId="572874CE"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bCs/>
          <w:sz w:val="24"/>
          <w:szCs w:val="24"/>
          <w:lang w:eastAsia="hr-HR"/>
        </w:rPr>
        <w:t>Opći cilj:</w:t>
      </w:r>
      <w:r w:rsidRPr="00244B25">
        <w:rPr>
          <w:rFonts w:ascii="Arial" w:eastAsia="Times New Roman" w:hAnsi="Arial" w:cs="Arial"/>
          <w:sz w:val="24"/>
          <w:szCs w:val="24"/>
          <w:lang w:eastAsia="hr-HR"/>
        </w:rPr>
        <w:t xml:space="preserve"> sigurnost prometa na cestama kroz adekvatno uređenje.</w:t>
      </w:r>
    </w:p>
    <w:p w14:paraId="5434D72D" w14:textId="69923BE3"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bCs/>
          <w:sz w:val="24"/>
          <w:szCs w:val="24"/>
          <w:lang w:eastAsia="hr-HR"/>
        </w:rPr>
        <w:t>Pokazatelj uspješnosti:</w:t>
      </w:r>
      <w:r w:rsidRPr="00244B25">
        <w:rPr>
          <w:rFonts w:ascii="Arial" w:eastAsia="Times New Roman" w:hAnsi="Arial" w:cs="Arial"/>
          <w:sz w:val="24"/>
          <w:szCs w:val="24"/>
          <w:lang w:eastAsia="hr-HR"/>
        </w:rPr>
        <w:t xml:space="preserve"> uspješna sanacija opasnih mjesta </w:t>
      </w:r>
    </w:p>
    <w:p w14:paraId="5061B779" w14:textId="77777777" w:rsidR="00302F77" w:rsidRPr="00244B25" w:rsidRDefault="00302F77" w:rsidP="00BD2CA8">
      <w:pPr>
        <w:spacing w:after="0" w:line="240" w:lineRule="auto"/>
        <w:jc w:val="both"/>
        <w:rPr>
          <w:rFonts w:ascii="Arial" w:eastAsia="Times New Roman" w:hAnsi="Arial" w:cs="Arial"/>
          <w:sz w:val="24"/>
          <w:szCs w:val="24"/>
          <w:lang w:eastAsia="hr-HR"/>
        </w:rPr>
      </w:pPr>
    </w:p>
    <w:p w14:paraId="0A2FC04E" w14:textId="77777777" w:rsidR="00BD2CA8" w:rsidRPr="00244B25" w:rsidRDefault="00BD2CA8" w:rsidP="00BD2CA8">
      <w:pPr>
        <w:pBdr>
          <w:top w:val="single" w:sz="4" w:space="1" w:color="auto"/>
          <w:left w:val="single" w:sz="4" w:space="4" w:color="auto"/>
          <w:bottom w:val="single" w:sz="4" w:space="0" w:color="auto"/>
          <w:right w:val="single" w:sz="4" w:space="4" w:color="auto"/>
        </w:pBdr>
        <w:shd w:val="clear" w:color="auto" w:fill="FFFF80"/>
        <w:spacing w:after="0" w:line="240" w:lineRule="auto"/>
        <w:jc w:val="both"/>
        <w:rPr>
          <w:rFonts w:ascii="Arial" w:eastAsia="Times New Roman" w:hAnsi="Arial" w:cs="Arial"/>
          <w:b/>
          <w:sz w:val="24"/>
          <w:szCs w:val="24"/>
        </w:rPr>
      </w:pPr>
      <w:r w:rsidRPr="00244B25">
        <w:rPr>
          <w:rFonts w:ascii="Arial" w:eastAsia="Times New Roman" w:hAnsi="Arial" w:cs="Arial"/>
          <w:b/>
          <w:sz w:val="24"/>
          <w:szCs w:val="24"/>
        </w:rPr>
        <w:t>Program 1023: Ostale komunalne djelatnosti = 137.290,00 EUR</w:t>
      </w:r>
    </w:p>
    <w:p w14:paraId="64F1137A" w14:textId="77777777" w:rsidR="00BD2CA8" w:rsidRPr="00244B25" w:rsidRDefault="00BD2CA8" w:rsidP="00BD2CA8">
      <w:pPr>
        <w:spacing w:after="0" w:line="240" w:lineRule="auto"/>
        <w:jc w:val="both"/>
        <w:rPr>
          <w:rFonts w:ascii="Arial" w:eastAsia="Times New Roman" w:hAnsi="Arial" w:cs="Arial"/>
          <w:color w:val="AEAAAA"/>
          <w:sz w:val="24"/>
          <w:szCs w:val="24"/>
          <w:lang w:eastAsia="hr-HR"/>
        </w:rPr>
      </w:pPr>
    </w:p>
    <w:p w14:paraId="0F85106E" w14:textId="77777777"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ind w:right="-1"/>
        <w:rPr>
          <w:rFonts w:ascii="Arial" w:eastAsia="Times New Roman" w:hAnsi="Arial" w:cs="Arial"/>
          <w:b/>
          <w:sz w:val="24"/>
          <w:szCs w:val="24"/>
        </w:rPr>
      </w:pPr>
      <w:r w:rsidRPr="00244B25">
        <w:rPr>
          <w:rFonts w:ascii="Arial" w:eastAsia="Times New Roman" w:hAnsi="Arial" w:cs="Arial"/>
          <w:b/>
          <w:sz w:val="24"/>
          <w:szCs w:val="24"/>
        </w:rPr>
        <w:t>A 102301: Higijeničarska služba = 23.900,00 EUR</w:t>
      </w:r>
    </w:p>
    <w:p w14:paraId="7ED40F05"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 xml:space="preserve">Zakonska osnova: </w:t>
      </w:r>
      <w:r w:rsidRPr="00244B25">
        <w:rPr>
          <w:rFonts w:ascii="Arial" w:eastAsia="Times New Roman" w:hAnsi="Arial" w:cs="Arial"/>
          <w:sz w:val="24"/>
          <w:szCs w:val="24"/>
          <w:lang w:eastAsia="hr-HR"/>
        </w:rPr>
        <w:t>Zakon o komunalnom gospodarstvu, Zakon o zaštiti životinja, Odluka o komunalnim djelatnostima, Odluka o uvjetima i načinu držanja kućnih ljubimaca i drugih životinja, načinu kontrole njihova razmnožavanja, uvjetima i načinu držanja vezanih pasa i drugih životinja, te načinu postupanja s napuštenim i izgubljenim životinjama.</w:t>
      </w:r>
    </w:p>
    <w:p w14:paraId="28512276"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 xml:space="preserve">Opis: </w:t>
      </w:r>
      <w:r w:rsidRPr="00244B25">
        <w:rPr>
          <w:rFonts w:ascii="Arial" w:eastAsia="Times New Roman" w:hAnsi="Arial" w:cs="Arial"/>
          <w:sz w:val="24"/>
          <w:szCs w:val="24"/>
          <w:lang w:eastAsia="hr-HR"/>
        </w:rPr>
        <w:t>hvatanje napuštenih i izgubljenih životinja, te prijevoz u sklonište za životinje i zbrinjavanje nusproizvoda životinjskog podrijetla.</w:t>
      </w:r>
    </w:p>
    <w:p w14:paraId="4BA3D538" w14:textId="77777777" w:rsidR="00BD2CA8" w:rsidRPr="00244B25" w:rsidRDefault="00BD2CA8" w:rsidP="00BD2CA8">
      <w:pPr>
        <w:spacing w:after="0" w:line="240" w:lineRule="auto"/>
        <w:jc w:val="both"/>
        <w:rPr>
          <w:rFonts w:ascii="Arial" w:eastAsia="Times New Roman" w:hAnsi="Arial" w:cs="Arial"/>
          <w:b/>
          <w:bCs/>
          <w:sz w:val="24"/>
          <w:szCs w:val="24"/>
          <w:lang w:eastAsia="hr-HR"/>
        </w:rPr>
      </w:pPr>
      <w:r w:rsidRPr="00244B25">
        <w:rPr>
          <w:rFonts w:ascii="Arial" w:eastAsia="Times New Roman" w:hAnsi="Arial" w:cs="Arial"/>
          <w:b/>
          <w:bCs/>
          <w:sz w:val="24"/>
          <w:szCs w:val="24"/>
          <w:lang w:eastAsia="hr-HR"/>
        </w:rPr>
        <w:t xml:space="preserve">Opći cilj: </w:t>
      </w:r>
      <w:r w:rsidRPr="00244B25">
        <w:rPr>
          <w:rFonts w:ascii="Arial" w:eastAsia="Times New Roman" w:hAnsi="Arial" w:cs="Arial"/>
          <w:bCs/>
          <w:sz w:val="24"/>
          <w:szCs w:val="24"/>
          <w:lang w:eastAsia="hr-HR"/>
        </w:rPr>
        <w:t>održavanje komunalnog reda.</w:t>
      </w:r>
    </w:p>
    <w:p w14:paraId="6737A2B4"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bCs/>
          <w:sz w:val="24"/>
          <w:szCs w:val="24"/>
          <w:lang w:eastAsia="hr-HR"/>
        </w:rPr>
        <w:t>Pokazatelj uspješnosti:</w:t>
      </w:r>
      <w:r w:rsidRPr="00244B25">
        <w:rPr>
          <w:rFonts w:ascii="Arial" w:eastAsia="Times New Roman" w:hAnsi="Arial" w:cs="Arial"/>
          <w:sz w:val="24"/>
          <w:szCs w:val="24"/>
          <w:lang w:eastAsia="hr-HR"/>
        </w:rPr>
        <w:t xml:space="preserve"> promptno uklanjanje lešina sa javnih površina (do 800), te hvatanje pasa (do 90), izlazak službe na teren po svim prijavama te osiguranje dežurstva 24 sata tijekom sezone.</w:t>
      </w:r>
    </w:p>
    <w:p w14:paraId="5C69B9AB" w14:textId="77777777" w:rsidR="00BD2CA8" w:rsidRPr="00244B25" w:rsidRDefault="00BD2CA8" w:rsidP="00BD2CA8">
      <w:pPr>
        <w:spacing w:after="0" w:line="240" w:lineRule="auto"/>
        <w:jc w:val="both"/>
        <w:rPr>
          <w:rFonts w:ascii="Arial" w:eastAsia="Times New Roman" w:hAnsi="Arial" w:cs="Arial"/>
          <w:color w:val="AEAAAA"/>
          <w:sz w:val="24"/>
          <w:szCs w:val="24"/>
          <w:lang w:eastAsia="hr-HR"/>
        </w:rPr>
      </w:pPr>
    </w:p>
    <w:p w14:paraId="5F04ACA3" w14:textId="77777777"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ind w:right="-1"/>
        <w:rPr>
          <w:rFonts w:ascii="Arial" w:eastAsia="Times New Roman" w:hAnsi="Arial" w:cs="Arial"/>
          <w:b/>
          <w:sz w:val="24"/>
          <w:szCs w:val="24"/>
        </w:rPr>
      </w:pPr>
      <w:r w:rsidRPr="00244B25">
        <w:rPr>
          <w:rFonts w:ascii="Arial" w:eastAsia="Times New Roman" w:hAnsi="Arial" w:cs="Arial"/>
          <w:b/>
          <w:sz w:val="24"/>
          <w:szCs w:val="24"/>
        </w:rPr>
        <w:t>A 102302: Čuvanje napuštenih i izgubljenih životinja = 18.590,00 EUR</w:t>
      </w:r>
    </w:p>
    <w:p w14:paraId="515FC90C"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 xml:space="preserve">Zakonska osnova: </w:t>
      </w:r>
      <w:r w:rsidRPr="00244B25">
        <w:rPr>
          <w:rFonts w:ascii="Arial" w:eastAsia="Times New Roman" w:hAnsi="Arial" w:cs="Arial"/>
          <w:sz w:val="24"/>
          <w:szCs w:val="24"/>
          <w:lang w:eastAsia="hr-HR"/>
        </w:rPr>
        <w:t xml:space="preserve">Zakon o komunalnom gospodarstvu, Zakon o zaštiti životinja, Odluka o komunalnim djelatnostima, Odluka o uvjetima i načinu držanja kućnih </w:t>
      </w:r>
      <w:r w:rsidRPr="00244B25">
        <w:rPr>
          <w:rFonts w:ascii="Arial" w:eastAsia="Times New Roman" w:hAnsi="Arial" w:cs="Arial"/>
          <w:sz w:val="24"/>
          <w:szCs w:val="24"/>
          <w:lang w:eastAsia="hr-HR"/>
        </w:rPr>
        <w:lastRenderedPageBreak/>
        <w:t>ljubimaca i drugih životinja, načinu kontrole njihova razmnožavanja, uvjetima i načinu držanja vezanih pasa i drugih životinja, te načinu postupanja s napuštenim i izgubljenim životinjama.</w:t>
      </w:r>
    </w:p>
    <w:p w14:paraId="62B0B769"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 xml:space="preserve">Opis: </w:t>
      </w:r>
      <w:r w:rsidRPr="00244B25">
        <w:rPr>
          <w:rFonts w:ascii="Arial" w:eastAsia="Times New Roman" w:hAnsi="Arial" w:cs="Arial"/>
          <w:sz w:val="24"/>
          <w:szCs w:val="24"/>
          <w:lang w:eastAsia="hr-HR"/>
        </w:rPr>
        <w:t>usluga čuvanja napuštenih i izgubljenih životinja koje se sa javnih površina dopreme u sklonište za životinje.</w:t>
      </w:r>
    </w:p>
    <w:p w14:paraId="3079201F" w14:textId="77777777" w:rsidR="00BD2CA8" w:rsidRPr="00244B25" w:rsidRDefault="00BD2CA8" w:rsidP="00BD2CA8">
      <w:pPr>
        <w:spacing w:after="0" w:line="240" w:lineRule="auto"/>
        <w:jc w:val="both"/>
        <w:rPr>
          <w:rFonts w:ascii="Arial" w:eastAsia="Times New Roman" w:hAnsi="Arial" w:cs="Arial"/>
          <w:b/>
          <w:bCs/>
          <w:sz w:val="24"/>
          <w:szCs w:val="24"/>
          <w:lang w:eastAsia="hr-HR"/>
        </w:rPr>
      </w:pPr>
      <w:r w:rsidRPr="00244B25">
        <w:rPr>
          <w:rFonts w:ascii="Arial" w:eastAsia="Times New Roman" w:hAnsi="Arial" w:cs="Arial"/>
          <w:b/>
          <w:bCs/>
          <w:sz w:val="24"/>
          <w:szCs w:val="24"/>
          <w:lang w:eastAsia="hr-HR"/>
        </w:rPr>
        <w:t xml:space="preserve">Opći cilj: </w:t>
      </w:r>
      <w:r w:rsidRPr="00244B25">
        <w:rPr>
          <w:rFonts w:ascii="Arial" w:eastAsia="Times New Roman" w:hAnsi="Arial" w:cs="Arial"/>
          <w:bCs/>
          <w:sz w:val="24"/>
          <w:szCs w:val="24"/>
          <w:lang w:eastAsia="hr-HR"/>
        </w:rPr>
        <w:t>pružanje neophodne skrbi životinjama.</w:t>
      </w:r>
    </w:p>
    <w:p w14:paraId="31D20B19"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bCs/>
          <w:sz w:val="24"/>
          <w:szCs w:val="24"/>
          <w:lang w:eastAsia="hr-HR"/>
        </w:rPr>
        <w:t>Pokazatelj uspješnosti:</w:t>
      </w:r>
      <w:r w:rsidRPr="00244B25">
        <w:rPr>
          <w:rFonts w:ascii="Arial" w:eastAsia="Times New Roman" w:hAnsi="Arial" w:cs="Arial"/>
          <w:sz w:val="24"/>
          <w:szCs w:val="24"/>
          <w:lang w:eastAsia="hr-HR"/>
        </w:rPr>
        <w:t xml:space="preserve"> osiguranje životnih potreba svim zbrinutim psima bez vlasnika do udomljenja.</w:t>
      </w:r>
    </w:p>
    <w:p w14:paraId="62007CA5" w14:textId="77777777" w:rsidR="00BD2CA8" w:rsidRPr="00244B25" w:rsidRDefault="00BD2CA8" w:rsidP="00BD2CA8">
      <w:pPr>
        <w:spacing w:after="0" w:line="240" w:lineRule="auto"/>
        <w:jc w:val="both"/>
        <w:rPr>
          <w:rFonts w:ascii="Arial" w:eastAsia="Times New Roman" w:hAnsi="Arial" w:cs="Arial"/>
          <w:color w:val="AEAAAA"/>
          <w:sz w:val="24"/>
          <w:szCs w:val="24"/>
          <w:lang w:eastAsia="hr-HR"/>
        </w:rPr>
      </w:pPr>
    </w:p>
    <w:p w14:paraId="47BAB97B" w14:textId="77777777"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ind w:right="-1"/>
        <w:rPr>
          <w:rFonts w:ascii="Arial" w:eastAsia="Times New Roman" w:hAnsi="Arial" w:cs="Arial"/>
          <w:b/>
          <w:sz w:val="24"/>
          <w:szCs w:val="24"/>
        </w:rPr>
      </w:pPr>
      <w:r w:rsidRPr="00244B25">
        <w:rPr>
          <w:rFonts w:ascii="Arial" w:eastAsia="Times New Roman" w:hAnsi="Arial" w:cs="Arial"/>
          <w:b/>
          <w:sz w:val="24"/>
          <w:szCs w:val="24"/>
        </w:rPr>
        <w:t>A 102303: Zaštitarske i redarske usluge = 33.000,00 EUR</w:t>
      </w:r>
    </w:p>
    <w:p w14:paraId="616A80F8" w14:textId="77777777" w:rsidR="00BD2CA8" w:rsidRPr="00244B25" w:rsidRDefault="00BD2CA8" w:rsidP="00BD2CA8">
      <w:pPr>
        <w:spacing w:after="0" w:line="240" w:lineRule="auto"/>
        <w:jc w:val="both"/>
        <w:rPr>
          <w:rFonts w:ascii="Arial" w:eastAsia="Times New Roman" w:hAnsi="Arial" w:cs="Arial"/>
          <w:b/>
          <w:sz w:val="24"/>
          <w:szCs w:val="24"/>
          <w:lang w:eastAsia="hr-HR"/>
        </w:rPr>
      </w:pPr>
      <w:r w:rsidRPr="00244B25">
        <w:rPr>
          <w:rFonts w:ascii="Arial" w:eastAsia="Times New Roman" w:hAnsi="Arial" w:cs="Arial"/>
          <w:b/>
          <w:sz w:val="24"/>
          <w:szCs w:val="24"/>
          <w:lang w:eastAsia="hr-HR"/>
        </w:rPr>
        <w:t xml:space="preserve">Zakonska osnova: </w:t>
      </w:r>
      <w:r w:rsidRPr="00244B25">
        <w:rPr>
          <w:rFonts w:ascii="Arial" w:eastAsia="Times New Roman" w:hAnsi="Arial" w:cs="Arial"/>
          <w:sz w:val="24"/>
          <w:szCs w:val="24"/>
          <w:lang w:eastAsia="hr-HR"/>
        </w:rPr>
        <w:t>Zakon o privatnoj zaštiti.</w:t>
      </w:r>
    </w:p>
    <w:p w14:paraId="4DE28967"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 xml:space="preserve">Opis: </w:t>
      </w:r>
      <w:r w:rsidRPr="00244B25">
        <w:rPr>
          <w:rFonts w:ascii="Arial" w:eastAsia="Times New Roman" w:hAnsi="Arial" w:cs="Arial"/>
          <w:sz w:val="24"/>
          <w:szCs w:val="24"/>
          <w:lang w:eastAsia="hr-HR"/>
        </w:rPr>
        <w:t>usluge se koriste radi održavanja javnog reda i mira na skupovima, čuvanje javnih površina i gradske imovine, osiguranje manifestacija koje organizira grad i gradske ustanove, te asistenciju prilikom izvršenja naloga komunalnih redara.</w:t>
      </w:r>
    </w:p>
    <w:p w14:paraId="06BE100F" w14:textId="77777777" w:rsidR="00BD2CA8" w:rsidRPr="00244B25" w:rsidRDefault="00BD2CA8" w:rsidP="00BD2CA8">
      <w:pPr>
        <w:spacing w:after="0" w:line="240" w:lineRule="auto"/>
        <w:jc w:val="both"/>
        <w:rPr>
          <w:rFonts w:ascii="Arial" w:eastAsia="Times New Roman" w:hAnsi="Arial" w:cs="Arial"/>
          <w:b/>
          <w:bCs/>
          <w:sz w:val="24"/>
          <w:szCs w:val="24"/>
          <w:lang w:eastAsia="hr-HR"/>
        </w:rPr>
      </w:pPr>
      <w:r w:rsidRPr="00244B25">
        <w:rPr>
          <w:rFonts w:ascii="Arial" w:eastAsia="Times New Roman" w:hAnsi="Arial" w:cs="Arial"/>
          <w:b/>
          <w:bCs/>
          <w:sz w:val="24"/>
          <w:szCs w:val="24"/>
          <w:lang w:eastAsia="hr-HR"/>
        </w:rPr>
        <w:t xml:space="preserve">Opći cilj: </w:t>
      </w:r>
      <w:r w:rsidRPr="00244B25">
        <w:rPr>
          <w:rFonts w:ascii="Arial" w:eastAsia="Times New Roman" w:hAnsi="Arial" w:cs="Arial"/>
          <w:sz w:val="24"/>
          <w:szCs w:val="24"/>
          <w:lang w:eastAsia="hr-HR"/>
        </w:rPr>
        <w:t>održavanje reda i mira kroz angažman redarskih službi</w:t>
      </w:r>
      <w:r w:rsidRPr="00244B25">
        <w:rPr>
          <w:rFonts w:ascii="Arial" w:eastAsia="Times New Roman" w:hAnsi="Arial" w:cs="Arial"/>
          <w:bCs/>
          <w:sz w:val="24"/>
          <w:szCs w:val="24"/>
          <w:lang w:eastAsia="hr-HR"/>
        </w:rPr>
        <w:t>.</w:t>
      </w:r>
    </w:p>
    <w:p w14:paraId="447AC88B"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bCs/>
          <w:sz w:val="24"/>
          <w:szCs w:val="24"/>
          <w:lang w:eastAsia="hr-HR"/>
        </w:rPr>
        <w:t>Pokazatelj uspješnosti:</w:t>
      </w:r>
      <w:r w:rsidRPr="00244B25">
        <w:rPr>
          <w:rFonts w:ascii="Arial" w:eastAsia="Times New Roman" w:hAnsi="Arial" w:cs="Arial"/>
          <w:sz w:val="24"/>
          <w:szCs w:val="24"/>
          <w:lang w:eastAsia="hr-HR"/>
        </w:rPr>
        <w:t xml:space="preserve"> održavanje reda za sve planirane manifestacije i asistencija izvršenja naloga prema ugovorenim potrebama.</w:t>
      </w:r>
    </w:p>
    <w:p w14:paraId="356C6612" w14:textId="77777777" w:rsidR="00BD2CA8" w:rsidRPr="00244B25" w:rsidRDefault="00BD2CA8" w:rsidP="00BD2CA8">
      <w:pPr>
        <w:spacing w:after="0" w:line="240" w:lineRule="auto"/>
        <w:jc w:val="both"/>
        <w:rPr>
          <w:rFonts w:ascii="Arial" w:eastAsia="Times New Roman" w:hAnsi="Arial" w:cs="Arial"/>
          <w:color w:val="AEAAAA"/>
          <w:sz w:val="24"/>
          <w:szCs w:val="24"/>
          <w:lang w:eastAsia="hr-HR"/>
        </w:rPr>
      </w:pPr>
    </w:p>
    <w:p w14:paraId="1A9497C2" w14:textId="77777777"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ind w:right="-1"/>
        <w:rPr>
          <w:rFonts w:ascii="Arial" w:eastAsia="Times New Roman" w:hAnsi="Arial" w:cs="Arial"/>
          <w:b/>
          <w:bCs/>
          <w:sz w:val="24"/>
          <w:szCs w:val="24"/>
          <w:lang w:eastAsia="hr-HR"/>
        </w:rPr>
      </w:pPr>
      <w:r w:rsidRPr="00244B25">
        <w:rPr>
          <w:rFonts w:ascii="Arial" w:eastAsia="Times New Roman" w:hAnsi="Arial" w:cs="Arial"/>
          <w:b/>
          <w:sz w:val="24"/>
          <w:szCs w:val="24"/>
        </w:rPr>
        <w:t>A 102304: Uklanjanje bespravne gradnje = 6.400,00 EUR</w:t>
      </w:r>
    </w:p>
    <w:p w14:paraId="518EB170"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 xml:space="preserve">Zakonska osnova: </w:t>
      </w:r>
      <w:r w:rsidRPr="00244B25">
        <w:rPr>
          <w:rFonts w:ascii="Arial" w:eastAsia="Times New Roman" w:hAnsi="Arial" w:cs="Arial"/>
          <w:sz w:val="24"/>
          <w:szCs w:val="24"/>
          <w:lang w:eastAsia="hr-HR"/>
        </w:rPr>
        <w:t>Zakon o građevinskoj inspekciji, Odluka o komunalnom redu.</w:t>
      </w:r>
    </w:p>
    <w:p w14:paraId="6A39E5DC"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 xml:space="preserve">Opis: </w:t>
      </w:r>
      <w:r w:rsidRPr="00244B25">
        <w:rPr>
          <w:rFonts w:ascii="Arial" w:eastAsia="Times New Roman" w:hAnsi="Arial" w:cs="Arial"/>
          <w:sz w:val="24"/>
          <w:szCs w:val="24"/>
          <w:lang w:eastAsia="hr-HR"/>
        </w:rPr>
        <w:t xml:space="preserve">izvršenje rješenja o uklanjanju bespravno sagrađenih građevina putem treće osobe što uključuje i trošak zbrinjavanja i obrade građevnog otpada. Sukladno Zakonu o građevinskoj inspekciji, moguće je po zahtjevu jedinica lokalne samouprave troškove izvršenja rješenja putem treće osobe namiriti iz proračuna do naplate od </w:t>
      </w:r>
      <w:proofErr w:type="spellStart"/>
      <w:r w:rsidRPr="00244B25">
        <w:rPr>
          <w:rFonts w:ascii="Arial" w:eastAsia="Times New Roman" w:hAnsi="Arial" w:cs="Arial"/>
          <w:sz w:val="24"/>
          <w:szCs w:val="24"/>
          <w:lang w:eastAsia="hr-HR"/>
        </w:rPr>
        <w:t>izvršenika</w:t>
      </w:r>
      <w:proofErr w:type="spellEnd"/>
      <w:r w:rsidRPr="00244B25">
        <w:rPr>
          <w:rFonts w:ascii="Arial" w:eastAsia="Times New Roman" w:hAnsi="Arial" w:cs="Arial"/>
          <w:sz w:val="24"/>
          <w:szCs w:val="24"/>
          <w:lang w:eastAsia="hr-HR"/>
        </w:rPr>
        <w:t xml:space="preserve">. </w:t>
      </w:r>
    </w:p>
    <w:p w14:paraId="4A341066" w14:textId="77777777" w:rsidR="00BD2CA8" w:rsidRPr="00244B25" w:rsidRDefault="00BD2CA8" w:rsidP="00BD2CA8">
      <w:pPr>
        <w:spacing w:after="0" w:line="240" w:lineRule="auto"/>
        <w:jc w:val="both"/>
        <w:rPr>
          <w:rFonts w:ascii="Arial" w:eastAsia="Times New Roman" w:hAnsi="Arial" w:cs="Arial"/>
          <w:b/>
          <w:sz w:val="24"/>
          <w:szCs w:val="24"/>
          <w:lang w:eastAsia="hr-HR"/>
        </w:rPr>
      </w:pPr>
      <w:r w:rsidRPr="00244B25">
        <w:rPr>
          <w:rFonts w:ascii="Arial" w:eastAsia="Times New Roman" w:hAnsi="Arial" w:cs="Arial"/>
          <w:b/>
          <w:sz w:val="24"/>
          <w:szCs w:val="24"/>
          <w:lang w:eastAsia="hr-HR"/>
        </w:rPr>
        <w:t xml:space="preserve">Opći cilj: </w:t>
      </w:r>
      <w:r w:rsidRPr="00244B25">
        <w:rPr>
          <w:rFonts w:ascii="Arial" w:eastAsia="Times New Roman" w:hAnsi="Arial" w:cs="Arial"/>
          <w:sz w:val="24"/>
          <w:szCs w:val="24"/>
          <w:lang w:eastAsia="hr-HR"/>
        </w:rPr>
        <w:t>smanjenje bespravne gradnje.</w:t>
      </w:r>
    </w:p>
    <w:p w14:paraId="4A65ECF9"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Pokazatelj uspješnosti:</w:t>
      </w:r>
      <w:r w:rsidRPr="00244B25">
        <w:rPr>
          <w:rFonts w:ascii="Arial" w:eastAsia="Times New Roman" w:hAnsi="Arial" w:cs="Arial"/>
          <w:sz w:val="24"/>
          <w:szCs w:val="24"/>
          <w:lang w:eastAsia="hr-HR"/>
        </w:rPr>
        <w:t xml:space="preserve"> učinkovitije i brže izvršavanje postupaka nadležne građevinske i druge inspekcije u zaštiti prostora od bespravne gradnje.</w:t>
      </w:r>
    </w:p>
    <w:p w14:paraId="4340F715" w14:textId="77777777" w:rsidR="00BD2CA8" w:rsidRPr="00244B25" w:rsidRDefault="00BD2CA8" w:rsidP="00BD2CA8">
      <w:pPr>
        <w:spacing w:after="0" w:line="240" w:lineRule="auto"/>
        <w:jc w:val="both"/>
        <w:rPr>
          <w:rFonts w:ascii="Arial" w:eastAsia="Times New Roman" w:hAnsi="Arial" w:cs="Arial"/>
          <w:color w:val="AEAAAA"/>
          <w:sz w:val="24"/>
          <w:szCs w:val="24"/>
          <w:lang w:eastAsia="hr-HR"/>
        </w:rPr>
      </w:pPr>
    </w:p>
    <w:p w14:paraId="2E53A650" w14:textId="77777777"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ind w:right="-1"/>
        <w:rPr>
          <w:rFonts w:ascii="Arial" w:eastAsia="Times New Roman" w:hAnsi="Arial" w:cs="Arial"/>
          <w:b/>
          <w:sz w:val="24"/>
          <w:szCs w:val="24"/>
        </w:rPr>
      </w:pPr>
      <w:r w:rsidRPr="00244B25">
        <w:rPr>
          <w:rFonts w:ascii="Arial" w:eastAsia="Times New Roman" w:hAnsi="Arial" w:cs="Arial"/>
          <w:b/>
          <w:sz w:val="24"/>
          <w:szCs w:val="24"/>
        </w:rPr>
        <w:t>A 102305: Sufinanciranje zamjene pokrova koji sadrže azbest = 6.800,00 EUR</w:t>
      </w:r>
    </w:p>
    <w:p w14:paraId="5A20220E" w14:textId="77777777" w:rsidR="00BD2CA8" w:rsidRPr="00244B25" w:rsidRDefault="00BD2CA8" w:rsidP="00BD2CA8">
      <w:pPr>
        <w:spacing w:after="0" w:line="240" w:lineRule="auto"/>
        <w:jc w:val="both"/>
        <w:rPr>
          <w:rFonts w:ascii="Arial" w:eastAsia="Times New Roman" w:hAnsi="Arial" w:cs="Arial"/>
          <w:b/>
          <w:sz w:val="24"/>
          <w:szCs w:val="24"/>
          <w:lang w:eastAsia="hr-HR"/>
        </w:rPr>
      </w:pPr>
      <w:r w:rsidRPr="00244B25">
        <w:rPr>
          <w:rFonts w:ascii="Arial" w:eastAsia="Times New Roman" w:hAnsi="Arial" w:cs="Arial"/>
          <w:b/>
          <w:sz w:val="24"/>
          <w:szCs w:val="24"/>
          <w:lang w:eastAsia="hr-HR"/>
        </w:rPr>
        <w:t xml:space="preserve">Zakonska osnova: </w:t>
      </w:r>
      <w:r w:rsidRPr="00244B25">
        <w:rPr>
          <w:rFonts w:ascii="Arial" w:eastAsia="Times New Roman" w:hAnsi="Arial" w:cs="Arial"/>
          <w:sz w:val="24"/>
          <w:szCs w:val="24"/>
          <w:lang w:eastAsia="hr-HR"/>
        </w:rPr>
        <w:t>Zakon o održivom gospodarenju otpadom, Odluka o provedbi projekta zamjene pokrova koji sadrže azbest na području Grada Rovinja - Rovigno.</w:t>
      </w:r>
    </w:p>
    <w:p w14:paraId="1DC74882" w14:textId="450DFEE3"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 xml:space="preserve">Opis: </w:t>
      </w:r>
      <w:r w:rsidRPr="00244B25">
        <w:rPr>
          <w:rFonts w:ascii="Arial" w:eastAsia="Times New Roman" w:hAnsi="Arial" w:cs="Arial"/>
          <w:sz w:val="24"/>
          <w:szCs w:val="24"/>
          <w:lang w:eastAsia="hr-HR"/>
        </w:rPr>
        <w:t xml:space="preserve">poticanje odnosno sufinanciranje zamjene pokrova koji sadrže azbest. Radi zašite zdravlja ljudi i smanjenja onečišćenja azbestom, planira se provesti javni poziv/natječaj kojim će se omogućiti građanima da ostvare poticaj prilikom zamjene pokrova koji sadrže azbest. Za ovu aktivnost predviđeno je 3.000,00 </w:t>
      </w:r>
      <w:r w:rsidR="00302F77" w:rsidRPr="00244B25">
        <w:rPr>
          <w:rFonts w:ascii="Arial" w:eastAsia="Times New Roman" w:hAnsi="Arial" w:cs="Arial"/>
          <w:sz w:val="24"/>
          <w:szCs w:val="24"/>
          <w:lang w:eastAsia="hr-HR"/>
        </w:rPr>
        <w:t>eura</w:t>
      </w:r>
      <w:r w:rsidRPr="00244B25">
        <w:rPr>
          <w:rFonts w:ascii="Arial" w:eastAsia="Times New Roman" w:hAnsi="Arial" w:cs="Arial"/>
          <w:sz w:val="24"/>
          <w:szCs w:val="24"/>
          <w:lang w:eastAsia="hr-HR"/>
        </w:rPr>
        <w:t xml:space="preserve">. Sredstva u iznosu od 3.800,00 </w:t>
      </w:r>
      <w:r w:rsidR="00302F77" w:rsidRPr="00244B25">
        <w:rPr>
          <w:rFonts w:ascii="Arial" w:eastAsia="Times New Roman" w:hAnsi="Arial" w:cs="Arial"/>
          <w:sz w:val="24"/>
          <w:szCs w:val="24"/>
          <w:lang w:eastAsia="hr-HR"/>
        </w:rPr>
        <w:t>eura</w:t>
      </w:r>
      <w:r w:rsidRPr="00244B25">
        <w:rPr>
          <w:rFonts w:ascii="Arial" w:eastAsia="Times New Roman" w:hAnsi="Arial" w:cs="Arial"/>
          <w:sz w:val="24"/>
          <w:szCs w:val="24"/>
          <w:lang w:eastAsia="hr-HR"/>
        </w:rPr>
        <w:t xml:space="preserve"> namijenjena su za zbrinjavanje građevinskog otpada koji sadrži azbest koji je nastao u kućanstvu a koji se predaje i zbrinjava putem </w:t>
      </w:r>
      <w:proofErr w:type="spellStart"/>
      <w:r w:rsidRPr="00244B25">
        <w:rPr>
          <w:rFonts w:ascii="Arial" w:eastAsia="Times New Roman" w:hAnsi="Arial" w:cs="Arial"/>
          <w:sz w:val="24"/>
          <w:szCs w:val="24"/>
          <w:lang w:eastAsia="hr-HR"/>
        </w:rPr>
        <w:t>reciklažnog</w:t>
      </w:r>
      <w:proofErr w:type="spellEnd"/>
      <w:r w:rsidRPr="00244B25">
        <w:rPr>
          <w:rFonts w:ascii="Arial" w:eastAsia="Times New Roman" w:hAnsi="Arial" w:cs="Arial"/>
          <w:sz w:val="24"/>
          <w:szCs w:val="24"/>
          <w:lang w:eastAsia="hr-HR"/>
        </w:rPr>
        <w:t xml:space="preserve"> dvorišta sukladno propisima.</w:t>
      </w:r>
    </w:p>
    <w:p w14:paraId="01355967" w14:textId="77777777" w:rsidR="00BD2CA8" w:rsidRPr="00244B25" w:rsidRDefault="00BD2CA8" w:rsidP="00BD2CA8">
      <w:pPr>
        <w:spacing w:after="0" w:line="240" w:lineRule="auto"/>
        <w:jc w:val="both"/>
        <w:rPr>
          <w:rFonts w:ascii="Arial" w:eastAsia="Times New Roman" w:hAnsi="Arial" w:cs="Arial"/>
          <w:bCs/>
          <w:sz w:val="24"/>
          <w:szCs w:val="24"/>
          <w:lang w:eastAsia="hr-HR"/>
        </w:rPr>
      </w:pPr>
      <w:r w:rsidRPr="00244B25">
        <w:rPr>
          <w:rFonts w:ascii="Arial" w:eastAsia="Times New Roman" w:hAnsi="Arial" w:cs="Arial"/>
          <w:b/>
          <w:bCs/>
          <w:sz w:val="24"/>
          <w:szCs w:val="24"/>
          <w:lang w:eastAsia="hr-HR"/>
        </w:rPr>
        <w:t xml:space="preserve">Opći cilj: </w:t>
      </w:r>
      <w:r w:rsidRPr="00244B25">
        <w:rPr>
          <w:rFonts w:ascii="Arial" w:eastAsia="Times New Roman" w:hAnsi="Arial" w:cs="Arial"/>
          <w:bCs/>
          <w:sz w:val="24"/>
          <w:szCs w:val="24"/>
          <w:lang w:eastAsia="hr-HR"/>
        </w:rPr>
        <w:t>spriječiti i smanjiti onečišćenje azbestom kroz poticaje za zamjenu pokrova koji sadrže azbest, ispunjenje zakonske obaveze.</w:t>
      </w:r>
    </w:p>
    <w:p w14:paraId="5FEB6844" w14:textId="6DE4A15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bCs/>
          <w:sz w:val="24"/>
          <w:szCs w:val="24"/>
          <w:lang w:eastAsia="hr-HR"/>
        </w:rPr>
        <w:t>Pokazatelj uspješnosti:</w:t>
      </w:r>
      <w:r w:rsidRPr="00244B25">
        <w:rPr>
          <w:rFonts w:ascii="Arial" w:eastAsia="Times New Roman" w:hAnsi="Arial" w:cs="Arial"/>
          <w:sz w:val="24"/>
          <w:szCs w:val="24"/>
          <w:lang w:eastAsia="hr-HR"/>
        </w:rPr>
        <w:t xml:space="preserve"> zamjena pokrova koji sadrže azbest i podmirenje troškova zbrinjavanja građevinskog otpada koji sadrži azbest.</w:t>
      </w:r>
    </w:p>
    <w:p w14:paraId="66CB6149" w14:textId="77777777" w:rsidR="0078530F" w:rsidRPr="00244B25" w:rsidRDefault="0078530F" w:rsidP="00BD2CA8">
      <w:pPr>
        <w:spacing w:after="0" w:line="240" w:lineRule="auto"/>
        <w:jc w:val="both"/>
        <w:rPr>
          <w:rFonts w:ascii="Arial" w:eastAsia="Times New Roman" w:hAnsi="Arial" w:cs="Arial"/>
          <w:sz w:val="24"/>
          <w:szCs w:val="24"/>
          <w:lang w:eastAsia="hr-HR"/>
        </w:rPr>
      </w:pPr>
    </w:p>
    <w:p w14:paraId="650BE007" w14:textId="77777777"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ind w:right="-1"/>
        <w:rPr>
          <w:rFonts w:ascii="Arial" w:eastAsia="Times New Roman" w:hAnsi="Arial" w:cs="Arial"/>
          <w:b/>
          <w:sz w:val="24"/>
          <w:szCs w:val="24"/>
        </w:rPr>
      </w:pPr>
      <w:r w:rsidRPr="00244B25">
        <w:rPr>
          <w:rFonts w:ascii="Arial" w:eastAsia="Times New Roman" w:hAnsi="Arial" w:cs="Arial"/>
          <w:b/>
          <w:sz w:val="24"/>
          <w:szCs w:val="24"/>
        </w:rPr>
        <w:t>A 102306: Zdravstvena njega napuštenih i izgubljenih životinja = 15.500,00 EUR</w:t>
      </w:r>
    </w:p>
    <w:p w14:paraId="139E58E4"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 xml:space="preserve">Zakonska osnova: </w:t>
      </w:r>
      <w:r w:rsidRPr="00244B25">
        <w:rPr>
          <w:rFonts w:ascii="Arial" w:eastAsia="Times New Roman" w:hAnsi="Arial" w:cs="Arial"/>
          <w:sz w:val="24"/>
          <w:szCs w:val="24"/>
          <w:lang w:eastAsia="hr-HR"/>
        </w:rPr>
        <w:t>Zakon o komunalnom gospodarstvu, Zakon o zaštiti životinja, Odluka o komunalnim djelatnostima, Odluka o uvjetima i načinu držanja kućnih ljubimaca i drugih životinja, načinu kontrole njihova razmnožavanja, uvjetima i načinu držanja vezanih pasa i drugih životinja, te načinu postupanja s napuštenim i izgubljenim životinjama.</w:t>
      </w:r>
    </w:p>
    <w:p w14:paraId="3CC4EF55"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lastRenderedPageBreak/>
        <w:t xml:space="preserve">Opis: </w:t>
      </w:r>
      <w:r w:rsidRPr="00244B25">
        <w:rPr>
          <w:rFonts w:ascii="Arial" w:eastAsia="Times New Roman" w:hAnsi="Arial" w:cs="Arial"/>
          <w:sz w:val="24"/>
          <w:szCs w:val="24"/>
          <w:lang w:eastAsia="hr-HR"/>
        </w:rPr>
        <w:t>osigurati veterinarske usluge za životinje koje se zbrinjavaju te sterilizaciju slobodno živućih mačaka. Osigurati pružanje minimalne zdravstvene pomoći za divlje životinje koje su zatečene na javnim površinama.</w:t>
      </w:r>
    </w:p>
    <w:p w14:paraId="6A1E54D0" w14:textId="77777777" w:rsidR="00BD2CA8" w:rsidRPr="00244B25" w:rsidRDefault="00BD2CA8" w:rsidP="00BD2CA8">
      <w:pPr>
        <w:spacing w:after="0" w:line="240" w:lineRule="auto"/>
        <w:jc w:val="both"/>
        <w:rPr>
          <w:rFonts w:ascii="Arial" w:eastAsia="Times New Roman" w:hAnsi="Arial" w:cs="Arial"/>
          <w:b/>
          <w:bCs/>
          <w:sz w:val="24"/>
          <w:szCs w:val="24"/>
          <w:lang w:eastAsia="hr-HR"/>
        </w:rPr>
      </w:pPr>
      <w:r w:rsidRPr="00244B25">
        <w:rPr>
          <w:rFonts w:ascii="Arial" w:eastAsia="Times New Roman" w:hAnsi="Arial" w:cs="Arial"/>
          <w:b/>
          <w:bCs/>
          <w:sz w:val="24"/>
          <w:szCs w:val="24"/>
          <w:lang w:eastAsia="hr-HR"/>
        </w:rPr>
        <w:t xml:space="preserve">Opći cilj: </w:t>
      </w:r>
      <w:r w:rsidRPr="00244B25">
        <w:rPr>
          <w:rFonts w:ascii="Arial" w:eastAsia="Times New Roman" w:hAnsi="Arial" w:cs="Arial"/>
          <w:bCs/>
          <w:sz w:val="24"/>
          <w:szCs w:val="24"/>
          <w:lang w:eastAsia="hr-HR"/>
        </w:rPr>
        <w:t>osiguranje zdravstvene njege životinja sukladno zakonu, smanjenje populacije slobodno živućih mačaka.</w:t>
      </w:r>
    </w:p>
    <w:p w14:paraId="654CFED8" w14:textId="7B6227B3"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bCs/>
          <w:sz w:val="24"/>
          <w:szCs w:val="24"/>
          <w:lang w:eastAsia="hr-HR"/>
        </w:rPr>
        <w:t>Pokazatelj uspješnosti:</w:t>
      </w:r>
      <w:r w:rsidRPr="00244B25">
        <w:rPr>
          <w:rFonts w:ascii="Arial" w:eastAsia="Times New Roman" w:hAnsi="Arial" w:cs="Arial"/>
          <w:sz w:val="24"/>
          <w:szCs w:val="24"/>
          <w:lang w:eastAsia="hr-HR"/>
        </w:rPr>
        <w:t xml:space="preserve"> osiguranje zdravstvene zaštite te sterilizacija slobodno živućih mačaka (najmanje 100).</w:t>
      </w:r>
    </w:p>
    <w:p w14:paraId="3A0C37CC" w14:textId="77777777" w:rsidR="0078530F" w:rsidRPr="00244B25" w:rsidRDefault="0078530F" w:rsidP="00BD2CA8">
      <w:pPr>
        <w:spacing w:after="0" w:line="240" w:lineRule="auto"/>
        <w:jc w:val="both"/>
        <w:rPr>
          <w:rFonts w:ascii="Arial" w:eastAsia="Times New Roman" w:hAnsi="Arial" w:cs="Arial"/>
          <w:sz w:val="24"/>
          <w:szCs w:val="24"/>
          <w:lang w:eastAsia="hr-HR"/>
        </w:rPr>
      </w:pPr>
    </w:p>
    <w:p w14:paraId="55D9A39F" w14:textId="77777777"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ind w:right="-1"/>
        <w:rPr>
          <w:rFonts w:ascii="Arial" w:eastAsia="Times New Roman" w:hAnsi="Arial" w:cs="Arial"/>
          <w:b/>
          <w:sz w:val="24"/>
          <w:szCs w:val="24"/>
        </w:rPr>
      </w:pPr>
      <w:r w:rsidRPr="00244B25">
        <w:rPr>
          <w:rFonts w:ascii="Arial" w:eastAsia="Times New Roman" w:hAnsi="Arial" w:cs="Arial"/>
          <w:b/>
          <w:sz w:val="24"/>
          <w:szCs w:val="24"/>
        </w:rPr>
        <w:t xml:space="preserve">A 102307: Kontrola i suzbijanje galebova </w:t>
      </w:r>
      <w:proofErr w:type="spellStart"/>
      <w:r w:rsidRPr="00244B25">
        <w:rPr>
          <w:rFonts w:ascii="Arial" w:eastAsia="Times New Roman" w:hAnsi="Arial" w:cs="Arial"/>
          <w:b/>
          <w:sz w:val="24"/>
          <w:szCs w:val="24"/>
        </w:rPr>
        <w:t>klaukavaca</w:t>
      </w:r>
      <w:proofErr w:type="spellEnd"/>
      <w:r w:rsidRPr="00244B25">
        <w:rPr>
          <w:rFonts w:ascii="Arial" w:eastAsia="Times New Roman" w:hAnsi="Arial" w:cs="Arial"/>
          <w:b/>
          <w:sz w:val="24"/>
          <w:szCs w:val="24"/>
        </w:rPr>
        <w:t xml:space="preserve"> = 5.350,00 EUR</w:t>
      </w:r>
    </w:p>
    <w:p w14:paraId="1966EDF8" w14:textId="77777777" w:rsidR="00BD2CA8" w:rsidRPr="00244B25" w:rsidRDefault="00BD2CA8" w:rsidP="00BD2CA8">
      <w:pPr>
        <w:spacing w:after="0" w:line="240" w:lineRule="auto"/>
        <w:jc w:val="both"/>
        <w:rPr>
          <w:rFonts w:ascii="Arial" w:eastAsia="Times New Roman" w:hAnsi="Arial" w:cs="Arial"/>
          <w:b/>
          <w:sz w:val="24"/>
          <w:szCs w:val="24"/>
          <w:lang w:eastAsia="hr-HR"/>
        </w:rPr>
      </w:pPr>
      <w:r w:rsidRPr="00244B25">
        <w:rPr>
          <w:rFonts w:ascii="Arial" w:eastAsia="Times New Roman" w:hAnsi="Arial" w:cs="Arial"/>
          <w:b/>
          <w:sz w:val="24"/>
          <w:szCs w:val="24"/>
          <w:lang w:eastAsia="hr-HR"/>
        </w:rPr>
        <w:t xml:space="preserve">Zakonska osnova: </w:t>
      </w:r>
      <w:r w:rsidRPr="00244B25">
        <w:rPr>
          <w:rFonts w:ascii="Arial" w:eastAsia="Times New Roman" w:hAnsi="Arial" w:cs="Arial"/>
          <w:sz w:val="24"/>
          <w:szCs w:val="24"/>
          <w:lang w:eastAsia="hr-HR"/>
        </w:rPr>
        <w:t>Zakon o zaštiti prirode.</w:t>
      </w:r>
    </w:p>
    <w:p w14:paraId="1CC40974"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 xml:space="preserve">Opis: </w:t>
      </w:r>
      <w:r w:rsidRPr="00244B25">
        <w:rPr>
          <w:rFonts w:ascii="Arial" w:eastAsia="Times New Roman" w:hAnsi="Arial" w:cs="Arial"/>
          <w:sz w:val="24"/>
          <w:szCs w:val="24"/>
          <w:lang w:eastAsia="hr-HR"/>
        </w:rPr>
        <w:t xml:space="preserve">sudjelovanje u projektu „Kontrola i suzbijanje populacije galebova </w:t>
      </w:r>
      <w:proofErr w:type="spellStart"/>
      <w:r w:rsidRPr="00244B25">
        <w:rPr>
          <w:rFonts w:ascii="Arial" w:eastAsia="Times New Roman" w:hAnsi="Arial" w:cs="Arial"/>
          <w:sz w:val="24"/>
          <w:szCs w:val="24"/>
          <w:lang w:eastAsia="hr-HR"/>
        </w:rPr>
        <w:t>klaukavaca</w:t>
      </w:r>
      <w:proofErr w:type="spellEnd"/>
      <w:r w:rsidRPr="00244B25">
        <w:rPr>
          <w:rFonts w:ascii="Arial" w:eastAsia="Times New Roman" w:hAnsi="Arial" w:cs="Arial"/>
          <w:sz w:val="24"/>
          <w:szCs w:val="24"/>
          <w:lang w:eastAsia="hr-HR"/>
        </w:rPr>
        <w:t xml:space="preserve"> i procjenu rizika prekomjerne populacije za zdravlje ljudi“ (nabava lažnih jaja, evidentiranje gnijezda, analize, informiranje i radionice).</w:t>
      </w:r>
    </w:p>
    <w:p w14:paraId="27AB701F"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bCs/>
          <w:sz w:val="24"/>
          <w:szCs w:val="24"/>
          <w:lang w:eastAsia="hr-HR"/>
        </w:rPr>
        <w:t xml:space="preserve">Opći cilj: </w:t>
      </w:r>
      <w:r w:rsidRPr="00244B25">
        <w:rPr>
          <w:rFonts w:ascii="Arial" w:eastAsia="Times New Roman" w:hAnsi="Arial" w:cs="Arial"/>
          <w:sz w:val="24"/>
          <w:szCs w:val="24"/>
          <w:lang w:eastAsia="hr-HR"/>
        </w:rPr>
        <w:t xml:space="preserve">smanjenje populacije galeba </w:t>
      </w:r>
      <w:proofErr w:type="spellStart"/>
      <w:r w:rsidRPr="00244B25">
        <w:rPr>
          <w:rFonts w:ascii="Arial" w:eastAsia="Times New Roman" w:hAnsi="Arial" w:cs="Arial"/>
          <w:sz w:val="24"/>
          <w:szCs w:val="24"/>
          <w:lang w:eastAsia="hr-HR"/>
        </w:rPr>
        <w:t>klaukavaca</w:t>
      </w:r>
      <w:proofErr w:type="spellEnd"/>
      <w:r w:rsidRPr="00244B25">
        <w:rPr>
          <w:rFonts w:ascii="Arial" w:eastAsia="Times New Roman" w:hAnsi="Arial" w:cs="Arial"/>
          <w:sz w:val="24"/>
          <w:szCs w:val="24"/>
          <w:lang w:eastAsia="hr-HR"/>
        </w:rPr>
        <w:t>.</w:t>
      </w:r>
    </w:p>
    <w:p w14:paraId="76F92BF3"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bCs/>
          <w:sz w:val="24"/>
          <w:szCs w:val="24"/>
          <w:lang w:eastAsia="hr-HR"/>
        </w:rPr>
        <w:t>Pokazatelj uspješnosti:</w:t>
      </w:r>
      <w:r w:rsidRPr="00244B25">
        <w:rPr>
          <w:rFonts w:ascii="Arial" w:eastAsia="Times New Roman" w:hAnsi="Arial" w:cs="Arial"/>
          <w:sz w:val="24"/>
          <w:szCs w:val="24"/>
          <w:lang w:eastAsia="hr-HR"/>
        </w:rPr>
        <w:t xml:space="preserve"> zamjena do 1000 jaja godišnje, informiranje javnosti.</w:t>
      </w:r>
    </w:p>
    <w:p w14:paraId="50180F8C" w14:textId="77777777" w:rsidR="00BD2CA8" w:rsidRPr="00244B25" w:rsidRDefault="00BD2CA8" w:rsidP="00BD2CA8">
      <w:pPr>
        <w:spacing w:after="0" w:line="240" w:lineRule="auto"/>
        <w:jc w:val="both"/>
        <w:rPr>
          <w:rFonts w:ascii="Arial" w:eastAsia="Times New Roman" w:hAnsi="Arial" w:cs="Arial"/>
          <w:color w:val="AEAAAA"/>
          <w:sz w:val="24"/>
          <w:szCs w:val="24"/>
          <w:lang w:eastAsia="hr-HR"/>
        </w:rPr>
      </w:pPr>
    </w:p>
    <w:p w14:paraId="46195AE1" w14:textId="77777777"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ind w:right="-1"/>
        <w:rPr>
          <w:rFonts w:ascii="Arial" w:eastAsia="Times New Roman" w:hAnsi="Arial" w:cs="Arial"/>
          <w:b/>
          <w:sz w:val="24"/>
          <w:szCs w:val="24"/>
        </w:rPr>
      </w:pPr>
      <w:r w:rsidRPr="00244B25">
        <w:rPr>
          <w:rFonts w:ascii="Arial" w:eastAsia="Times New Roman" w:hAnsi="Arial" w:cs="Arial"/>
          <w:b/>
          <w:sz w:val="24"/>
          <w:szCs w:val="24"/>
        </w:rPr>
        <w:t>A 102308: Mjere zaštite stanovništva od zaraznih bolesti - preventivne dezinfekcije, dezinsekcije i deratizacije = 15.250,00 EUR</w:t>
      </w:r>
    </w:p>
    <w:p w14:paraId="55C04E97" w14:textId="77777777" w:rsidR="00BD2CA8" w:rsidRPr="00244B25" w:rsidRDefault="00BD2CA8" w:rsidP="00BD2CA8">
      <w:pPr>
        <w:spacing w:after="0" w:line="240" w:lineRule="auto"/>
        <w:jc w:val="both"/>
        <w:rPr>
          <w:rFonts w:ascii="Arial" w:eastAsia="Times New Roman" w:hAnsi="Arial" w:cs="Arial"/>
          <w:b/>
          <w:sz w:val="24"/>
          <w:szCs w:val="24"/>
          <w:lang w:eastAsia="hr-HR"/>
        </w:rPr>
      </w:pPr>
      <w:r w:rsidRPr="00244B25">
        <w:rPr>
          <w:rFonts w:ascii="Arial" w:eastAsia="Times New Roman" w:hAnsi="Arial" w:cs="Arial"/>
          <w:b/>
          <w:sz w:val="24"/>
          <w:szCs w:val="24"/>
          <w:lang w:eastAsia="hr-HR"/>
        </w:rPr>
        <w:t>Zakonska osnova:</w:t>
      </w:r>
      <w:r w:rsidRPr="00244B25">
        <w:rPr>
          <w:rFonts w:ascii="Arial" w:eastAsia="Times New Roman" w:hAnsi="Arial" w:cs="Arial"/>
          <w:sz w:val="24"/>
          <w:szCs w:val="24"/>
          <w:lang w:eastAsia="hr-HR"/>
        </w:rPr>
        <w:t xml:space="preserve"> Zakon o zaštiti pučanstva od zaraznih bolesti.</w:t>
      </w:r>
    </w:p>
    <w:p w14:paraId="4D93E36D"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 xml:space="preserve">Opis: </w:t>
      </w:r>
      <w:r w:rsidRPr="00244B25">
        <w:rPr>
          <w:rFonts w:ascii="Arial" w:eastAsia="Times New Roman" w:hAnsi="Arial" w:cs="Arial"/>
          <w:sz w:val="24"/>
          <w:szCs w:val="24"/>
          <w:lang w:eastAsia="hr-HR"/>
        </w:rPr>
        <w:t>provođenje mjera zaštite pučanstva od zaraznih bolesti odnosno provedbe obvezatne preventivne dezinfekcije, dezinsekcije i deratizacije na području Grada. Nadzor na pruženim uslugama te vođenje baze podataka legla komaraca i provedba edukacije građana radi uspješnijeg suzbijanja komaraca.</w:t>
      </w:r>
    </w:p>
    <w:p w14:paraId="3D88AE01" w14:textId="77777777" w:rsidR="00BD2CA8" w:rsidRPr="00244B25" w:rsidRDefault="00BD2CA8" w:rsidP="00BD2CA8">
      <w:pPr>
        <w:spacing w:after="0" w:line="240" w:lineRule="auto"/>
        <w:jc w:val="both"/>
        <w:rPr>
          <w:rFonts w:ascii="Arial" w:eastAsia="Times New Roman" w:hAnsi="Arial" w:cs="Arial"/>
          <w:bCs/>
          <w:sz w:val="24"/>
          <w:szCs w:val="24"/>
          <w:lang w:eastAsia="hr-HR"/>
        </w:rPr>
      </w:pPr>
      <w:r w:rsidRPr="00244B25">
        <w:rPr>
          <w:rFonts w:ascii="Arial" w:eastAsia="Times New Roman" w:hAnsi="Arial" w:cs="Arial"/>
          <w:b/>
          <w:bCs/>
          <w:sz w:val="24"/>
          <w:szCs w:val="24"/>
          <w:lang w:eastAsia="hr-HR"/>
        </w:rPr>
        <w:t xml:space="preserve">Opći cilj: </w:t>
      </w:r>
      <w:r w:rsidRPr="00244B25">
        <w:rPr>
          <w:rFonts w:ascii="Arial" w:eastAsia="Times New Roman" w:hAnsi="Arial" w:cs="Arial"/>
          <w:bCs/>
          <w:sz w:val="24"/>
          <w:szCs w:val="24"/>
          <w:lang w:eastAsia="hr-HR"/>
        </w:rPr>
        <w:t>preventivna zaštita pučanstva od zaraznih bolesti provedbom mjera DDD.</w:t>
      </w:r>
    </w:p>
    <w:p w14:paraId="3F883B4C"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bCs/>
          <w:sz w:val="24"/>
          <w:szCs w:val="24"/>
          <w:lang w:eastAsia="hr-HR"/>
        </w:rPr>
        <w:t>Pokazatelj uspješnosti:</w:t>
      </w:r>
      <w:r w:rsidRPr="00244B25">
        <w:rPr>
          <w:rFonts w:ascii="Arial" w:eastAsia="Times New Roman" w:hAnsi="Arial" w:cs="Arial"/>
          <w:sz w:val="24"/>
          <w:szCs w:val="24"/>
          <w:lang w:eastAsia="hr-HR"/>
        </w:rPr>
        <w:t xml:space="preserve"> izvršenje preventivnih akcija prema operativnom planu i izlazak službe za epidemiologiju po svim zaprimljenim pozivima građana i naloga službi. Vršenje nadzora nad svim uslugama te isporuka baze podataka legla komaraca i edukacija građana.</w:t>
      </w:r>
    </w:p>
    <w:p w14:paraId="6857B1C4" w14:textId="77777777" w:rsidR="00BD2CA8" w:rsidRPr="00244B25" w:rsidRDefault="00BD2CA8" w:rsidP="00BD2CA8">
      <w:pPr>
        <w:spacing w:after="0" w:line="240" w:lineRule="auto"/>
        <w:jc w:val="both"/>
        <w:rPr>
          <w:rFonts w:ascii="Arial" w:eastAsia="Times New Roman" w:hAnsi="Arial" w:cs="Arial"/>
          <w:sz w:val="24"/>
          <w:szCs w:val="24"/>
          <w:lang w:eastAsia="hr-HR"/>
        </w:rPr>
      </w:pPr>
    </w:p>
    <w:p w14:paraId="074BA045" w14:textId="77777777"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ind w:right="-1"/>
        <w:rPr>
          <w:rFonts w:ascii="Arial" w:eastAsia="Times New Roman" w:hAnsi="Arial" w:cs="Arial"/>
          <w:b/>
          <w:sz w:val="24"/>
          <w:szCs w:val="24"/>
        </w:rPr>
      </w:pPr>
      <w:r w:rsidRPr="00244B25">
        <w:rPr>
          <w:rFonts w:ascii="Arial" w:eastAsia="Times New Roman" w:hAnsi="Arial" w:cs="Arial"/>
          <w:b/>
          <w:sz w:val="24"/>
          <w:szCs w:val="24"/>
        </w:rPr>
        <w:t>T 102301: Sufinanciranje javnog prijevoza = 12.500,00 EUR</w:t>
      </w:r>
    </w:p>
    <w:p w14:paraId="7B503867"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 xml:space="preserve">Zakonska osnova: </w:t>
      </w:r>
      <w:r w:rsidRPr="00244B25">
        <w:rPr>
          <w:rFonts w:ascii="Arial" w:eastAsia="Times New Roman" w:hAnsi="Arial" w:cs="Arial"/>
          <w:sz w:val="24"/>
          <w:szCs w:val="24"/>
          <w:lang w:eastAsia="hr-HR"/>
        </w:rPr>
        <w:t>Zakon o komunalnom gospodarstvu, Zakon o koncesijama, Zakon o prijevozu u cestovnom prometu, Odluka o obavljanju komunalne djelatnosti lokalnog linijskog prijevoza.</w:t>
      </w:r>
    </w:p>
    <w:p w14:paraId="4F90B03E" w14:textId="59821645"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 xml:space="preserve">Opis: </w:t>
      </w:r>
      <w:r w:rsidR="00302F77" w:rsidRPr="00244B25">
        <w:rPr>
          <w:rFonts w:ascii="Arial" w:eastAsia="Times New Roman" w:hAnsi="Arial" w:cs="Arial"/>
          <w:sz w:val="24"/>
          <w:szCs w:val="24"/>
          <w:lang w:eastAsia="hr-HR"/>
        </w:rPr>
        <w:t>u</w:t>
      </w:r>
      <w:r w:rsidRPr="00244B25">
        <w:rPr>
          <w:rFonts w:ascii="Arial" w:eastAsia="Times New Roman" w:hAnsi="Arial" w:cs="Arial"/>
          <w:sz w:val="24"/>
          <w:szCs w:val="24"/>
          <w:lang w:eastAsia="hr-HR"/>
        </w:rPr>
        <w:t xml:space="preserve">natoč postojećim uslugama javnog prijevoza (sezonske linije, tur. vlakić), građani su zainteresirani i za cjelogodišnju kružnu liniju koja bi povezivala širi gradski centar. Interes za realizaciju je pokazala i lokalna putnička agencija. Slijedom navedenog, planira se uvođenje nove 5. linija komunalnog linijskog prijevoza. </w:t>
      </w:r>
    </w:p>
    <w:p w14:paraId="7CC618DB"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sz w:val="24"/>
          <w:szCs w:val="24"/>
          <w:lang w:eastAsia="hr-HR"/>
        </w:rPr>
        <w:t xml:space="preserve">Obzirom da postoji određena neizvjesnost ekonomske opravdanosti navedene linije, planira se mogućnost sufinanciranja linije u slučaju njezine neprofitabilnosti odnosno manjka putnika, a koji bi se detalji uredili samim postupkom natječaja i ugovorom o koncesiji. </w:t>
      </w:r>
    </w:p>
    <w:p w14:paraId="56B47DB2" w14:textId="77777777" w:rsidR="00BD2CA8" w:rsidRPr="00244B25" w:rsidRDefault="00BD2CA8" w:rsidP="00BD2CA8">
      <w:pPr>
        <w:spacing w:after="0" w:line="240" w:lineRule="auto"/>
        <w:jc w:val="both"/>
        <w:rPr>
          <w:rFonts w:ascii="Arial" w:eastAsia="Times New Roman" w:hAnsi="Arial" w:cs="Arial"/>
          <w:b/>
          <w:bCs/>
          <w:sz w:val="24"/>
          <w:szCs w:val="24"/>
          <w:lang w:eastAsia="hr-HR"/>
        </w:rPr>
      </w:pPr>
      <w:r w:rsidRPr="00244B25">
        <w:rPr>
          <w:rFonts w:ascii="Arial" w:eastAsia="Times New Roman" w:hAnsi="Arial" w:cs="Arial"/>
          <w:b/>
          <w:bCs/>
          <w:sz w:val="24"/>
          <w:szCs w:val="24"/>
          <w:lang w:eastAsia="hr-HR"/>
        </w:rPr>
        <w:t xml:space="preserve">Opći cilj: </w:t>
      </w:r>
      <w:r w:rsidRPr="00244B25">
        <w:rPr>
          <w:rFonts w:ascii="Arial" w:eastAsia="Times New Roman" w:hAnsi="Arial" w:cs="Arial"/>
          <w:bCs/>
          <w:sz w:val="24"/>
          <w:szCs w:val="24"/>
          <w:lang w:eastAsia="hr-HR"/>
        </w:rPr>
        <w:t>osigurati pristupačan javni lokalni linijski prijevoz tokom cijele godine na kružnoj liniji.</w:t>
      </w:r>
    </w:p>
    <w:p w14:paraId="6547047B"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bCs/>
          <w:sz w:val="24"/>
          <w:szCs w:val="24"/>
          <w:lang w:eastAsia="hr-HR"/>
        </w:rPr>
        <w:t>Pokazatelj uspješnosti:</w:t>
      </w:r>
      <w:r w:rsidRPr="00244B25">
        <w:rPr>
          <w:rFonts w:ascii="Arial" w:eastAsia="Times New Roman" w:hAnsi="Arial" w:cs="Arial"/>
          <w:sz w:val="24"/>
          <w:szCs w:val="24"/>
          <w:lang w:eastAsia="hr-HR"/>
        </w:rPr>
        <w:t xml:space="preserve"> aktivna i funkcionalna kružna linija gradskog prijevoza.</w:t>
      </w:r>
    </w:p>
    <w:p w14:paraId="0C9BA78C" w14:textId="77777777" w:rsidR="00BD2CA8" w:rsidRPr="00244B25" w:rsidRDefault="00BD2CA8" w:rsidP="00BD2CA8">
      <w:pPr>
        <w:spacing w:after="0" w:line="240" w:lineRule="auto"/>
        <w:jc w:val="both"/>
        <w:rPr>
          <w:rFonts w:ascii="Arial" w:eastAsia="Times New Roman" w:hAnsi="Arial" w:cs="Arial"/>
          <w:sz w:val="24"/>
          <w:szCs w:val="24"/>
          <w:lang w:eastAsia="hr-HR"/>
        </w:rPr>
      </w:pPr>
    </w:p>
    <w:p w14:paraId="4A7769F8" w14:textId="77777777" w:rsidR="00BD2CA8" w:rsidRPr="00244B25" w:rsidRDefault="00BD2CA8" w:rsidP="00BD2CA8">
      <w:pPr>
        <w:pBdr>
          <w:top w:val="single" w:sz="4" w:space="1" w:color="auto"/>
          <w:left w:val="single" w:sz="4" w:space="4" w:color="auto"/>
          <w:bottom w:val="single" w:sz="4" w:space="0" w:color="auto"/>
          <w:right w:val="single" w:sz="4" w:space="4" w:color="auto"/>
        </w:pBdr>
        <w:shd w:val="clear" w:color="auto" w:fill="FFFF80"/>
        <w:spacing w:after="0" w:line="240" w:lineRule="auto"/>
        <w:jc w:val="both"/>
        <w:rPr>
          <w:rFonts w:ascii="Arial" w:eastAsia="Times New Roman" w:hAnsi="Arial" w:cs="Arial"/>
          <w:b/>
          <w:sz w:val="24"/>
          <w:szCs w:val="24"/>
        </w:rPr>
      </w:pPr>
      <w:r w:rsidRPr="00244B25">
        <w:rPr>
          <w:rFonts w:ascii="Arial" w:eastAsia="Times New Roman" w:hAnsi="Arial" w:cs="Arial"/>
          <w:b/>
          <w:sz w:val="24"/>
          <w:szCs w:val="24"/>
        </w:rPr>
        <w:t>Program 1024: Komunalna oprema = 203.960,00 EUR</w:t>
      </w:r>
    </w:p>
    <w:p w14:paraId="62292D34" w14:textId="77777777" w:rsidR="00BD2CA8" w:rsidRPr="00244B25" w:rsidRDefault="00BD2CA8" w:rsidP="00BD2CA8">
      <w:pPr>
        <w:spacing w:after="0" w:line="240" w:lineRule="auto"/>
        <w:jc w:val="both"/>
        <w:rPr>
          <w:rFonts w:ascii="Arial" w:eastAsia="Times New Roman" w:hAnsi="Arial" w:cs="Arial"/>
          <w:color w:val="AEAAAA"/>
          <w:sz w:val="24"/>
          <w:szCs w:val="24"/>
          <w:lang w:eastAsia="hr-HR"/>
        </w:rPr>
      </w:pPr>
    </w:p>
    <w:tbl>
      <w:tblPr>
        <w:tblW w:w="508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89"/>
        <w:gridCol w:w="991"/>
        <w:gridCol w:w="897"/>
        <w:gridCol w:w="803"/>
        <w:gridCol w:w="780"/>
        <w:gridCol w:w="864"/>
        <w:gridCol w:w="864"/>
        <w:gridCol w:w="862"/>
        <w:gridCol w:w="721"/>
        <w:gridCol w:w="722"/>
        <w:gridCol w:w="721"/>
      </w:tblGrid>
      <w:tr w:rsidR="00C818C4" w:rsidRPr="00244B25" w14:paraId="3B0DD078" w14:textId="77777777" w:rsidTr="004276B4">
        <w:trPr>
          <w:trHeight w:val="678"/>
          <w:jc w:val="center"/>
        </w:trPr>
        <w:tc>
          <w:tcPr>
            <w:tcW w:w="536" w:type="pct"/>
            <w:vMerge w:val="restart"/>
            <w:tcBorders>
              <w:top w:val="single" w:sz="4" w:space="0" w:color="000000"/>
              <w:left w:val="single" w:sz="4" w:space="0" w:color="000000"/>
              <w:bottom w:val="single" w:sz="4" w:space="0" w:color="000000"/>
              <w:right w:val="single" w:sz="4" w:space="0" w:color="000000"/>
            </w:tcBorders>
            <w:vAlign w:val="center"/>
          </w:tcPr>
          <w:p w14:paraId="7969FF36" w14:textId="77777777" w:rsidR="00C818C4" w:rsidRPr="00244B25" w:rsidRDefault="00C818C4" w:rsidP="006E1278">
            <w:pPr>
              <w:pStyle w:val="TableParagraph"/>
              <w:spacing w:before="49"/>
              <w:ind w:left="44"/>
              <w:jc w:val="center"/>
              <w:rPr>
                <w:b/>
                <w:sz w:val="15"/>
                <w:szCs w:val="15"/>
              </w:rPr>
            </w:pPr>
            <w:r w:rsidRPr="00244B25">
              <w:rPr>
                <w:b/>
                <w:sz w:val="15"/>
                <w:szCs w:val="15"/>
              </w:rPr>
              <w:t>Doprinos provedbi</w:t>
            </w:r>
          </w:p>
          <w:p w14:paraId="7270C1DC" w14:textId="77777777" w:rsidR="00C818C4" w:rsidRPr="00244B25" w:rsidRDefault="00C818C4" w:rsidP="006E1278">
            <w:pPr>
              <w:pStyle w:val="TableParagraph"/>
              <w:spacing w:before="49"/>
              <w:ind w:left="44"/>
              <w:jc w:val="center"/>
              <w:rPr>
                <w:b/>
                <w:sz w:val="15"/>
                <w:szCs w:val="15"/>
              </w:rPr>
            </w:pPr>
            <w:r w:rsidRPr="00244B25">
              <w:rPr>
                <w:b/>
                <w:sz w:val="15"/>
                <w:szCs w:val="15"/>
              </w:rPr>
              <w:t>nadređenog</w:t>
            </w:r>
          </w:p>
          <w:p w14:paraId="6ACA0FE0" w14:textId="77777777" w:rsidR="00C818C4" w:rsidRPr="00244B25" w:rsidRDefault="00C818C4" w:rsidP="006E1278">
            <w:pPr>
              <w:pStyle w:val="TableParagraph"/>
              <w:spacing w:before="49"/>
              <w:ind w:left="44"/>
              <w:jc w:val="center"/>
              <w:rPr>
                <w:b/>
                <w:sz w:val="15"/>
                <w:szCs w:val="15"/>
              </w:rPr>
            </w:pPr>
            <w:r w:rsidRPr="00244B25">
              <w:rPr>
                <w:b/>
                <w:sz w:val="15"/>
                <w:szCs w:val="15"/>
              </w:rPr>
              <w:lastRenderedPageBreak/>
              <w:t>akta strateškog planiranja</w:t>
            </w:r>
          </w:p>
        </w:tc>
        <w:tc>
          <w:tcPr>
            <w:tcW w:w="538" w:type="pct"/>
            <w:vMerge w:val="restart"/>
            <w:tcBorders>
              <w:top w:val="single" w:sz="4" w:space="0" w:color="000000"/>
              <w:left w:val="single" w:sz="4" w:space="0" w:color="000000"/>
              <w:bottom w:val="single" w:sz="4" w:space="0" w:color="000000"/>
              <w:right w:val="single" w:sz="4" w:space="0" w:color="000000"/>
            </w:tcBorders>
            <w:vAlign w:val="center"/>
          </w:tcPr>
          <w:p w14:paraId="64D0076C" w14:textId="77777777" w:rsidR="00C818C4" w:rsidRPr="00244B25" w:rsidRDefault="00C818C4" w:rsidP="006E1278">
            <w:pPr>
              <w:pStyle w:val="TableParagraph"/>
              <w:ind w:left="44"/>
              <w:jc w:val="center"/>
              <w:rPr>
                <w:b/>
                <w:sz w:val="15"/>
                <w:szCs w:val="15"/>
              </w:rPr>
            </w:pPr>
            <w:r w:rsidRPr="00244B25">
              <w:rPr>
                <w:b/>
                <w:sz w:val="15"/>
                <w:szCs w:val="15"/>
              </w:rPr>
              <w:lastRenderedPageBreak/>
              <w:t xml:space="preserve">Naziv cilja nadređenog akta </w:t>
            </w:r>
            <w:r w:rsidRPr="00244B25">
              <w:rPr>
                <w:b/>
                <w:sz w:val="15"/>
                <w:szCs w:val="15"/>
              </w:rPr>
              <w:lastRenderedPageBreak/>
              <w:t>strateškog planiranja</w:t>
            </w:r>
          </w:p>
        </w:tc>
        <w:tc>
          <w:tcPr>
            <w:tcW w:w="487" w:type="pct"/>
            <w:vMerge w:val="restart"/>
            <w:tcBorders>
              <w:top w:val="single" w:sz="4" w:space="0" w:color="000000"/>
              <w:left w:val="single" w:sz="4" w:space="0" w:color="000000"/>
              <w:bottom w:val="single" w:sz="4" w:space="0" w:color="000000"/>
              <w:right w:val="single" w:sz="4" w:space="0" w:color="000000"/>
            </w:tcBorders>
            <w:vAlign w:val="center"/>
          </w:tcPr>
          <w:p w14:paraId="1BB9AE9A" w14:textId="77777777" w:rsidR="00C818C4" w:rsidRPr="00244B25" w:rsidRDefault="00C818C4" w:rsidP="009769FB">
            <w:pPr>
              <w:pStyle w:val="TableParagraph"/>
              <w:jc w:val="center"/>
              <w:rPr>
                <w:b/>
                <w:spacing w:val="-1"/>
                <w:sz w:val="15"/>
                <w:szCs w:val="15"/>
              </w:rPr>
            </w:pPr>
            <w:r w:rsidRPr="00244B25">
              <w:rPr>
                <w:b/>
                <w:spacing w:val="-1"/>
                <w:sz w:val="15"/>
                <w:szCs w:val="15"/>
              </w:rPr>
              <w:lastRenderedPageBreak/>
              <w:t>Program u proračunu  JLS</w:t>
            </w:r>
          </w:p>
        </w:tc>
        <w:tc>
          <w:tcPr>
            <w:tcW w:w="436" w:type="pct"/>
            <w:vMerge w:val="restart"/>
            <w:tcBorders>
              <w:top w:val="single" w:sz="4" w:space="0" w:color="000000"/>
              <w:left w:val="single" w:sz="4" w:space="0" w:color="000000"/>
              <w:bottom w:val="single" w:sz="4" w:space="0" w:color="000000"/>
              <w:right w:val="single" w:sz="4" w:space="0" w:color="000000"/>
            </w:tcBorders>
            <w:vAlign w:val="center"/>
          </w:tcPr>
          <w:p w14:paraId="3B5C66C8" w14:textId="77777777" w:rsidR="009769FB" w:rsidRPr="00244B25" w:rsidRDefault="00C818C4" w:rsidP="006E1278">
            <w:pPr>
              <w:pStyle w:val="TableParagraph"/>
              <w:jc w:val="center"/>
              <w:rPr>
                <w:b/>
                <w:sz w:val="15"/>
                <w:szCs w:val="15"/>
              </w:rPr>
            </w:pPr>
            <w:r w:rsidRPr="00244B25">
              <w:rPr>
                <w:b/>
                <w:sz w:val="15"/>
                <w:szCs w:val="15"/>
              </w:rPr>
              <w:t>Naziv</w:t>
            </w:r>
          </w:p>
          <w:p w14:paraId="3D6C00CB" w14:textId="1A43F00A" w:rsidR="00C818C4" w:rsidRPr="00244B25" w:rsidRDefault="00C818C4" w:rsidP="006E1278">
            <w:pPr>
              <w:pStyle w:val="TableParagraph"/>
              <w:jc w:val="center"/>
              <w:rPr>
                <w:b/>
                <w:sz w:val="15"/>
                <w:szCs w:val="15"/>
              </w:rPr>
            </w:pPr>
            <w:r w:rsidRPr="00244B25">
              <w:rPr>
                <w:b/>
                <w:sz w:val="15"/>
                <w:szCs w:val="15"/>
              </w:rPr>
              <w:t xml:space="preserve"> mjere</w:t>
            </w:r>
          </w:p>
        </w:tc>
        <w:tc>
          <w:tcPr>
            <w:tcW w:w="423" w:type="pct"/>
            <w:vMerge w:val="restart"/>
            <w:tcBorders>
              <w:top w:val="single" w:sz="4" w:space="0" w:color="000000"/>
              <w:left w:val="single" w:sz="4" w:space="0" w:color="000000"/>
              <w:bottom w:val="single" w:sz="4" w:space="0" w:color="000000"/>
              <w:right w:val="single" w:sz="4" w:space="0" w:color="000000"/>
            </w:tcBorders>
            <w:vAlign w:val="center"/>
          </w:tcPr>
          <w:p w14:paraId="73674415" w14:textId="4FCAE5B5" w:rsidR="00C818C4" w:rsidRPr="00244B25" w:rsidRDefault="00C818C4" w:rsidP="006E1278">
            <w:pPr>
              <w:pStyle w:val="TableParagraph"/>
              <w:ind w:left="70"/>
              <w:jc w:val="center"/>
              <w:rPr>
                <w:b/>
                <w:sz w:val="15"/>
                <w:szCs w:val="15"/>
              </w:rPr>
            </w:pPr>
            <w:r w:rsidRPr="00244B25">
              <w:rPr>
                <w:b/>
                <w:sz w:val="15"/>
                <w:szCs w:val="15"/>
              </w:rPr>
              <w:t xml:space="preserve">Procijenjeni trošak provedbe </w:t>
            </w:r>
            <w:r w:rsidRPr="00244B25">
              <w:rPr>
                <w:b/>
                <w:sz w:val="15"/>
                <w:szCs w:val="15"/>
              </w:rPr>
              <w:lastRenderedPageBreak/>
              <w:t>mjere 2025.</w:t>
            </w:r>
          </w:p>
          <w:p w14:paraId="5BABDFC0" w14:textId="77777777" w:rsidR="00C818C4" w:rsidRPr="00244B25" w:rsidRDefault="00C818C4" w:rsidP="006E1278">
            <w:pPr>
              <w:pStyle w:val="TableParagraph"/>
              <w:ind w:left="70"/>
              <w:jc w:val="center"/>
              <w:rPr>
                <w:b/>
                <w:sz w:val="15"/>
                <w:szCs w:val="15"/>
              </w:rPr>
            </w:pPr>
            <w:r w:rsidRPr="00244B25">
              <w:rPr>
                <w:b/>
                <w:sz w:val="15"/>
                <w:szCs w:val="15"/>
              </w:rPr>
              <w:t>(u EUR)</w:t>
            </w:r>
          </w:p>
        </w:tc>
        <w:tc>
          <w:tcPr>
            <w:tcW w:w="469" w:type="pct"/>
            <w:vMerge w:val="restart"/>
            <w:tcBorders>
              <w:top w:val="single" w:sz="4" w:space="0" w:color="000000"/>
              <w:left w:val="single" w:sz="4" w:space="0" w:color="000000"/>
              <w:bottom w:val="single" w:sz="4" w:space="0" w:color="000000"/>
              <w:right w:val="single" w:sz="4" w:space="0" w:color="000000"/>
            </w:tcBorders>
            <w:vAlign w:val="center"/>
          </w:tcPr>
          <w:p w14:paraId="6BB3A7FB" w14:textId="77777777" w:rsidR="00C818C4" w:rsidRPr="00244B25" w:rsidRDefault="00C818C4" w:rsidP="006E1278">
            <w:pPr>
              <w:pStyle w:val="TableParagraph"/>
              <w:jc w:val="center"/>
              <w:rPr>
                <w:b/>
                <w:sz w:val="15"/>
                <w:szCs w:val="15"/>
              </w:rPr>
            </w:pPr>
            <w:r w:rsidRPr="00244B25">
              <w:rPr>
                <w:b/>
                <w:sz w:val="15"/>
                <w:szCs w:val="15"/>
              </w:rPr>
              <w:lastRenderedPageBreak/>
              <w:t>Ključne</w:t>
            </w:r>
          </w:p>
          <w:p w14:paraId="66404337" w14:textId="77777777" w:rsidR="00C818C4" w:rsidRPr="00244B25" w:rsidRDefault="00C818C4" w:rsidP="006E1278">
            <w:pPr>
              <w:pStyle w:val="TableParagraph"/>
              <w:jc w:val="center"/>
              <w:rPr>
                <w:b/>
                <w:sz w:val="15"/>
                <w:szCs w:val="15"/>
              </w:rPr>
            </w:pPr>
            <w:r w:rsidRPr="00244B25">
              <w:rPr>
                <w:b/>
                <w:sz w:val="15"/>
                <w:szCs w:val="15"/>
              </w:rPr>
              <w:t>aktivnosti</w:t>
            </w:r>
          </w:p>
        </w:tc>
        <w:tc>
          <w:tcPr>
            <w:tcW w:w="469" w:type="pct"/>
            <w:vMerge w:val="restart"/>
            <w:tcBorders>
              <w:top w:val="single" w:sz="4" w:space="0" w:color="000000"/>
              <w:left w:val="single" w:sz="4" w:space="0" w:color="000000"/>
              <w:bottom w:val="single" w:sz="4" w:space="0" w:color="000000"/>
              <w:right w:val="single" w:sz="4" w:space="0" w:color="000000"/>
            </w:tcBorders>
            <w:vAlign w:val="center"/>
          </w:tcPr>
          <w:p w14:paraId="4A5F78B6" w14:textId="77777777" w:rsidR="00C818C4" w:rsidRPr="00244B25" w:rsidRDefault="00C818C4" w:rsidP="006E1278">
            <w:pPr>
              <w:pStyle w:val="TableParagraph"/>
              <w:jc w:val="center"/>
              <w:rPr>
                <w:b/>
                <w:sz w:val="15"/>
                <w:szCs w:val="15"/>
              </w:rPr>
            </w:pPr>
            <w:r w:rsidRPr="00244B25">
              <w:rPr>
                <w:b/>
                <w:sz w:val="15"/>
                <w:szCs w:val="15"/>
              </w:rPr>
              <w:t>Pokazatelj rezultata</w:t>
            </w:r>
          </w:p>
        </w:tc>
        <w:tc>
          <w:tcPr>
            <w:tcW w:w="468" w:type="pct"/>
            <w:vMerge w:val="restart"/>
            <w:tcBorders>
              <w:top w:val="single" w:sz="4" w:space="0" w:color="000000"/>
              <w:left w:val="single" w:sz="4" w:space="0" w:color="000000"/>
              <w:bottom w:val="single" w:sz="4" w:space="0" w:color="000000"/>
              <w:right w:val="single" w:sz="4" w:space="0" w:color="000000"/>
            </w:tcBorders>
            <w:vAlign w:val="center"/>
          </w:tcPr>
          <w:p w14:paraId="4BA6AEE4" w14:textId="77777777" w:rsidR="00C818C4" w:rsidRPr="00244B25" w:rsidRDefault="00C818C4" w:rsidP="006E1278">
            <w:pPr>
              <w:pStyle w:val="TableParagraph"/>
              <w:ind w:left="44"/>
              <w:jc w:val="center"/>
              <w:rPr>
                <w:b/>
                <w:sz w:val="15"/>
                <w:szCs w:val="15"/>
              </w:rPr>
            </w:pPr>
            <w:r w:rsidRPr="00244B25">
              <w:rPr>
                <w:b/>
                <w:sz w:val="15"/>
                <w:szCs w:val="15"/>
              </w:rPr>
              <w:t>Početna vrijednost 2021.</w:t>
            </w:r>
          </w:p>
        </w:tc>
        <w:tc>
          <w:tcPr>
            <w:tcW w:w="1174" w:type="pct"/>
            <w:gridSpan w:val="3"/>
            <w:tcBorders>
              <w:top w:val="single" w:sz="4" w:space="0" w:color="000000"/>
              <w:left w:val="single" w:sz="4" w:space="0" w:color="000000"/>
              <w:bottom w:val="single" w:sz="4" w:space="0" w:color="000000"/>
              <w:right w:val="single" w:sz="4" w:space="0" w:color="000000"/>
            </w:tcBorders>
            <w:vAlign w:val="center"/>
          </w:tcPr>
          <w:p w14:paraId="54903353" w14:textId="77777777" w:rsidR="00C818C4" w:rsidRPr="00244B25" w:rsidRDefault="00C818C4" w:rsidP="006E1278">
            <w:pPr>
              <w:pStyle w:val="TableParagraph"/>
              <w:jc w:val="center"/>
              <w:rPr>
                <w:b/>
                <w:sz w:val="15"/>
                <w:szCs w:val="15"/>
              </w:rPr>
            </w:pPr>
            <w:r w:rsidRPr="00244B25">
              <w:rPr>
                <w:b/>
                <w:sz w:val="15"/>
                <w:szCs w:val="15"/>
              </w:rPr>
              <w:t>Ciljna vrijednost</w:t>
            </w:r>
          </w:p>
        </w:tc>
      </w:tr>
      <w:tr w:rsidR="00C818C4" w:rsidRPr="00244B25" w14:paraId="4EF86C9A" w14:textId="77777777" w:rsidTr="004276B4">
        <w:trPr>
          <w:trHeight w:val="416"/>
          <w:jc w:val="center"/>
        </w:trPr>
        <w:tc>
          <w:tcPr>
            <w:tcW w:w="536" w:type="pct"/>
            <w:vMerge/>
          </w:tcPr>
          <w:p w14:paraId="1C0352DA" w14:textId="77777777" w:rsidR="00C818C4" w:rsidRPr="00244B25" w:rsidRDefault="00C818C4" w:rsidP="006E1278">
            <w:pPr>
              <w:pStyle w:val="TableParagraph"/>
              <w:spacing w:before="49"/>
              <w:ind w:left="44"/>
              <w:jc w:val="center"/>
              <w:rPr>
                <w:b/>
                <w:sz w:val="15"/>
                <w:szCs w:val="15"/>
              </w:rPr>
            </w:pPr>
          </w:p>
        </w:tc>
        <w:tc>
          <w:tcPr>
            <w:tcW w:w="538" w:type="pct"/>
            <w:vMerge/>
          </w:tcPr>
          <w:p w14:paraId="468E4512" w14:textId="77777777" w:rsidR="00C818C4" w:rsidRPr="00244B25" w:rsidRDefault="00C818C4" w:rsidP="006E1278">
            <w:pPr>
              <w:pStyle w:val="TableParagraph"/>
              <w:ind w:left="44"/>
              <w:jc w:val="center"/>
              <w:rPr>
                <w:b/>
                <w:sz w:val="15"/>
                <w:szCs w:val="15"/>
              </w:rPr>
            </w:pPr>
          </w:p>
        </w:tc>
        <w:tc>
          <w:tcPr>
            <w:tcW w:w="487" w:type="pct"/>
            <w:vMerge/>
            <w:vAlign w:val="center"/>
          </w:tcPr>
          <w:p w14:paraId="5AFC8F24" w14:textId="77777777" w:rsidR="00C818C4" w:rsidRPr="00244B25" w:rsidRDefault="00C818C4" w:rsidP="006E1278">
            <w:pPr>
              <w:pStyle w:val="TableParagraph"/>
              <w:ind w:left="125"/>
              <w:jc w:val="center"/>
              <w:rPr>
                <w:b/>
                <w:spacing w:val="-1"/>
                <w:sz w:val="15"/>
                <w:szCs w:val="15"/>
              </w:rPr>
            </w:pPr>
          </w:p>
        </w:tc>
        <w:tc>
          <w:tcPr>
            <w:tcW w:w="436" w:type="pct"/>
            <w:vMerge/>
            <w:vAlign w:val="center"/>
          </w:tcPr>
          <w:p w14:paraId="260C3C7C" w14:textId="77777777" w:rsidR="00C818C4" w:rsidRPr="00244B25" w:rsidRDefault="00C818C4" w:rsidP="006E1278">
            <w:pPr>
              <w:pStyle w:val="TableParagraph"/>
              <w:ind w:left="179"/>
              <w:jc w:val="center"/>
              <w:rPr>
                <w:b/>
                <w:sz w:val="15"/>
                <w:szCs w:val="15"/>
              </w:rPr>
            </w:pPr>
          </w:p>
        </w:tc>
        <w:tc>
          <w:tcPr>
            <w:tcW w:w="423" w:type="pct"/>
            <w:vMerge/>
            <w:vAlign w:val="center"/>
          </w:tcPr>
          <w:p w14:paraId="3E7923CF" w14:textId="77777777" w:rsidR="00C818C4" w:rsidRPr="00244B25" w:rsidRDefault="00C818C4" w:rsidP="006E1278">
            <w:pPr>
              <w:pStyle w:val="TableParagraph"/>
              <w:ind w:left="70"/>
              <w:jc w:val="center"/>
              <w:rPr>
                <w:b/>
                <w:sz w:val="15"/>
                <w:szCs w:val="15"/>
              </w:rPr>
            </w:pPr>
          </w:p>
        </w:tc>
        <w:tc>
          <w:tcPr>
            <w:tcW w:w="469" w:type="pct"/>
            <w:vMerge/>
            <w:vAlign w:val="center"/>
          </w:tcPr>
          <w:p w14:paraId="485F8FF8" w14:textId="77777777" w:rsidR="00C818C4" w:rsidRPr="00244B25" w:rsidRDefault="00C818C4" w:rsidP="006E1278">
            <w:pPr>
              <w:pStyle w:val="TableParagraph"/>
              <w:ind w:left="311"/>
              <w:jc w:val="center"/>
              <w:rPr>
                <w:b/>
                <w:sz w:val="15"/>
                <w:szCs w:val="15"/>
              </w:rPr>
            </w:pPr>
          </w:p>
        </w:tc>
        <w:tc>
          <w:tcPr>
            <w:tcW w:w="469" w:type="pct"/>
            <w:vMerge/>
            <w:vAlign w:val="center"/>
          </w:tcPr>
          <w:p w14:paraId="1522F9C8" w14:textId="77777777" w:rsidR="00C818C4" w:rsidRPr="00244B25" w:rsidRDefault="00C818C4" w:rsidP="006E1278">
            <w:pPr>
              <w:pStyle w:val="TableParagraph"/>
              <w:ind w:left="174"/>
              <w:jc w:val="center"/>
              <w:rPr>
                <w:b/>
                <w:sz w:val="15"/>
                <w:szCs w:val="15"/>
              </w:rPr>
            </w:pPr>
          </w:p>
        </w:tc>
        <w:tc>
          <w:tcPr>
            <w:tcW w:w="468" w:type="pct"/>
            <w:vMerge/>
            <w:vAlign w:val="center"/>
          </w:tcPr>
          <w:p w14:paraId="79D53B94" w14:textId="77777777" w:rsidR="00C818C4" w:rsidRPr="00244B25" w:rsidRDefault="00C818C4" w:rsidP="006E1278">
            <w:pPr>
              <w:pStyle w:val="TableParagraph"/>
              <w:ind w:left="44"/>
              <w:jc w:val="center"/>
              <w:rPr>
                <w:b/>
                <w:sz w:val="15"/>
                <w:szCs w:val="15"/>
              </w:rPr>
            </w:pPr>
          </w:p>
        </w:tc>
        <w:tc>
          <w:tcPr>
            <w:tcW w:w="391" w:type="pct"/>
            <w:vAlign w:val="center"/>
          </w:tcPr>
          <w:p w14:paraId="291CF5D1" w14:textId="48E91FC8" w:rsidR="00060F00" w:rsidRPr="00244B25" w:rsidRDefault="00060F00" w:rsidP="00060F00">
            <w:pPr>
              <w:pStyle w:val="TableParagraph"/>
              <w:ind w:left="87"/>
              <w:jc w:val="center"/>
              <w:rPr>
                <w:b/>
                <w:sz w:val="15"/>
                <w:szCs w:val="15"/>
              </w:rPr>
            </w:pPr>
            <w:r w:rsidRPr="00244B25">
              <w:rPr>
                <w:b/>
                <w:sz w:val="15"/>
                <w:szCs w:val="15"/>
              </w:rPr>
              <w:t>z</w:t>
            </w:r>
            <w:r w:rsidR="00C818C4" w:rsidRPr="00244B25">
              <w:rPr>
                <w:b/>
                <w:sz w:val="15"/>
                <w:szCs w:val="15"/>
              </w:rPr>
              <w:t>a</w:t>
            </w:r>
          </w:p>
          <w:p w14:paraId="045B9960" w14:textId="3275272E" w:rsidR="00C818C4" w:rsidRPr="00244B25" w:rsidRDefault="00C818C4" w:rsidP="00060F00">
            <w:pPr>
              <w:pStyle w:val="TableParagraph"/>
              <w:ind w:left="87"/>
              <w:jc w:val="center"/>
              <w:rPr>
                <w:b/>
                <w:sz w:val="15"/>
                <w:szCs w:val="15"/>
              </w:rPr>
            </w:pPr>
            <w:r w:rsidRPr="00244B25">
              <w:rPr>
                <w:b/>
                <w:sz w:val="15"/>
                <w:szCs w:val="15"/>
              </w:rPr>
              <w:t>2023.</w:t>
            </w:r>
          </w:p>
        </w:tc>
        <w:tc>
          <w:tcPr>
            <w:tcW w:w="392" w:type="pct"/>
            <w:vAlign w:val="center"/>
          </w:tcPr>
          <w:p w14:paraId="5220B290" w14:textId="536CDC49" w:rsidR="00060F00" w:rsidRPr="00244B25" w:rsidRDefault="00C818C4" w:rsidP="00060F00">
            <w:pPr>
              <w:pStyle w:val="TableParagraph"/>
              <w:ind w:left="87"/>
              <w:jc w:val="center"/>
              <w:rPr>
                <w:b/>
                <w:sz w:val="15"/>
                <w:szCs w:val="15"/>
              </w:rPr>
            </w:pPr>
            <w:r w:rsidRPr="00244B25">
              <w:rPr>
                <w:b/>
                <w:sz w:val="15"/>
                <w:szCs w:val="15"/>
              </w:rPr>
              <w:t>za</w:t>
            </w:r>
          </w:p>
          <w:p w14:paraId="4917AE0C" w14:textId="0447D0C4" w:rsidR="00C818C4" w:rsidRPr="00244B25" w:rsidRDefault="00C818C4" w:rsidP="00060F00">
            <w:pPr>
              <w:pStyle w:val="TableParagraph"/>
              <w:ind w:left="87"/>
              <w:jc w:val="center"/>
              <w:rPr>
                <w:b/>
                <w:sz w:val="15"/>
                <w:szCs w:val="15"/>
              </w:rPr>
            </w:pPr>
            <w:r w:rsidRPr="00244B25">
              <w:rPr>
                <w:b/>
                <w:sz w:val="15"/>
                <w:szCs w:val="15"/>
              </w:rPr>
              <w:t>2024.</w:t>
            </w:r>
          </w:p>
        </w:tc>
        <w:tc>
          <w:tcPr>
            <w:tcW w:w="391" w:type="pct"/>
            <w:vAlign w:val="center"/>
          </w:tcPr>
          <w:p w14:paraId="01B06E51" w14:textId="124BCECA" w:rsidR="00060F00" w:rsidRPr="00244B25" w:rsidRDefault="00C818C4" w:rsidP="00060F00">
            <w:pPr>
              <w:pStyle w:val="TableParagraph"/>
              <w:jc w:val="center"/>
              <w:rPr>
                <w:b/>
                <w:sz w:val="15"/>
                <w:szCs w:val="15"/>
              </w:rPr>
            </w:pPr>
            <w:r w:rsidRPr="00244B25">
              <w:rPr>
                <w:b/>
                <w:sz w:val="15"/>
                <w:szCs w:val="15"/>
              </w:rPr>
              <w:t>za</w:t>
            </w:r>
          </w:p>
          <w:p w14:paraId="2C7CE8B7" w14:textId="4B6F2377" w:rsidR="00C818C4" w:rsidRPr="00244B25" w:rsidRDefault="00C818C4" w:rsidP="00060F00">
            <w:pPr>
              <w:pStyle w:val="TableParagraph"/>
              <w:jc w:val="center"/>
              <w:rPr>
                <w:b/>
                <w:sz w:val="15"/>
                <w:szCs w:val="15"/>
              </w:rPr>
            </w:pPr>
            <w:r w:rsidRPr="00244B25">
              <w:rPr>
                <w:b/>
                <w:sz w:val="15"/>
                <w:szCs w:val="15"/>
              </w:rPr>
              <w:t>2025.</w:t>
            </w:r>
          </w:p>
        </w:tc>
      </w:tr>
      <w:tr w:rsidR="00C818C4" w:rsidRPr="00244B25" w14:paraId="7EF4CF68" w14:textId="77777777" w:rsidTr="009769FB">
        <w:trPr>
          <w:cantSplit/>
          <w:trHeight w:val="940"/>
          <w:jc w:val="center"/>
        </w:trPr>
        <w:tc>
          <w:tcPr>
            <w:tcW w:w="536" w:type="pct"/>
            <w:vMerge w:val="restart"/>
            <w:vAlign w:val="center"/>
          </w:tcPr>
          <w:p w14:paraId="7FB124D0" w14:textId="77777777" w:rsidR="00C818C4" w:rsidRPr="00244B25" w:rsidRDefault="00C818C4" w:rsidP="006E1278">
            <w:pPr>
              <w:widowControl w:val="0"/>
              <w:autoSpaceDE w:val="0"/>
              <w:autoSpaceDN w:val="0"/>
              <w:spacing w:after="0" w:line="240" w:lineRule="auto"/>
              <w:jc w:val="center"/>
              <w:rPr>
                <w:rFonts w:eastAsia="Calibri" w:cstheme="minorHAnsi"/>
                <w:sz w:val="14"/>
                <w:szCs w:val="14"/>
                <w:lang w:val="bs-Latn"/>
              </w:rPr>
            </w:pPr>
            <w:r w:rsidRPr="00244B25">
              <w:rPr>
                <w:rFonts w:eastAsia="Calibri" w:cstheme="minorHAnsi"/>
                <w:sz w:val="14"/>
                <w:szCs w:val="14"/>
                <w:lang w:val="bs-Latn"/>
              </w:rPr>
              <w:t xml:space="preserve">Provedbeni program Grada Rovinj-Rovigno </w:t>
            </w:r>
          </w:p>
          <w:p w14:paraId="2B6B2BA9" w14:textId="4685378E" w:rsidR="00C818C4" w:rsidRPr="00244B25" w:rsidRDefault="00C818C4" w:rsidP="006E1278">
            <w:pPr>
              <w:widowControl w:val="0"/>
              <w:autoSpaceDE w:val="0"/>
              <w:autoSpaceDN w:val="0"/>
              <w:spacing w:after="0" w:line="240" w:lineRule="auto"/>
              <w:jc w:val="center"/>
              <w:rPr>
                <w:rFonts w:eastAsia="Calibri" w:cstheme="minorHAnsi"/>
                <w:sz w:val="14"/>
                <w:szCs w:val="14"/>
                <w:lang w:val="bs-Latn"/>
              </w:rPr>
            </w:pPr>
            <w:r w:rsidRPr="00244B25">
              <w:rPr>
                <w:rFonts w:eastAsia="Calibri" w:cstheme="minorHAnsi"/>
                <w:sz w:val="14"/>
                <w:szCs w:val="14"/>
                <w:lang w:val="bs-Latn"/>
              </w:rPr>
              <w:t>2021-2025</w:t>
            </w:r>
          </w:p>
        </w:tc>
        <w:tc>
          <w:tcPr>
            <w:tcW w:w="538" w:type="pct"/>
            <w:vMerge w:val="restart"/>
            <w:vAlign w:val="center"/>
          </w:tcPr>
          <w:p w14:paraId="4976B275" w14:textId="77777777" w:rsidR="00C818C4" w:rsidRPr="00244B25" w:rsidRDefault="00C818C4" w:rsidP="006E1278">
            <w:pPr>
              <w:widowControl w:val="0"/>
              <w:autoSpaceDE w:val="0"/>
              <w:autoSpaceDN w:val="0"/>
              <w:spacing w:after="0" w:line="240" w:lineRule="auto"/>
              <w:jc w:val="center"/>
              <w:rPr>
                <w:rFonts w:eastAsia="Calibri" w:cstheme="minorHAnsi"/>
                <w:sz w:val="14"/>
                <w:szCs w:val="14"/>
                <w:lang w:val="bs-Latn"/>
              </w:rPr>
            </w:pPr>
            <w:r w:rsidRPr="00244B25">
              <w:rPr>
                <w:rFonts w:eastAsia="Calibri" w:cstheme="minorHAnsi"/>
                <w:sz w:val="14"/>
                <w:szCs w:val="14"/>
                <w:lang w:val="bs-Latn"/>
              </w:rPr>
              <w:t>RS3. ZELENA I DIGITALNA TRANZICIJA</w:t>
            </w:r>
          </w:p>
          <w:p w14:paraId="69A917F4" w14:textId="77777777" w:rsidR="00C818C4" w:rsidRPr="00244B25" w:rsidRDefault="00C818C4" w:rsidP="006E1278">
            <w:pPr>
              <w:widowControl w:val="0"/>
              <w:autoSpaceDE w:val="0"/>
              <w:autoSpaceDN w:val="0"/>
              <w:spacing w:after="0" w:line="240" w:lineRule="auto"/>
              <w:jc w:val="center"/>
              <w:rPr>
                <w:rFonts w:eastAsia="Calibri" w:cstheme="minorHAnsi"/>
                <w:sz w:val="14"/>
                <w:szCs w:val="14"/>
                <w:lang w:val="bs-Latn"/>
              </w:rPr>
            </w:pPr>
            <w:r w:rsidRPr="00244B25">
              <w:rPr>
                <w:rFonts w:eastAsia="Calibri" w:cstheme="minorHAnsi"/>
                <w:sz w:val="14"/>
                <w:szCs w:val="14"/>
                <w:lang w:val="bs-Latn"/>
              </w:rPr>
              <w:t>SC8. Ekološka i energetska tranzicija za klimatsku neutralnost</w:t>
            </w:r>
          </w:p>
        </w:tc>
        <w:tc>
          <w:tcPr>
            <w:tcW w:w="487" w:type="pct"/>
            <w:vMerge w:val="restart"/>
            <w:shd w:val="clear" w:color="auto" w:fill="FFF1CC"/>
            <w:vAlign w:val="center"/>
          </w:tcPr>
          <w:p w14:paraId="2114DB36" w14:textId="77777777" w:rsidR="00C818C4" w:rsidRPr="00244B25" w:rsidRDefault="00C818C4" w:rsidP="006E1278">
            <w:pPr>
              <w:widowControl w:val="0"/>
              <w:autoSpaceDE w:val="0"/>
              <w:autoSpaceDN w:val="0"/>
              <w:spacing w:after="0" w:line="240" w:lineRule="auto"/>
              <w:jc w:val="center"/>
              <w:rPr>
                <w:rFonts w:eastAsia="Calibri" w:cstheme="minorHAnsi"/>
                <w:sz w:val="14"/>
                <w:szCs w:val="14"/>
                <w:lang w:val="bs-Latn"/>
              </w:rPr>
            </w:pPr>
            <w:r w:rsidRPr="00244B25">
              <w:rPr>
                <w:rFonts w:eastAsia="Calibri" w:cstheme="minorHAnsi"/>
                <w:sz w:val="14"/>
                <w:szCs w:val="14"/>
                <w:lang w:val="bs-Latn"/>
              </w:rPr>
              <w:t xml:space="preserve">P-1024 </w:t>
            </w:r>
          </w:p>
          <w:p w14:paraId="1708E999" w14:textId="3D5C82DB" w:rsidR="00C818C4" w:rsidRPr="00244B25" w:rsidRDefault="00C818C4" w:rsidP="006E1278">
            <w:pPr>
              <w:widowControl w:val="0"/>
              <w:autoSpaceDE w:val="0"/>
              <w:autoSpaceDN w:val="0"/>
              <w:spacing w:after="0" w:line="240" w:lineRule="auto"/>
              <w:jc w:val="center"/>
              <w:rPr>
                <w:rFonts w:eastAsia="Calibri" w:cstheme="minorHAnsi"/>
                <w:sz w:val="14"/>
                <w:szCs w:val="14"/>
                <w:lang w:val="bs-Latn"/>
              </w:rPr>
            </w:pPr>
            <w:r w:rsidRPr="00244B25">
              <w:rPr>
                <w:rFonts w:eastAsia="Calibri" w:cstheme="minorHAnsi"/>
                <w:sz w:val="14"/>
                <w:szCs w:val="14"/>
                <w:lang w:val="bs-Latn"/>
              </w:rPr>
              <w:t>Program: KOMUNALNA OPREMA</w:t>
            </w:r>
          </w:p>
          <w:p w14:paraId="4BF65305" w14:textId="77777777" w:rsidR="00C818C4" w:rsidRPr="00244B25" w:rsidRDefault="00C818C4" w:rsidP="006E1278">
            <w:pPr>
              <w:widowControl w:val="0"/>
              <w:autoSpaceDE w:val="0"/>
              <w:autoSpaceDN w:val="0"/>
              <w:spacing w:after="0" w:line="240" w:lineRule="auto"/>
              <w:jc w:val="center"/>
              <w:rPr>
                <w:rFonts w:eastAsia="Calibri" w:cstheme="minorHAnsi"/>
                <w:sz w:val="14"/>
                <w:szCs w:val="14"/>
                <w:lang w:val="bs-Latn"/>
              </w:rPr>
            </w:pPr>
          </w:p>
          <w:p w14:paraId="4C4AB6D4" w14:textId="77777777" w:rsidR="00C818C4" w:rsidRPr="00244B25" w:rsidRDefault="00C818C4" w:rsidP="006E1278">
            <w:pPr>
              <w:widowControl w:val="0"/>
              <w:autoSpaceDE w:val="0"/>
              <w:autoSpaceDN w:val="0"/>
              <w:spacing w:after="0" w:line="240" w:lineRule="auto"/>
              <w:jc w:val="center"/>
              <w:rPr>
                <w:rFonts w:eastAsia="Calibri" w:cstheme="minorHAnsi"/>
                <w:sz w:val="14"/>
                <w:szCs w:val="14"/>
                <w:lang w:val="bs-Latn"/>
              </w:rPr>
            </w:pPr>
            <w:r w:rsidRPr="00244B25">
              <w:rPr>
                <w:rFonts w:eastAsia="Calibri" w:cstheme="minorHAnsi"/>
                <w:sz w:val="14"/>
                <w:szCs w:val="14"/>
                <w:lang w:val="bs-Latn"/>
              </w:rPr>
              <w:t xml:space="preserve">P-1042 </w:t>
            </w:r>
          </w:p>
          <w:p w14:paraId="74FD36C9" w14:textId="6DFAB882" w:rsidR="00C818C4" w:rsidRPr="00244B25" w:rsidRDefault="00C818C4" w:rsidP="006E1278">
            <w:pPr>
              <w:widowControl w:val="0"/>
              <w:autoSpaceDE w:val="0"/>
              <w:autoSpaceDN w:val="0"/>
              <w:spacing w:after="0" w:line="240" w:lineRule="auto"/>
              <w:jc w:val="center"/>
              <w:rPr>
                <w:rFonts w:eastAsia="Calibri" w:cstheme="minorHAnsi"/>
                <w:sz w:val="14"/>
                <w:szCs w:val="14"/>
                <w:lang w:val="bs-Latn"/>
              </w:rPr>
            </w:pPr>
            <w:r w:rsidRPr="00244B25">
              <w:rPr>
                <w:rFonts w:eastAsia="Calibri" w:cstheme="minorHAnsi"/>
                <w:sz w:val="14"/>
                <w:szCs w:val="14"/>
                <w:lang w:val="bs-Latn"/>
              </w:rPr>
              <w:t xml:space="preserve">Program: </w:t>
            </w:r>
          </w:p>
          <w:p w14:paraId="43DBC8BF" w14:textId="6954CB04" w:rsidR="00C818C4" w:rsidRPr="00244B25" w:rsidRDefault="00C818C4" w:rsidP="006E1278">
            <w:pPr>
              <w:widowControl w:val="0"/>
              <w:autoSpaceDE w:val="0"/>
              <w:autoSpaceDN w:val="0"/>
              <w:spacing w:after="0" w:line="240" w:lineRule="auto"/>
              <w:jc w:val="center"/>
              <w:rPr>
                <w:rFonts w:eastAsia="Calibri" w:cstheme="minorHAnsi"/>
                <w:sz w:val="14"/>
                <w:szCs w:val="14"/>
                <w:lang w:val="bs-Latn"/>
              </w:rPr>
            </w:pPr>
            <w:r w:rsidRPr="00244B25">
              <w:rPr>
                <w:rFonts w:eastAsia="Calibri" w:cstheme="minorHAnsi"/>
                <w:sz w:val="14"/>
                <w:szCs w:val="14"/>
                <w:lang w:val="bs-Latn"/>
              </w:rPr>
              <w:t>JAVNE POTREBE U ZAŠTITI IOČUVANJU OKOLIŠA</w:t>
            </w:r>
          </w:p>
        </w:tc>
        <w:tc>
          <w:tcPr>
            <w:tcW w:w="436" w:type="pct"/>
            <w:vMerge w:val="restart"/>
            <w:vAlign w:val="center"/>
          </w:tcPr>
          <w:p w14:paraId="61B130BC" w14:textId="77777777" w:rsidR="00C818C4" w:rsidRPr="00244B25" w:rsidRDefault="00C818C4" w:rsidP="006E1278">
            <w:pPr>
              <w:widowControl w:val="0"/>
              <w:autoSpaceDE w:val="0"/>
              <w:autoSpaceDN w:val="0"/>
              <w:spacing w:after="0" w:line="240" w:lineRule="auto"/>
              <w:jc w:val="center"/>
              <w:rPr>
                <w:rFonts w:eastAsia="Calibri" w:cstheme="minorHAnsi"/>
                <w:sz w:val="14"/>
                <w:szCs w:val="14"/>
                <w:lang w:val="bs-Latn"/>
              </w:rPr>
            </w:pPr>
            <w:r w:rsidRPr="00244B25">
              <w:rPr>
                <w:rFonts w:eastAsia="Calibri" w:cstheme="minorHAnsi"/>
                <w:sz w:val="14"/>
                <w:szCs w:val="14"/>
              </w:rPr>
              <w:t xml:space="preserve">Mjera </w:t>
            </w:r>
            <w:r w:rsidRPr="00244B25">
              <w:rPr>
                <w:rFonts w:eastAsia="Calibri" w:cstheme="minorHAnsi"/>
                <w:sz w:val="14"/>
                <w:szCs w:val="14"/>
                <w:lang w:val="bs-Latn"/>
              </w:rPr>
              <w:t>9. Zaštita i unapređenje prirodnog okoliša</w:t>
            </w:r>
          </w:p>
        </w:tc>
        <w:tc>
          <w:tcPr>
            <w:tcW w:w="423" w:type="pct"/>
            <w:vMerge w:val="restart"/>
            <w:shd w:val="clear" w:color="auto" w:fill="FFF1CC"/>
            <w:vAlign w:val="center"/>
          </w:tcPr>
          <w:p w14:paraId="65A784F8" w14:textId="302374ED" w:rsidR="00C818C4" w:rsidRPr="00244B25" w:rsidRDefault="00C818C4" w:rsidP="006E1278">
            <w:pPr>
              <w:widowControl w:val="0"/>
              <w:autoSpaceDE w:val="0"/>
              <w:autoSpaceDN w:val="0"/>
              <w:spacing w:after="0" w:line="240" w:lineRule="auto"/>
              <w:jc w:val="center"/>
              <w:rPr>
                <w:rFonts w:eastAsia="Calibri" w:cstheme="minorHAnsi"/>
                <w:sz w:val="14"/>
                <w:szCs w:val="14"/>
                <w:lang w:val="bs-Latn"/>
              </w:rPr>
            </w:pPr>
            <w:r w:rsidRPr="00244B25">
              <w:rPr>
                <w:rFonts w:eastAsia="Calibri" w:cstheme="minorHAnsi"/>
                <w:sz w:val="14"/>
                <w:szCs w:val="14"/>
                <w:lang w:val="bs-Latn"/>
              </w:rPr>
              <w:t xml:space="preserve">169.710,00 </w:t>
            </w:r>
          </w:p>
        </w:tc>
        <w:tc>
          <w:tcPr>
            <w:tcW w:w="469" w:type="pct"/>
            <w:vMerge w:val="restart"/>
            <w:vAlign w:val="center"/>
          </w:tcPr>
          <w:p w14:paraId="66A514C7" w14:textId="77777777" w:rsidR="00C818C4" w:rsidRPr="00244B25" w:rsidRDefault="00C818C4" w:rsidP="006E1278">
            <w:pPr>
              <w:autoSpaceDE w:val="0"/>
              <w:autoSpaceDN w:val="0"/>
              <w:adjustRightInd w:val="0"/>
              <w:spacing w:after="0" w:line="240" w:lineRule="auto"/>
              <w:jc w:val="center"/>
              <w:rPr>
                <w:rFonts w:eastAsia="Calibri" w:cstheme="minorHAnsi"/>
                <w:sz w:val="14"/>
                <w:szCs w:val="14"/>
              </w:rPr>
            </w:pPr>
            <w:r w:rsidRPr="00244B25">
              <w:rPr>
                <w:rFonts w:eastAsia="Calibri" w:cstheme="minorHAnsi"/>
                <w:sz w:val="14"/>
                <w:szCs w:val="14"/>
              </w:rPr>
              <w:t xml:space="preserve">A 102401: Održavanje komunalne opreme  33.500,00 </w:t>
            </w:r>
          </w:p>
          <w:p w14:paraId="661B0BB4" w14:textId="77777777" w:rsidR="00C818C4" w:rsidRPr="00244B25" w:rsidRDefault="00C818C4" w:rsidP="006E1278">
            <w:pPr>
              <w:autoSpaceDE w:val="0"/>
              <w:autoSpaceDN w:val="0"/>
              <w:adjustRightInd w:val="0"/>
              <w:spacing w:after="0" w:line="240" w:lineRule="auto"/>
              <w:jc w:val="center"/>
              <w:rPr>
                <w:rFonts w:eastAsia="Calibri" w:cstheme="minorHAnsi"/>
                <w:sz w:val="14"/>
                <w:szCs w:val="14"/>
              </w:rPr>
            </w:pPr>
          </w:p>
          <w:p w14:paraId="369CEA6F" w14:textId="3B5F7BFD" w:rsidR="00C818C4" w:rsidRPr="00244B25" w:rsidRDefault="00C818C4" w:rsidP="006E1278">
            <w:pPr>
              <w:widowControl w:val="0"/>
              <w:autoSpaceDE w:val="0"/>
              <w:autoSpaceDN w:val="0"/>
              <w:spacing w:after="0" w:line="240" w:lineRule="auto"/>
              <w:jc w:val="center"/>
              <w:rPr>
                <w:rFonts w:eastAsia="Calibri" w:cstheme="minorHAnsi"/>
                <w:b/>
                <w:sz w:val="14"/>
                <w:szCs w:val="14"/>
              </w:rPr>
            </w:pPr>
            <w:r w:rsidRPr="00244B25">
              <w:rPr>
                <w:rFonts w:eastAsia="Calibri" w:cstheme="minorHAnsi"/>
                <w:sz w:val="14"/>
                <w:szCs w:val="14"/>
              </w:rPr>
              <w:t xml:space="preserve">A 02402: Nabava opreme za komunalne i slične namjene  136.210,00 </w:t>
            </w:r>
          </w:p>
        </w:tc>
        <w:tc>
          <w:tcPr>
            <w:tcW w:w="469" w:type="pct"/>
            <w:shd w:val="clear" w:color="auto" w:fill="FFF1CC"/>
            <w:vAlign w:val="center"/>
          </w:tcPr>
          <w:p w14:paraId="3CDA6955" w14:textId="77777777" w:rsidR="00C818C4" w:rsidRPr="00244B25" w:rsidRDefault="00C818C4" w:rsidP="006E1278">
            <w:pPr>
              <w:widowControl w:val="0"/>
              <w:autoSpaceDE w:val="0"/>
              <w:autoSpaceDN w:val="0"/>
              <w:spacing w:after="0" w:line="240" w:lineRule="auto"/>
              <w:jc w:val="center"/>
              <w:rPr>
                <w:rFonts w:eastAsia="Calibri" w:cstheme="minorHAnsi"/>
                <w:sz w:val="14"/>
                <w:szCs w:val="14"/>
                <w:lang w:val="bs-Latn"/>
              </w:rPr>
            </w:pPr>
            <w:r w:rsidRPr="00244B25">
              <w:rPr>
                <w:rFonts w:cstheme="minorHAnsi"/>
                <w:sz w:val="14"/>
                <w:szCs w:val="14"/>
              </w:rPr>
              <w:t>količina odvojeno prikupljenog otpada (t)</w:t>
            </w:r>
          </w:p>
          <w:p w14:paraId="2207C6E2" w14:textId="77777777" w:rsidR="00C818C4" w:rsidRPr="00244B25" w:rsidRDefault="00C818C4" w:rsidP="006E1278">
            <w:pPr>
              <w:autoSpaceDE w:val="0"/>
              <w:autoSpaceDN w:val="0"/>
              <w:adjustRightInd w:val="0"/>
              <w:spacing w:after="0" w:line="240" w:lineRule="auto"/>
              <w:jc w:val="center"/>
              <w:rPr>
                <w:rFonts w:eastAsia="Calibri" w:cstheme="minorHAnsi"/>
                <w:sz w:val="14"/>
                <w:szCs w:val="14"/>
                <w:lang w:val="bs-Latn"/>
              </w:rPr>
            </w:pPr>
          </w:p>
        </w:tc>
        <w:tc>
          <w:tcPr>
            <w:tcW w:w="468" w:type="pct"/>
            <w:shd w:val="clear" w:color="auto" w:fill="auto"/>
            <w:vAlign w:val="center"/>
          </w:tcPr>
          <w:p w14:paraId="1F65A040" w14:textId="77777777" w:rsidR="00C818C4" w:rsidRPr="00244B25" w:rsidRDefault="00C818C4" w:rsidP="006E1278">
            <w:pPr>
              <w:autoSpaceDE w:val="0"/>
              <w:autoSpaceDN w:val="0"/>
              <w:adjustRightInd w:val="0"/>
              <w:spacing w:after="0" w:line="240" w:lineRule="auto"/>
              <w:jc w:val="center"/>
              <w:rPr>
                <w:rFonts w:eastAsia="Calibri" w:cstheme="minorHAnsi"/>
                <w:sz w:val="14"/>
                <w:szCs w:val="14"/>
              </w:rPr>
            </w:pPr>
            <w:r w:rsidRPr="00244B25">
              <w:rPr>
                <w:rFonts w:eastAsia="Calibri" w:cstheme="minorHAnsi"/>
                <w:sz w:val="14"/>
                <w:szCs w:val="14"/>
              </w:rPr>
              <w:t>3.533.46</w:t>
            </w:r>
          </w:p>
        </w:tc>
        <w:tc>
          <w:tcPr>
            <w:tcW w:w="391" w:type="pct"/>
            <w:shd w:val="clear" w:color="auto" w:fill="auto"/>
            <w:vAlign w:val="center"/>
          </w:tcPr>
          <w:p w14:paraId="18C16A0E" w14:textId="77777777" w:rsidR="00C818C4" w:rsidRPr="00244B25" w:rsidRDefault="00C818C4" w:rsidP="006E1278">
            <w:pPr>
              <w:widowControl w:val="0"/>
              <w:autoSpaceDE w:val="0"/>
              <w:autoSpaceDN w:val="0"/>
              <w:spacing w:after="0" w:line="240" w:lineRule="auto"/>
              <w:jc w:val="center"/>
              <w:rPr>
                <w:rFonts w:eastAsia="Calibri" w:cstheme="minorHAnsi"/>
                <w:sz w:val="14"/>
                <w:szCs w:val="14"/>
              </w:rPr>
            </w:pPr>
            <w:r w:rsidRPr="00244B25">
              <w:rPr>
                <w:rFonts w:eastAsia="Calibri" w:cstheme="minorHAnsi"/>
                <w:sz w:val="14"/>
                <w:szCs w:val="14"/>
              </w:rPr>
              <w:t>4.239,60</w:t>
            </w:r>
          </w:p>
        </w:tc>
        <w:tc>
          <w:tcPr>
            <w:tcW w:w="392" w:type="pct"/>
            <w:shd w:val="clear" w:color="auto" w:fill="auto"/>
            <w:vAlign w:val="center"/>
          </w:tcPr>
          <w:p w14:paraId="4F0E5468" w14:textId="77777777" w:rsidR="00C818C4" w:rsidRPr="00244B25" w:rsidRDefault="00C818C4" w:rsidP="006E1278">
            <w:pPr>
              <w:widowControl w:val="0"/>
              <w:autoSpaceDE w:val="0"/>
              <w:autoSpaceDN w:val="0"/>
              <w:spacing w:after="0" w:line="240" w:lineRule="auto"/>
              <w:jc w:val="center"/>
              <w:rPr>
                <w:rFonts w:eastAsia="Calibri" w:cstheme="minorHAnsi"/>
                <w:spacing w:val="-1"/>
                <w:sz w:val="14"/>
                <w:szCs w:val="14"/>
              </w:rPr>
            </w:pPr>
            <w:r w:rsidRPr="00244B25">
              <w:rPr>
                <w:rFonts w:eastAsia="Calibri" w:cstheme="minorHAnsi"/>
                <w:sz w:val="14"/>
                <w:szCs w:val="14"/>
              </w:rPr>
              <w:t>5.100,00</w:t>
            </w:r>
          </w:p>
        </w:tc>
        <w:tc>
          <w:tcPr>
            <w:tcW w:w="391" w:type="pct"/>
            <w:shd w:val="clear" w:color="auto" w:fill="auto"/>
            <w:vAlign w:val="center"/>
          </w:tcPr>
          <w:p w14:paraId="73C8F1E5" w14:textId="77777777" w:rsidR="00C818C4" w:rsidRPr="00244B25" w:rsidRDefault="00C818C4" w:rsidP="006E1278">
            <w:pPr>
              <w:autoSpaceDE w:val="0"/>
              <w:autoSpaceDN w:val="0"/>
              <w:adjustRightInd w:val="0"/>
              <w:spacing w:after="0" w:line="240" w:lineRule="auto"/>
              <w:jc w:val="center"/>
              <w:rPr>
                <w:rFonts w:eastAsia="Calibri" w:cstheme="minorHAnsi"/>
                <w:sz w:val="14"/>
                <w:szCs w:val="14"/>
              </w:rPr>
            </w:pPr>
            <w:r w:rsidRPr="00244B25">
              <w:rPr>
                <w:rFonts w:eastAsia="Calibri" w:cstheme="minorHAnsi"/>
                <w:sz w:val="14"/>
                <w:szCs w:val="14"/>
              </w:rPr>
              <w:t>5.400,00</w:t>
            </w:r>
          </w:p>
        </w:tc>
      </w:tr>
      <w:tr w:rsidR="00C818C4" w:rsidRPr="00244B25" w14:paraId="53649EB8" w14:textId="77777777" w:rsidTr="009769FB">
        <w:trPr>
          <w:cantSplit/>
          <w:trHeight w:val="1314"/>
          <w:jc w:val="center"/>
        </w:trPr>
        <w:tc>
          <w:tcPr>
            <w:tcW w:w="536" w:type="pct"/>
            <w:vMerge/>
            <w:vAlign w:val="center"/>
          </w:tcPr>
          <w:p w14:paraId="10C5B44E" w14:textId="77777777" w:rsidR="00C818C4" w:rsidRPr="00244B25" w:rsidRDefault="00C818C4" w:rsidP="006E1278">
            <w:pPr>
              <w:widowControl w:val="0"/>
              <w:autoSpaceDE w:val="0"/>
              <w:autoSpaceDN w:val="0"/>
              <w:spacing w:after="0" w:line="240" w:lineRule="auto"/>
              <w:jc w:val="center"/>
              <w:rPr>
                <w:rFonts w:eastAsia="Calibri" w:cstheme="minorHAnsi"/>
                <w:sz w:val="14"/>
                <w:szCs w:val="14"/>
                <w:lang w:val="bs-Latn"/>
              </w:rPr>
            </w:pPr>
          </w:p>
        </w:tc>
        <w:tc>
          <w:tcPr>
            <w:tcW w:w="538" w:type="pct"/>
            <w:vMerge/>
            <w:vAlign w:val="center"/>
          </w:tcPr>
          <w:p w14:paraId="0BA2E0FE" w14:textId="77777777" w:rsidR="00C818C4" w:rsidRPr="00244B25" w:rsidRDefault="00C818C4" w:rsidP="006E1278">
            <w:pPr>
              <w:widowControl w:val="0"/>
              <w:autoSpaceDE w:val="0"/>
              <w:autoSpaceDN w:val="0"/>
              <w:spacing w:after="0" w:line="240" w:lineRule="auto"/>
              <w:ind w:firstLine="2"/>
              <w:jc w:val="center"/>
              <w:rPr>
                <w:rFonts w:eastAsia="Calibri" w:cstheme="minorHAnsi"/>
                <w:sz w:val="14"/>
                <w:szCs w:val="14"/>
                <w:lang w:val="bs-Latn"/>
              </w:rPr>
            </w:pPr>
          </w:p>
        </w:tc>
        <w:tc>
          <w:tcPr>
            <w:tcW w:w="487" w:type="pct"/>
            <w:vMerge/>
            <w:shd w:val="clear" w:color="auto" w:fill="FFF1CC"/>
            <w:vAlign w:val="center"/>
          </w:tcPr>
          <w:p w14:paraId="029E1CC9" w14:textId="77777777" w:rsidR="00C818C4" w:rsidRPr="00244B25" w:rsidRDefault="00C818C4" w:rsidP="006E1278">
            <w:pPr>
              <w:widowControl w:val="0"/>
              <w:autoSpaceDE w:val="0"/>
              <w:autoSpaceDN w:val="0"/>
              <w:spacing w:after="0" w:line="240" w:lineRule="auto"/>
              <w:jc w:val="center"/>
              <w:rPr>
                <w:rFonts w:eastAsia="Calibri" w:cstheme="minorHAnsi"/>
                <w:sz w:val="14"/>
                <w:szCs w:val="14"/>
                <w:lang w:val="bs-Latn"/>
              </w:rPr>
            </w:pPr>
          </w:p>
        </w:tc>
        <w:tc>
          <w:tcPr>
            <w:tcW w:w="436" w:type="pct"/>
            <w:vMerge/>
            <w:vAlign w:val="center"/>
          </w:tcPr>
          <w:p w14:paraId="06C2FA74" w14:textId="77777777" w:rsidR="00C818C4" w:rsidRPr="00244B25" w:rsidRDefault="00C818C4" w:rsidP="006E1278">
            <w:pPr>
              <w:widowControl w:val="0"/>
              <w:autoSpaceDE w:val="0"/>
              <w:autoSpaceDN w:val="0"/>
              <w:spacing w:after="0" w:line="240" w:lineRule="auto"/>
              <w:jc w:val="center"/>
              <w:rPr>
                <w:rFonts w:eastAsia="Calibri" w:cstheme="minorHAnsi"/>
                <w:sz w:val="14"/>
                <w:szCs w:val="14"/>
                <w:lang w:val="bs-Latn"/>
              </w:rPr>
            </w:pPr>
          </w:p>
        </w:tc>
        <w:tc>
          <w:tcPr>
            <w:tcW w:w="423" w:type="pct"/>
            <w:vMerge/>
            <w:shd w:val="clear" w:color="auto" w:fill="FFF1CC"/>
            <w:vAlign w:val="center"/>
          </w:tcPr>
          <w:p w14:paraId="010EE6CC" w14:textId="77777777" w:rsidR="00C818C4" w:rsidRPr="00244B25" w:rsidRDefault="00C818C4" w:rsidP="006E1278">
            <w:pPr>
              <w:widowControl w:val="0"/>
              <w:autoSpaceDE w:val="0"/>
              <w:autoSpaceDN w:val="0"/>
              <w:spacing w:after="0" w:line="240" w:lineRule="auto"/>
              <w:jc w:val="center"/>
              <w:rPr>
                <w:rFonts w:eastAsia="Calibri" w:cstheme="minorHAnsi"/>
                <w:sz w:val="14"/>
                <w:szCs w:val="14"/>
                <w:lang w:val="bs-Latn"/>
              </w:rPr>
            </w:pPr>
          </w:p>
        </w:tc>
        <w:tc>
          <w:tcPr>
            <w:tcW w:w="469" w:type="pct"/>
            <w:vMerge/>
            <w:vAlign w:val="center"/>
          </w:tcPr>
          <w:p w14:paraId="33B8E27D" w14:textId="77777777" w:rsidR="00C818C4" w:rsidRPr="00244B25" w:rsidRDefault="00C818C4" w:rsidP="006E1278">
            <w:pPr>
              <w:widowControl w:val="0"/>
              <w:autoSpaceDE w:val="0"/>
              <w:autoSpaceDN w:val="0"/>
              <w:spacing w:after="0" w:line="240" w:lineRule="auto"/>
              <w:jc w:val="center"/>
              <w:rPr>
                <w:rFonts w:eastAsia="Calibri" w:cstheme="minorHAnsi"/>
                <w:sz w:val="14"/>
                <w:szCs w:val="14"/>
                <w:lang w:val="bs-Latn"/>
              </w:rPr>
            </w:pPr>
          </w:p>
        </w:tc>
        <w:tc>
          <w:tcPr>
            <w:tcW w:w="469" w:type="pct"/>
            <w:shd w:val="clear" w:color="auto" w:fill="FFF1CC"/>
            <w:vAlign w:val="center"/>
          </w:tcPr>
          <w:p w14:paraId="56D59D72" w14:textId="77777777" w:rsidR="00C818C4" w:rsidRPr="00244B25" w:rsidRDefault="00C818C4" w:rsidP="006E1278">
            <w:pPr>
              <w:widowControl w:val="0"/>
              <w:autoSpaceDE w:val="0"/>
              <w:autoSpaceDN w:val="0"/>
              <w:spacing w:after="0" w:line="240" w:lineRule="auto"/>
              <w:jc w:val="center"/>
              <w:rPr>
                <w:rFonts w:eastAsia="Calibri" w:cstheme="minorHAnsi"/>
                <w:sz w:val="14"/>
                <w:szCs w:val="14"/>
                <w:lang w:val="bs-Latn"/>
              </w:rPr>
            </w:pPr>
            <w:r w:rsidRPr="00244B25">
              <w:rPr>
                <w:rFonts w:cstheme="minorHAnsi"/>
                <w:sz w:val="14"/>
                <w:szCs w:val="14"/>
              </w:rPr>
              <w:t>broj kućanstava kojima je omogućeno odvojeno prikupljanje otpada</w:t>
            </w:r>
          </w:p>
        </w:tc>
        <w:tc>
          <w:tcPr>
            <w:tcW w:w="468" w:type="pct"/>
            <w:shd w:val="clear" w:color="auto" w:fill="auto"/>
            <w:vAlign w:val="center"/>
          </w:tcPr>
          <w:p w14:paraId="5C05FA2A" w14:textId="77777777" w:rsidR="00C818C4" w:rsidRPr="00244B25" w:rsidRDefault="00C818C4" w:rsidP="006E1278">
            <w:pPr>
              <w:widowControl w:val="0"/>
              <w:autoSpaceDE w:val="0"/>
              <w:autoSpaceDN w:val="0"/>
              <w:spacing w:after="0" w:line="240" w:lineRule="auto"/>
              <w:jc w:val="center"/>
              <w:rPr>
                <w:rFonts w:eastAsia="Calibri" w:cstheme="minorHAnsi"/>
                <w:sz w:val="14"/>
                <w:szCs w:val="14"/>
                <w:lang w:val="bs-Latn"/>
              </w:rPr>
            </w:pPr>
            <w:r w:rsidRPr="00244B25">
              <w:rPr>
                <w:rFonts w:cstheme="minorHAnsi"/>
                <w:sz w:val="14"/>
                <w:szCs w:val="14"/>
              </w:rPr>
              <w:t>3.306,00</w:t>
            </w:r>
          </w:p>
        </w:tc>
        <w:tc>
          <w:tcPr>
            <w:tcW w:w="391" w:type="pct"/>
            <w:shd w:val="clear" w:color="auto" w:fill="auto"/>
            <w:vAlign w:val="center"/>
          </w:tcPr>
          <w:p w14:paraId="6C5AF406" w14:textId="77777777" w:rsidR="00C818C4" w:rsidRPr="00244B25" w:rsidRDefault="00C818C4" w:rsidP="006E1278">
            <w:pPr>
              <w:widowControl w:val="0"/>
              <w:autoSpaceDE w:val="0"/>
              <w:autoSpaceDN w:val="0"/>
              <w:spacing w:after="0" w:line="240" w:lineRule="auto"/>
              <w:jc w:val="center"/>
              <w:rPr>
                <w:rFonts w:eastAsia="Calibri" w:cstheme="minorHAnsi"/>
                <w:sz w:val="14"/>
                <w:szCs w:val="14"/>
              </w:rPr>
            </w:pPr>
            <w:r w:rsidRPr="00244B25">
              <w:rPr>
                <w:rFonts w:eastAsia="Calibri" w:cstheme="minorHAnsi"/>
                <w:sz w:val="14"/>
                <w:szCs w:val="14"/>
              </w:rPr>
              <w:t>3.400,00</w:t>
            </w:r>
          </w:p>
        </w:tc>
        <w:tc>
          <w:tcPr>
            <w:tcW w:w="392" w:type="pct"/>
            <w:shd w:val="clear" w:color="auto" w:fill="auto"/>
            <w:vAlign w:val="center"/>
          </w:tcPr>
          <w:p w14:paraId="7850710E" w14:textId="77777777" w:rsidR="00C818C4" w:rsidRPr="00244B25" w:rsidRDefault="00C818C4" w:rsidP="006E1278">
            <w:pPr>
              <w:widowControl w:val="0"/>
              <w:autoSpaceDE w:val="0"/>
              <w:autoSpaceDN w:val="0"/>
              <w:spacing w:after="0" w:line="240" w:lineRule="auto"/>
              <w:jc w:val="center"/>
              <w:rPr>
                <w:rFonts w:eastAsia="Calibri" w:cstheme="minorHAnsi"/>
                <w:sz w:val="14"/>
                <w:szCs w:val="14"/>
              </w:rPr>
            </w:pPr>
            <w:r w:rsidRPr="00244B25">
              <w:rPr>
                <w:rFonts w:eastAsia="Calibri" w:cstheme="minorHAnsi"/>
                <w:sz w:val="14"/>
                <w:szCs w:val="14"/>
              </w:rPr>
              <w:t>3.500,00</w:t>
            </w:r>
          </w:p>
        </w:tc>
        <w:tc>
          <w:tcPr>
            <w:tcW w:w="391" w:type="pct"/>
            <w:shd w:val="clear" w:color="auto" w:fill="auto"/>
            <w:vAlign w:val="center"/>
          </w:tcPr>
          <w:p w14:paraId="410E0F10" w14:textId="77777777" w:rsidR="00C818C4" w:rsidRPr="00244B25" w:rsidRDefault="00C818C4" w:rsidP="006E1278">
            <w:pPr>
              <w:widowControl w:val="0"/>
              <w:autoSpaceDE w:val="0"/>
              <w:autoSpaceDN w:val="0"/>
              <w:spacing w:after="0" w:line="240" w:lineRule="auto"/>
              <w:jc w:val="center"/>
              <w:rPr>
                <w:rFonts w:eastAsia="Calibri" w:cstheme="minorHAnsi"/>
                <w:sz w:val="14"/>
                <w:szCs w:val="14"/>
                <w:lang w:val="bs-Latn"/>
              </w:rPr>
            </w:pPr>
            <w:r w:rsidRPr="00244B25">
              <w:rPr>
                <w:rFonts w:cstheme="minorHAnsi"/>
                <w:sz w:val="14"/>
                <w:szCs w:val="14"/>
              </w:rPr>
              <w:t>3.637,00</w:t>
            </w:r>
          </w:p>
        </w:tc>
      </w:tr>
      <w:tr w:rsidR="00C818C4" w:rsidRPr="00244B25" w14:paraId="1542211C" w14:textId="77777777" w:rsidTr="009769FB">
        <w:trPr>
          <w:cantSplit/>
          <w:trHeight w:val="731"/>
          <w:jc w:val="center"/>
        </w:trPr>
        <w:tc>
          <w:tcPr>
            <w:tcW w:w="536" w:type="pct"/>
            <w:vMerge/>
            <w:vAlign w:val="center"/>
          </w:tcPr>
          <w:p w14:paraId="5629E4BD" w14:textId="77777777" w:rsidR="00C818C4" w:rsidRPr="00244B25" w:rsidRDefault="00C818C4" w:rsidP="006E1278">
            <w:pPr>
              <w:widowControl w:val="0"/>
              <w:autoSpaceDE w:val="0"/>
              <w:autoSpaceDN w:val="0"/>
              <w:spacing w:after="0" w:line="240" w:lineRule="auto"/>
              <w:jc w:val="center"/>
              <w:rPr>
                <w:rFonts w:eastAsia="Calibri" w:cstheme="minorHAnsi"/>
                <w:sz w:val="14"/>
                <w:szCs w:val="14"/>
                <w:lang w:val="bs-Latn"/>
              </w:rPr>
            </w:pPr>
          </w:p>
        </w:tc>
        <w:tc>
          <w:tcPr>
            <w:tcW w:w="538" w:type="pct"/>
            <w:vMerge/>
            <w:vAlign w:val="center"/>
          </w:tcPr>
          <w:p w14:paraId="20391615" w14:textId="77777777" w:rsidR="00C818C4" w:rsidRPr="00244B25" w:rsidRDefault="00C818C4" w:rsidP="006E1278">
            <w:pPr>
              <w:widowControl w:val="0"/>
              <w:autoSpaceDE w:val="0"/>
              <w:autoSpaceDN w:val="0"/>
              <w:spacing w:after="0" w:line="240" w:lineRule="auto"/>
              <w:ind w:firstLine="2"/>
              <w:jc w:val="center"/>
              <w:rPr>
                <w:rFonts w:eastAsia="Calibri" w:cstheme="minorHAnsi"/>
                <w:sz w:val="14"/>
                <w:szCs w:val="14"/>
                <w:lang w:val="bs-Latn"/>
              </w:rPr>
            </w:pPr>
          </w:p>
        </w:tc>
        <w:tc>
          <w:tcPr>
            <w:tcW w:w="487" w:type="pct"/>
            <w:vMerge/>
            <w:shd w:val="clear" w:color="auto" w:fill="FFF1CC"/>
            <w:vAlign w:val="center"/>
          </w:tcPr>
          <w:p w14:paraId="4910DAED" w14:textId="77777777" w:rsidR="00C818C4" w:rsidRPr="00244B25" w:rsidRDefault="00C818C4" w:rsidP="006E1278">
            <w:pPr>
              <w:widowControl w:val="0"/>
              <w:autoSpaceDE w:val="0"/>
              <w:autoSpaceDN w:val="0"/>
              <w:spacing w:after="0" w:line="240" w:lineRule="auto"/>
              <w:jc w:val="center"/>
              <w:rPr>
                <w:rFonts w:eastAsia="Calibri" w:cstheme="minorHAnsi"/>
                <w:sz w:val="14"/>
                <w:szCs w:val="14"/>
                <w:lang w:val="bs-Latn"/>
              </w:rPr>
            </w:pPr>
          </w:p>
        </w:tc>
        <w:tc>
          <w:tcPr>
            <w:tcW w:w="436" w:type="pct"/>
            <w:vMerge/>
            <w:vAlign w:val="center"/>
          </w:tcPr>
          <w:p w14:paraId="26AB91E3" w14:textId="77777777" w:rsidR="00C818C4" w:rsidRPr="00244B25" w:rsidRDefault="00C818C4" w:rsidP="006E1278">
            <w:pPr>
              <w:widowControl w:val="0"/>
              <w:autoSpaceDE w:val="0"/>
              <w:autoSpaceDN w:val="0"/>
              <w:spacing w:after="0" w:line="240" w:lineRule="auto"/>
              <w:jc w:val="center"/>
              <w:rPr>
                <w:rFonts w:eastAsia="Calibri" w:cstheme="minorHAnsi"/>
                <w:sz w:val="14"/>
                <w:szCs w:val="14"/>
                <w:lang w:val="bs-Latn"/>
              </w:rPr>
            </w:pPr>
          </w:p>
        </w:tc>
        <w:tc>
          <w:tcPr>
            <w:tcW w:w="423" w:type="pct"/>
            <w:vMerge/>
            <w:shd w:val="clear" w:color="auto" w:fill="FFF1CC"/>
            <w:vAlign w:val="center"/>
          </w:tcPr>
          <w:p w14:paraId="1F087880" w14:textId="77777777" w:rsidR="00C818C4" w:rsidRPr="00244B25" w:rsidRDefault="00C818C4" w:rsidP="006E1278">
            <w:pPr>
              <w:widowControl w:val="0"/>
              <w:autoSpaceDE w:val="0"/>
              <w:autoSpaceDN w:val="0"/>
              <w:spacing w:after="0" w:line="240" w:lineRule="auto"/>
              <w:jc w:val="center"/>
              <w:rPr>
                <w:rFonts w:eastAsia="Calibri" w:cstheme="minorHAnsi"/>
                <w:sz w:val="14"/>
                <w:szCs w:val="14"/>
                <w:lang w:val="bs-Latn"/>
              </w:rPr>
            </w:pPr>
          </w:p>
        </w:tc>
        <w:tc>
          <w:tcPr>
            <w:tcW w:w="469" w:type="pct"/>
            <w:vMerge/>
            <w:vAlign w:val="center"/>
          </w:tcPr>
          <w:p w14:paraId="23038178" w14:textId="77777777" w:rsidR="00C818C4" w:rsidRPr="00244B25" w:rsidRDefault="00C818C4" w:rsidP="006E1278">
            <w:pPr>
              <w:widowControl w:val="0"/>
              <w:autoSpaceDE w:val="0"/>
              <w:autoSpaceDN w:val="0"/>
              <w:spacing w:after="0" w:line="240" w:lineRule="auto"/>
              <w:jc w:val="center"/>
              <w:rPr>
                <w:rFonts w:eastAsia="Calibri" w:cstheme="minorHAnsi"/>
                <w:sz w:val="14"/>
                <w:szCs w:val="14"/>
                <w:lang w:val="bs-Latn"/>
              </w:rPr>
            </w:pPr>
          </w:p>
        </w:tc>
        <w:tc>
          <w:tcPr>
            <w:tcW w:w="469" w:type="pct"/>
            <w:shd w:val="clear" w:color="auto" w:fill="FFF1CC"/>
            <w:vAlign w:val="center"/>
          </w:tcPr>
          <w:p w14:paraId="588AB08F" w14:textId="77777777" w:rsidR="00C818C4" w:rsidRPr="00244B25" w:rsidRDefault="00C818C4" w:rsidP="006E1278">
            <w:pPr>
              <w:widowControl w:val="0"/>
              <w:autoSpaceDE w:val="0"/>
              <w:autoSpaceDN w:val="0"/>
              <w:spacing w:after="0" w:line="240" w:lineRule="auto"/>
              <w:jc w:val="center"/>
              <w:rPr>
                <w:rFonts w:eastAsia="Calibri" w:cstheme="minorHAnsi"/>
                <w:sz w:val="14"/>
                <w:szCs w:val="14"/>
                <w:lang w:val="bs-Latn"/>
              </w:rPr>
            </w:pPr>
            <w:r w:rsidRPr="00244B25">
              <w:rPr>
                <w:rFonts w:cstheme="minorHAnsi"/>
                <w:sz w:val="14"/>
                <w:szCs w:val="14"/>
              </w:rPr>
              <w:t xml:space="preserve">Broj </w:t>
            </w:r>
            <w:proofErr w:type="spellStart"/>
            <w:r w:rsidRPr="00244B25">
              <w:rPr>
                <w:rFonts w:cstheme="minorHAnsi"/>
                <w:sz w:val="14"/>
                <w:szCs w:val="14"/>
              </w:rPr>
              <w:t>reciklažnih</w:t>
            </w:r>
            <w:proofErr w:type="spellEnd"/>
            <w:r w:rsidRPr="00244B25">
              <w:rPr>
                <w:rFonts w:cstheme="minorHAnsi"/>
                <w:sz w:val="14"/>
                <w:szCs w:val="14"/>
              </w:rPr>
              <w:t xml:space="preserve"> dvorišta</w:t>
            </w:r>
          </w:p>
        </w:tc>
        <w:tc>
          <w:tcPr>
            <w:tcW w:w="468" w:type="pct"/>
            <w:shd w:val="clear" w:color="auto" w:fill="auto"/>
            <w:vAlign w:val="center"/>
          </w:tcPr>
          <w:p w14:paraId="5BA4413A" w14:textId="77777777" w:rsidR="00C818C4" w:rsidRPr="00244B25" w:rsidRDefault="00C818C4" w:rsidP="006E1278">
            <w:pPr>
              <w:widowControl w:val="0"/>
              <w:autoSpaceDE w:val="0"/>
              <w:autoSpaceDN w:val="0"/>
              <w:spacing w:after="0" w:line="240" w:lineRule="auto"/>
              <w:jc w:val="center"/>
              <w:rPr>
                <w:rFonts w:eastAsia="Calibri" w:cstheme="minorHAnsi"/>
                <w:sz w:val="14"/>
                <w:szCs w:val="14"/>
                <w:lang w:val="bs-Latn"/>
              </w:rPr>
            </w:pPr>
            <w:r w:rsidRPr="00244B25">
              <w:rPr>
                <w:rFonts w:cstheme="minorHAnsi"/>
                <w:sz w:val="14"/>
                <w:szCs w:val="14"/>
              </w:rPr>
              <w:t>1,00</w:t>
            </w:r>
          </w:p>
        </w:tc>
        <w:tc>
          <w:tcPr>
            <w:tcW w:w="391" w:type="pct"/>
            <w:shd w:val="clear" w:color="auto" w:fill="auto"/>
            <w:vAlign w:val="center"/>
          </w:tcPr>
          <w:p w14:paraId="476741C2" w14:textId="77777777" w:rsidR="00C818C4" w:rsidRPr="00244B25" w:rsidRDefault="00C818C4" w:rsidP="006E1278">
            <w:pPr>
              <w:widowControl w:val="0"/>
              <w:autoSpaceDE w:val="0"/>
              <w:autoSpaceDN w:val="0"/>
              <w:spacing w:after="0" w:line="240" w:lineRule="auto"/>
              <w:jc w:val="center"/>
              <w:rPr>
                <w:rFonts w:eastAsia="Calibri" w:cstheme="minorHAnsi"/>
                <w:sz w:val="14"/>
                <w:szCs w:val="14"/>
                <w:lang w:val="bs-Latn"/>
              </w:rPr>
            </w:pPr>
            <w:r w:rsidRPr="00244B25">
              <w:rPr>
                <w:rFonts w:eastAsia="Calibri" w:cstheme="minorHAnsi"/>
                <w:sz w:val="14"/>
                <w:szCs w:val="14"/>
                <w:lang w:val="bs-Latn"/>
              </w:rPr>
              <w:t>1,00</w:t>
            </w:r>
          </w:p>
        </w:tc>
        <w:tc>
          <w:tcPr>
            <w:tcW w:w="392" w:type="pct"/>
            <w:shd w:val="clear" w:color="auto" w:fill="auto"/>
            <w:vAlign w:val="center"/>
          </w:tcPr>
          <w:p w14:paraId="5F529AB3" w14:textId="77777777" w:rsidR="00C818C4" w:rsidRPr="00244B25" w:rsidRDefault="00C818C4" w:rsidP="006E1278">
            <w:pPr>
              <w:widowControl w:val="0"/>
              <w:autoSpaceDE w:val="0"/>
              <w:autoSpaceDN w:val="0"/>
              <w:spacing w:after="0" w:line="240" w:lineRule="auto"/>
              <w:jc w:val="center"/>
              <w:rPr>
                <w:rFonts w:eastAsia="Calibri" w:cstheme="minorHAnsi"/>
                <w:sz w:val="14"/>
                <w:szCs w:val="14"/>
                <w:lang w:val="bs-Latn"/>
              </w:rPr>
            </w:pPr>
            <w:r w:rsidRPr="00244B25">
              <w:rPr>
                <w:rFonts w:eastAsia="Calibri" w:cstheme="minorHAnsi"/>
                <w:sz w:val="14"/>
                <w:szCs w:val="14"/>
                <w:lang w:val="bs-Latn"/>
              </w:rPr>
              <w:t>1,00</w:t>
            </w:r>
          </w:p>
        </w:tc>
        <w:tc>
          <w:tcPr>
            <w:tcW w:w="391" w:type="pct"/>
            <w:shd w:val="clear" w:color="auto" w:fill="auto"/>
            <w:vAlign w:val="center"/>
          </w:tcPr>
          <w:p w14:paraId="7F059C17" w14:textId="77777777" w:rsidR="00C818C4" w:rsidRPr="00244B25" w:rsidRDefault="00C818C4" w:rsidP="006E1278">
            <w:pPr>
              <w:widowControl w:val="0"/>
              <w:autoSpaceDE w:val="0"/>
              <w:autoSpaceDN w:val="0"/>
              <w:spacing w:after="0" w:line="240" w:lineRule="auto"/>
              <w:jc w:val="center"/>
              <w:rPr>
                <w:rFonts w:eastAsia="Calibri" w:cstheme="minorHAnsi"/>
                <w:sz w:val="14"/>
                <w:szCs w:val="14"/>
                <w:lang w:val="bs-Latn"/>
              </w:rPr>
            </w:pPr>
            <w:r w:rsidRPr="00244B25">
              <w:rPr>
                <w:rFonts w:eastAsia="Calibri" w:cstheme="minorHAnsi"/>
                <w:sz w:val="14"/>
                <w:szCs w:val="14"/>
                <w:lang w:val="bs-Latn"/>
              </w:rPr>
              <w:t>1,00</w:t>
            </w:r>
          </w:p>
        </w:tc>
      </w:tr>
      <w:tr w:rsidR="00C818C4" w:rsidRPr="00244B25" w14:paraId="5A28E391" w14:textId="77777777" w:rsidTr="009769FB">
        <w:trPr>
          <w:cantSplit/>
          <w:trHeight w:val="739"/>
          <w:jc w:val="center"/>
        </w:trPr>
        <w:tc>
          <w:tcPr>
            <w:tcW w:w="536" w:type="pct"/>
            <w:vMerge/>
            <w:vAlign w:val="center"/>
          </w:tcPr>
          <w:p w14:paraId="24FCE14D" w14:textId="77777777" w:rsidR="00C818C4" w:rsidRPr="00244B25" w:rsidRDefault="00C818C4" w:rsidP="006E1278">
            <w:pPr>
              <w:widowControl w:val="0"/>
              <w:autoSpaceDE w:val="0"/>
              <w:autoSpaceDN w:val="0"/>
              <w:spacing w:after="0" w:line="240" w:lineRule="auto"/>
              <w:jc w:val="center"/>
              <w:rPr>
                <w:rFonts w:eastAsia="Calibri" w:cstheme="minorHAnsi"/>
                <w:sz w:val="14"/>
                <w:szCs w:val="14"/>
                <w:lang w:val="bs-Latn"/>
              </w:rPr>
            </w:pPr>
          </w:p>
        </w:tc>
        <w:tc>
          <w:tcPr>
            <w:tcW w:w="538" w:type="pct"/>
            <w:vMerge/>
            <w:vAlign w:val="center"/>
          </w:tcPr>
          <w:p w14:paraId="145C0E4F" w14:textId="77777777" w:rsidR="00C818C4" w:rsidRPr="00244B25" w:rsidRDefault="00C818C4" w:rsidP="006E1278">
            <w:pPr>
              <w:widowControl w:val="0"/>
              <w:autoSpaceDE w:val="0"/>
              <w:autoSpaceDN w:val="0"/>
              <w:spacing w:after="0" w:line="240" w:lineRule="auto"/>
              <w:ind w:firstLine="2"/>
              <w:jc w:val="center"/>
              <w:rPr>
                <w:rFonts w:eastAsia="Calibri" w:cstheme="minorHAnsi"/>
                <w:sz w:val="14"/>
                <w:szCs w:val="14"/>
                <w:lang w:val="bs-Latn"/>
              </w:rPr>
            </w:pPr>
          </w:p>
        </w:tc>
        <w:tc>
          <w:tcPr>
            <w:tcW w:w="487" w:type="pct"/>
            <w:vMerge/>
            <w:shd w:val="clear" w:color="auto" w:fill="FFF1CC"/>
            <w:vAlign w:val="center"/>
          </w:tcPr>
          <w:p w14:paraId="2A9D9D2E" w14:textId="77777777" w:rsidR="00C818C4" w:rsidRPr="00244B25" w:rsidRDefault="00C818C4" w:rsidP="006E1278">
            <w:pPr>
              <w:widowControl w:val="0"/>
              <w:autoSpaceDE w:val="0"/>
              <w:autoSpaceDN w:val="0"/>
              <w:spacing w:after="0" w:line="240" w:lineRule="auto"/>
              <w:jc w:val="center"/>
              <w:rPr>
                <w:rFonts w:eastAsia="Calibri" w:cstheme="minorHAnsi"/>
                <w:sz w:val="14"/>
                <w:szCs w:val="14"/>
                <w:lang w:val="bs-Latn"/>
              </w:rPr>
            </w:pPr>
          </w:p>
        </w:tc>
        <w:tc>
          <w:tcPr>
            <w:tcW w:w="436" w:type="pct"/>
            <w:vMerge/>
            <w:vAlign w:val="center"/>
          </w:tcPr>
          <w:p w14:paraId="7BA3B530" w14:textId="77777777" w:rsidR="00C818C4" w:rsidRPr="00244B25" w:rsidRDefault="00C818C4" w:rsidP="006E1278">
            <w:pPr>
              <w:widowControl w:val="0"/>
              <w:autoSpaceDE w:val="0"/>
              <w:autoSpaceDN w:val="0"/>
              <w:spacing w:after="0" w:line="240" w:lineRule="auto"/>
              <w:jc w:val="center"/>
              <w:rPr>
                <w:rFonts w:eastAsia="Calibri" w:cstheme="minorHAnsi"/>
                <w:sz w:val="14"/>
                <w:szCs w:val="14"/>
                <w:lang w:val="bs-Latn"/>
              </w:rPr>
            </w:pPr>
          </w:p>
        </w:tc>
        <w:tc>
          <w:tcPr>
            <w:tcW w:w="423" w:type="pct"/>
            <w:vMerge/>
            <w:shd w:val="clear" w:color="auto" w:fill="FFF1CC"/>
            <w:vAlign w:val="center"/>
          </w:tcPr>
          <w:p w14:paraId="526AFD94" w14:textId="77777777" w:rsidR="00C818C4" w:rsidRPr="00244B25" w:rsidRDefault="00C818C4" w:rsidP="006E1278">
            <w:pPr>
              <w:widowControl w:val="0"/>
              <w:autoSpaceDE w:val="0"/>
              <w:autoSpaceDN w:val="0"/>
              <w:spacing w:after="0" w:line="240" w:lineRule="auto"/>
              <w:jc w:val="center"/>
              <w:rPr>
                <w:rFonts w:eastAsia="Calibri" w:cstheme="minorHAnsi"/>
                <w:sz w:val="14"/>
                <w:szCs w:val="14"/>
                <w:lang w:val="bs-Latn"/>
              </w:rPr>
            </w:pPr>
          </w:p>
        </w:tc>
        <w:tc>
          <w:tcPr>
            <w:tcW w:w="469" w:type="pct"/>
            <w:vMerge/>
            <w:vAlign w:val="center"/>
          </w:tcPr>
          <w:p w14:paraId="6D8EFC71" w14:textId="77777777" w:rsidR="00C818C4" w:rsidRPr="00244B25" w:rsidRDefault="00C818C4" w:rsidP="006E1278">
            <w:pPr>
              <w:widowControl w:val="0"/>
              <w:autoSpaceDE w:val="0"/>
              <w:autoSpaceDN w:val="0"/>
              <w:spacing w:after="0" w:line="240" w:lineRule="auto"/>
              <w:jc w:val="center"/>
              <w:rPr>
                <w:rFonts w:eastAsia="Calibri" w:cstheme="minorHAnsi"/>
                <w:sz w:val="14"/>
                <w:szCs w:val="14"/>
                <w:lang w:val="bs-Latn"/>
              </w:rPr>
            </w:pPr>
          </w:p>
        </w:tc>
        <w:tc>
          <w:tcPr>
            <w:tcW w:w="469" w:type="pct"/>
            <w:shd w:val="clear" w:color="auto" w:fill="FFF1CC"/>
            <w:vAlign w:val="center"/>
          </w:tcPr>
          <w:p w14:paraId="1062FF5D" w14:textId="77777777" w:rsidR="000F7C6D" w:rsidRPr="00244B25" w:rsidRDefault="00C818C4" w:rsidP="006E1278">
            <w:pPr>
              <w:widowControl w:val="0"/>
              <w:autoSpaceDE w:val="0"/>
              <w:autoSpaceDN w:val="0"/>
              <w:spacing w:after="0" w:line="240" w:lineRule="auto"/>
              <w:jc w:val="center"/>
              <w:rPr>
                <w:rFonts w:cstheme="minorHAnsi"/>
                <w:sz w:val="14"/>
                <w:szCs w:val="14"/>
              </w:rPr>
            </w:pPr>
            <w:r w:rsidRPr="00244B25">
              <w:rPr>
                <w:rFonts w:cstheme="minorHAnsi"/>
                <w:sz w:val="14"/>
                <w:szCs w:val="14"/>
              </w:rPr>
              <w:t xml:space="preserve">Broj eko </w:t>
            </w:r>
          </w:p>
          <w:p w14:paraId="2177678D" w14:textId="4C4F1199" w:rsidR="00C818C4" w:rsidRPr="00244B25" w:rsidRDefault="00C818C4" w:rsidP="006E1278">
            <w:pPr>
              <w:widowControl w:val="0"/>
              <w:autoSpaceDE w:val="0"/>
              <w:autoSpaceDN w:val="0"/>
              <w:spacing w:after="0" w:line="240" w:lineRule="auto"/>
              <w:jc w:val="center"/>
              <w:rPr>
                <w:rFonts w:eastAsia="Calibri" w:cstheme="minorHAnsi"/>
                <w:sz w:val="14"/>
                <w:szCs w:val="14"/>
                <w:lang w:val="bs-Latn"/>
              </w:rPr>
            </w:pPr>
            <w:r w:rsidRPr="00244B25">
              <w:rPr>
                <w:rFonts w:cstheme="minorHAnsi"/>
                <w:sz w:val="14"/>
                <w:szCs w:val="14"/>
              </w:rPr>
              <w:t>otoka</w:t>
            </w:r>
          </w:p>
        </w:tc>
        <w:tc>
          <w:tcPr>
            <w:tcW w:w="468" w:type="pct"/>
            <w:shd w:val="clear" w:color="auto" w:fill="auto"/>
            <w:vAlign w:val="center"/>
          </w:tcPr>
          <w:p w14:paraId="7CCC404B" w14:textId="77777777" w:rsidR="00C818C4" w:rsidRPr="00244B25" w:rsidRDefault="00C818C4" w:rsidP="006E1278">
            <w:pPr>
              <w:widowControl w:val="0"/>
              <w:autoSpaceDE w:val="0"/>
              <w:autoSpaceDN w:val="0"/>
              <w:spacing w:after="0" w:line="240" w:lineRule="auto"/>
              <w:jc w:val="center"/>
              <w:rPr>
                <w:rFonts w:eastAsia="Calibri" w:cstheme="minorHAnsi"/>
                <w:sz w:val="14"/>
                <w:szCs w:val="14"/>
                <w:lang w:val="bs-Latn"/>
              </w:rPr>
            </w:pPr>
            <w:r w:rsidRPr="00244B25">
              <w:rPr>
                <w:rFonts w:cstheme="minorHAnsi"/>
                <w:sz w:val="14"/>
                <w:szCs w:val="14"/>
              </w:rPr>
              <w:t>41,00</w:t>
            </w:r>
          </w:p>
        </w:tc>
        <w:tc>
          <w:tcPr>
            <w:tcW w:w="391" w:type="pct"/>
            <w:shd w:val="clear" w:color="auto" w:fill="auto"/>
            <w:vAlign w:val="center"/>
          </w:tcPr>
          <w:p w14:paraId="42CB86AA" w14:textId="77777777" w:rsidR="00C818C4" w:rsidRPr="00244B25" w:rsidRDefault="00C818C4" w:rsidP="006E1278">
            <w:pPr>
              <w:widowControl w:val="0"/>
              <w:autoSpaceDE w:val="0"/>
              <w:autoSpaceDN w:val="0"/>
              <w:spacing w:after="0" w:line="240" w:lineRule="auto"/>
              <w:jc w:val="center"/>
              <w:rPr>
                <w:rFonts w:eastAsia="Calibri" w:cstheme="minorHAnsi"/>
                <w:sz w:val="14"/>
                <w:szCs w:val="14"/>
              </w:rPr>
            </w:pPr>
            <w:r w:rsidRPr="00244B25">
              <w:rPr>
                <w:rFonts w:eastAsia="Calibri" w:cstheme="minorHAnsi"/>
                <w:sz w:val="14"/>
                <w:szCs w:val="14"/>
              </w:rPr>
              <w:t>38,00</w:t>
            </w:r>
          </w:p>
        </w:tc>
        <w:tc>
          <w:tcPr>
            <w:tcW w:w="392" w:type="pct"/>
            <w:shd w:val="clear" w:color="auto" w:fill="auto"/>
            <w:vAlign w:val="center"/>
          </w:tcPr>
          <w:p w14:paraId="14FA06B2" w14:textId="77777777" w:rsidR="00C818C4" w:rsidRPr="00244B25" w:rsidRDefault="00C818C4" w:rsidP="006E1278">
            <w:pPr>
              <w:widowControl w:val="0"/>
              <w:autoSpaceDE w:val="0"/>
              <w:autoSpaceDN w:val="0"/>
              <w:spacing w:after="0" w:line="240" w:lineRule="auto"/>
              <w:jc w:val="center"/>
              <w:rPr>
                <w:rFonts w:eastAsia="Calibri" w:cstheme="minorHAnsi"/>
                <w:sz w:val="14"/>
                <w:szCs w:val="14"/>
              </w:rPr>
            </w:pPr>
            <w:r w:rsidRPr="00244B25">
              <w:rPr>
                <w:rFonts w:eastAsia="Calibri" w:cstheme="minorHAnsi"/>
                <w:sz w:val="14"/>
                <w:szCs w:val="14"/>
              </w:rPr>
              <w:t>36,00</w:t>
            </w:r>
          </w:p>
        </w:tc>
        <w:tc>
          <w:tcPr>
            <w:tcW w:w="391" w:type="pct"/>
            <w:shd w:val="clear" w:color="auto" w:fill="auto"/>
            <w:vAlign w:val="center"/>
          </w:tcPr>
          <w:p w14:paraId="56DF9375" w14:textId="77777777" w:rsidR="00C818C4" w:rsidRPr="00244B25" w:rsidRDefault="00C818C4" w:rsidP="006E1278">
            <w:pPr>
              <w:widowControl w:val="0"/>
              <w:autoSpaceDE w:val="0"/>
              <w:autoSpaceDN w:val="0"/>
              <w:spacing w:after="0" w:line="240" w:lineRule="auto"/>
              <w:jc w:val="center"/>
              <w:rPr>
                <w:rFonts w:eastAsia="Calibri" w:cstheme="minorHAnsi"/>
                <w:sz w:val="14"/>
                <w:szCs w:val="14"/>
                <w:lang w:val="bs-Latn"/>
              </w:rPr>
            </w:pPr>
            <w:r w:rsidRPr="00244B25">
              <w:rPr>
                <w:rFonts w:cstheme="minorHAnsi"/>
                <w:sz w:val="14"/>
                <w:szCs w:val="14"/>
              </w:rPr>
              <w:t>33,00</w:t>
            </w:r>
          </w:p>
        </w:tc>
      </w:tr>
    </w:tbl>
    <w:p w14:paraId="25BB2138" w14:textId="77777777" w:rsidR="00BD2CA8" w:rsidRPr="00244B25" w:rsidRDefault="00BD2CA8" w:rsidP="00BD2CA8">
      <w:pPr>
        <w:spacing w:after="0" w:line="240" w:lineRule="auto"/>
        <w:jc w:val="both"/>
        <w:rPr>
          <w:rFonts w:ascii="Arial" w:eastAsia="Times New Roman" w:hAnsi="Arial" w:cs="Arial"/>
          <w:color w:val="AEAAAA"/>
          <w:sz w:val="24"/>
          <w:szCs w:val="24"/>
          <w:lang w:eastAsia="hr-HR"/>
        </w:rPr>
      </w:pPr>
    </w:p>
    <w:p w14:paraId="16F61F89" w14:textId="77777777"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ind w:right="-1"/>
        <w:rPr>
          <w:rFonts w:ascii="Arial" w:eastAsia="Times New Roman" w:hAnsi="Arial" w:cs="Arial"/>
          <w:b/>
          <w:sz w:val="24"/>
          <w:szCs w:val="24"/>
        </w:rPr>
      </w:pPr>
      <w:r w:rsidRPr="00244B25">
        <w:rPr>
          <w:rFonts w:ascii="Arial" w:eastAsia="Times New Roman" w:hAnsi="Arial" w:cs="Arial"/>
          <w:b/>
          <w:sz w:val="24"/>
          <w:szCs w:val="24"/>
        </w:rPr>
        <w:t>A 102401: Održavanje komunalne opreme = 33.500,00 EUR</w:t>
      </w:r>
    </w:p>
    <w:p w14:paraId="7B249B77"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 xml:space="preserve">Zakonska osnova: </w:t>
      </w:r>
      <w:r w:rsidRPr="00244B25">
        <w:rPr>
          <w:rFonts w:ascii="Arial" w:eastAsia="Times New Roman" w:hAnsi="Arial" w:cs="Arial"/>
          <w:sz w:val="24"/>
          <w:szCs w:val="24"/>
          <w:lang w:eastAsia="hr-HR"/>
        </w:rPr>
        <w:t>Zakon o komunalnom gospodarstvu, Odluka o komunalnim djelatnostima.</w:t>
      </w:r>
    </w:p>
    <w:p w14:paraId="466D161F"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 xml:space="preserve">Opis: </w:t>
      </w:r>
      <w:r w:rsidRPr="00244B25">
        <w:rPr>
          <w:rFonts w:ascii="Arial" w:eastAsia="Times New Roman" w:hAnsi="Arial" w:cs="Arial"/>
          <w:sz w:val="24"/>
          <w:szCs w:val="24"/>
          <w:lang w:eastAsia="hr-HR"/>
        </w:rPr>
        <w:t>usluge tekućeg održavanja - održavanje komunalne opreme (popravci, ličenje, montaža, demontaža i održavanje komunalne opreme; košića, klupa, ograda, sprava dječjih igrališta, stupova i znakova i ostali ugovoreni poslovi) vrši se kao komunalna djelatnost.</w:t>
      </w:r>
    </w:p>
    <w:p w14:paraId="61F680B2" w14:textId="77777777" w:rsidR="00BD2CA8" w:rsidRPr="00244B25" w:rsidRDefault="00BD2CA8" w:rsidP="00BD2CA8">
      <w:pPr>
        <w:spacing w:after="0" w:line="240" w:lineRule="auto"/>
        <w:jc w:val="both"/>
        <w:rPr>
          <w:rFonts w:ascii="Arial" w:eastAsia="Times New Roman" w:hAnsi="Arial" w:cs="Arial"/>
          <w:b/>
          <w:bCs/>
          <w:sz w:val="24"/>
          <w:szCs w:val="24"/>
          <w:lang w:eastAsia="hr-HR"/>
        </w:rPr>
      </w:pPr>
      <w:r w:rsidRPr="00244B25">
        <w:rPr>
          <w:rFonts w:ascii="Arial" w:eastAsia="Times New Roman" w:hAnsi="Arial" w:cs="Arial"/>
          <w:b/>
          <w:bCs/>
          <w:sz w:val="24"/>
          <w:szCs w:val="24"/>
          <w:lang w:eastAsia="hr-HR"/>
        </w:rPr>
        <w:t xml:space="preserve">Opći cilj: </w:t>
      </w:r>
      <w:r w:rsidRPr="00244B25">
        <w:rPr>
          <w:rFonts w:ascii="Arial" w:eastAsia="Times New Roman" w:hAnsi="Arial" w:cs="Arial"/>
          <w:bCs/>
          <w:sz w:val="24"/>
          <w:szCs w:val="24"/>
          <w:lang w:eastAsia="hr-HR"/>
        </w:rPr>
        <w:t>funkcionalna komunalna oprema.</w:t>
      </w:r>
    </w:p>
    <w:p w14:paraId="48B419E9"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bCs/>
          <w:sz w:val="24"/>
          <w:szCs w:val="24"/>
          <w:lang w:eastAsia="hr-HR"/>
        </w:rPr>
        <w:t>Pokazatelj uspješnosti:</w:t>
      </w:r>
      <w:r w:rsidRPr="00244B25">
        <w:rPr>
          <w:rFonts w:ascii="Arial" w:eastAsia="Times New Roman" w:hAnsi="Arial" w:cs="Arial"/>
          <w:sz w:val="24"/>
          <w:szCs w:val="24"/>
          <w:lang w:eastAsia="hr-HR"/>
        </w:rPr>
        <w:t xml:space="preserve"> izvršavanje radnih naloga u ugovorenim rokovima i količinama.</w:t>
      </w:r>
    </w:p>
    <w:p w14:paraId="4052D30A" w14:textId="77777777" w:rsidR="00BD2CA8" w:rsidRPr="00244B25" w:rsidRDefault="00BD2CA8" w:rsidP="00BD2CA8">
      <w:pPr>
        <w:spacing w:after="0" w:line="240" w:lineRule="auto"/>
        <w:jc w:val="both"/>
        <w:rPr>
          <w:rFonts w:ascii="Arial" w:eastAsia="Times New Roman" w:hAnsi="Arial" w:cs="Arial"/>
          <w:color w:val="AEAAAA"/>
          <w:sz w:val="24"/>
          <w:szCs w:val="24"/>
          <w:lang w:eastAsia="hr-HR"/>
        </w:rPr>
      </w:pPr>
    </w:p>
    <w:p w14:paraId="447706D7" w14:textId="77777777"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ind w:right="-1"/>
        <w:rPr>
          <w:rFonts w:ascii="Arial" w:eastAsia="Times New Roman" w:hAnsi="Arial" w:cs="Arial"/>
          <w:b/>
          <w:sz w:val="24"/>
          <w:szCs w:val="24"/>
        </w:rPr>
      </w:pPr>
      <w:r w:rsidRPr="00244B25">
        <w:rPr>
          <w:rFonts w:ascii="Arial" w:eastAsia="Times New Roman" w:hAnsi="Arial" w:cs="Arial"/>
          <w:b/>
          <w:sz w:val="24"/>
          <w:szCs w:val="24"/>
        </w:rPr>
        <w:t>A 102402: Nabava opreme za komunalne i slične namjene = 136.210,00 EUR</w:t>
      </w:r>
    </w:p>
    <w:p w14:paraId="254E48A3" w14:textId="77777777" w:rsidR="00BD2CA8" w:rsidRPr="00244B25" w:rsidRDefault="00BD2CA8" w:rsidP="00BD2CA8">
      <w:pPr>
        <w:spacing w:after="0" w:line="240" w:lineRule="auto"/>
        <w:jc w:val="both"/>
        <w:rPr>
          <w:rFonts w:ascii="Arial" w:eastAsia="Times New Roman" w:hAnsi="Arial" w:cs="Arial"/>
          <w:b/>
          <w:sz w:val="24"/>
          <w:szCs w:val="24"/>
          <w:lang w:eastAsia="hr-HR"/>
        </w:rPr>
      </w:pPr>
      <w:r w:rsidRPr="00244B25">
        <w:rPr>
          <w:rFonts w:ascii="Arial" w:eastAsia="Times New Roman" w:hAnsi="Arial" w:cs="Arial"/>
          <w:b/>
          <w:sz w:val="24"/>
          <w:szCs w:val="24"/>
          <w:lang w:eastAsia="hr-HR"/>
        </w:rPr>
        <w:t xml:space="preserve">Zakonska osnova: </w:t>
      </w:r>
      <w:r w:rsidRPr="00244B25">
        <w:rPr>
          <w:rFonts w:ascii="Arial" w:eastAsia="Times New Roman" w:hAnsi="Arial" w:cs="Arial"/>
          <w:sz w:val="24"/>
          <w:szCs w:val="24"/>
          <w:lang w:eastAsia="hr-HR"/>
        </w:rPr>
        <w:t>Zakon o javnoj nabavi.</w:t>
      </w:r>
    </w:p>
    <w:p w14:paraId="47456995" w14:textId="152DBB9F"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 xml:space="preserve">Opis: </w:t>
      </w:r>
      <w:r w:rsidRPr="00244B25">
        <w:rPr>
          <w:rFonts w:ascii="Arial" w:eastAsia="Times New Roman" w:hAnsi="Arial" w:cs="Arial"/>
          <w:sz w:val="24"/>
          <w:szCs w:val="24"/>
          <w:lang w:eastAsia="hr-HR"/>
        </w:rPr>
        <w:t>za</w:t>
      </w:r>
      <w:r w:rsidRPr="00244B25">
        <w:rPr>
          <w:rFonts w:ascii="Arial" w:eastAsia="Times New Roman" w:hAnsi="Arial" w:cs="Arial"/>
          <w:b/>
          <w:sz w:val="24"/>
          <w:szCs w:val="24"/>
          <w:lang w:eastAsia="hr-HR"/>
        </w:rPr>
        <w:t xml:space="preserve"> </w:t>
      </w:r>
      <w:r w:rsidRPr="00244B25">
        <w:rPr>
          <w:rFonts w:ascii="Arial" w:eastAsia="Times New Roman" w:hAnsi="Arial" w:cs="Arial"/>
          <w:sz w:val="24"/>
          <w:szCs w:val="24"/>
          <w:lang w:eastAsia="hr-HR"/>
        </w:rPr>
        <w:t xml:space="preserve">nabavu materijala i održavanje (table naziva ulica, vertikalna i horizontalna prometna signalizacija i druga opreme za prometnice, razna ne prometna informativna signalizacija) planiran je iznos od 67.910,00 </w:t>
      </w:r>
      <w:r w:rsidR="00302F77" w:rsidRPr="00244B25">
        <w:rPr>
          <w:rFonts w:ascii="Arial" w:eastAsia="Times New Roman" w:hAnsi="Arial" w:cs="Arial"/>
          <w:sz w:val="24"/>
          <w:szCs w:val="24"/>
          <w:lang w:eastAsia="hr-HR"/>
        </w:rPr>
        <w:t>eura</w:t>
      </w:r>
      <w:r w:rsidRPr="00244B25">
        <w:rPr>
          <w:rFonts w:ascii="Arial" w:eastAsia="Times New Roman" w:hAnsi="Arial" w:cs="Arial"/>
          <w:sz w:val="24"/>
          <w:szCs w:val="24"/>
          <w:lang w:eastAsia="hr-HR"/>
        </w:rPr>
        <w:t>.</w:t>
      </w:r>
    </w:p>
    <w:p w14:paraId="4CF06733" w14:textId="68614793"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sz w:val="24"/>
          <w:szCs w:val="24"/>
          <w:lang w:eastAsia="hr-HR"/>
        </w:rPr>
        <w:t xml:space="preserve">Za nabavu nove komunalne opreme (stupići, klupe, košići i kante, štandovi i sl. naprave, stalci za bicikle, ormarići, nadstrešnice i oprema autobusnih stajališta, dekorativna rasvjetna tijela i ukrasi, sprave za dječja igrališta i dr.) planiran je iznos od 68.300,00 </w:t>
      </w:r>
      <w:r w:rsidR="00302F77" w:rsidRPr="00244B25">
        <w:rPr>
          <w:rFonts w:ascii="Arial" w:eastAsia="Times New Roman" w:hAnsi="Arial" w:cs="Arial"/>
          <w:sz w:val="24"/>
          <w:szCs w:val="24"/>
          <w:lang w:eastAsia="hr-HR"/>
        </w:rPr>
        <w:t>eura</w:t>
      </w:r>
      <w:r w:rsidRPr="00244B25">
        <w:rPr>
          <w:rFonts w:ascii="Arial" w:eastAsia="Times New Roman" w:hAnsi="Arial" w:cs="Arial"/>
          <w:sz w:val="24"/>
          <w:szCs w:val="24"/>
          <w:lang w:eastAsia="hr-HR"/>
        </w:rPr>
        <w:t xml:space="preserve">. </w:t>
      </w:r>
    </w:p>
    <w:p w14:paraId="3DB3E2D9"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sz w:val="24"/>
          <w:szCs w:val="24"/>
          <w:lang w:eastAsia="hr-HR"/>
        </w:rPr>
        <w:t>Vrsta i količina materijala nabavlja se prema potrebama stanja u prostoru i prilagođavanju standardima opremljenosti posebno kod dopune dječjih igrališta, a za nabavu se provodi odgovarajući postupak javne nabave.</w:t>
      </w:r>
    </w:p>
    <w:p w14:paraId="39127813" w14:textId="77777777" w:rsidR="00BD2CA8" w:rsidRPr="00244B25" w:rsidRDefault="00BD2CA8" w:rsidP="00BD2CA8">
      <w:pPr>
        <w:spacing w:after="0" w:line="240" w:lineRule="auto"/>
        <w:jc w:val="both"/>
        <w:rPr>
          <w:rFonts w:ascii="Arial" w:eastAsia="Times New Roman" w:hAnsi="Arial" w:cs="Arial"/>
          <w:b/>
          <w:bCs/>
          <w:sz w:val="24"/>
          <w:szCs w:val="24"/>
          <w:lang w:eastAsia="hr-HR"/>
        </w:rPr>
      </w:pPr>
      <w:r w:rsidRPr="00244B25">
        <w:rPr>
          <w:rFonts w:ascii="Arial" w:eastAsia="Times New Roman" w:hAnsi="Arial" w:cs="Arial"/>
          <w:b/>
          <w:bCs/>
          <w:sz w:val="24"/>
          <w:szCs w:val="24"/>
          <w:lang w:eastAsia="hr-HR"/>
        </w:rPr>
        <w:t xml:space="preserve">Opći cilj: </w:t>
      </w:r>
      <w:r w:rsidRPr="00244B25">
        <w:rPr>
          <w:rFonts w:ascii="Arial" w:eastAsia="Times New Roman" w:hAnsi="Arial" w:cs="Arial"/>
          <w:bCs/>
          <w:sz w:val="24"/>
          <w:szCs w:val="24"/>
          <w:lang w:eastAsia="hr-HR"/>
        </w:rPr>
        <w:t>dopuna potrebne komunalne opreme.</w:t>
      </w:r>
    </w:p>
    <w:p w14:paraId="7FA7AF5C" w14:textId="29ACA9C8" w:rsidR="00FB7D50"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bCs/>
          <w:sz w:val="24"/>
          <w:szCs w:val="24"/>
          <w:lang w:eastAsia="hr-HR"/>
        </w:rPr>
        <w:t>Pokazatelj uspješnosti:</w:t>
      </w:r>
      <w:r w:rsidRPr="00244B25">
        <w:rPr>
          <w:rFonts w:ascii="Arial" w:eastAsia="Times New Roman" w:hAnsi="Arial" w:cs="Arial"/>
          <w:sz w:val="24"/>
          <w:szCs w:val="24"/>
          <w:lang w:eastAsia="hr-HR"/>
        </w:rPr>
        <w:t xml:space="preserve"> nabava i stavljanje opreme u funkciju na javnim površinama grada.</w:t>
      </w:r>
    </w:p>
    <w:p w14:paraId="1DA16606" w14:textId="77777777" w:rsidR="00FB6F0F" w:rsidRPr="00244B25" w:rsidRDefault="00FB6F0F" w:rsidP="00BD2CA8">
      <w:pPr>
        <w:spacing w:after="0" w:line="240" w:lineRule="auto"/>
        <w:jc w:val="both"/>
        <w:rPr>
          <w:rFonts w:ascii="Arial" w:eastAsia="Times New Roman" w:hAnsi="Arial" w:cs="Arial"/>
          <w:sz w:val="24"/>
          <w:szCs w:val="24"/>
          <w:lang w:eastAsia="hr-HR"/>
        </w:rPr>
      </w:pPr>
    </w:p>
    <w:p w14:paraId="7ED01190" w14:textId="77777777" w:rsidR="00B649C4" w:rsidRPr="00244B25"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ind w:right="-1"/>
        <w:rPr>
          <w:rFonts w:ascii="Arial" w:eastAsia="Times New Roman" w:hAnsi="Arial" w:cs="Arial"/>
          <w:b/>
          <w:sz w:val="24"/>
          <w:szCs w:val="24"/>
        </w:rPr>
      </w:pPr>
      <w:r w:rsidRPr="00244B25">
        <w:rPr>
          <w:rFonts w:ascii="Arial" w:eastAsia="Times New Roman" w:hAnsi="Arial" w:cs="Arial"/>
          <w:b/>
          <w:sz w:val="24"/>
          <w:szCs w:val="24"/>
        </w:rPr>
        <w:t xml:space="preserve">A 102403: Nabava opreme video-nadzora u svezi sigurnosti zajednice </w:t>
      </w:r>
    </w:p>
    <w:p w14:paraId="4D317556" w14:textId="0F3EB17C"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ind w:right="-1"/>
        <w:rPr>
          <w:rFonts w:ascii="Arial" w:eastAsia="Times New Roman" w:hAnsi="Arial" w:cs="Arial"/>
          <w:b/>
          <w:sz w:val="24"/>
          <w:szCs w:val="24"/>
        </w:rPr>
      </w:pPr>
      <w:r w:rsidRPr="00244B25">
        <w:rPr>
          <w:rFonts w:ascii="Arial" w:eastAsia="Times New Roman" w:hAnsi="Arial" w:cs="Arial"/>
          <w:b/>
          <w:sz w:val="24"/>
          <w:szCs w:val="24"/>
        </w:rPr>
        <w:t>= 3.000,00 EUR</w:t>
      </w:r>
    </w:p>
    <w:p w14:paraId="7D6F4C2A"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 xml:space="preserve">Zakonska osnova: </w:t>
      </w:r>
      <w:r w:rsidRPr="00244B25">
        <w:rPr>
          <w:rFonts w:ascii="Arial" w:eastAsia="Times New Roman" w:hAnsi="Arial" w:cs="Arial"/>
          <w:sz w:val="24"/>
          <w:szCs w:val="24"/>
          <w:lang w:eastAsia="hr-HR"/>
        </w:rPr>
        <w:t>uputa o načinu ostvarivanja prava na sufinanciranje video nadzora ulaza u objekt više stambene zgrade</w:t>
      </w:r>
    </w:p>
    <w:p w14:paraId="31C9E4FD" w14:textId="77777777" w:rsidR="00BD2CA8" w:rsidRPr="00244B25" w:rsidRDefault="00BD2CA8" w:rsidP="00BD2CA8">
      <w:pPr>
        <w:spacing w:after="0" w:line="240" w:lineRule="auto"/>
        <w:jc w:val="both"/>
        <w:rPr>
          <w:rFonts w:ascii="Arial" w:eastAsia="Times New Roman" w:hAnsi="Arial" w:cs="Arial"/>
          <w:bCs/>
          <w:sz w:val="24"/>
          <w:szCs w:val="24"/>
          <w:lang w:eastAsia="hr-HR"/>
        </w:rPr>
      </w:pPr>
      <w:r w:rsidRPr="00244B25">
        <w:rPr>
          <w:rFonts w:ascii="Arial" w:eastAsia="Times New Roman" w:hAnsi="Arial" w:cs="Arial"/>
          <w:b/>
          <w:sz w:val="24"/>
          <w:szCs w:val="24"/>
          <w:lang w:eastAsia="hr-HR"/>
        </w:rPr>
        <w:t xml:space="preserve">Opis: </w:t>
      </w:r>
      <w:r w:rsidRPr="00244B25">
        <w:rPr>
          <w:rFonts w:ascii="Arial" w:eastAsia="Times New Roman" w:hAnsi="Arial" w:cs="Arial"/>
          <w:bCs/>
          <w:sz w:val="24"/>
          <w:szCs w:val="24"/>
          <w:lang w:eastAsia="hr-HR"/>
        </w:rPr>
        <w:t>sufinanciranje troškova uspostavljanja sustava za zaštitu objekata video nadzorom više stambenim zgradama putem javnog poziva.</w:t>
      </w:r>
    </w:p>
    <w:p w14:paraId="29628FF5"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bCs/>
          <w:sz w:val="24"/>
          <w:szCs w:val="24"/>
          <w:lang w:eastAsia="hr-HR"/>
        </w:rPr>
        <w:lastRenderedPageBreak/>
        <w:t xml:space="preserve">Opći cilj: </w:t>
      </w:r>
      <w:r w:rsidRPr="00244B25">
        <w:rPr>
          <w:rFonts w:ascii="Arial" w:eastAsia="Times New Roman" w:hAnsi="Arial" w:cs="Arial"/>
          <w:sz w:val="24"/>
          <w:szCs w:val="24"/>
          <w:lang w:eastAsia="hr-HR"/>
        </w:rPr>
        <w:t>podizanje razine opće sigurnosti sukladno preporuci PP Rovinj.</w:t>
      </w:r>
    </w:p>
    <w:p w14:paraId="45397FDF"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bCs/>
          <w:sz w:val="24"/>
          <w:szCs w:val="24"/>
          <w:lang w:eastAsia="hr-HR"/>
        </w:rPr>
        <w:t>Pokazatelj uspješnosti:</w:t>
      </w:r>
      <w:r w:rsidRPr="00244B25">
        <w:rPr>
          <w:rFonts w:ascii="Arial" w:eastAsia="Times New Roman" w:hAnsi="Arial" w:cs="Arial"/>
          <w:sz w:val="24"/>
          <w:szCs w:val="24"/>
          <w:lang w:eastAsia="hr-HR"/>
        </w:rPr>
        <w:t xml:space="preserve"> sufinanciranje opreme u okvirima planiranih sredstava.</w:t>
      </w:r>
    </w:p>
    <w:p w14:paraId="49EB6DFF" w14:textId="77777777" w:rsidR="00BD2CA8" w:rsidRPr="00244B25" w:rsidRDefault="00BD2CA8" w:rsidP="00BD2CA8">
      <w:pPr>
        <w:spacing w:after="0" w:line="240" w:lineRule="auto"/>
        <w:jc w:val="both"/>
        <w:rPr>
          <w:rFonts w:ascii="Arial" w:eastAsia="Times New Roman" w:hAnsi="Arial" w:cs="Arial"/>
          <w:b/>
          <w:bCs/>
          <w:color w:val="AEAAAA"/>
          <w:sz w:val="24"/>
          <w:szCs w:val="24"/>
          <w:lang w:eastAsia="hr-HR"/>
        </w:rPr>
      </w:pPr>
    </w:p>
    <w:p w14:paraId="67E79D43" w14:textId="77777777"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ind w:right="-1"/>
        <w:rPr>
          <w:rFonts w:ascii="Arial" w:eastAsia="Times New Roman" w:hAnsi="Arial" w:cs="Arial"/>
          <w:b/>
          <w:sz w:val="24"/>
          <w:szCs w:val="24"/>
        </w:rPr>
      </w:pPr>
      <w:r w:rsidRPr="00244B25">
        <w:rPr>
          <w:rFonts w:ascii="Arial" w:eastAsia="Times New Roman" w:hAnsi="Arial" w:cs="Arial"/>
          <w:b/>
          <w:sz w:val="24"/>
          <w:szCs w:val="24"/>
        </w:rPr>
        <w:t>K102401: Nabava opreme video-nadzora za dječja igrališta = 31.250,00 EUR</w:t>
      </w:r>
    </w:p>
    <w:p w14:paraId="3B88F413"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 xml:space="preserve">Zakonska osnova: </w:t>
      </w:r>
      <w:r w:rsidRPr="00244B25">
        <w:rPr>
          <w:rFonts w:ascii="Arial" w:eastAsia="Times New Roman" w:hAnsi="Arial" w:cs="Arial"/>
          <w:sz w:val="24"/>
          <w:szCs w:val="24"/>
          <w:lang w:eastAsia="hr-HR"/>
        </w:rPr>
        <w:t>Zakon o provedbi Opće uredbe o zaštiti podataka, Odluka o komunalnom redu.</w:t>
      </w:r>
    </w:p>
    <w:p w14:paraId="1008437D" w14:textId="778CB329" w:rsidR="00BD2CA8" w:rsidRPr="00244B25" w:rsidRDefault="00BD2CA8" w:rsidP="00BD2CA8">
      <w:pPr>
        <w:spacing w:after="0" w:line="240" w:lineRule="auto"/>
        <w:jc w:val="both"/>
        <w:rPr>
          <w:rFonts w:ascii="Arial" w:eastAsia="Times New Roman" w:hAnsi="Arial" w:cs="Arial"/>
          <w:bCs/>
          <w:sz w:val="24"/>
          <w:szCs w:val="24"/>
          <w:lang w:val="it-IT" w:eastAsia="hr-HR"/>
        </w:rPr>
      </w:pPr>
      <w:r w:rsidRPr="00244B25">
        <w:rPr>
          <w:rFonts w:ascii="Arial" w:eastAsia="Times New Roman" w:hAnsi="Arial" w:cs="Arial"/>
          <w:b/>
          <w:sz w:val="24"/>
          <w:szCs w:val="24"/>
          <w:lang w:eastAsia="hr-HR"/>
        </w:rPr>
        <w:t xml:space="preserve">Opis: </w:t>
      </w:r>
      <w:r w:rsidRPr="00244B25">
        <w:rPr>
          <w:rFonts w:ascii="Arial" w:eastAsia="Times New Roman" w:hAnsi="Arial" w:cs="Arial"/>
          <w:bCs/>
          <w:sz w:val="24"/>
          <w:szCs w:val="24"/>
          <w:lang w:eastAsia="hr-HR"/>
        </w:rPr>
        <w:t>uspostavljanje sustava za zaštitu objekata na DI video nadzorom.</w:t>
      </w:r>
      <w:r w:rsidRPr="00244B25">
        <w:rPr>
          <w:rFonts w:ascii="Arial" w:eastAsia="Times New Roman" w:hAnsi="Arial" w:cs="Arial"/>
          <w:bCs/>
          <w:sz w:val="24"/>
          <w:szCs w:val="24"/>
          <w:lang w:val="it-IT" w:eastAsia="hr-HR"/>
        </w:rPr>
        <w:t xml:space="preserve"> U 2025. </w:t>
      </w:r>
      <w:proofErr w:type="spellStart"/>
      <w:r w:rsidRPr="00244B25">
        <w:rPr>
          <w:rFonts w:ascii="Arial" w:eastAsia="Times New Roman" w:hAnsi="Arial" w:cs="Arial"/>
          <w:bCs/>
          <w:sz w:val="24"/>
          <w:szCs w:val="24"/>
          <w:lang w:val="it-IT" w:eastAsia="hr-HR"/>
        </w:rPr>
        <w:t>godini</w:t>
      </w:r>
      <w:proofErr w:type="spellEnd"/>
      <w:r w:rsidRPr="00244B25">
        <w:rPr>
          <w:rFonts w:ascii="Arial" w:eastAsia="Times New Roman" w:hAnsi="Arial" w:cs="Arial"/>
          <w:bCs/>
          <w:sz w:val="24"/>
          <w:szCs w:val="24"/>
          <w:lang w:val="it-IT" w:eastAsia="hr-HR"/>
        </w:rPr>
        <w:t xml:space="preserve"> </w:t>
      </w:r>
      <w:proofErr w:type="spellStart"/>
      <w:r w:rsidRPr="00244B25">
        <w:rPr>
          <w:rFonts w:ascii="Arial" w:eastAsia="Times New Roman" w:hAnsi="Arial" w:cs="Arial"/>
          <w:bCs/>
          <w:sz w:val="24"/>
          <w:szCs w:val="24"/>
          <w:lang w:val="it-IT" w:eastAsia="hr-HR"/>
        </w:rPr>
        <w:t>videonadzor</w:t>
      </w:r>
      <w:proofErr w:type="spellEnd"/>
      <w:r w:rsidRPr="00244B25">
        <w:rPr>
          <w:rFonts w:ascii="Arial" w:eastAsia="Times New Roman" w:hAnsi="Arial" w:cs="Arial"/>
          <w:bCs/>
          <w:sz w:val="24"/>
          <w:szCs w:val="24"/>
          <w:lang w:val="it-IT" w:eastAsia="hr-HR"/>
        </w:rPr>
        <w:t xml:space="preserve"> bi </w:t>
      </w:r>
      <w:proofErr w:type="spellStart"/>
      <w:r w:rsidRPr="00244B25">
        <w:rPr>
          <w:rFonts w:ascii="Arial" w:eastAsia="Times New Roman" w:hAnsi="Arial" w:cs="Arial"/>
          <w:bCs/>
          <w:sz w:val="24"/>
          <w:szCs w:val="24"/>
          <w:lang w:val="it-IT" w:eastAsia="hr-HR"/>
        </w:rPr>
        <w:t>postavili</w:t>
      </w:r>
      <w:proofErr w:type="spellEnd"/>
      <w:r w:rsidRPr="00244B25">
        <w:rPr>
          <w:rFonts w:ascii="Arial" w:eastAsia="Times New Roman" w:hAnsi="Arial" w:cs="Arial"/>
          <w:bCs/>
          <w:sz w:val="24"/>
          <w:szCs w:val="24"/>
          <w:lang w:val="it-IT" w:eastAsia="hr-HR"/>
        </w:rPr>
        <w:t xml:space="preserve"> </w:t>
      </w:r>
      <w:proofErr w:type="spellStart"/>
      <w:r w:rsidRPr="00244B25">
        <w:rPr>
          <w:rFonts w:ascii="Arial" w:eastAsia="Times New Roman" w:hAnsi="Arial" w:cs="Arial"/>
          <w:bCs/>
          <w:sz w:val="24"/>
          <w:szCs w:val="24"/>
          <w:lang w:val="it-IT" w:eastAsia="hr-HR"/>
        </w:rPr>
        <w:t>na</w:t>
      </w:r>
      <w:proofErr w:type="spellEnd"/>
      <w:r w:rsidRPr="00244B25">
        <w:rPr>
          <w:rFonts w:ascii="Arial" w:eastAsia="Times New Roman" w:hAnsi="Arial" w:cs="Arial"/>
          <w:bCs/>
          <w:sz w:val="24"/>
          <w:szCs w:val="24"/>
          <w:lang w:val="it-IT" w:eastAsia="hr-HR"/>
        </w:rPr>
        <w:t xml:space="preserve"> </w:t>
      </w:r>
      <w:proofErr w:type="spellStart"/>
      <w:r w:rsidRPr="00244B25">
        <w:rPr>
          <w:rFonts w:ascii="Arial" w:eastAsia="Times New Roman" w:hAnsi="Arial" w:cs="Arial"/>
          <w:bCs/>
          <w:sz w:val="24"/>
          <w:szCs w:val="24"/>
          <w:lang w:val="it-IT" w:eastAsia="hr-HR"/>
        </w:rPr>
        <w:t>dječja</w:t>
      </w:r>
      <w:proofErr w:type="spellEnd"/>
      <w:r w:rsidRPr="00244B25">
        <w:rPr>
          <w:rFonts w:ascii="Arial" w:eastAsia="Times New Roman" w:hAnsi="Arial" w:cs="Arial"/>
          <w:bCs/>
          <w:sz w:val="24"/>
          <w:szCs w:val="24"/>
          <w:lang w:val="it-IT" w:eastAsia="hr-HR"/>
        </w:rPr>
        <w:t xml:space="preserve"> </w:t>
      </w:r>
      <w:proofErr w:type="spellStart"/>
      <w:r w:rsidRPr="00244B25">
        <w:rPr>
          <w:rFonts w:ascii="Arial" w:eastAsia="Times New Roman" w:hAnsi="Arial" w:cs="Arial"/>
          <w:bCs/>
          <w:sz w:val="24"/>
          <w:szCs w:val="24"/>
          <w:lang w:val="it-IT" w:eastAsia="hr-HR"/>
        </w:rPr>
        <w:t>igrališta</w:t>
      </w:r>
      <w:proofErr w:type="spellEnd"/>
      <w:r w:rsidRPr="00244B25">
        <w:rPr>
          <w:rFonts w:ascii="Arial" w:eastAsia="Times New Roman" w:hAnsi="Arial" w:cs="Arial"/>
          <w:bCs/>
          <w:sz w:val="24"/>
          <w:szCs w:val="24"/>
          <w:lang w:val="it-IT" w:eastAsia="hr-HR"/>
        </w:rPr>
        <w:t xml:space="preserve"> u </w:t>
      </w:r>
      <w:proofErr w:type="spellStart"/>
      <w:r w:rsidRPr="00244B25">
        <w:rPr>
          <w:rFonts w:ascii="Arial" w:eastAsia="Times New Roman" w:hAnsi="Arial" w:cs="Arial"/>
          <w:bCs/>
          <w:sz w:val="24"/>
          <w:szCs w:val="24"/>
          <w:lang w:val="it-IT" w:eastAsia="hr-HR"/>
        </w:rPr>
        <w:t>naselju</w:t>
      </w:r>
      <w:proofErr w:type="spellEnd"/>
      <w:r w:rsidRPr="00244B25">
        <w:rPr>
          <w:rFonts w:ascii="Arial" w:eastAsia="Times New Roman" w:hAnsi="Arial" w:cs="Arial"/>
          <w:bCs/>
          <w:sz w:val="24"/>
          <w:szCs w:val="24"/>
          <w:lang w:val="it-IT" w:eastAsia="hr-HR"/>
        </w:rPr>
        <w:t xml:space="preserve"> </w:t>
      </w:r>
      <w:proofErr w:type="spellStart"/>
      <w:r w:rsidRPr="00244B25">
        <w:rPr>
          <w:rFonts w:ascii="Arial" w:eastAsia="Times New Roman" w:hAnsi="Arial" w:cs="Arial"/>
          <w:bCs/>
          <w:sz w:val="24"/>
          <w:szCs w:val="24"/>
          <w:lang w:val="it-IT" w:eastAsia="hr-HR"/>
        </w:rPr>
        <w:t>Montepozzo</w:t>
      </w:r>
      <w:proofErr w:type="spellEnd"/>
      <w:r w:rsidRPr="00244B25">
        <w:rPr>
          <w:rFonts w:ascii="Arial" w:eastAsia="Times New Roman" w:hAnsi="Arial" w:cs="Arial"/>
          <w:bCs/>
          <w:sz w:val="24"/>
          <w:szCs w:val="24"/>
          <w:lang w:val="it-IT" w:eastAsia="hr-HR"/>
        </w:rPr>
        <w:t xml:space="preserve">, </w:t>
      </w:r>
      <w:r w:rsidR="00302F77" w:rsidRPr="00244B25">
        <w:rPr>
          <w:rFonts w:ascii="Arial" w:eastAsia="Times New Roman" w:hAnsi="Arial" w:cs="Arial"/>
          <w:bCs/>
          <w:sz w:val="24"/>
          <w:szCs w:val="24"/>
          <w:lang w:val="it-IT" w:eastAsia="hr-HR"/>
        </w:rPr>
        <w:t>Ulici</w:t>
      </w:r>
      <w:r w:rsidRPr="00244B25">
        <w:rPr>
          <w:rFonts w:ascii="Arial" w:eastAsia="Times New Roman" w:hAnsi="Arial" w:cs="Arial"/>
          <w:bCs/>
          <w:sz w:val="24"/>
          <w:szCs w:val="24"/>
          <w:lang w:val="it-IT" w:eastAsia="hr-HR"/>
        </w:rPr>
        <w:t xml:space="preserve"> Carducci i </w:t>
      </w:r>
      <w:proofErr w:type="spellStart"/>
      <w:r w:rsidRPr="00244B25">
        <w:rPr>
          <w:rFonts w:ascii="Arial" w:eastAsia="Times New Roman" w:hAnsi="Arial" w:cs="Arial"/>
          <w:bCs/>
          <w:sz w:val="24"/>
          <w:szCs w:val="24"/>
          <w:lang w:val="it-IT" w:eastAsia="hr-HR"/>
        </w:rPr>
        <w:t>na</w:t>
      </w:r>
      <w:proofErr w:type="spellEnd"/>
      <w:r w:rsidRPr="00244B25">
        <w:rPr>
          <w:rFonts w:ascii="Arial" w:eastAsia="Times New Roman" w:hAnsi="Arial" w:cs="Arial"/>
          <w:bCs/>
          <w:sz w:val="24"/>
          <w:szCs w:val="24"/>
          <w:lang w:val="it-IT" w:eastAsia="hr-HR"/>
        </w:rPr>
        <w:t xml:space="preserve"> </w:t>
      </w:r>
      <w:proofErr w:type="spellStart"/>
      <w:r w:rsidRPr="00244B25">
        <w:rPr>
          <w:rFonts w:ascii="Arial" w:eastAsia="Times New Roman" w:hAnsi="Arial" w:cs="Arial"/>
          <w:bCs/>
          <w:sz w:val="24"/>
          <w:szCs w:val="24"/>
          <w:lang w:val="it-IT" w:eastAsia="hr-HR"/>
        </w:rPr>
        <w:t>Centeneru</w:t>
      </w:r>
      <w:proofErr w:type="spellEnd"/>
      <w:r w:rsidRPr="00244B25">
        <w:rPr>
          <w:rFonts w:ascii="Arial" w:eastAsia="Times New Roman" w:hAnsi="Arial" w:cs="Arial"/>
          <w:bCs/>
          <w:sz w:val="24"/>
          <w:szCs w:val="24"/>
          <w:lang w:val="it-IT" w:eastAsia="hr-HR"/>
        </w:rPr>
        <w:t xml:space="preserve"> </w:t>
      </w:r>
      <w:proofErr w:type="spellStart"/>
      <w:r w:rsidRPr="00244B25">
        <w:rPr>
          <w:rFonts w:ascii="Arial" w:eastAsia="Times New Roman" w:hAnsi="Arial" w:cs="Arial"/>
          <w:bCs/>
          <w:sz w:val="24"/>
          <w:szCs w:val="24"/>
          <w:lang w:val="it-IT" w:eastAsia="hr-HR"/>
        </w:rPr>
        <w:t>kod</w:t>
      </w:r>
      <w:proofErr w:type="spellEnd"/>
      <w:r w:rsidRPr="00244B25">
        <w:rPr>
          <w:rFonts w:ascii="Arial" w:eastAsia="Times New Roman" w:hAnsi="Arial" w:cs="Arial"/>
          <w:bCs/>
          <w:sz w:val="24"/>
          <w:szCs w:val="24"/>
          <w:lang w:val="it-IT" w:eastAsia="hr-HR"/>
        </w:rPr>
        <w:t xml:space="preserve"> </w:t>
      </w:r>
      <w:proofErr w:type="spellStart"/>
      <w:r w:rsidRPr="00244B25">
        <w:rPr>
          <w:rFonts w:ascii="Arial" w:eastAsia="Times New Roman" w:hAnsi="Arial" w:cs="Arial"/>
          <w:bCs/>
          <w:sz w:val="24"/>
          <w:szCs w:val="24"/>
          <w:lang w:val="it-IT" w:eastAsia="hr-HR"/>
        </w:rPr>
        <w:t>parkirališta</w:t>
      </w:r>
      <w:proofErr w:type="spellEnd"/>
      <w:r w:rsidRPr="00244B25">
        <w:rPr>
          <w:rFonts w:ascii="Arial" w:eastAsia="Times New Roman" w:hAnsi="Arial" w:cs="Arial"/>
          <w:bCs/>
          <w:sz w:val="24"/>
          <w:szCs w:val="24"/>
          <w:lang w:val="it-IT" w:eastAsia="hr-HR"/>
        </w:rPr>
        <w:t xml:space="preserve"> (park </w:t>
      </w:r>
      <w:proofErr w:type="spellStart"/>
      <w:r w:rsidRPr="00244B25">
        <w:rPr>
          <w:rFonts w:ascii="Arial" w:eastAsia="Times New Roman" w:hAnsi="Arial" w:cs="Arial"/>
          <w:bCs/>
          <w:sz w:val="24"/>
          <w:szCs w:val="24"/>
          <w:lang w:val="it-IT" w:eastAsia="hr-HR"/>
        </w:rPr>
        <w:t>Barake</w:t>
      </w:r>
      <w:proofErr w:type="spellEnd"/>
      <w:r w:rsidRPr="00244B25">
        <w:rPr>
          <w:rFonts w:ascii="Arial" w:eastAsia="Times New Roman" w:hAnsi="Arial" w:cs="Arial"/>
          <w:bCs/>
          <w:sz w:val="24"/>
          <w:szCs w:val="24"/>
          <w:lang w:val="it-IT" w:eastAsia="hr-HR"/>
        </w:rPr>
        <w:t>).</w:t>
      </w:r>
    </w:p>
    <w:p w14:paraId="2811C9EF"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bCs/>
          <w:sz w:val="24"/>
          <w:szCs w:val="24"/>
          <w:lang w:eastAsia="hr-HR"/>
        </w:rPr>
        <w:t xml:space="preserve">Opći cilj: </w:t>
      </w:r>
      <w:r w:rsidRPr="00244B25">
        <w:rPr>
          <w:rFonts w:ascii="Arial" w:eastAsia="Times New Roman" w:hAnsi="Arial" w:cs="Arial"/>
          <w:sz w:val="24"/>
          <w:szCs w:val="24"/>
          <w:lang w:eastAsia="hr-HR"/>
        </w:rPr>
        <w:t>podizanje razine opće sigurnosti i zaštita imovine.</w:t>
      </w:r>
    </w:p>
    <w:p w14:paraId="4D7CA027"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bCs/>
          <w:sz w:val="24"/>
          <w:szCs w:val="24"/>
          <w:lang w:eastAsia="hr-HR"/>
        </w:rPr>
        <w:t>Pokazatelj uspješnosti:</w:t>
      </w:r>
      <w:r w:rsidRPr="00244B25">
        <w:rPr>
          <w:rFonts w:ascii="Arial" w:eastAsia="Times New Roman" w:hAnsi="Arial" w:cs="Arial"/>
          <w:sz w:val="24"/>
          <w:szCs w:val="24"/>
          <w:lang w:eastAsia="hr-HR"/>
        </w:rPr>
        <w:t xml:space="preserve"> nabava i instalacija sustava video nadzora.</w:t>
      </w:r>
    </w:p>
    <w:p w14:paraId="4118D933" w14:textId="77777777" w:rsidR="00BD2CA8" w:rsidRPr="00244B25" w:rsidRDefault="00BD2CA8" w:rsidP="00BD2CA8">
      <w:pPr>
        <w:spacing w:after="0" w:line="240" w:lineRule="auto"/>
        <w:jc w:val="both"/>
        <w:rPr>
          <w:rFonts w:ascii="Arial" w:eastAsia="Times New Roman" w:hAnsi="Arial" w:cs="Arial"/>
          <w:b/>
          <w:bCs/>
          <w:color w:val="AEAAAA"/>
          <w:sz w:val="24"/>
          <w:szCs w:val="24"/>
          <w:lang w:eastAsia="hr-HR"/>
        </w:rPr>
      </w:pPr>
    </w:p>
    <w:p w14:paraId="71515BFB" w14:textId="77777777" w:rsidR="00BD2CA8" w:rsidRPr="00244B25" w:rsidRDefault="00BD2CA8" w:rsidP="00BD2CA8">
      <w:pPr>
        <w:pBdr>
          <w:top w:val="single" w:sz="4" w:space="1" w:color="auto"/>
          <w:left w:val="single" w:sz="4" w:space="4" w:color="auto"/>
          <w:bottom w:val="single" w:sz="4" w:space="0" w:color="auto"/>
          <w:right w:val="single" w:sz="4" w:space="4" w:color="auto"/>
        </w:pBdr>
        <w:shd w:val="clear" w:color="auto" w:fill="FFFF80"/>
        <w:spacing w:after="0" w:line="240" w:lineRule="auto"/>
        <w:jc w:val="both"/>
        <w:rPr>
          <w:rFonts w:ascii="Arial" w:eastAsia="Times New Roman" w:hAnsi="Arial" w:cs="Arial"/>
          <w:b/>
          <w:sz w:val="24"/>
          <w:szCs w:val="24"/>
        </w:rPr>
      </w:pPr>
      <w:r w:rsidRPr="00244B25">
        <w:rPr>
          <w:rFonts w:ascii="Arial" w:eastAsia="Times New Roman" w:hAnsi="Arial" w:cs="Arial"/>
          <w:b/>
          <w:sz w:val="24"/>
          <w:szCs w:val="24"/>
        </w:rPr>
        <w:t>Program 1042: Javne potrebe u zaštiti i očuvanju okoliša = 40.000,00 EUR</w:t>
      </w:r>
    </w:p>
    <w:p w14:paraId="68A19771" w14:textId="77777777" w:rsidR="004276B4" w:rsidRPr="00244B25" w:rsidRDefault="004276B4" w:rsidP="00BD2CA8">
      <w:pPr>
        <w:spacing w:after="0" w:line="240" w:lineRule="auto"/>
        <w:jc w:val="both"/>
        <w:rPr>
          <w:rFonts w:ascii="Arial" w:eastAsia="Times New Roman" w:hAnsi="Arial" w:cs="Arial"/>
          <w:color w:val="AEAAAA"/>
          <w:sz w:val="24"/>
          <w:szCs w:val="24"/>
          <w:lang w:eastAsia="hr-HR"/>
        </w:rPr>
      </w:pPr>
    </w:p>
    <w:tbl>
      <w:tblPr>
        <w:tblW w:w="508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86"/>
        <w:gridCol w:w="991"/>
        <w:gridCol w:w="903"/>
        <w:gridCol w:w="800"/>
        <w:gridCol w:w="785"/>
        <w:gridCol w:w="1008"/>
        <w:gridCol w:w="901"/>
        <w:gridCol w:w="822"/>
        <w:gridCol w:w="720"/>
        <w:gridCol w:w="577"/>
        <w:gridCol w:w="718"/>
      </w:tblGrid>
      <w:tr w:rsidR="009769FB" w:rsidRPr="00244B25" w14:paraId="41E1E561" w14:textId="77777777" w:rsidTr="004F0A5A">
        <w:trPr>
          <w:trHeight w:val="552"/>
          <w:jc w:val="center"/>
        </w:trPr>
        <w:tc>
          <w:tcPr>
            <w:tcW w:w="536" w:type="pct"/>
            <w:vMerge w:val="restart"/>
            <w:tcBorders>
              <w:top w:val="single" w:sz="4" w:space="0" w:color="000000"/>
              <w:left w:val="single" w:sz="4" w:space="0" w:color="000000"/>
              <w:bottom w:val="single" w:sz="4" w:space="0" w:color="000000"/>
              <w:right w:val="single" w:sz="4" w:space="0" w:color="000000"/>
            </w:tcBorders>
            <w:vAlign w:val="center"/>
          </w:tcPr>
          <w:p w14:paraId="638F2442" w14:textId="77777777" w:rsidR="009769FB" w:rsidRPr="00244B25" w:rsidRDefault="009769FB" w:rsidP="006E1278">
            <w:pPr>
              <w:pStyle w:val="TableParagraph"/>
              <w:spacing w:before="49"/>
              <w:ind w:left="44" w:right="35"/>
              <w:jc w:val="center"/>
              <w:rPr>
                <w:b/>
                <w:sz w:val="15"/>
                <w:szCs w:val="15"/>
              </w:rPr>
            </w:pPr>
            <w:r w:rsidRPr="00244B25">
              <w:rPr>
                <w:b/>
                <w:sz w:val="15"/>
                <w:szCs w:val="15"/>
              </w:rPr>
              <w:t>Doprinos provedbi</w:t>
            </w:r>
          </w:p>
          <w:p w14:paraId="056EE740" w14:textId="77777777" w:rsidR="009769FB" w:rsidRPr="00244B25" w:rsidRDefault="009769FB" w:rsidP="006E1278">
            <w:pPr>
              <w:pStyle w:val="TableParagraph"/>
              <w:spacing w:before="49"/>
              <w:ind w:left="44" w:right="35"/>
              <w:jc w:val="center"/>
              <w:rPr>
                <w:b/>
                <w:sz w:val="15"/>
                <w:szCs w:val="15"/>
              </w:rPr>
            </w:pPr>
            <w:r w:rsidRPr="00244B25">
              <w:rPr>
                <w:b/>
                <w:sz w:val="15"/>
                <w:szCs w:val="15"/>
              </w:rPr>
              <w:t>nadređenog</w:t>
            </w:r>
          </w:p>
          <w:p w14:paraId="0AAA2B9D" w14:textId="77777777" w:rsidR="009769FB" w:rsidRPr="00244B25" w:rsidRDefault="009769FB" w:rsidP="006E1278">
            <w:pPr>
              <w:pStyle w:val="TableParagraph"/>
              <w:spacing w:before="49"/>
              <w:ind w:left="44" w:right="35"/>
              <w:jc w:val="center"/>
              <w:rPr>
                <w:b/>
                <w:sz w:val="15"/>
                <w:szCs w:val="15"/>
              </w:rPr>
            </w:pPr>
            <w:r w:rsidRPr="00244B25">
              <w:rPr>
                <w:b/>
                <w:sz w:val="15"/>
                <w:szCs w:val="15"/>
              </w:rPr>
              <w:t>akta strateškog planiranja</w:t>
            </w:r>
          </w:p>
        </w:tc>
        <w:tc>
          <w:tcPr>
            <w:tcW w:w="538" w:type="pct"/>
            <w:vMerge w:val="restart"/>
            <w:tcBorders>
              <w:top w:val="single" w:sz="4" w:space="0" w:color="000000"/>
              <w:left w:val="single" w:sz="4" w:space="0" w:color="000000"/>
              <w:bottom w:val="single" w:sz="4" w:space="0" w:color="000000"/>
              <w:right w:val="single" w:sz="4" w:space="0" w:color="000000"/>
            </w:tcBorders>
            <w:vAlign w:val="center"/>
          </w:tcPr>
          <w:p w14:paraId="3D57E3B4" w14:textId="77777777" w:rsidR="009769FB" w:rsidRPr="00244B25" w:rsidRDefault="009769FB" w:rsidP="006E1278">
            <w:pPr>
              <w:pStyle w:val="TableParagraph"/>
              <w:spacing w:line="195" w:lineRule="exact"/>
              <w:ind w:left="44" w:right="35"/>
              <w:jc w:val="center"/>
              <w:rPr>
                <w:b/>
                <w:sz w:val="15"/>
                <w:szCs w:val="15"/>
              </w:rPr>
            </w:pPr>
            <w:r w:rsidRPr="00244B25">
              <w:rPr>
                <w:b/>
                <w:sz w:val="15"/>
                <w:szCs w:val="15"/>
              </w:rPr>
              <w:t>Naziv cilja nadređenog akta strateškog planiranja</w:t>
            </w:r>
          </w:p>
        </w:tc>
        <w:tc>
          <w:tcPr>
            <w:tcW w:w="490" w:type="pct"/>
            <w:vMerge w:val="restart"/>
            <w:tcBorders>
              <w:top w:val="single" w:sz="4" w:space="0" w:color="000000"/>
              <w:left w:val="single" w:sz="4" w:space="0" w:color="000000"/>
              <w:bottom w:val="single" w:sz="4" w:space="0" w:color="000000"/>
              <w:right w:val="single" w:sz="4" w:space="0" w:color="000000"/>
            </w:tcBorders>
            <w:vAlign w:val="center"/>
          </w:tcPr>
          <w:p w14:paraId="6FC736AC" w14:textId="77777777" w:rsidR="009769FB" w:rsidRPr="00244B25" w:rsidRDefault="009769FB" w:rsidP="006E1278">
            <w:pPr>
              <w:pStyle w:val="TableParagraph"/>
              <w:ind w:left="125" w:right="114"/>
              <w:jc w:val="center"/>
              <w:rPr>
                <w:b/>
                <w:spacing w:val="-1"/>
                <w:sz w:val="15"/>
                <w:szCs w:val="15"/>
              </w:rPr>
            </w:pPr>
            <w:r w:rsidRPr="00244B25">
              <w:rPr>
                <w:b/>
                <w:spacing w:val="-1"/>
                <w:sz w:val="15"/>
                <w:szCs w:val="15"/>
              </w:rPr>
              <w:t>Program u proračunu  JLS</w:t>
            </w:r>
          </w:p>
        </w:tc>
        <w:tc>
          <w:tcPr>
            <w:tcW w:w="434" w:type="pct"/>
            <w:vMerge w:val="restart"/>
            <w:tcBorders>
              <w:top w:val="single" w:sz="4" w:space="0" w:color="000000"/>
              <w:left w:val="single" w:sz="4" w:space="0" w:color="000000"/>
              <w:bottom w:val="single" w:sz="4" w:space="0" w:color="000000"/>
              <w:right w:val="single" w:sz="4" w:space="0" w:color="000000"/>
            </w:tcBorders>
            <w:vAlign w:val="center"/>
          </w:tcPr>
          <w:p w14:paraId="48894CDC" w14:textId="77777777" w:rsidR="009769FB" w:rsidRPr="00244B25" w:rsidRDefault="009769FB" w:rsidP="006E1278">
            <w:pPr>
              <w:pStyle w:val="TableParagraph"/>
              <w:jc w:val="center"/>
              <w:rPr>
                <w:b/>
                <w:sz w:val="15"/>
                <w:szCs w:val="15"/>
              </w:rPr>
            </w:pPr>
            <w:r w:rsidRPr="00244B25">
              <w:rPr>
                <w:b/>
                <w:sz w:val="15"/>
                <w:szCs w:val="15"/>
              </w:rPr>
              <w:t>Naziv mjere</w:t>
            </w:r>
          </w:p>
        </w:tc>
        <w:tc>
          <w:tcPr>
            <w:tcW w:w="426" w:type="pct"/>
            <w:vMerge w:val="restart"/>
            <w:tcBorders>
              <w:top w:val="single" w:sz="4" w:space="0" w:color="000000"/>
              <w:left w:val="single" w:sz="4" w:space="0" w:color="000000"/>
              <w:bottom w:val="single" w:sz="4" w:space="0" w:color="000000"/>
              <w:right w:val="single" w:sz="4" w:space="0" w:color="000000"/>
            </w:tcBorders>
            <w:vAlign w:val="center"/>
          </w:tcPr>
          <w:p w14:paraId="56566ECF" w14:textId="3FE84E80" w:rsidR="009769FB" w:rsidRPr="00244B25" w:rsidRDefault="009769FB" w:rsidP="006E1278">
            <w:pPr>
              <w:pStyle w:val="TableParagraph"/>
              <w:ind w:left="70" w:right="60"/>
              <w:jc w:val="center"/>
              <w:rPr>
                <w:b/>
                <w:sz w:val="15"/>
                <w:szCs w:val="15"/>
              </w:rPr>
            </w:pPr>
            <w:r w:rsidRPr="00244B25">
              <w:rPr>
                <w:b/>
                <w:sz w:val="15"/>
                <w:szCs w:val="15"/>
              </w:rPr>
              <w:t>Procijenjeni trošak provedbe mjere 2025.</w:t>
            </w:r>
          </w:p>
          <w:p w14:paraId="4CE5E1B3" w14:textId="77777777" w:rsidR="009769FB" w:rsidRPr="00244B25" w:rsidRDefault="009769FB" w:rsidP="006E1278">
            <w:pPr>
              <w:pStyle w:val="TableParagraph"/>
              <w:ind w:left="70" w:right="60"/>
              <w:jc w:val="center"/>
              <w:rPr>
                <w:b/>
                <w:sz w:val="15"/>
                <w:szCs w:val="15"/>
              </w:rPr>
            </w:pPr>
            <w:r w:rsidRPr="00244B25">
              <w:rPr>
                <w:b/>
                <w:sz w:val="15"/>
                <w:szCs w:val="15"/>
              </w:rPr>
              <w:t>(u EUR)</w:t>
            </w:r>
          </w:p>
        </w:tc>
        <w:tc>
          <w:tcPr>
            <w:tcW w:w="547" w:type="pct"/>
            <w:vMerge w:val="restart"/>
            <w:tcBorders>
              <w:top w:val="single" w:sz="4" w:space="0" w:color="000000"/>
              <w:left w:val="single" w:sz="4" w:space="0" w:color="000000"/>
              <w:bottom w:val="single" w:sz="4" w:space="0" w:color="000000"/>
              <w:right w:val="single" w:sz="4" w:space="0" w:color="000000"/>
            </w:tcBorders>
            <w:vAlign w:val="center"/>
          </w:tcPr>
          <w:p w14:paraId="2A107C73" w14:textId="77777777" w:rsidR="009769FB" w:rsidRPr="00244B25" w:rsidRDefault="009769FB" w:rsidP="006E1278">
            <w:pPr>
              <w:pStyle w:val="TableParagraph"/>
              <w:jc w:val="center"/>
              <w:rPr>
                <w:b/>
                <w:sz w:val="15"/>
                <w:szCs w:val="15"/>
              </w:rPr>
            </w:pPr>
            <w:r w:rsidRPr="00244B25">
              <w:rPr>
                <w:b/>
                <w:sz w:val="15"/>
                <w:szCs w:val="15"/>
              </w:rPr>
              <w:t>Ključne</w:t>
            </w:r>
          </w:p>
          <w:p w14:paraId="55831B3F" w14:textId="77777777" w:rsidR="009769FB" w:rsidRPr="00244B25" w:rsidRDefault="009769FB" w:rsidP="006E1278">
            <w:pPr>
              <w:pStyle w:val="TableParagraph"/>
              <w:jc w:val="center"/>
              <w:rPr>
                <w:b/>
                <w:sz w:val="15"/>
                <w:szCs w:val="15"/>
              </w:rPr>
            </w:pPr>
            <w:r w:rsidRPr="00244B25">
              <w:rPr>
                <w:b/>
                <w:sz w:val="15"/>
                <w:szCs w:val="15"/>
              </w:rPr>
              <w:t>aktivnosti</w:t>
            </w:r>
          </w:p>
        </w:tc>
        <w:tc>
          <w:tcPr>
            <w:tcW w:w="489" w:type="pct"/>
            <w:vMerge w:val="restart"/>
            <w:tcBorders>
              <w:top w:val="single" w:sz="4" w:space="0" w:color="000000"/>
              <w:left w:val="single" w:sz="4" w:space="0" w:color="000000"/>
              <w:bottom w:val="single" w:sz="4" w:space="0" w:color="000000"/>
              <w:right w:val="single" w:sz="4" w:space="0" w:color="000000"/>
            </w:tcBorders>
            <w:vAlign w:val="center"/>
          </w:tcPr>
          <w:p w14:paraId="21B92711" w14:textId="77777777" w:rsidR="009769FB" w:rsidRPr="00244B25" w:rsidRDefault="009769FB" w:rsidP="006E1278">
            <w:pPr>
              <w:pStyle w:val="TableParagraph"/>
              <w:ind w:right="97"/>
              <w:jc w:val="center"/>
              <w:rPr>
                <w:b/>
                <w:sz w:val="15"/>
                <w:szCs w:val="15"/>
              </w:rPr>
            </w:pPr>
            <w:r w:rsidRPr="00244B25">
              <w:rPr>
                <w:b/>
                <w:sz w:val="15"/>
                <w:szCs w:val="15"/>
              </w:rPr>
              <w:t>Pokazatelj rezultata</w:t>
            </w:r>
          </w:p>
        </w:tc>
        <w:tc>
          <w:tcPr>
            <w:tcW w:w="446" w:type="pct"/>
            <w:vMerge w:val="restart"/>
            <w:tcBorders>
              <w:top w:val="single" w:sz="4" w:space="0" w:color="000000"/>
              <w:left w:val="single" w:sz="4" w:space="0" w:color="000000"/>
              <w:bottom w:val="single" w:sz="4" w:space="0" w:color="000000"/>
              <w:right w:val="single" w:sz="4" w:space="0" w:color="000000"/>
            </w:tcBorders>
            <w:vAlign w:val="center"/>
          </w:tcPr>
          <w:p w14:paraId="571C6F39" w14:textId="77777777" w:rsidR="009769FB" w:rsidRPr="00244B25" w:rsidRDefault="009769FB" w:rsidP="006E1278">
            <w:pPr>
              <w:pStyle w:val="TableParagraph"/>
              <w:ind w:left="44" w:right="32"/>
              <w:jc w:val="center"/>
              <w:rPr>
                <w:b/>
                <w:sz w:val="15"/>
                <w:szCs w:val="15"/>
              </w:rPr>
            </w:pPr>
            <w:r w:rsidRPr="00244B25">
              <w:rPr>
                <w:b/>
                <w:sz w:val="15"/>
                <w:szCs w:val="15"/>
              </w:rPr>
              <w:t xml:space="preserve">Početna vrijednost 2021. </w:t>
            </w:r>
          </w:p>
        </w:tc>
        <w:tc>
          <w:tcPr>
            <w:tcW w:w="1094" w:type="pct"/>
            <w:gridSpan w:val="3"/>
            <w:tcBorders>
              <w:top w:val="single" w:sz="4" w:space="0" w:color="000000"/>
              <w:left w:val="single" w:sz="4" w:space="0" w:color="000000"/>
              <w:bottom w:val="single" w:sz="4" w:space="0" w:color="000000"/>
              <w:right w:val="single" w:sz="4" w:space="0" w:color="000000"/>
            </w:tcBorders>
          </w:tcPr>
          <w:p w14:paraId="78E3B273" w14:textId="77777777" w:rsidR="009769FB" w:rsidRPr="00244B25" w:rsidRDefault="009769FB" w:rsidP="006E1278">
            <w:pPr>
              <w:pStyle w:val="TableParagraph"/>
              <w:ind w:left="70" w:right="56"/>
              <w:jc w:val="center"/>
              <w:rPr>
                <w:b/>
                <w:sz w:val="15"/>
                <w:szCs w:val="15"/>
              </w:rPr>
            </w:pPr>
          </w:p>
          <w:p w14:paraId="5241D053" w14:textId="77777777" w:rsidR="009769FB" w:rsidRPr="00244B25" w:rsidRDefault="009769FB" w:rsidP="006E1278">
            <w:pPr>
              <w:pStyle w:val="TableParagraph"/>
              <w:ind w:left="70" w:right="56"/>
              <w:jc w:val="center"/>
              <w:rPr>
                <w:b/>
                <w:sz w:val="15"/>
                <w:szCs w:val="15"/>
              </w:rPr>
            </w:pPr>
            <w:r w:rsidRPr="00244B25">
              <w:rPr>
                <w:b/>
                <w:sz w:val="15"/>
                <w:szCs w:val="15"/>
              </w:rPr>
              <w:t>Ciljna vrijednost</w:t>
            </w:r>
          </w:p>
        </w:tc>
      </w:tr>
      <w:tr w:rsidR="009769FB" w:rsidRPr="00244B25" w14:paraId="33EB974A" w14:textId="77777777" w:rsidTr="004F0A5A">
        <w:trPr>
          <w:trHeight w:val="559"/>
          <w:jc w:val="center"/>
        </w:trPr>
        <w:tc>
          <w:tcPr>
            <w:tcW w:w="536" w:type="pct"/>
            <w:vMerge/>
          </w:tcPr>
          <w:p w14:paraId="1229A34A" w14:textId="77777777" w:rsidR="009769FB" w:rsidRPr="00244B25" w:rsidRDefault="009769FB" w:rsidP="006E1278">
            <w:pPr>
              <w:pStyle w:val="TableParagraph"/>
              <w:spacing w:before="49"/>
              <w:ind w:left="44" w:right="35"/>
              <w:jc w:val="center"/>
              <w:rPr>
                <w:b/>
                <w:sz w:val="15"/>
                <w:szCs w:val="15"/>
              </w:rPr>
            </w:pPr>
          </w:p>
        </w:tc>
        <w:tc>
          <w:tcPr>
            <w:tcW w:w="538" w:type="pct"/>
            <w:vMerge/>
          </w:tcPr>
          <w:p w14:paraId="626A1AAF" w14:textId="77777777" w:rsidR="009769FB" w:rsidRPr="00244B25" w:rsidRDefault="009769FB" w:rsidP="006E1278">
            <w:pPr>
              <w:pStyle w:val="TableParagraph"/>
              <w:spacing w:line="195" w:lineRule="exact"/>
              <w:ind w:left="44" w:right="35"/>
              <w:jc w:val="center"/>
              <w:rPr>
                <w:b/>
                <w:sz w:val="15"/>
                <w:szCs w:val="15"/>
              </w:rPr>
            </w:pPr>
          </w:p>
        </w:tc>
        <w:tc>
          <w:tcPr>
            <w:tcW w:w="490" w:type="pct"/>
            <w:vMerge/>
            <w:vAlign w:val="center"/>
          </w:tcPr>
          <w:p w14:paraId="1B8E8C62" w14:textId="77777777" w:rsidR="009769FB" w:rsidRPr="00244B25" w:rsidRDefault="009769FB" w:rsidP="006E1278">
            <w:pPr>
              <w:pStyle w:val="TableParagraph"/>
              <w:ind w:left="125" w:right="114"/>
              <w:jc w:val="center"/>
              <w:rPr>
                <w:b/>
                <w:spacing w:val="-1"/>
                <w:sz w:val="15"/>
                <w:szCs w:val="15"/>
              </w:rPr>
            </w:pPr>
          </w:p>
        </w:tc>
        <w:tc>
          <w:tcPr>
            <w:tcW w:w="434" w:type="pct"/>
            <w:vMerge/>
            <w:vAlign w:val="center"/>
          </w:tcPr>
          <w:p w14:paraId="46AC5927" w14:textId="77777777" w:rsidR="009769FB" w:rsidRPr="00244B25" w:rsidRDefault="009769FB" w:rsidP="006E1278">
            <w:pPr>
              <w:pStyle w:val="TableParagraph"/>
              <w:ind w:left="179"/>
              <w:jc w:val="center"/>
              <w:rPr>
                <w:b/>
                <w:sz w:val="15"/>
                <w:szCs w:val="15"/>
              </w:rPr>
            </w:pPr>
          </w:p>
        </w:tc>
        <w:tc>
          <w:tcPr>
            <w:tcW w:w="426" w:type="pct"/>
            <w:vMerge/>
            <w:vAlign w:val="center"/>
          </w:tcPr>
          <w:p w14:paraId="5CE506EE" w14:textId="77777777" w:rsidR="009769FB" w:rsidRPr="00244B25" w:rsidRDefault="009769FB" w:rsidP="006E1278">
            <w:pPr>
              <w:pStyle w:val="TableParagraph"/>
              <w:ind w:left="70" w:right="60"/>
              <w:jc w:val="center"/>
              <w:rPr>
                <w:b/>
                <w:sz w:val="15"/>
                <w:szCs w:val="15"/>
              </w:rPr>
            </w:pPr>
          </w:p>
        </w:tc>
        <w:tc>
          <w:tcPr>
            <w:tcW w:w="547" w:type="pct"/>
            <w:vMerge/>
            <w:vAlign w:val="center"/>
          </w:tcPr>
          <w:p w14:paraId="5947C987" w14:textId="77777777" w:rsidR="009769FB" w:rsidRPr="00244B25" w:rsidRDefault="009769FB" w:rsidP="006E1278">
            <w:pPr>
              <w:pStyle w:val="TableParagraph"/>
              <w:ind w:left="311"/>
              <w:jc w:val="center"/>
              <w:rPr>
                <w:b/>
                <w:sz w:val="15"/>
                <w:szCs w:val="15"/>
              </w:rPr>
            </w:pPr>
          </w:p>
        </w:tc>
        <w:tc>
          <w:tcPr>
            <w:tcW w:w="489" w:type="pct"/>
            <w:vMerge/>
            <w:vAlign w:val="center"/>
          </w:tcPr>
          <w:p w14:paraId="320B1D8E" w14:textId="77777777" w:rsidR="009769FB" w:rsidRPr="00244B25" w:rsidRDefault="009769FB" w:rsidP="006E1278">
            <w:pPr>
              <w:pStyle w:val="TableParagraph"/>
              <w:ind w:left="174" w:right="97" w:hanging="44"/>
              <w:jc w:val="center"/>
              <w:rPr>
                <w:b/>
                <w:sz w:val="15"/>
                <w:szCs w:val="15"/>
              </w:rPr>
            </w:pPr>
          </w:p>
        </w:tc>
        <w:tc>
          <w:tcPr>
            <w:tcW w:w="446" w:type="pct"/>
            <w:vMerge/>
            <w:vAlign w:val="center"/>
          </w:tcPr>
          <w:p w14:paraId="6F799E6F" w14:textId="77777777" w:rsidR="009769FB" w:rsidRPr="00244B25" w:rsidRDefault="009769FB" w:rsidP="006E1278">
            <w:pPr>
              <w:pStyle w:val="TableParagraph"/>
              <w:ind w:left="44" w:right="32"/>
              <w:jc w:val="center"/>
              <w:rPr>
                <w:b/>
                <w:sz w:val="15"/>
                <w:szCs w:val="15"/>
              </w:rPr>
            </w:pPr>
          </w:p>
        </w:tc>
        <w:tc>
          <w:tcPr>
            <w:tcW w:w="391" w:type="pct"/>
            <w:vAlign w:val="center"/>
          </w:tcPr>
          <w:p w14:paraId="27BFFDF7" w14:textId="0489235C" w:rsidR="009769FB" w:rsidRPr="00244B25" w:rsidRDefault="009769FB" w:rsidP="006E1278">
            <w:pPr>
              <w:pStyle w:val="TableParagraph"/>
              <w:ind w:left="87" w:right="70"/>
              <w:jc w:val="center"/>
              <w:rPr>
                <w:b/>
                <w:sz w:val="15"/>
                <w:szCs w:val="15"/>
              </w:rPr>
            </w:pPr>
            <w:r w:rsidRPr="00244B25">
              <w:rPr>
                <w:b/>
                <w:sz w:val="15"/>
                <w:szCs w:val="15"/>
              </w:rPr>
              <w:t>za   2023</w:t>
            </w:r>
            <w:r w:rsidR="00553263" w:rsidRPr="00244B25">
              <w:rPr>
                <w:b/>
                <w:sz w:val="15"/>
                <w:szCs w:val="15"/>
              </w:rPr>
              <w:t>.</w:t>
            </w:r>
          </w:p>
        </w:tc>
        <w:tc>
          <w:tcPr>
            <w:tcW w:w="313" w:type="pct"/>
            <w:vAlign w:val="center"/>
          </w:tcPr>
          <w:p w14:paraId="0B7EA71A" w14:textId="77777777" w:rsidR="009769FB" w:rsidRPr="00244B25" w:rsidRDefault="009769FB" w:rsidP="006E1278">
            <w:pPr>
              <w:pStyle w:val="TableParagraph"/>
              <w:ind w:left="87" w:right="70"/>
              <w:jc w:val="center"/>
              <w:rPr>
                <w:b/>
                <w:sz w:val="15"/>
                <w:szCs w:val="15"/>
              </w:rPr>
            </w:pPr>
            <w:r w:rsidRPr="00244B25">
              <w:rPr>
                <w:b/>
                <w:sz w:val="15"/>
                <w:szCs w:val="15"/>
              </w:rPr>
              <w:t>za 2024.</w:t>
            </w:r>
          </w:p>
        </w:tc>
        <w:tc>
          <w:tcPr>
            <w:tcW w:w="390" w:type="pct"/>
            <w:vAlign w:val="center"/>
          </w:tcPr>
          <w:p w14:paraId="14DD5708" w14:textId="77777777" w:rsidR="009769FB" w:rsidRPr="00244B25" w:rsidRDefault="009769FB" w:rsidP="006E1278">
            <w:pPr>
              <w:pStyle w:val="TableParagraph"/>
              <w:ind w:left="75" w:right="61"/>
              <w:jc w:val="center"/>
              <w:rPr>
                <w:b/>
                <w:sz w:val="15"/>
                <w:szCs w:val="15"/>
              </w:rPr>
            </w:pPr>
            <w:r w:rsidRPr="00244B25">
              <w:rPr>
                <w:b/>
                <w:sz w:val="15"/>
                <w:szCs w:val="15"/>
              </w:rPr>
              <w:t>za</w:t>
            </w:r>
          </w:p>
          <w:p w14:paraId="0A60856F" w14:textId="77777777" w:rsidR="009769FB" w:rsidRPr="00244B25" w:rsidRDefault="009769FB" w:rsidP="006E1278">
            <w:pPr>
              <w:pStyle w:val="TableParagraph"/>
              <w:ind w:left="75" w:right="61"/>
              <w:jc w:val="center"/>
              <w:rPr>
                <w:b/>
                <w:sz w:val="15"/>
                <w:szCs w:val="15"/>
              </w:rPr>
            </w:pPr>
            <w:r w:rsidRPr="00244B25">
              <w:rPr>
                <w:b/>
                <w:sz w:val="15"/>
                <w:szCs w:val="15"/>
              </w:rPr>
              <w:t>2025.</w:t>
            </w:r>
          </w:p>
        </w:tc>
      </w:tr>
      <w:tr w:rsidR="009769FB" w:rsidRPr="00244B25" w14:paraId="455554B3" w14:textId="77777777" w:rsidTr="004F0A5A">
        <w:trPr>
          <w:cantSplit/>
          <w:trHeight w:val="2162"/>
          <w:jc w:val="center"/>
        </w:trPr>
        <w:tc>
          <w:tcPr>
            <w:tcW w:w="536" w:type="pct"/>
            <w:vAlign w:val="center"/>
          </w:tcPr>
          <w:p w14:paraId="14F6F252" w14:textId="77777777" w:rsidR="009769FB" w:rsidRPr="00244B25" w:rsidRDefault="009769FB" w:rsidP="006E1278">
            <w:pPr>
              <w:widowControl w:val="0"/>
              <w:autoSpaceDE w:val="0"/>
              <w:autoSpaceDN w:val="0"/>
              <w:spacing w:after="0" w:line="240" w:lineRule="auto"/>
              <w:jc w:val="center"/>
              <w:rPr>
                <w:rFonts w:eastAsia="Calibri" w:cstheme="minorHAnsi"/>
                <w:sz w:val="15"/>
                <w:szCs w:val="15"/>
                <w:lang w:val="bs-Latn"/>
              </w:rPr>
            </w:pPr>
            <w:r w:rsidRPr="00244B25">
              <w:rPr>
                <w:rFonts w:eastAsia="Calibri" w:cstheme="minorHAnsi"/>
                <w:sz w:val="15"/>
                <w:szCs w:val="15"/>
                <w:lang w:val="bs-Latn"/>
              </w:rPr>
              <w:t xml:space="preserve">Provedbeni program Grada Rovinj-Rovigno </w:t>
            </w:r>
          </w:p>
          <w:p w14:paraId="7017D2EA" w14:textId="35082818" w:rsidR="009769FB" w:rsidRPr="00244B25" w:rsidRDefault="009769FB" w:rsidP="006E1278">
            <w:pPr>
              <w:widowControl w:val="0"/>
              <w:autoSpaceDE w:val="0"/>
              <w:autoSpaceDN w:val="0"/>
              <w:spacing w:after="0" w:line="240" w:lineRule="auto"/>
              <w:jc w:val="center"/>
              <w:rPr>
                <w:rFonts w:eastAsia="Calibri" w:cstheme="minorHAnsi"/>
                <w:sz w:val="15"/>
                <w:szCs w:val="15"/>
                <w:lang w:val="bs-Latn"/>
              </w:rPr>
            </w:pPr>
            <w:r w:rsidRPr="00244B25">
              <w:rPr>
                <w:rFonts w:eastAsia="Calibri" w:cstheme="minorHAnsi"/>
                <w:sz w:val="15"/>
                <w:szCs w:val="15"/>
                <w:lang w:val="bs-Latn"/>
              </w:rPr>
              <w:t>2021-2025</w:t>
            </w:r>
          </w:p>
        </w:tc>
        <w:tc>
          <w:tcPr>
            <w:tcW w:w="538" w:type="pct"/>
            <w:vAlign w:val="center"/>
          </w:tcPr>
          <w:p w14:paraId="5D033D76" w14:textId="77777777" w:rsidR="009769FB" w:rsidRPr="00244B25" w:rsidRDefault="009769FB" w:rsidP="006E1278">
            <w:pPr>
              <w:widowControl w:val="0"/>
              <w:autoSpaceDE w:val="0"/>
              <w:autoSpaceDN w:val="0"/>
              <w:spacing w:after="0" w:line="240" w:lineRule="auto"/>
              <w:jc w:val="center"/>
              <w:rPr>
                <w:rFonts w:eastAsia="Calibri" w:cstheme="minorHAnsi"/>
                <w:sz w:val="15"/>
                <w:szCs w:val="15"/>
                <w:lang w:val="bs-Latn"/>
              </w:rPr>
            </w:pPr>
            <w:r w:rsidRPr="00244B25">
              <w:rPr>
                <w:rFonts w:eastAsia="Calibri" w:cstheme="minorHAnsi"/>
                <w:sz w:val="15"/>
                <w:szCs w:val="15"/>
                <w:lang w:val="bs-Latn"/>
              </w:rPr>
              <w:t>RS3. ZELENA I DIGITALNA TRANZICIJA SC8. Ekološka i energetska tranzicija za klimatsku neutralnost</w:t>
            </w:r>
          </w:p>
        </w:tc>
        <w:tc>
          <w:tcPr>
            <w:tcW w:w="490" w:type="pct"/>
            <w:shd w:val="clear" w:color="auto" w:fill="FFF1CC"/>
            <w:vAlign w:val="center"/>
          </w:tcPr>
          <w:p w14:paraId="6059CBC8" w14:textId="4E186515" w:rsidR="009769FB" w:rsidRPr="00244B25" w:rsidRDefault="009769FB" w:rsidP="006E1278">
            <w:pPr>
              <w:widowControl w:val="0"/>
              <w:autoSpaceDE w:val="0"/>
              <w:autoSpaceDN w:val="0"/>
              <w:spacing w:after="0" w:line="240" w:lineRule="auto"/>
              <w:jc w:val="center"/>
              <w:rPr>
                <w:rFonts w:eastAsia="Calibri" w:cstheme="minorHAnsi"/>
                <w:sz w:val="15"/>
                <w:szCs w:val="15"/>
                <w:lang w:val="bs-Latn"/>
              </w:rPr>
            </w:pPr>
            <w:r w:rsidRPr="00244B25">
              <w:rPr>
                <w:rFonts w:eastAsia="Calibri" w:cstheme="minorHAnsi"/>
                <w:sz w:val="15"/>
                <w:szCs w:val="15"/>
                <w:lang w:val="bs-Latn"/>
              </w:rPr>
              <w:t>P-1042 PROGRAM: JAVNE POTREBE U ZAŠTITI I OČUVANJU OKOLIŠA</w:t>
            </w:r>
          </w:p>
        </w:tc>
        <w:tc>
          <w:tcPr>
            <w:tcW w:w="434" w:type="pct"/>
            <w:vAlign w:val="center"/>
          </w:tcPr>
          <w:p w14:paraId="35C43427" w14:textId="77777777" w:rsidR="004F0A5A" w:rsidRPr="00244B25" w:rsidRDefault="009769FB" w:rsidP="006E1278">
            <w:pPr>
              <w:widowControl w:val="0"/>
              <w:autoSpaceDE w:val="0"/>
              <w:autoSpaceDN w:val="0"/>
              <w:spacing w:after="0" w:line="240" w:lineRule="auto"/>
              <w:jc w:val="center"/>
              <w:rPr>
                <w:rFonts w:eastAsia="Calibri" w:cstheme="minorHAnsi"/>
                <w:sz w:val="15"/>
                <w:szCs w:val="15"/>
                <w:lang w:val="bs-Latn"/>
              </w:rPr>
            </w:pPr>
            <w:r w:rsidRPr="00244B25">
              <w:rPr>
                <w:rFonts w:eastAsia="Calibri" w:cstheme="minorHAnsi"/>
                <w:sz w:val="15"/>
                <w:szCs w:val="15"/>
              </w:rPr>
              <w:t xml:space="preserve">Mjera </w:t>
            </w:r>
            <w:r w:rsidRPr="00244B25">
              <w:rPr>
                <w:rFonts w:eastAsia="Calibri" w:cstheme="minorHAnsi"/>
                <w:sz w:val="15"/>
                <w:szCs w:val="15"/>
                <w:lang w:val="bs-Latn"/>
              </w:rPr>
              <w:t>9. Zaštita i unapređe</w:t>
            </w:r>
          </w:p>
          <w:p w14:paraId="6FEB916B" w14:textId="43119256" w:rsidR="009769FB" w:rsidRPr="00244B25" w:rsidRDefault="004F0A5A" w:rsidP="006E1278">
            <w:pPr>
              <w:widowControl w:val="0"/>
              <w:autoSpaceDE w:val="0"/>
              <w:autoSpaceDN w:val="0"/>
              <w:spacing w:after="0" w:line="240" w:lineRule="auto"/>
              <w:jc w:val="center"/>
              <w:rPr>
                <w:rFonts w:eastAsia="Calibri" w:cstheme="minorHAnsi"/>
                <w:sz w:val="15"/>
                <w:szCs w:val="15"/>
                <w:lang w:val="bs-Latn"/>
              </w:rPr>
            </w:pPr>
            <w:r w:rsidRPr="00244B25">
              <w:rPr>
                <w:rFonts w:eastAsia="Calibri" w:cstheme="minorHAnsi"/>
                <w:sz w:val="15"/>
                <w:szCs w:val="15"/>
                <w:lang w:val="bs-Latn"/>
              </w:rPr>
              <w:t>-</w:t>
            </w:r>
            <w:r w:rsidR="009769FB" w:rsidRPr="00244B25">
              <w:rPr>
                <w:rFonts w:eastAsia="Calibri" w:cstheme="minorHAnsi"/>
                <w:sz w:val="15"/>
                <w:szCs w:val="15"/>
                <w:lang w:val="bs-Latn"/>
              </w:rPr>
              <w:t>nje prirodnog okoliša</w:t>
            </w:r>
          </w:p>
        </w:tc>
        <w:tc>
          <w:tcPr>
            <w:tcW w:w="426" w:type="pct"/>
            <w:shd w:val="clear" w:color="auto" w:fill="FFF1CC"/>
            <w:vAlign w:val="center"/>
          </w:tcPr>
          <w:p w14:paraId="3B36A6F0" w14:textId="77777777" w:rsidR="009769FB" w:rsidRPr="00244B25" w:rsidRDefault="009769FB" w:rsidP="006E1278">
            <w:pPr>
              <w:widowControl w:val="0"/>
              <w:autoSpaceDE w:val="0"/>
              <w:autoSpaceDN w:val="0"/>
              <w:spacing w:after="0" w:line="240" w:lineRule="auto"/>
              <w:jc w:val="center"/>
              <w:rPr>
                <w:rFonts w:eastAsia="Calibri" w:cstheme="minorHAnsi"/>
                <w:sz w:val="15"/>
                <w:szCs w:val="15"/>
                <w:lang w:val="bs-Latn"/>
              </w:rPr>
            </w:pPr>
            <w:r w:rsidRPr="00244B25">
              <w:rPr>
                <w:rFonts w:eastAsia="Calibri" w:cstheme="minorHAnsi"/>
                <w:sz w:val="15"/>
                <w:szCs w:val="15"/>
                <w:lang w:val="bs-Latn"/>
              </w:rPr>
              <w:t xml:space="preserve">40.000,00 </w:t>
            </w:r>
          </w:p>
        </w:tc>
        <w:tc>
          <w:tcPr>
            <w:tcW w:w="547" w:type="pct"/>
            <w:vAlign w:val="center"/>
          </w:tcPr>
          <w:p w14:paraId="3AAF22C6" w14:textId="77777777" w:rsidR="009769FB" w:rsidRPr="00244B25" w:rsidRDefault="009769FB" w:rsidP="006E1278">
            <w:pPr>
              <w:widowControl w:val="0"/>
              <w:autoSpaceDE w:val="0"/>
              <w:autoSpaceDN w:val="0"/>
              <w:spacing w:after="0" w:line="240" w:lineRule="auto"/>
              <w:jc w:val="center"/>
              <w:rPr>
                <w:rFonts w:eastAsia="Calibri" w:cstheme="minorHAnsi"/>
                <w:sz w:val="15"/>
                <w:szCs w:val="15"/>
                <w:lang w:val="bs-Latn"/>
              </w:rPr>
            </w:pPr>
            <w:r w:rsidRPr="00244B25">
              <w:rPr>
                <w:rFonts w:eastAsia="Calibri" w:cstheme="minorHAnsi"/>
                <w:sz w:val="15"/>
                <w:szCs w:val="15"/>
                <w:lang w:val="bs-Latn"/>
              </w:rPr>
              <w:t xml:space="preserve">K 104201: Sufinanciranje izgradnje ŽCGO „Kaštijun“ 40.000,00 </w:t>
            </w:r>
          </w:p>
          <w:p w14:paraId="6BD5DABF" w14:textId="77777777" w:rsidR="009769FB" w:rsidRPr="00244B25" w:rsidRDefault="009769FB" w:rsidP="006E1278">
            <w:pPr>
              <w:widowControl w:val="0"/>
              <w:autoSpaceDE w:val="0"/>
              <w:autoSpaceDN w:val="0"/>
              <w:spacing w:after="0" w:line="240" w:lineRule="auto"/>
              <w:ind w:hanging="4"/>
              <w:jc w:val="center"/>
              <w:rPr>
                <w:rFonts w:eastAsia="Calibri" w:cstheme="minorHAnsi"/>
                <w:sz w:val="15"/>
                <w:szCs w:val="15"/>
                <w:lang w:val="bs-Latn"/>
              </w:rPr>
            </w:pPr>
          </w:p>
        </w:tc>
        <w:tc>
          <w:tcPr>
            <w:tcW w:w="489" w:type="pct"/>
            <w:shd w:val="clear" w:color="auto" w:fill="FFF1CC"/>
            <w:vAlign w:val="center"/>
          </w:tcPr>
          <w:p w14:paraId="0635C2E8" w14:textId="77777777" w:rsidR="009769FB" w:rsidRPr="00244B25" w:rsidRDefault="009769FB" w:rsidP="006E1278">
            <w:pPr>
              <w:pStyle w:val="Default"/>
              <w:jc w:val="center"/>
              <w:rPr>
                <w:rFonts w:asciiTheme="minorHAnsi" w:hAnsiTheme="minorHAnsi" w:cstheme="minorHAnsi"/>
                <w:color w:val="auto"/>
                <w:sz w:val="15"/>
                <w:szCs w:val="15"/>
              </w:rPr>
            </w:pPr>
            <w:r w:rsidRPr="00244B25">
              <w:rPr>
                <w:rFonts w:asciiTheme="minorHAnsi" w:hAnsiTheme="minorHAnsi" w:cstheme="minorHAnsi"/>
                <w:color w:val="auto"/>
                <w:sz w:val="15"/>
                <w:szCs w:val="15"/>
              </w:rPr>
              <w:t>količina miješanog komunalnog otpada odloženog na odlagalište (t)</w:t>
            </w:r>
          </w:p>
          <w:p w14:paraId="5782F8F3" w14:textId="77777777" w:rsidR="009769FB" w:rsidRPr="00244B25" w:rsidRDefault="009769FB" w:rsidP="006E1278">
            <w:pPr>
              <w:widowControl w:val="0"/>
              <w:autoSpaceDE w:val="0"/>
              <w:autoSpaceDN w:val="0"/>
              <w:spacing w:after="0" w:line="240" w:lineRule="auto"/>
              <w:jc w:val="center"/>
              <w:rPr>
                <w:rFonts w:eastAsia="Calibri" w:cstheme="minorHAnsi"/>
                <w:sz w:val="15"/>
                <w:szCs w:val="15"/>
                <w:lang w:val="bs-Latn"/>
              </w:rPr>
            </w:pPr>
          </w:p>
        </w:tc>
        <w:tc>
          <w:tcPr>
            <w:tcW w:w="446" w:type="pct"/>
            <w:shd w:val="clear" w:color="auto" w:fill="auto"/>
            <w:vAlign w:val="center"/>
          </w:tcPr>
          <w:p w14:paraId="569564BB" w14:textId="77777777" w:rsidR="009769FB" w:rsidRPr="00244B25" w:rsidRDefault="009769FB" w:rsidP="006E1278">
            <w:pPr>
              <w:widowControl w:val="0"/>
              <w:autoSpaceDE w:val="0"/>
              <w:autoSpaceDN w:val="0"/>
              <w:spacing w:after="0" w:line="288" w:lineRule="auto"/>
              <w:jc w:val="center"/>
              <w:rPr>
                <w:rFonts w:eastAsia="Calibri" w:cstheme="minorHAnsi"/>
                <w:sz w:val="15"/>
                <w:szCs w:val="15"/>
                <w:lang w:val="bs-Latn"/>
              </w:rPr>
            </w:pPr>
            <w:r w:rsidRPr="00244B25">
              <w:rPr>
                <w:rFonts w:eastAsia="Calibri" w:cstheme="minorHAnsi"/>
                <w:sz w:val="15"/>
                <w:szCs w:val="15"/>
                <w:lang w:val="bs-Latn"/>
              </w:rPr>
              <w:t>0,00</w:t>
            </w:r>
          </w:p>
        </w:tc>
        <w:tc>
          <w:tcPr>
            <w:tcW w:w="391" w:type="pct"/>
            <w:shd w:val="clear" w:color="auto" w:fill="auto"/>
            <w:vAlign w:val="center"/>
          </w:tcPr>
          <w:p w14:paraId="3C464DB3" w14:textId="77777777" w:rsidR="009769FB" w:rsidRPr="00244B25" w:rsidRDefault="009769FB" w:rsidP="006E1278">
            <w:pPr>
              <w:widowControl w:val="0"/>
              <w:autoSpaceDE w:val="0"/>
              <w:autoSpaceDN w:val="0"/>
              <w:spacing w:after="0" w:line="240" w:lineRule="auto"/>
              <w:jc w:val="center"/>
              <w:rPr>
                <w:rFonts w:eastAsia="Calibri" w:cstheme="minorHAnsi"/>
                <w:sz w:val="15"/>
                <w:szCs w:val="15"/>
                <w:lang w:val="bs-Latn"/>
              </w:rPr>
            </w:pPr>
            <w:r w:rsidRPr="00244B25">
              <w:rPr>
                <w:rFonts w:eastAsia="Calibri" w:cstheme="minorHAnsi"/>
                <w:sz w:val="15"/>
                <w:szCs w:val="15"/>
                <w:lang w:val="bs-Latn"/>
              </w:rPr>
              <w:t>0,00</w:t>
            </w:r>
          </w:p>
        </w:tc>
        <w:tc>
          <w:tcPr>
            <w:tcW w:w="313" w:type="pct"/>
            <w:shd w:val="clear" w:color="auto" w:fill="auto"/>
            <w:vAlign w:val="center"/>
          </w:tcPr>
          <w:p w14:paraId="701F97DA" w14:textId="77777777" w:rsidR="009769FB" w:rsidRPr="00244B25" w:rsidRDefault="009769FB" w:rsidP="006E1278">
            <w:pPr>
              <w:widowControl w:val="0"/>
              <w:autoSpaceDE w:val="0"/>
              <w:autoSpaceDN w:val="0"/>
              <w:spacing w:after="0" w:line="240" w:lineRule="auto"/>
              <w:jc w:val="center"/>
              <w:rPr>
                <w:rFonts w:eastAsia="Calibri" w:cstheme="minorHAnsi"/>
                <w:spacing w:val="-1"/>
                <w:sz w:val="15"/>
                <w:szCs w:val="15"/>
                <w:lang w:val="bs-Latn"/>
              </w:rPr>
            </w:pPr>
            <w:r w:rsidRPr="00244B25">
              <w:rPr>
                <w:rFonts w:eastAsia="Calibri" w:cstheme="minorHAnsi"/>
                <w:sz w:val="15"/>
                <w:szCs w:val="15"/>
                <w:lang w:val="bs-Latn"/>
              </w:rPr>
              <w:t>0,00</w:t>
            </w:r>
          </w:p>
        </w:tc>
        <w:tc>
          <w:tcPr>
            <w:tcW w:w="390" w:type="pct"/>
            <w:shd w:val="clear" w:color="auto" w:fill="auto"/>
            <w:vAlign w:val="center"/>
          </w:tcPr>
          <w:p w14:paraId="07117F82" w14:textId="77777777" w:rsidR="009769FB" w:rsidRPr="00244B25" w:rsidRDefault="009769FB" w:rsidP="006E1278">
            <w:pPr>
              <w:widowControl w:val="0"/>
              <w:autoSpaceDE w:val="0"/>
              <w:autoSpaceDN w:val="0"/>
              <w:spacing w:after="0" w:line="240" w:lineRule="auto"/>
              <w:jc w:val="center"/>
              <w:rPr>
                <w:rFonts w:eastAsia="Calibri" w:cstheme="minorHAnsi"/>
                <w:sz w:val="15"/>
                <w:szCs w:val="15"/>
                <w:lang w:val="bs-Latn"/>
              </w:rPr>
            </w:pPr>
            <w:r w:rsidRPr="00244B25">
              <w:rPr>
                <w:rFonts w:eastAsia="Calibri" w:cstheme="minorHAnsi"/>
                <w:sz w:val="15"/>
                <w:szCs w:val="15"/>
                <w:lang w:val="bs-Latn"/>
              </w:rPr>
              <w:t>0,00</w:t>
            </w:r>
          </w:p>
        </w:tc>
      </w:tr>
    </w:tbl>
    <w:p w14:paraId="39B15824" w14:textId="77777777" w:rsidR="009769FB" w:rsidRPr="00244B25" w:rsidRDefault="009769FB" w:rsidP="00BD2CA8">
      <w:pPr>
        <w:spacing w:after="0" w:line="240" w:lineRule="auto"/>
        <w:jc w:val="both"/>
        <w:rPr>
          <w:rFonts w:ascii="Arial" w:eastAsia="Times New Roman" w:hAnsi="Arial" w:cs="Arial"/>
          <w:color w:val="AEAAAA"/>
          <w:sz w:val="24"/>
          <w:szCs w:val="24"/>
          <w:lang w:eastAsia="hr-HR"/>
        </w:rPr>
      </w:pPr>
    </w:p>
    <w:p w14:paraId="414AE947" w14:textId="77777777" w:rsidR="00BD2CA8" w:rsidRPr="00244B25" w:rsidRDefault="00BD2CA8" w:rsidP="00BD2CA8">
      <w:pPr>
        <w:pBdr>
          <w:top w:val="single" w:sz="4" w:space="1" w:color="auto"/>
          <w:left w:val="single" w:sz="4" w:space="4" w:color="auto"/>
          <w:bottom w:val="single" w:sz="4" w:space="1" w:color="auto"/>
          <w:right w:val="single" w:sz="4" w:space="4" w:color="auto"/>
        </w:pBdr>
        <w:shd w:val="clear" w:color="auto" w:fill="E9E9E9"/>
        <w:spacing w:after="0" w:line="240" w:lineRule="auto"/>
        <w:ind w:right="-1"/>
        <w:rPr>
          <w:rFonts w:ascii="Arial" w:eastAsia="Times New Roman" w:hAnsi="Arial" w:cs="Arial"/>
          <w:b/>
          <w:sz w:val="24"/>
          <w:szCs w:val="24"/>
        </w:rPr>
      </w:pPr>
      <w:r w:rsidRPr="00244B25">
        <w:rPr>
          <w:rFonts w:ascii="Arial" w:eastAsia="Times New Roman" w:hAnsi="Arial" w:cs="Arial"/>
          <w:b/>
          <w:sz w:val="24"/>
          <w:szCs w:val="24"/>
        </w:rPr>
        <w:t xml:space="preserve">K 104201: Sufinanciranje izgradnje ŽCGO </w:t>
      </w:r>
      <w:r w:rsidRPr="00244B25">
        <w:rPr>
          <w:rFonts w:ascii="Arial Narrow" w:eastAsia="Times New Roman" w:hAnsi="Arial Narrow" w:cs="Arial"/>
          <w:b/>
          <w:sz w:val="24"/>
          <w:szCs w:val="24"/>
        </w:rPr>
        <w:t>„</w:t>
      </w:r>
      <w:proofErr w:type="spellStart"/>
      <w:r w:rsidRPr="00244B25">
        <w:rPr>
          <w:rFonts w:ascii="Arial" w:eastAsia="Times New Roman" w:hAnsi="Arial" w:cs="Arial"/>
          <w:b/>
          <w:sz w:val="24"/>
          <w:szCs w:val="24"/>
        </w:rPr>
        <w:t>Kaštijun</w:t>
      </w:r>
      <w:proofErr w:type="spellEnd"/>
      <w:r w:rsidRPr="00244B25">
        <w:rPr>
          <w:rFonts w:ascii="Arial Narrow" w:eastAsia="Times New Roman" w:hAnsi="Arial Narrow" w:cs="Arial"/>
          <w:b/>
          <w:sz w:val="24"/>
          <w:szCs w:val="24"/>
        </w:rPr>
        <w:t xml:space="preserve">“ </w:t>
      </w:r>
      <w:r w:rsidRPr="00244B25">
        <w:rPr>
          <w:rFonts w:ascii="Arial" w:eastAsia="Times New Roman" w:hAnsi="Arial" w:cs="Arial"/>
          <w:b/>
          <w:sz w:val="24"/>
          <w:szCs w:val="24"/>
        </w:rPr>
        <w:t>= 40.000,00 EUR</w:t>
      </w:r>
    </w:p>
    <w:p w14:paraId="71E40EA0"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 xml:space="preserve">Zakonska osnova: </w:t>
      </w:r>
      <w:r w:rsidRPr="00244B25">
        <w:rPr>
          <w:rFonts w:ascii="Arial" w:eastAsia="Times New Roman" w:hAnsi="Arial" w:cs="Arial"/>
          <w:sz w:val="24"/>
          <w:szCs w:val="24"/>
          <w:lang w:eastAsia="hr-HR"/>
        </w:rPr>
        <w:t>Zakon o održivom gospodarenju otpadom.</w:t>
      </w:r>
    </w:p>
    <w:p w14:paraId="5511F50D" w14:textId="4F06D02A"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 xml:space="preserve">Opis: </w:t>
      </w:r>
      <w:r w:rsidRPr="00244B25">
        <w:rPr>
          <w:rFonts w:ascii="Arial" w:eastAsia="Times New Roman" w:hAnsi="Arial" w:cs="Arial"/>
          <w:sz w:val="24"/>
          <w:szCs w:val="24"/>
          <w:lang w:eastAsia="hr-HR"/>
        </w:rPr>
        <w:t>sukladno sklopljenom Ugovoru o načinu i uvjetima povrata sredstava u proračun Istarske županije za izgradnju ŽCGO „</w:t>
      </w:r>
      <w:proofErr w:type="spellStart"/>
      <w:r w:rsidRPr="00244B25">
        <w:rPr>
          <w:rFonts w:ascii="Arial" w:eastAsia="Times New Roman" w:hAnsi="Arial" w:cs="Arial"/>
          <w:sz w:val="24"/>
          <w:szCs w:val="24"/>
          <w:lang w:eastAsia="hr-HR"/>
        </w:rPr>
        <w:t>Kaštijun</w:t>
      </w:r>
      <w:proofErr w:type="spellEnd"/>
      <w:r w:rsidRPr="00244B25">
        <w:rPr>
          <w:rFonts w:ascii="Arial" w:eastAsia="Times New Roman" w:hAnsi="Arial" w:cs="Arial"/>
          <w:sz w:val="24"/>
          <w:szCs w:val="24"/>
          <w:lang w:eastAsia="hr-HR"/>
        </w:rPr>
        <w:t xml:space="preserve">“, potrebno je godišnje planirati iznos od 40.000,00 </w:t>
      </w:r>
      <w:r w:rsidR="00302F77" w:rsidRPr="00244B25">
        <w:rPr>
          <w:rFonts w:ascii="Arial" w:eastAsia="Times New Roman" w:hAnsi="Arial" w:cs="Arial"/>
          <w:sz w:val="24"/>
          <w:szCs w:val="24"/>
          <w:lang w:eastAsia="hr-HR"/>
        </w:rPr>
        <w:t>eura</w:t>
      </w:r>
      <w:r w:rsidRPr="00244B25">
        <w:rPr>
          <w:rFonts w:ascii="Arial" w:eastAsia="Times New Roman" w:hAnsi="Arial" w:cs="Arial"/>
          <w:sz w:val="24"/>
          <w:szCs w:val="24"/>
          <w:lang w:eastAsia="hr-HR"/>
        </w:rPr>
        <w:t xml:space="preserve"> radi otplate kredita odnosno povrata sredstva u Proračun Istarske županije.</w:t>
      </w:r>
    </w:p>
    <w:p w14:paraId="2CF2E757" w14:textId="77777777" w:rsidR="00BD2CA8" w:rsidRPr="00244B25" w:rsidRDefault="00BD2CA8" w:rsidP="00BD2CA8">
      <w:pPr>
        <w:spacing w:after="0" w:line="240" w:lineRule="auto"/>
        <w:jc w:val="both"/>
        <w:rPr>
          <w:rFonts w:ascii="Arial" w:eastAsia="Times New Roman" w:hAnsi="Arial" w:cs="Arial"/>
          <w:b/>
          <w:bCs/>
          <w:sz w:val="24"/>
          <w:szCs w:val="24"/>
          <w:lang w:eastAsia="hr-HR"/>
        </w:rPr>
      </w:pPr>
      <w:r w:rsidRPr="00244B25">
        <w:rPr>
          <w:rFonts w:ascii="Arial" w:eastAsia="Times New Roman" w:hAnsi="Arial" w:cs="Arial"/>
          <w:b/>
          <w:bCs/>
          <w:sz w:val="24"/>
          <w:szCs w:val="24"/>
          <w:lang w:eastAsia="hr-HR"/>
        </w:rPr>
        <w:t xml:space="preserve">Opći cilj: </w:t>
      </w:r>
      <w:r w:rsidRPr="00244B25">
        <w:rPr>
          <w:rFonts w:ascii="Arial" w:eastAsia="Times New Roman" w:hAnsi="Arial" w:cs="Arial"/>
          <w:bCs/>
          <w:sz w:val="24"/>
          <w:szCs w:val="24"/>
          <w:lang w:eastAsia="hr-HR"/>
        </w:rPr>
        <w:t>ispunjenje preuzetih obaveza za izgradnju ŽCGO.</w:t>
      </w:r>
    </w:p>
    <w:p w14:paraId="7DA1B27E" w14:textId="77777777" w:rsidR="00BD2CA8" w:rsidRPr="00244B25" w:rsidRDefault="00BD2CA8" w:rsidP="00BD2CA8">
      <w:pPr>
        <w:spacing w:after="0" w:line="240" w:lineRule="auto"/>
        <w:jc w:val="both"/>
        <w:rPr>
          <w:rFonts w:ascii="Arial" w:eastAsia="Times New Roman" w:hAnsi="Arial" w:cs="Arial"/>
          <w:sz w:val="24"/>
          <w:szCs w:val="24"/>
          <w:lang w:eastAsia="hr-HR"/>
        </w:rPr>
      </w:pPr>
      <w:r w:rsidRPr="00244B25">
        <w:rPr>
          <w:rFonts w:ascii="Arial" w:eastAsia="Times New Roman" w:hAnsi="Arial" w:cs="Arial"/>
          <w:b/>
          <w:bCs/>
          <w:sz w:val="24"/>
          <w:szCs w:val="24"/>
          <w:lang w:eastAsia="hr-HR"/>
        </w:rPr>
        <w:t>Pokazatelj uspješnosti:</w:t>
      </w:r>
      <w:r w:rsidRPr="00244B25">
        <w:rPr>
          <w:rFonts w:ascii="Arial" w:eastAsia="Times New Roman" w:hAnsi="Arial" w:cs="Arial"/>
          <w:sz w:val="24"/>
          <w:szCs w:val="24"/>
          <w:lang w:eastAsia="hr-HR"/>
        </w:rPr>
        <w:t xml:space="preserve"> izvršenje ugovorne obveze u rokovima.</w:t>
      </w:r>
    </w:p>
    <w:p w14:paraId="3F498D53" w14:textId="77777777" w:rsidR="00BD2CA8" w:rsidRPr="00244B25" w:rsidRDefault="00BD2CA8" w:rsidP="00BD2CA8">
      <w:pPr>
        <w:spacing w:after="0" w:line="240" w:lineRule="auto"/>
        <w:jc w:val="both"/>
        <w:rPr>
          <w:rFonts w:ascii="Arial" w:eastAsia="Times New Roman" w:hAnsi="Arial" w:cs="Arial"/>
          <w:sz w:val="24"/>
          <w:szCs w:val="24"/>
          <w:lang w:eastAsia="hr-HR"/>
        </w:rPr>
      </w:pPr>
    </w:p>
    <w:p w14:paraId="3DB1BFD6" w14:textId="77777777" w:rsidR="00DA3509" w:rsidRPr="00244B25" w:rsidRDefault="00DA3509" w:rsidP="00BD2CA8">
      <w:pPr>
        <w:spacing w:after="0" w:line="240" w:lineRule="auto"/>
        <w:jc w:val="both"/>
        <w:rPr>
          <w:rFonts w:ascii="Arial" w:eastAsia="Times New Roman" w:hAnsi="Arial" w:cs="Arial"/>
          <w:sz w:val="24"/>
          <w:szCs w:val="24"/>
          <w:lang w:eastAsia="hr-HR"/>
        </w:rPr>
      </w:pPr>
    </w:p>
    <w:p w14:paraId="120604AD" w14:textId="77777777" w:rsidR="002710E7" w:rsidRPr="00244B25" w:rsidRDefault="002710E7" w:rsidP="002710E7">
      <w:pPr>
        <w:pBdr>
          <w:top w:val="single" w:sz="4" w:space="1" w:color="auto"/>
          <w:left w:val="single" w:sz="4" w:space="4" w:color="auto"/>
          <w:bottom w:val="single" w:sz="4" w:space="0" w:color="auto"/>
          <w:right w:val="single" w:sz="4" w:space="4" w:color="auto"/>
        </w:pBdr>
        <w:shd w:val="clear" w:color="auto" w:fill="FFCB97"/>
        <w:spacing w:after="0" w:line="240" w:lineRule="auto"/>
        <w:rPr>
          <w:rFonts w:ascii="Arial" w:eastAsia="Times New Roman" w:hAnsi="Arial" w:cs="Arial"/>
          <w:b/>
          <w:bCs/>
          <w:sz w:val="24"/>
          <w:szCs w:val="24"/>
        </w:rPr>
      </w:pPr>
      <w:r w:rsidRPr="00244B25">
        <w:rPr>
          <w:rFonts w:ascii="Arial" w:eastAsia="Times New Roman" w:hAnsi="Arial" w:cs="Arial"/>
          <w:b/>
          <w:bCs/>
          <w:sz w:val="24"/>
          <w:szCs w:val="24"/>
        </w:rPr>
        <w:t xml:space="preserve">Razdjel 007:  UPRAVNI ODJEL ZA DRUŠTVENE DJELATNOSTI </w:t>
      </w:r>
    </w:p>
    <w:p w14:paraId="0BEE2D5A" w14:textId="77777777" w:rsidR="002710E7" w:rsidRPr="00244B25" w:rsidRDefault="002710E7" w:rsidP="002710E7">
      <w:pPr>
        <w:pBdr>
          <w:top w:val="single" w:sz="4" w:space="1" w:color="auto"/>
          <w:left w:val="single" w:sz="4" w:space="4" w:color="auto"/>
          <w:bottom w:val="single" w:sz="4" w:space="0" w:color="auto"/>
          <w:right w:val="single" w:sz="4" w:space="4" w:color="auto"/>
        </w:pBdr>
        <w:shd w:val="clear" w:color="auto" w:fill="FFCB97"/>
        <w:spacing w:after="0" w:line="240" w:lineRule="auto"/>
        <w:rPr>
          <w:rFonts w:ascii="Arial" w:eastAsia="Times New Roman" w:hAnsi="Arial" w:cs="Arial"/>
          <w:b/>
          <w:bCs/>
          <w:sz w:val="24"/>
          <w:szCs w:val="24"/>
        </w:rPr>
      </w:pPr>
      <w:r w:rsidRPr="00244B25">
        <w:rPr>
          <w:rFonts w:ascii="Arial" w:eastAsia="Times New Roman" w:hAnsi="Arial" w:cs="Arial"/>
          <w:b/>
          <w:bCs/>
          <w:sz w:val="24"/>
          <w:szCs w:val="24"/>
        </w:rPr>
        <w:t>= 21.259.524,00 EUR</w:t>
      </w:r>
    </w:p>
    <w:p w14:paraId="4B4E9AA1" w14:textId="77777777" w:rsidR="002710E7" w:rsidRPr="00244B25" w:rsidRDefault="002710E7" w:rsidP="002710E7">
      <w:pPr>
        <w:spacing w:after="0" w:line="240" w:lineRule="auto"/>
        <w:jc w:val="both"/>
        <w:rPr>
          <w:rFonts w:ascii="Arial" w:eastAsia="Times New Roman" w:hAnsi="Arial" w:cs="Arial"/>
          <w:strike/>
          <w:sz w:val="24"/>
          <w:szCs w:val="24"/>
        </w:rPr>
      </w:pPr>
    </w:p>
    <w:p w14:paraId="218EF087"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B1EDA0"/>
        <w:spacing w:after="0" w:line="240" w:lineRule="auto"/>
        <w:rPr>
          <w:rFonts w:ascii="Arial" w:eastAsia="Times New Roman" w:hAnsi="Arial" w:cs="Arial"/>
          <w:b/>
          <w:bCs/>
          <w:sz w:val="24"/>
          <w:szCs w:val="24"/>
        </w:rPr>
      </w:pPr>
      <w:r w:rsidRPr="00244B25">
        <w:rPr>
          <w:rFonts w:ascii="Arial" w:eastAsia="Times New Roman" w:hAnsi="Arial" w:cs="Arial"/>
          <w:b/>
          <w:bCs/>
          <w:sz w:val="24"/>
          <w:szCs w:val="24"/>
        </w:rPr>
        <w:t xml:space="preserve">Glava 00701:  UPRAVNI ODJEL ZA DRUŠTVENE DJELATNOSTI </w:t>
      </w:r>
    </w:p>
    <w:p w14:paraId="03AE1CF3"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B1EDA0"/>
        <w:spacing w:after="0" w:line="240" w:lineRule="auto"/>
        <w:rPr>
          <w:rFonts w:ascii="Arial" w:eastAsia="Times New Roman" w:hAnsi="Arial" w:cs="Arial"/>
          <w:b/>
          <w:bCs/>
          <w:sz w:val="24"/>
          <w:szCs w:val="24"/>
        </w:rPr>
      </w:pPr>
      <w:r w:rsidRPr="00244B25">
        <w:rPr>
          <w:rFonts w:ascii="Arial" w:eastAsia="Times New Roman" w:hAnsi="Arial" w:cs="Arial"/>
          <w:b/>
          <w:bCs/>
          <w:sz w:val="24"/>
          <w:szCs w:val="24"/>
        </w:rPr>
        <w:t>= 4.471.783,00 EUR</w:t>
      </w:r>
    </w:p>
    <w:p w14:paraId="499948B4" w14:textId="77777777" w:rsidR="002710E7" w:rsidRPr="00244B25" w:rsidRDefault="002710E7" w:rsidP="002710E7">
      <w:pPr>
        <w:spacing w:after="0" w:line="240" w:lineRule="auto"/>
        <w:jc w:val="both"/>
        <w:rPr>
          <w:rFonts w:ascii="Arial" w:eastAsia="Times New Roman" w:hAnsi="Arial" w:cs="Arial"/>
          <w:sz w:val="24"/>
          <w:szCs w:val="24"/>
        </w:rPr>
      </w:pPr>
    </w:p>
    <w:p w14:paraId="18870499"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FFFF80"/>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 xml:space="preserve">Program 1025: Opće javne potrebe u </w:t>
      </w:r>
      <w:proofErr w:type="spellStart"/>
      <w:r w:rsidRPr="00244B25">
        <w:rPr>
          <w:rFonts w:ascii="Arial" w:eastAsia="Times New Roman" w:hAnsi="Arial" w:cs="Arial"/>
          <w:b/>
          <w:bCs/>
          <w:sz w:val="24"/>
          <w:szCs w:val="24"/>
        </w:rPr>
        <w:t>predškolstvu</w:t>
      </w:r>
      <w:proofErr w:type="spellEnd"/>
      <w:r w:rsidRPr="00244B25">
        <w:rPr>
          <w:rFonts w:ascii="Arial" w:eastAsia="Times New Roman" w:hAnsi="Arial" w:cs="Arial"/>
          <w:b/>
          <w:bCs/>
          <w:sz w:val="24"/>
          <w:szCs w:val="24"/>
        </w:rPr>
        <w:t xml:space="preserve"> = 55.800,00 EUR</w:t>
      </w:r>
    </w:p>
    <w:p w14:paraId="0EC827F1" w14:textId="77777777" w:rsidR="002710E7" w:rsidRPr="00244B25" w:rsidRDefault="002710E7" w:rsidP="002710E7">
      <w:pPr>
        <w:spacing w:after="0" w:line="240" w:lineRule="auto"/>
        <w:jc w:val="both"/>
        <w:rPr>
          <w:rFonts w:ascii="Arial" w:eastAsia="Times New Roman" w:hAnsi="Arial" w:cs="Arial"/>
          <w:sz w:val="24"/>
          <w:szCs w:val="24"/>
        </w:rPr>
      </w:pPr>
    </w:p>
    <w:p w14:paraId="2FB11188"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A 102501: Odgojno obrazovne aktivnosti = 5.000,00 EUR</w:t>
      </w:r>
    </w:p>
    <w:p w14:paraId="36FA6519"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Zakonska osnova:</w:t>
      </w:r>
      <w:r w:rsidRPr="00244B25">
        <w:rPr>
          <w:rFonts w:ascii="Arial" w:eastAsia="Times New Roman" w:hAnsi="Arial" w:cs="Arial"/>
          <w:sz w:val="24"/>
          <w:szCs w:val="24"/>
        </w:rPr>
        <w:t xml:space="preserve"> Zakon o lokalnoj i područnoj (regionalnoj)  samoupravi, Zakon o predškolskom odgoju i obrazovanju.</w:t>
      </w:r>
    </w:p>
    <w:p w14:paraId="3F054FFE"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lastRenderedPageBreak/>
        <w:t>Opis:</w:t>
      </w:r>
      <w:r w:rsidRPr="00244B25">
        <w:rPr>
          <w:rFonts w:ascii="Arial" w:eastAsia="Times New Roman" w:hAnsi="Arial" w:cs="Arial"/>
          <w:sz w:val="24"/>
          <w:szCs w:val="24"/>
        </w:rPr>
        <w:t xml:space="preserve"> iz navedenih sredstava sufinanciraju se pojedini programi predškolskih ustanova kao što su primjerice dječja olimpijada, vatrogasna olimpijada, radionice za djecu, dječji zbor, tiskanje časopisa, ostali programi za djecu  i sl. </w:t>
      </w:r>
    </w:p>
    <w:p w14:paraId="49DA89EE" w14:textId="140D5DE5"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Opći cilj</w:t>
      </w:r>
      <w:r w:rsidRPr="00244B25">
        <w:rPr>
          <w:rFonts w:ascii="Arial" w:eastAsia="Times New Roman" w:hAnsi="Arial" w:cs="Arial"/>
          <w:b/>
          <w:sz w:val="24"/>
          <w:szCs w:val="24"/>
        </w:rPr>
        <w:t>:</w:t>
      </w:r>
      <w:r w:rsidRPr="00244B25">
        <w:rPr>
          <w:rFonts w:ascii="Arial" w:eastAsia="Times New Roman" w:hAnsi="Arial" w:cs="Arial"/>
          <w:sz w:val="24"/>
          <w:szCs w:val="24"/>
        </w:rPr>
        <w:t xml:space="preserve"> razvoj i provedba</w:t>
      </w:r>
      <w:r w:rsidR="00C1057F" w:rsidRPr="00244B25">
        <w:rPr>
          <w:rFonts w:ascii="Arial" w:eastAsia="Times New Roman" w:hAnsi="Arial" w:cs="Arial"/>
          <w:sz w:val="24"/>
          <w:szCs w:val="24"/>
        </w:rPr>
        <w:t xml:space="preserve"> projekata koji potiču </w:t>
      </w:r>
      <w:proofErr w:type="spellStart"/>
      <w:r w:rsidR="00C1057F" w:rsidRPr="00244B25">
        <w:rPr>
          <w:rFonts w:ascii="Arial" w:eastAsia="Times New Roman" w:hAnsi="Arial" w:cs="Arial"/>
          <w:sz w:val="24"/>
          <w:szCs w:val="24"/>
        </w:rPr>
        <w:t>socio</w:t>
      </w:r>
      <w:proofErr w:type="spellEnd"/>
      <w:r w:rsidRPr="00244B25">
        <w:rPr>
          <w:rFonts w:ascii="Arial" w:eastAsia="Times New Roman" w:hAnsi="Arial" w:cs="Arial"/>
          <w:sz w:val="24"/>
          <w:szCs w:val="24"/>
        </w:rPr>
        <w:t>- kulturni razvoj djece, razvoj novih vještina, organizacija dječjih manifestacija.</w:t>
      </w:r>
    </w:p>
    <w:p w14:paraId="5FEA5450"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Pokazatelj uspješnosti:</w:t>
      </w:r>
      <w:r w:rsidRPr="00244B25">
        <w:rPr>
          <w:rFonts w:ascii="Arial" w:eastAsia="Times New Roman" w:hAnsi="Arial" w:cs="Arial"/>
          <w:sz w:val="24"/>
          <w:szCs w:val="24"/>
        </w:rPr>
        <w:t xml:space="preserve"> realizirani programi u  planiranom razdoblju.</w:t>
      </w:r>
    </w:p>
    <w:p w14:paraId="3BB16DA2" w14:textId="77777777" w:rsidR="002710E7" w:rsidRPr="00244B25" w:rsidRDefault="002710E7" w:rsidP="002710E7">
      <w:pPr>
        <w:spacing w:after="0" w:line="240" w:lineRule="auto"/>
        <w:jc w:val="both"/>
        <w:rPr>
          <w:rFonts w:ascii="Arial" w:eastAsia="Times New Roman" w:hAnsi="Arial" w:cs="Arial"/>
          <w:sz w:val="24"/>
          <w:szCs w:val="24"/>
        </w:rPr>
      </w:pPr>
    </w:p>
    <w:p w14:paraId="20C7C143"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 xml:space="preserve">A 102502: Obilježavanje Dječjeg tjedna i Božićno - novogodišnjih blagdana </w:t>
      </w:r>
    </w:p>
    <w:p w14:paraId="2A4DDFEA"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 45.000,00 EUR</w:t>
      </w:r>
    </w:p>
    <w:p w14:paraId="0893CCCF"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Zakonska osnova:</w:t>
      </w:r>
      <w:r w:rsidRPr="00244B25">
        <w:rPr>
          <w:rFonts w:ascii="Arial" w:eastAsia="Times New Roman" w:hAnsi="Arial" w:cs="Arial"/>
          <w:sz w:val="24"/>
          <w:szCs w:val="24"/>
        </w:rPr>
        <w:t xml:space="preserve"> Zakon o lokalnoj i područnoj (regionalnoj)  samoupravi.</w:t>
      </w:r>
    </w:p>
    <w:p w14:paraId="2924C88A"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povodom Dječjeg tjedna organiziraju se kazališne predstave te kino projekcije namijenjene djeci predškolske i školske dobi. Ujedno se tim povodom uručuju ustanovama darovi prema njihovim potrebama u vidu didaktike, knjiga, slikovnica i dr.  Iz ovih se sredstava financira i tradicionalna nabavka poklon paketa za djecu  od navršene 1. godine života do zaključno 4. razreda osnovne škole povodom božićnih i novogodišnjih blagdana, kao i prigodni program koji prethodi podjeli paketa za djecu koja ne pohađaju vrtić.</w:t>
      </w:r>
    </w:p>
    <w:p w14:paraId="032E1779"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Opći cilj</w:t>
      </w:r>
      <w:r w:rsidRPr="00244B25">
        <w:rPr>
          <w:rFonts w:ascii="Arial" w:eastAsia="Times New Roman" w:hAnsi="Arial" w:cs="Arial"/>
          <w:b/>
          <w:sz w:val="24"/>
          <w:szCs w:val="24"/>
        </w:rPr>
        <w:t>:</w:t>
      </w:r>
      <w:r w:rsidRPr="00244B25">
        <w:rPr>
          <w:rFonts w:ascii="Arial" w:eastAsia="Times New Roman" w:hAnsi="Arial" w:cs="Arial"/>
          <w:sz w:val="24"/>
          <w:szCs w:val="24"/>
        </w:rPr>
        <w:t xml:space="preserve"> organizacija edukativnih sadržaja za djecu (kazališne predstave, kino projekcije) uz prigodno obilježavanje Dječjeg tjedna i Božićno novogodišnjih blagdana </w:t>
      </w:r>
    </w:p>
    <w:p w14:paraId="1A473F6C"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Pokazatelj uspješnosti:</w:t>
      </w:r>
      <w:r w:rsidRPr="00244B25">
        <w:rPr>
          <w:rFonts w:ascii="Arial" w:eastAsia="Times New Roman" w:hAnsi="Arial" w:cs="Arial"/>
          <w:sz w:val="24"/>
          <w:szCs w:val="24"/>
        </w:rPr>
        <w:t xml:space="preserve"> realizirani programi u  planiranom razdoblju.</w:t>
      </w:r>
    </w:p>
    <w:p w14:paraId="3A58CA22" w14:textId="77777777" w:rsidR="002710E7" w:rsidRPr="00244B25" w:rsidRDefault="002710E7" w:rsidP="002710E7">
      <w:pPr>
        <w:spacing w:after="0" w:line="240" w:lineRule="auto"/>
        <w:jc w:val="both"/>
        <w:rPr>
          <w:rFonts w:ascii="Arial" w:eastAsia="Times New Roman" w:hAnsi="Arial" w:cs="Arial"/>
          <w:b/>
          <w:bCs/>
          <w:sz w:val="24"/>
          <w:szCs w:val="24"/>
        </w:rPr>
      </w:pPr>
    </w:p>
    <w:p w14:paraId="7B4F5829"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A 102503: Provedba dvojezičnosti u predškolskom odgoju = 5.800,00 EUR</w:t>
      </w:r>
    </w:p>
    <w:p w14:paraId="2DF6069F" w14:textId="77777777" w:rsidR="002710E7" w:rsidRPr="00244B25" w:rsidRDefault="002710E7" w:rsidP="002710E7">
      <w:pPr>
        <w:shd w:val="clear" w:color="auto" w:fill="FFFFFF"/>
        <w:spacing w:after="0" w:line="240" w:lineRule="auto"/>
        <w:jc w:val="both"/>
        <w:textAlignment w:val="baseline"/>
        <w:rPr>
          <w:rFonts w:ascii="Arial" w:eastAsia="Times New Roman" w:hAnsi="Arial" w:cs="Arial"/>
          <w:sz w:val="24"/>
          <w:szCs w:val="24"/>
          <w:lang w:eastAsia="hr-HR"/>
        </w:rPr>
      </w:pPr>
      <w:r w:rsidRPr="00244B25">
        <w:rPr>
          <w:rFonts w:ascii="Arial" w:eastAsia="Times New Roman" w:hAnsi="Arial" w:cs="Arial"/>
          <w:b/>
          <w:sz w:val="24"/>
          <w:szCs w:val="24"/>
          <w:lang w:eastAsia="hr-HR"/>
        </w:rPr>
        <w:t>Zakonska osnova:</w:t>
      </w:r>
      <w:r w:rsidRPr="00244B25">
        <w:rPr>
          <w:rFonts w:ascii="Arial" w:eastAsia="Times New Roman" w:hAnsi="Arial" w:cs="Arial"/>
          <w:sz w:val="24"/>
          <w:szCs w:val="24"/>
          <w:lang w:eastAsia="hr-HR"/>
        </w:rPr>
        <w:t xml:space="preserve"> </w:t>
      </w:r>
      <w:r w:rsidRPr="00244B25">
        <w:rPr>
          <w:rFonts w:ascii="Arial" w:hAnsi="Arial" w:cs="Arial"/>
          <w:sz w:val="24"/>
          <w:szCs w:val="24"/>
        </w:rPr>
        <w:t>Zakon o lokalnoj i područnoj (regionalnoj)  samoupravi, Zakon o predškolskom odgoju i obrazovanju</w:t>
      </w:r>
    </w:p>
    <w:p w14:paraId="5268C0A0" w14:textId="77777777" w:rsidR="002710E7" w:rsidRPr="00244B25" w:rsidRDefault="002710E7" w:rsidP="002710E7">
      <w:pPr>
        <w:shd w:val="clear" w:color="auto" w:fill="FFFFFF"/>
        <w:spacing w:after="0" w:line="240" w:lineRule="auto"/>
        <w:jc w:val="both"/>
        <w:textAlignment w:val="baseline"/>
        <w:rPr>
          <w:rFonts w:ascii="Arial" w:eastAsia="Times New Roman" w:hAnsi="Arial" w:cs="Arial"/>
          <w:sz w:val="24"/>
          <w:szCs w:val="24"/>
          <w:lang w:eastAsia="hr-HR"/>
        </w:rPr>
      </w:pPr>
      <w:r w:rsidRPr="00244B25">
        <w:rPr>
          <w:rFonts w:ascii="Arial" w:eastAsia="Times New Roman" w:hAnsi="Arial" w:cs="Arial"/>
          <w:b/>
          <w:sz w:val="24"/>
          <w:szCs w:val="24"/>
          <w:lang w:eastAsia="hr-HR"/>
        </w:rPr>
        <w:t>Opis:</w:t>
      </w:r>
      <w:r w:rsidRPr="00244B25">
        <w:rPr>
          <w:rFonts w:ascii="Arial" w:eastAsia="Times New Roman" w:hAnsi="Arial" w:cs="Arial"/>
          <w:sz w:val="24"/>
          <w:szCs w:val="24"/>
          <w:lang w:eastAsia="hr-HR"/>
        </w:rPr>
        <w:t xml:space="preserve"> cilj programa ranog učenja talijanskog jezika je omogućiti učenje i upoznavanje jezika i kulture od najranije dobi uz osiguravanje poticajnog okruženja u kojem će dijete spontano učiti talijanski jezik kroz svakodnevne situacije i aktivnosti.</w:t>
      </w:r>
    </w:p>
    <w:p w14:paraId="17B2A32D" w14:textId="78F37D02" w:rsidR="002710E7" w:rsidRPr="00244B25" w:rsidRDefault="00C1057F" w:rsidP="002710E7">
      <w:pPr>
        <w:shd w:val="clear" w:color="auto" w:fill="FFFFFF"/>
        <w:spacing w:after="0" w:line="240" w:lineRule="auto"/>
        <w:jc w:val="both"/>
        <w:textAlignment w:val="baseline"/>
        <w:rPr>
          <w:rFonts w:ascii="Arial" w:eastAsia="Times New Roman" w:hAnsi="Arial" w:cs="Arial"/>
          <w:sz w:val="24"/>
          <w:szCs w:val="24"/>
          <w:lang w:eastAsia="hr-HR"/>
        </w:rPr>
      </w:pPr>
      <w:r w:rsidRPr="00244B25">
        <w:rPr>
          <w:rFonts w:ascii="Arial" w:eastAsia="Times New Roman" w:hAnsi="Arial" w:cs="Arial"/>
          <w:sz w:val="24"/>
          <w:szCs w:val="24"/>
          <w:lang w:eastAsia="hr-HR"/>
        </w:rPr>
        <w:t>Provedbom ovog programa G</w:t>
      </w:r>
      <w:r w:rsidR="002710E7" w:rsidRPr="00244B25">
        <w:rPr>
          <w:rFonts w:ascii="Arial" w:eastAsia="Times New Roman" w:hAnsi="Arial" w:cs="Arial"/>
          <w:sz w:val="24"/>
          <w:szCs w:val="24"/>
          <w:lang w:eastAsia="hr-HR"/>
        </w:rPr>
        <w:t xml:space="preserve">rad Rovinj-Rovigno želi i na ovaj način doprinijeti promicanju i poticanju učenja talijanskog jezika kao jezika društvene sredine i to od najranije dobi. </w:t>
      </w:r>
    </w:p>
    <w:p w14:paraId="3B2AC226" w14:textId="77777777" w:rsidR="002710E7" w:rsidRPr="00244B25" w:rsidRDefault="002710E7" w:rsidP="002710E7">
      <w:pPr>
        <w:shd w:val="clear" w:color="auto" w:fill="FFFFFF"/>
        <w:spacing w:after="0" w:line="240" w:lineRule="auto"/>
        <w:jc w:val="both"/>
        <w:textAlignment w:val="baseline"/>
        <w:rPr>
          <w:rFonts w:ascii="Arial" w:eastAsia="Times New Roman" w:hAnsi="Arial" w:cs="Arial"/>
          <w:sz w:val="24"/>
          <w:szCs w:val="24"/>
          <w:lang w:eastAsia="hr-HR"/>
        </w:rPr>
      </w:pPr>
      <w:r w:rsidRPr="00244B25">
        <w:rPr>
          <w:rFonts w:ascii="Arial" w:eastAsia="Times New Roman" w:hAnsi="Arial" w:cs="Arial"/>
          <w:sz w:val="24"/>
          <w:szCs w:val="24"/>
          <w:lang w:eastAsia="hr-HR"/>
        </w:rPr>
        <w:t>Program je namijenjen djeci predškolske dobi od 3. godine života do pred polazak u školu, isti će provoditi stručna osoba (učiteljica/učitelj), a provodit će se tijekom pedagoške godine u suradnji sa Dječjim vrtićem „Neven“.</w:t>
      </w:r>
    </w:p>
    <w:p w14:paraId="72670C9C" w14:textId="77777777" w:rsidR="002710E7" w:rsidRPr="00244B25" w:rsidRDefault="002710E7" w:rsidP="002710E7">
      <w:pPr>
        <w:shd w:val="clear" w:color="auto" w:fill="FFFFFF"/>
        <w:spacing w:after="0" w:line="240" w:lineRule="auto"/>
        <w:jc w:val="both"/>
        <w:textAlignment w:val="baseline"/>
        <w:rPr>
          <w:rFonts w:ascii="Arial" w:eastAsia="Times New Roman" w:hAnsi="Arial" w:cs="Arial"/>
          <w:sz w:val="24"/>
          <w:szCs w:val="24"/>
          <w:lang w:eastAsia="hr-HR"/>
        </w:rPr>
      </w:pPr>
      <w:r w:rsidRPr="00244B25">
        <w:rPr>
          <w:rFonts w:ascii="Arial" w:eastAsia="Times New Roman" w:hAnsi="Arial" w:cs="Arial"/>
          <w:b/>
          <w:sz w:val="24"/>
          <w:szCs w:val="24"/>
          <w:lang w:eastAsia="hr-HR"/>
        </w:rPr>
        <w:t>Opći cilj:</w:t>
      </w:r>
      <w:r w:rsidRPr="00244B25">
        <w:rPr>
          <w:rFonts w:ascii="Arial" w:eastAsia="Times New Roman" w:hAnsi="Arial" w:cs="Arial"/>
          <w:sz w:val="24"/>
          <w:szCs w:val="24"/>
          <w:lang w:eastAsia="hr-HR"/>
        </w:rPr>
        <w:t xml:space="preserve"> poticanje učenja talijanskog jezika kao jezika društvene sredine.</w:t>
      </w:r>
    </w:p>
    <w:p w14:paraId="36924455" w14:textId="5537E3C0" w:rsidR="002710E7" w:rsidRPr="00244B25" w:rsidRDefault="002710E7" w:rsidP="002710E7">
      <w:pPr>
        <w:shd w:val="clear" w:color="auto" w:fill="FFFFFF"/>
        <w:spacing w:after="0" w:line="240" w:lineRule="auto"/>
        <w:jc w:val="both"/>
        <w:textAlignment w:val="baseline"/>
        <w:rPr>
          <w:rFonts w:ascii="Arial" w:eastAsia="Times New Roman" w:hAnsi="Arial" w:cs="Arial"/>
          <w:sz w:val="24"/>
          <w:szCs w:val="24"/>
          <w:lang w:eastAsia="hr-HR"/>
        </w:rPr>
      </w:pPr>
      <w:r w:rsidRPr="00244B25">
        <w:rPr>
          <w:rFonts w:ascii="Arial" w:eastAsia="Times New Roman" w:hAnsi="Arial" w:cs="Arial"/>
          <w:b/>
          <w:sz w:val="24"/>
          <w:szCs w:val="24"/>
          <w:lang w:eastAsia="hr-HR"/>
        </w:rPr>
        <w:t>Pokazatelj uspješnosti:</w:t>
      </w:r>
      <w:r w:rsidRPr="00244B25">
        <w:rPr>
          <w:rFonts w:ascii="Arial" w:eastAsia="Times New Roman" w:hAnsi="Arial" w:cs="Arial"/>
          <w:sz w:val="24"/>
          <w:szCs w:val="24"/>
          <w:lang w:eastAsia="hr-HR"/>
        </w:rPr>
        <w:t xml:space="preserve"> obuhvat djece i realizirane aktivnosti.</w:t>
      </w:r>
    </w:p>
    <w:p w14:paraId="0995DC7A" w14:textId="77777777" w:rsidR="00181262" w:rsidRPr="00244B25" w:rsidRDefault="00181262" w:rsidP="002710E7">
      <w:pPr>
        <w:shd w:val="clear" w:color="auto" w:fill="FFFFFF"/>
        <w:spacing w:after="0" w:line="240" w:lineRule="auto"/>
        <w:jc w:val="both"/>
        <w:textAlignment w:val="baseline"/>
        <w:rPr>
          <w:rFonts w:ascii="Arial" w:eastAsia="Times New Roman" w:hAnsi="Arial" w:cs="Arial"/>
          <w:sz w:val="24"/>
          <w:szCs w:val="24"/>
          <w:lang w:eastAsia="hr-HR"/>
        </w:rPr>
      </w:pPr>
    </w:p>
    <w:p w14:paraId="245442A1"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FFFF80"/>
        <w:spacing w:after="0" w:line="240" w:lineRule="auto"/>
        <w:rPr>
          <w:rFonts w:ascii="Arial" w:eastAsia="Times New Roman" w:hAnsi="Arial" w:cs="Arial"/>
          <w:b/>
          <w:bCs/>
          <w:sz w:val="24"/>
          <w:szCs w:val="24"/>
        </w:rPr>
      </w:pPr>
      <w:r w:rsidRPr="00244B25">
        <w:rPr>
          <w:rFonts w:ascii="Arial" w:eastAsia="Times New Roman" w:hAnsi="Arial" w:cs="Arial"/>
          <w:b/>
          <w:bCs/>
          <w:sz w:val="24"/>
          <w:szCs w:val="24"/>
        </w:rPr>
        <w:t>Program 1026: Opće javne potrebe u školstvu = 621.890,00 EUR</w:t>
      </w:r>
    </w:p>
    <w:p w14:paraId="4F8CD47B" w14:textId="77777777" w:rsidR="002710E7" w:rsidRPr="00244B25" w:rsidRDefault="002710E7" w:rsidP="002710E7">
      <w:pPr>
        <w:spacing w:after="0" w:line="240" w:lineRule="auto"/>
        <w:jc w:val="both"/>
        <w:rPr>
          <w:rFonts w:ascii="Arial" w:eastAsia="Times New Roman" w:hAnsi="Arial" w:cs="Arial"/>
          <w:sz w:val="24"/>
          <w:szCs w:val="24"/>
        </w:rPr>
      </w:pPr>
    </w:p>
    <w:tbl>
      <w:tblPr>
        <w:tblW w:w="91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50"/>
        <w:gridCol w:w="920"/>
        <w:gridCol w:w="1031"/>
        <w:gridCol w:w="844"/>
        <w:gridCol w:w="991"/>
        <w:gridCol w:w="826"/>
        <w:gridCol w:w="837"/>
        <w:gridCol w:w="837"/>
        <w:gridCol w:w="557"/>
        <w:gridCol w:w="695"/>
        <w:gridCol w:w="754"/>
      </w:tblGrid>
      <w:tr w:rsidR="00C1057F" w:rsidRPr="00244B25" w14:paraId="0354D18F" w14:textId="77777777" w:rsidTr="00FB7D50">
        <w:trPr>
          <w:trHeight w:val="446"/>
        </w:trPr>
        <w:tc>
          <w:tcPr>
            <w:tcW w:w="834" w:type="dxa"/>
            <w:vMerge w:val="restart"/>
            <w:vAlign w:val="center"/>
          </w:tcPr>
          <w:p w14:paraId="68C06326" w14:textId="77777777" w:rsidR="002710E7" w:rsidRPr="00244B25" w:rsidRDefault="002710E7" w:rsidP="00C1057F">
            <w:pPr>
              <w:widowControl w:val="0"/>
              <w:autoSpaceDE w:val="0"/>
              <w:autoSpaceDN w:val="0"/>
              <w:spacing w:before="49" w:after="0" w:line="240" w:lineRule="auto"/>
              <w:ind w:left="39" w:right="24"/>
              <w:jc w:val="center"/>
              <w:rPr>
                <w:rFonts w:ascii="Calibri" w:eastAsia="Calibri" w:hAnsi="Calibri" w:cs="Calibri"/>
                <w:b/>
                <w:sz w:val="15"/>
                <w:szCs w:val="15"/>
              </w:rPr>
            </w:pPr>
            <w:r w:rsidRPr="00244B25">
              <w:rPr>
                <w:rFonts w:ascii="Calibri" w:eastAsia="Calibri" w:hAnsi="Calibri" w:cs="Calibri"/>
                <w:b/>
                <w:sz w:val="15"/>
                <w:szCs w:val="15"/>
              </w:rPr>
              <w:t>Doprinos</w:t>
            </w:r>
            <w:r w:rsidRPr="00244B25">
              <w:rPr>
                <w:rFonts w:ascii="Calibri" w:eastAsia="Calibri" w:hAnsi="Calibri" w:cs="Calibri"/>
                <w:b/>
                <w:spacing w:val="-34"/>
                <w:sz w:val="15"/>
                <w:szCs w:val="15"/>
              </w:rPr>
              <w:t xml:space="preserve"> </w:t>
            </w:r>
            <w:r w:rsidRPr="00244B25">
              <w:rPr>
                <w:rFonts w:ascii="Calibri" w:eastAsia="Calibri" w:hAnsi="Calibri" w:cs="Calibri"/>
                <w:b/>
                <w:sz w:val="15"/>
                <w:szCs w:val="15"/>
              </w:rPr>
              <w:t>provedbi Nadređenog akta</w:t>
            </w:r>
            <w:r w:rsidRPr="00244B25">
              <w:rPr>
                <w:rFonts w:ascii="Calibri" w:eastAsia="Calibri" w:hAnsi="Calibri" w:cs="Calibri"/>
                <w:b/>
                <w:spacing w:val="1"/>
                <w:sz w:val="15"/>
                <w:szCs w:val="15"/>
              </w:rPr>
              <w:t xml:space="preserve"> </w:t>
            </w:r>
            <w:r w:rsidRPr="00244B25">
              <w:rPr>
                <w:rFonts w:ascii="Calibri" w:eastAsia="Calibri" w:hAnsi="Calibri" w:cs="Calibri"/>
                <w:b/>
                <w:sz w:val="15"/>
                <w:szCs w:val="15"/>
              </w:rPr>
              <w:t>strateškog</w:t>
            </w:r>
            <w:r w:rsidRPr="00244B25">
              <w:rPr>
                <w:rFonts w:ascii="Calibri" w:eastAsia="Calibri" w:hAnsi="Calibri" w:cs="Calibri"/>
                <w:b/>
                <w:spacing w:val="-34"/>
                <w:sz w:val="15"/>
                <w:szCs w:val="15"/>
              </w:rPr>
              <w:t xml:space="preserve"> </w:t>
            </w:r>
            <w:r w:rsidRPr="00244B25">
              <w:rPr>
                <w:rFonts w:ascii="Calibri" w:eastAsia="Calibri" w:hAnsi="Calibri" w:cs="Calibri"/>
                <w:b/>
                <w:sz w:val="15"/>
                <w:szCs w:val="15"/>
              </w:rPr>
              <w:t>planiranja</w:t>
            </w:r>
          </w:p>
        </w:tc>
        <w:tc>
          <w:tcPr>
            <w:tcW w:w="921" w:type="dxa"/>
            <w:vMerge w:val="restart"/>
            <w:vAlign w:val="center"/>
          </w:tcPr>
          <w:p w14:paraId="37A89B4C" w14:textId="77777777" w:rsidR="002710E7" w:rsidRPr="00244B25" w:rsidRDefault="002710E7" w:rsidP="002710E7">
            <w:pPr>
              <w:widowControl w:val="0"/>
              <w:autoSpaceDE w:val="0"/>
              <w:autoSpaceDN w:val="0"/>
              <w:spacing w:after="0" w:line="195" w:lineRule="exact"/>
              <w:ind w:left="44" w:right="35"/>
              <w:jc w:val="center"/>
              <w:rPr>
                <w:rFonts w:ascii="Calibri" w:eastAsia="Calibri" w:hAnsi="Calibri" w:cs="Calibri"/>
                <w:b/>
                <w:sz w:val="15"/>
                <w:szCs w:val="15"/>
              </w:rPr>
            </w:pPr>
            <w:r w:rsidRPr="00244B25">
              <w:rPr>
                <w:rFonts w:ascii="Calibri" w:eastAsia="Calibri" w:hAnsi="Calibri" w:cs="Calibri"/>
                <w:b/>
                <w:sz w:val="15"/>
                <w:szCs w:val="15"/>
              </w:rPr>
              <w:t>Naziv</w:t>
            </w:r>
            <w:r w:rsidRPr="00244B25">
              <w:rPr>
                <w:rFonts w:ascii="Calibri" w:eastAsia="Calibri" w:hAnsi="Calibri" w:cs="Calibri"/>
                <w:b/>
                <w:spacing w:val="-3"/>
                <w:sz w:val="15"/>
                <w:szCs w:val="15"/>
              </w:rPr>
              <w:t xml:space="preserve"> </w:t>
            </w:r>
            <w:r w:rsidRPr="00244B25">
              <w:rPr>
                <w:rFonts w:ascii="Calibri" w:eastAsia="Calibri" w:hAnsi="Calibri" w:cs="Calibri"/>
                <w:b/>
                <w:sz w:val="15"/>
                <w:szCs w:val="15"/>
              </w:rPr>
              <w:t>cilja nadređenog</w:t>
            </w:r>
            <w:r w:rsidRPr="00244B25">
              <w:rPr>
                <w:rFonts w:ascii="Calibri" w:eastAsia="Calibri" w:hAnsi="Calibri" w:cs="Calibri"/>
                <w:b/>
                <w:spacing w:val="1"/>
                <w:sz w:val="15"/>
                <w:szCs w:val="15"/>
              </w:rPr>
              <w:t xml:space="preserve"> </w:t>
            </w:r>
            <w:r w:rsidRPr="00244B25">
              <w:rPr>
                <w:rFonts w:ascii="Calibri" w:eastAsia="Calibri" w:hAnsi="Calibri" w:cs="Calibri"/>
                <w:b/>
                <w:spacing w:val="-1"/>
                <w:sz w:val="15"/>
                <w:szCs w:val="15"/>
              </w:rPr>
              <w:t>akta</w:t>
            </w:r>
            <w:r w:rsidRPr="00244B25">
              <w:rPr>
                <w:rFonts w:ascii="Calibri" w:eastAsia="Calibri" w:hAnsi="Calibri" w:cs="Calibri"/>
                <w:b/>
                <w:spacing w:val="-2"/>
                <w:sz w:val="15"/>
                <w:szCs w:val="15"/>
              </w:rPr>
              <w:t xml:space="preserve"> </w:t>
            </w:r>
            <w:r w:rsidRPr="00244B25">
              <w:rPr>
                <w:rFonts w:ascii="Calibri" w:eastAsia="Calibri" w:hAnsi="Calibri" w:cs="Calibri"/>
                <w:b/>
                <w:spacing w:val="-1"/>
                <w:sz w:val="15"/>
                <w:szCs w:val="15"/>
              </w:rPr>
              <w:t xml:space="preserve">strateškog </w:t>
            </w:r>
            <w:r w:rsidRPr="00244B25">
              <w:rPr>
                <w:rFonts w:ascii="Calibri" w:eastAsia="Calibri" w:hAnsi="Calibri" w:cs="Calibri"/>
                <w:b/>
                <w:sz w:val="15"/>
                <w:szCs w:val="15"/>
              </w:rPr>
              <w:t>planiranja</w:t>
            </w:r>
          </w:p>
        </w:tc>
        <w:tc>
          <w:tcPr>
            <w:tcW w:w="1033" w:type="dxa"/>
            <w:vMerge w:val="restart"/>
            <w:vAlign w:val="center"/>
          </w:tcPr>
          <w:p w14:paraId="5A5A7B10" w14:textId="77777777" w:rsidR="002710E7" w:rsidRPr="00244B25" w:rsidRDefault="002710E7" w:rsidP="002710E7">
            <w:pPr>
              <w:widowControl w:val="0"/>
              <w:autoSpaceDE w:val="0"/>
              <w:autoSpaceDN w:val="0"/>
              <w:spacing w:after="0" w:line="240" w:lineRule="auto"/>
              <w:ind w:left="125" w:right="114"/>
              <w:jc w:val="center"/>
              <w:rPr>
                <w:rFonts w:ascii="Calibri" w:eastAsia="Calibri" w:hAnsi="Calibri" w:cs="Calibri"/>
                <w:b/>
                <w:sz w:val="15"/>
                <w:szCs w:val="15"/>
              </w:rPr>
            </w:pPr>
            <w:r w:rsidRPr="00244B25">
              <w:rPr>
                <w:rFonts w:ascii="Calibri" w:eastAsia="Calibri" w:hAnsi="Calibri" w:cs="Calibri"/>
                <w:b/>
                <w:spacing w:val="-1"/>
                <w:sz w:val="15"/>
                <w:szCs w:val="15"/>
              </w:rPr>
              <w:t xml:space="preserve">Program </w:t>
            </w:r>
            <w:r w:rsidRPr="00244B25">
              <w:rPr>
                <w:rFonts w:ascii="Calibri" w:eastAsia="Calibri" w:hAnsi="Calibri" w:cs="Calibri"/>
                <w:b/>
                <w:sz w:val="15"/>
                <w:szCs w:val="15"/>
              </w:rPr>
              <w:t>u</w:t>
            </w:r>
            <w:r w:rsidRPr="00244B25">
              <w:rPr>
                <w:rFonts w:ascii="Calibri" w:eastAsia="Calibri" w:hAnsi="Calibri" w:cs="Calibri"/>
                <w:b/>
                <w:spacing w:val="-34"/>
                <w:sz w:val="15"/>
                <w:szCs w:val="15"/>
              </w:rPr>
              <w:t xml:space="preserve"> </w:t>
            </w:r>
            <w:r w:rsidRPr="00244B25">
              <w:rPr>
                <w:rFonts w:ascii="Calibri" w:eastAsia="Calibri" w:hAnsi="Calibri" w:cs="Calibri"/>
                <w:b/>
                <w:sz w:val="15"/>
                <w:szCs w:val="15"/>
              </w:rPr>
              <w:t xml:space="preserve">proračunu </w:t>
            </w:r>
            <w:r w:rsidRPr="00244B25">
              <w:rPr>
                <w:rFonts w:ascii="Calibri" w:eastAsia="Calibri" w:hAnsi="Calibri" w:cs="Calibri"/>
                <w:b/>
                <w:spacing w:val="-34"/>
                <w:sz w:val="15"/>
                <w:szCs w:val="15"/>
              </w:rPr>
              <w:t xml:space="preserve"> </w:t>
            </w:r>
            <w:r w:rsidRPr="00244B25">
              <w:rPr>
                <w:rFonts w:ascii="Calibri" w:eastAsia="Calibri" w:hAnsi="Calibri" w:cs="Calibri"/>
                <w:b/>
                <w:sz w:val="15"/>
                <w:szCs w:val="15"/>
              </w:rPr>
              <w:t>JLS</w:t>
            </w:r>
          </w:p>
        </w:tc>
        <w:tc>
          <w:tcPr>
            <w:tcW w:w="846" w:type="dxa"/>
            <w:vMerge w:val="restart"/>
            <w:vAlign w:val="center"/>
          </w:tcPr>
          <w:p w14:paraId="5C300774" w14:textId="77777777" w:rsidR="002710E7" w:rsidRPr="00244B25" w:rsidRDefault="002710E7" w:rsidP="00C1057F">
            <w:pPr>
              <w:widowControl w:val="0"/>
              <w:autoSpaceDE w:val="0"/>
              <w:autoSpaceDN w:val="0"/>
              <w:spacing w:after="0" w:line="240" w:lineRule="auto"/>
              <w:jc w:val="center"/>
              <w:rPr>
                <w:rFonts w:ascii="Calibri" w:eastAsia="Calibri" w:hAnsi="Calibri" w:cs="Calibri"/>
                <w:b/>
                <w:sz w:val="15"/>
                <w:szCs w:val="15"/>
              </w:rPr>
            </w:pPr>
            <w:r w:rsidRPr="00244B25">
              <w:rPr>
                <w:rFonts w:ascii="Calibri" w:eastAsia="Calibri" w:hAnsi="Calibri" w:cs="Calibri"/>
                <w:b/>
                <w:sz w:val="15"/>
                <w:szCs w:val="15"/>
              </w:rPr>
              <w:t>Naziv</w:t>
            </w:r>
            <w:r w:rsidRPr="00244B25">
              <w:rPr>
                <w:rFonts w:ascii="Calibri" w:eastAsia="Calibri" w:hAnsi="Calibri" w:cs="Calibri"/>
                <w:b/>
                <w:spacing w:val="-2"/>
                <w:sz w:val="15"/>
                <w:szCs w:val="15"/>
              </w:rPr>
              <w:t xml:space="preserve"> </w:t>
            </w:r>
            <w:r w:rsidRPr="00244B25">
              <w:rPr>
                <w:rFonts w:ascii="Calibri" w:eastAsia="Calibri" w:hAnsi="Calibri" w:cs="Calibri"/>
                <w:b/>
                <w:sz w:val="15"/>
                <w:szCs w:val="15"/>
              </w:rPr>
              <w:t>mjere</w:t>
            </w:r>
          </w:p>
        </w:tc>
        <w:tc>
          <w:tcPr>
            <w:tcW w:w="992" w:type="dxa"/>
            <w:vMerge w:val="restart"/>
            <w:vAlign w:val="center"/>
          </w:tcPr>
          <w:p w14:paraId="399AC389" w14:textId="77777777" w:rsidR="002710E7" w:rsidRPr="00244B25" w:rsidRDefault="002710E7" w:rsidP="002710E7">
            <w:pPr>
              <w:widowControl w:val="0"/>
              <w:autoSpaceDE w:val="0"/>
              <w:autoSpaceDN w:val="0"/>
              <w:spacing w:after="0" w:line="240" w:lineRule="auto"/>
              <w:ind w:left="70" w:right="60"/>
              <w:jc w:val="center"/>
              <w:rPr>
                <w:rFonts w:ascii="Calibri" w:eastAsia="Calibri" w:hAnsi="Calibri" w:cs="Calibri"/>
                <w:b/>
                <w:sz w:val="15"/>
                <w:szCs w:val="15"/>
              </w:rPr>
            </w:pPr>
            <w:r w:rsidRPr="00244B25">
              <w:rPr>
                <w:rFonts w:ascii="Calibri" w:eastAsia="Calibri" w:hAnsi="Calibri" w:cs="Calibri"/>
                <w:b/>
                <w:sz w:val="15"/>
                <w:szCs w:val="15"/>
              </w:rPr>
              <w:t>Procijenjeni</w:t>
            </w:r>
            <w:r w:rsidRPr="00244B25">
              <w:rPr>
                <w:rFonts w:ascii="Calibri" w:eastAsia="Calibri" w:hAnsi="Calibri" w:cs="Calibri"/>
                <w:b/>
                <w:spacing w:val="-34"/>
                <w:sz w:val="15"/>
                <w:szCs w:val="15"/>
              </w:rPr>
              <w:t xml:space="preserve"> </w:t>
            </w:r>
            <w:r w:rsidRPr="00244B25">
              <w:rPr>
                <w:rFonts w:ascii="Calibri" w:eastAsia="Calibri" w:hAnsi="Calibri" w:cs="Calibri"/>
                <w:b/>
                <w:sz w:val="15"/>
                <w:szCs w:val="15"/>
              </w:rPr>
              <w:t>trošak</w:t>
            </w:r>
            <w:r w:rsidRPr="00244B25">
              <w:rPr>
                <w:rFonts w:ascii="Calibri" w:eastAsia="Calibri" w:hAnsi="Calibri" w:cs="Calibri"/>
                <w:b/>
                <w:spacing w:val="1"/>
                <w:sz w:val="15"/>
                <w:szCs w:val="15"/>
              </w:rPr>
              <w:t xml:space="preserve"> </w:t>
            </w:r>
            <w:r w:rsidRPr="00244B25">
              <w:rPr>
                <w:rFonts w:ascii="Calibri" w:eastAsia="Calibri" w:hAnsi="Calibri" w:cs="Calibri"/>
                <w:b/>
                <w:sz w:val="15"/>
                <w:szCs w:val="15"/>
              </w:rPr>
              <w:t>provedbe</w:t>
            </w:r>
            <w:r w:rsidRPr="00244B25">
              <w:rPr>
                <w:rFonts w:ascii="Calibri" w:eastAsia="Calibri" w:hAnsi="Calibri" w:cs="Calibri"/>
                <w:b/>
                <w:spacing w:val="1"/>
                <w:sz w:val="15"/>
                <w:szCs w:val="15"/>
              </w:rPr>
              <w:t xml:space="preserve"> </w:t>
            </w:r>
            <w:r w:rsidRPr="00244B25">
              <w:rPr>
                <w:rFonts w:ascii="Calibri" w:eastAsia="Calibri" w:hAnsi="Calibri" w:cs="Calibri"/>
                <w:b/>
                <w:sz w:val="15"/>
                <w:szCs w:val="15"/>
              </w:rPr>
              <w:t>mjere 2025.</w:t>
            </w:r>
          </w:p>
          <w:p w14:paraId="014C22CF" w14:textId="77777777" w:rsidR="002710E7" w:rsidRPr="00244B25" w:rsidRDefault="002710E7" w:rsidP="002710E7">
            <w:pPr>
              <w:widowControl w:val="0"/>
              <w:autoSpaceDE w:val="0"/>
              <w:autoSpaceDN w:val="0"/>
              <w:spacing w:before="2" w:after="0" w:line="240" w:lineRule="auto"/>
              <w:ind w:left="70" w:right="58"/>
              <w:jc w:val="center"/>
              <w:rPr>
                <w:rFonts w:ascii="Calibri" w:eastAsia="Calibri" w:hAnsi="Calibri" w:cs="Calibri"/>
                <w:b/>
                <w:sz w:val="15"/>
                <w:szCs w:val="15"/>
              </w:rPr>
            </w:pPr>
            <w:r w:rsidRPr="00244B25">
              <w:rPr>
                <w:rFonts w:ascii="Calibri" w:eastAsia="Calibri" w:hAnsi="Calibri" w:cs="Calibri"/>
                <w:b/>
                <w:sz w:val="15"/>
                <w:szCs w:val="15"/>
              </w:rPr>
              <w:t>(u EUR)</w:t>
            </w:r>
          </w:p>
        </w:tc>
        <w:tc>
          <w:tcPr>
            <w:tcW w:w="826" w:type="dxa"/>
            <w:vMerge w:val="restart"/>
            <w:vAlign w:val="center"/>
          </w:tcPr>
          <w:p w14:paraId="0ED1CD2E" w14:textId="6589BFCB" w:rsidR="002710E7" w:rsidRPr="00244B25" w:rsidRDefault="002710E7" w:rsidP="00C1057F">
            <w:pPr>
              <w:widowControl w:val="0"/>
              <w:autoSpaceDE w:val="0"/>
              <w:autoSpaceDN w:val="0"/>
              <w:spacing w:after="0" w:line="240" w:lineRule="auto"/>
              <w:jc w:val="center"/>
              <w:rPr>
                <w:rFonts w:ascii="Calibri" w:eastAsia="Calibri" w:hAnsi="Calibri" w:cs="Calibri"/>
                <w:b/>
                <w:sz w:val="15"/>
                <w:szCs w:val="15"/>
              </w:rPr>
            </w:pPr>
            <w:r w:rsidRPr="00244B25">
              <w:rPr>
                <w:rFonts w:ascii="Calibri" w:eastAsia="Calibri" w:hAnsi="Calibri" w:cs="Calibri"/>
                <w:b/>
                <w:sz w:val="15"/>
                <w:szCs w:val="15"/>
              </w:rPr>
              <w:t>Ključne</w:t>
            </w:r>
            <w:r w:rsidR="00C1057F" w:rsidRPr="00244B25">
              <w:rPr>
                <w:rFonts w:ascii="Calibri" w:eastAsia="Calibri" w:hAnsi="Calibri" w:cs="Calibri"/>
                <w:b/>
                <w:sz w:val="15"/>
                <w:szCs w:val="15"/>
              </w:rPr>
              <w:t xml:space="preserve"> </w:t>
            </w:r>
            <w:r w:rsidRPr="00244B25">
              <w:rPr>
                <w:rFonts w:ascii="Calibri" w:eastAsia="Calibri" w:hAnsi="Calibri" w:cs="Calibri"/>
                <w:b/>
                <w:sz w:val="15"/>
                <w:szCs w:val="15"/>
              </w:rPr>
              <w:t>aktivnosti</w:t>
            </w:r>
          </w:p>
        </w:tc>
        <w:tc>
          <w:tcPr>
            <w:tcW w:w="838" w:type="dxa"/>
            <w:vMerge w:val="restart"/>
            <w:vAlign w:val="center"/>
          </w:tcPr>
          <w:p w14:paraId="21B9171C" w14:textId="77777777" w:rsidR="002710E7" w:rsidRPr="00244B25" w:rsidRDefault="002710E7" w:rsidP="00C1057F">
            <w:pPr>
              <w:widowControl w:val="0"/>
              <w:autoSpaceDE w:val="0"/>
              <w:autoSpaceDN w:val="0"/>
              <w:spacing w:after="0" w:line="240" w:lineRule="auto"/>
              <w:ind w:right="97"/>
              <w:jc w:val="center"/>
              <w:rPr>
                <w:rFonts w:ascii="Calibri" w:eastAsia="Calibri" w:hAnsi="Calibri" w:cs="Calibri"/>
                <w:b/>
                <w:sz w:val="15"/>
                <w:szCs w:val="15"/>
              </w:rPr>
            </w:pPr>
            <w:r w:rsidRPr="00244B25">
              <w:rPr>
                <w:rFonts w:ascii="Calibri" w:eastAsia="Calibri" w:hAnsi="Calibri" w:cs="Calibri"/>
                <w:b/>
                <w:sz w:val="15"/>
                <w:szCs w:val="15"/>
              </w:rPr>
              <w:t>Pokazatelj</w:t>
            </w:r>
            <w:r w:rsidRPr="00244B25">
              <w:rPr>
                <w:rFonts w:ascii="Calibri" w:eastAsia="Calibri" w:hAnsi="Calibri" w:cs="Calibri"/>
                <w:b/>
                <w:spacing w:val="-34"/>
                <w:sz w:val="15"/>
                <w:szCs w:val="15"/>
              </w:rPr>
              <w:t xml:space="preserve"> </w:t>
            </w:r>
            <w:r w:rsidRPr="00244B25">
              <w:rPr>
                <w:rFonts w:ascii="Calibri" w:eastAsia="Calibri" w:hAnsi="Calibri" w:cs="Calibri"/>
                <w:b/>
                <w:sz w:val="15"/>
                <w:szCs w:val="15"/>
              </w:rPr>
              <w:t>rezultata</w:t>
            </w:r>
          </w:p>
        </w:tc>
        <w:tc>
          <w:tcPr>
            <w:tcW w:w="839" w:type="dxa"/>
            <w:vMerge w:val="restart"/>
            <w:vAlign w:val="center"/>
          </w:tcPr>
          <w:p w14:paraId="54B845E4" w14:textId="77777777" w:rsidR="002710E7" w:rsidRPr="00244B25" w:rsidRDefault="002710E7" w:rsidP="002710E7">
            <w:pPr>
              <w:widowControl w:val="0"/>
              <w:autoSpaceDE w:val="0"/>
              <w:autoSpaceDN w:val="0"/>
              <w:spacing w:after="0" w:line="240" w:lineRule="auto"/>
              <w:ind w:left="44" w:right="32"/>
              <w:jc w:val="center"/>
              <w:rPr>
                <w:rFonts w:ascii="Calibri" w:eastAsia="Calibri" w:hAnsi="Calibri" w:cs="Calibri"/>
                <w:b/>
                <w:sz w:val="15"/>
                <w:szCs w:val="15"/>
              </w:rPr>
            </w:pPr>
            <w:r w:rsidRPr="00244B25">
              <w:rPr>
                <w:rFonts w:ascii="Calibri" w:eastAsia="Calibri" w:hAnsi="Calibri" w:cs="Calibri"/>
                <w:b/>
                <w:sz w:val="15"/>
                <w:szCs w:val="15"/>
              </w:rPr>
              <w:t>Početna</w:t>
            </w:r>
            <w:r w:rsidRPr="00244B25">
              <w:rPr>
                <w:rFonts w:ascii="Calibri" w:eastAsia="Calibri" w:hAnsi="Calibri" w:cs="Calibri"/>
                <w:b/>
                <w:spacing w:val="1"/>
                <w:sz w:val="15"/>
                <w:szCs w:val="15"/>
              </w:rPr>
              <w:t xml:space="preserve"> </w:t>
            </w:r>
            <w:r w:rsidRPr="00244B25">
              <w:rPr>
                <w:rFonts w:ascii="Calibri" w:eastAsia="Calibri" w:hAnsi="Calibri" w:cs="Calibri"/>
                <w:b/>
                <w:sz w:val="15"/>
                <w:szCs w:val="15"/>
              </w:rPr>
              <w:t>vrijednost 2021.</w:t>
            </w:r>
          </w:p>
        </w:tc>
        <w:tc>
          <w:tcPr>
            <w:tcW w:w="2013" w:type="dxa"/>
            <w:gridSpan w:val="3"/>
            <w:vAlign w:val="center"/>
          </w:tcPr>
          <w:p w14:paraId="3C5E28ED" w14:textId="77777777" w:rsidR="002710E7" w:rsidRPr="00244B25" w:rsidRDefault="002710E7" w:rsidP="002710E7">
            <w:pPr>
              <w:widowControl w:val="0"/>
              <w:autoSpaceDE w:val="0"/>
              <w:autoSpaceDN w:val="0"/>
              <w:spacing w:after="0" w:line="240" w:lineRule="auto"/>
              <w:ind w:left="70" w:right="56"/>
              <w:jc w:val="center"/>
              <w:rPr>
                <w:rFonts w:ascii="Calibri" w:eastAsia="Calibri" w:hAnsi="Calibri" w:cs="Calibri"/>
                <w:b/>
                <w:sz w:val="15"/>
                <w:szCs w:val="15"/>
              </w:rPr>
            </w:pPr>
            <w:r w:rsidRPr="00244B25">
              <w:rPr>
                <w:rFonts w:ascii="Calibri" w:eastAsia="Calibri" w:hAnsi="Calibri" w:cs="Calibri"/>
                <w:b/>
                <w:sz w:val="15"/>
                <w:szCs w:val="15"/>
              </w:rPr>
              <w:t>Ciljna</w:t>
            </w:r>
            <w:r w:rsidRPr="00244B25">
              <w:rPr>
                <w:rFonts w:ascii="Calibri" w:eastAsia="Calibri" w:hAnsi="Calibri" w:cs="Calibri"/>
                <w:b/>
                <w:spacing w:val="1"/>
                <w:sz w:val="15"/>
                <w:szCs w:val="15"/>
              </w:rPr>
              <w:t xml:space="preserve"> </w:t>
            </w:r>
            <w:r w:rsidRPr="00244B25">
              <w:rPr>
                <w:rFonts w:ascii="Calibri" w:eastAsia="Calibri" w:hAnsi="Calibri" w:cs="Calibri"/>
                <w:b/>
                <w:sz w:val="15"/>
                <w:szCs w:val="15"/>
              </w:rPr>
              <w:t>vrijednost</w:t>
            </w:r>
          </w:p>
        </w:tc>
      </w:tr>
      <w:tr w:rsidR="00C1057F" w:rsidRPr="00244B25" w14:paraId="60BA612D" w14:textId="77777777" w:rsidTr="0064682F">
        <w:trPr>
          <w:trHeight w:val="636"/>
        </w:trPr>
        <w:tc>
          <w:tcPr>
            <w:tcW w:w="834" w:type="dxa"/>
            <w:vMerge/>
          </w:tcPr>
          <w:p w14:paraId="67F81D09" w14:textId="77777777" w:rsidR="002710E7" w:rsidRPr="00244B25" w:rsidRDefault="002710E7" w:rsidP="002710E7">
            <w:pPr>
              <w:widowControl w:val="0"/>
              <w:autoSpaceDE w:val="0"/>
              <w:autoSpaceDN w:val="0"/>
              <w:spacing w:before="49" w:after="0" w:line="240" w:lineRule="auto"/>
              <w:ind w:left="44" w:right="35"/>
              <w:jc w:val="center"/>
              <w:rPr>
                <w:rFonts w:ascii="Calibri" w:eastAsia="Calibri" w:hAnsi="Calibri" w:cs="Calibri"/>
                <w:b/>
                <w:sz w:val="15"/>
                <w:szCs w:val="15"/>
              </w:rPr>
            </w:pPr>
          </w:p>
        </w:tc>
        <w:tc>
          <w:tcPr>
            <w:tcW w:w="921" w:type="dxa"/>
            <w:vMerge/>
          </w:tcPr>
          <w:p w14:paraId="347EC40E" w14:textId="77777777" w:rsidR="002710E7" w:rsidRPr="00244B25" w:rsidRDefault="002710E7" w:rsidP="002710E7">
            <w:pPr>
              <w:widowControl w:val="0"/>
              <w:autoSpaceDE w:val="0"/>
              <w:autoSpaceDN w:val="0"/>
              <w:spacing w:after="0" w:line="195" w:lineRule="exact"/>
              <w:ind w:left="44" w:right="35"/>
              <w:jc w:val="center"/>
              <w:rPr>
                <w:rFonts w:ascii="Calibri" w:eastAsia="Calibri" w:hAnsi="Calibri" w:cs="Calibri"/>
                <w:b/>
                <w:sz w:val="15"/>
                <w:szCs w:val="15"/>
              </w:rPr>
            </w:pPr>
          </w:p>
        </w:tc>
        <w:tc>
          <w:tcPr>
            <w:tcW w:w="1033" w:type="dxa"/>
            <w:vMerge/>
            <w:vAlign w:val="center"/>
          </w:tcPr>
          <w:p w14:paraId="7E341922" w14:textId="77777777" w:rsidR="002710E7" w:rsidRPr="00244B25" w:rsidRDefault="002710E7" w:rsidP="002710E7">
            <w:pPr>
              <w:widowControl w:val="0"/>
              <w:autoSpaceDE w:val="0"/>
              <w:autoSpaceDN w:val="0"/>
              <w:spacing w:after="0" w:line="240" w:lineRule="auto"/>
              <w:ind w:left="125" w:right="114"/>
              <w:jc w:val="center"/>
              <w:rPr>
                <w:rFonts w:ascii="Calibri" w:eastAsia="Calibri" w:hAnsi="Calibri" w:cs="Calibri"/>
                <w:b/>
                <w:spacing w:val="-1"/>
                <w:sz w:val="15"/>
                <w:szCs w:val="15"/>
              </w:rPr>
            </w:pPr>
          </w:p>
        </w:tc>
        <w:tc>
          <w:tcPr>
            <w:tcW w:w="846" w:type="dxa"/>
            <w:vMerge/>
            <w:vAlign w:val="center"/>
          </w:tcPr>
          <w:p w14:paraId="2FB53B91" w14:textId="77777777" w:rsidR="002710E7" w:rsidRPr="00244B25" w:rsidRDefault="002710E7" w:rsidP="002710E7">
            <w:pPr>
              <w:widowControl w:val="0"/>
              <w:autoSpaceDE w:val="0"/>
              <w:autoSpaceDN w:val="0"/>
              <w:spacing w:after="0" w:line="240" w:lineRule="auto"/>
              <w:ind w:left="179"/>
              <w:jc w:val="center"/>
              <w:rPr>
                <w:rFonts w:ascii="Calibri" w:eastAsia="Calibri" w:hAnsi="Calibri" w:cs="Calibri"/>
                <w:b/>
                <w:sz w:val="15"/>
                <w:szCs w:val="15"/>
              </w:rPr>
            </w:pPr>
          </w:p>
        </w:tc>
        <w:tc>
          <w:tcPr>
            <w:tcW w:w="992" w:type="dxa"/>
            <w:vMerge/>
            <w:vAlign w:val="center"/>
          </w:tcPr>
          <w:p w14:paraId="56BAFA39" w14:textId="77777777" w:rsidR="002710E7" w:rsidRPr="00244B25" w:rsidRDefault="002710E7" w:rsidP="002710E7">
            <w:pPr>
              <w:widowControl w:val="0"/>
              <w:autoSpaceDE w:val="0"/>
              <w:autoSpaceDN w:val="0"/>
              <w:spacing w:after="0" w:line="240" w:lineRule="auto"/>
              <w:ind w:left="70" w:right="60"/>
              <w:jc w:val="center"/>
              <w:rPr>
                <w:rFonts w:ascii="Calibri" w:eastAsia="Calibri" w:hAnsi="Calibri" w:cs="Calibri"/>
                <w:b/>
                <w:sz w:val="15"/>
                <w:szCs w:val="15"/>
              </w:rPr>
            </w:pPr>
          </w:p>
        </w:tc>
        <w:tc>
          <w:tcPr>
            <w:tcW w:w="826" w:type="dxa"/>
            <w:vMerge/>
            <w:vAlign w:val="center"/>
          </w:tcPr>
          <w:p w14:paraId="5E1E40A9" w14:textId="77777777" w:rsidR="002710E7" w:rsidRPr="00244B25" w:rsidRDefault="002710E7" w:rsidP="002710E7">
            <w:pPr>
              <w:widowControl w:val="0"/>
              <w:autoSpaceDE w:val="0"/>
              <w:autoSpaceDN w:val="0"/>
              <w:spacing w:after="0" w:line="240" w:lineRule="auto"/>
              <w:ind w:left="311"/>
              <w:jc w:val="center"/>
              <w:rPr>
                <w:rFonts w:ascii="Calibri" w:eastAsia="Calibri" w:hAnsi="Calibri" w:cs="Calibri"/>
                <w:b/>
                <w:sz w:val="15"/>
                <w:szCs w:val="15"/>
              </w:rPr>
            </w:pPr>
          </w:p>
        </w:tc>
        <w:tc>
          <w:tcPr>
            <w:tcW w:w="838" w:type="dxa"/>
            <w:vMerge/>
            <w:tcBorders>
              <w:bottom w:val="single" w:sz="4" w:space="0" w:color="auto"/>
            </w:tcBorders>
            <w:vAlign w:val="center"/>
          </w:tcPr>
          <w:p w14:paraId="49A37912" w14:textId="77777777" w:rsidR="002710E7" w:rsidRPr="00244B25" w:rsidRDefault="002710E7" w:rsidP="002710E7">
            <w:pPr>
              <w:widowControl w:val="0"/>
              <w:autoSpaceDE w:val="0"/>
              <w:autoSpaceDN w:val="0"/>
              <w:spacing w:after="0" w:line="240" w:lineRule="auto"/>
              <w:ind w:left="174" w:right="97" w:hanging="44"/>
              <w:jc w:val="center"/>
              <w:rPr>
                <w:rFonts w:ascii="Calibri" w:eastAsia="Calibri" w:hAnsi="Calibri" w:cs="Calibri"/>
                <w:b/>
                <w:sz w:val="15"/>
                <w:szCs w:val="15"/>
              </w:rPr>
            </w:pPr>
          </w:p>
        </w:tc>
        <w:tc>
          <w:tcPr>
            <w:tcW w:w="839" w:type="dxa"/>
            <w:vMerge/>
            <w:tcBorders>
              <w:bottom w:val="single" w:sz="4" w:space="0" w:color="auto"/>
            </w:tcBorders>
            <w:vAlign w:val="center"/>
          </w:tcPr>
          <w:p w14:paraId="1F68940A" w14:textId="77777777" w:rsidR="002710E7" w:rsidRPr="00244B25" w:rsidRDefault="002710E7" w:rsidP="002710E7">
            <w:pPr>
              <w:widowControl w:val="0"/>
              <w:autoSpaceDE w:val="0"/>
              <w:autoSpaceDN w:val="0"/>
              <w:spacing w:after="0" w:line="240" w:lineRule="auto"/>
              <w:ind w:left="44" w:right="32"/>
              <w:jc w:val="center"/>
              <w:rPr>
                <w:rFonts w:ascii="Calibri" w:eastAsia="Calibri" w:hAnsi="Calibri" w:cs="Calibri"/>
                <w:b/>
                <w:sz w:val="15"/>
                <w:szCs w:val="15"/>
              </w:rPr>
            </w:pPr>
          </w:p>
        </w:tc>
        <w:tc>
          <w:tcPr>
            <w:tcW w:w="558" w:type="dxa"/>
            <w:tcBorders>
              <w:bottom w:val="single" w:sz="4" w:space="0" w:color="auto"/>
            </w:tcBorders>
            <w:vAlign w:val="center"/>
          </w:tcPr>
          <w:p w14:paraId="0A03F7B6" w14:textId="77777777" w:rsidR="002710E7" w:rsidRPr="00244B25" w:rsidRDefault="002710E7" w:rsidP="002710E7">
            <w:pPr>
              <w:widowControl w:val="0"/>
              <w:autoSpaceDE w:val="0"/>
              <w:autoSpaceDN w:val="0"/>
              <w:spacing w:after="0" w:line="240" w:lineRule="auto"/>
              <w:ind w:left="87" w:right="70"/>
              <w:jc w:val="center"/>
              <w:rPr>
                <w:rFonts w:ascii="Calibri" w:eastAsia="Calibri" w:hAnsi="Calibri" w:cs="Calibri"/>
                <w:b/>
                <w:sz w:val="15"/>
                <w:szCs w:val="15"/>
              </w:rPr>
            </w:pPr>
            <w:r w:rsidRPr="00244B25">
              <w:rPr>
                <w:rFonts w:ascii="Calibri" w:eastAsia="Calibri" w:hAnsi="Calibri" w:cs="Calibri"/>
                <w:b/>
                <w:sz w:val="15"/>
                <w:szCs w:val="15"/>
              </w:rPr>
              <w:t>za 2023.</w:t>
            </w:r>
          </w:p>
        </w:tc>
        <w:tc>
          <w:tcPr>
            <w:tcW w:w="698" w:type="dxa"/>
            <w:tcBorders>
              <w:bottom w:val="single" w:sz="4" w:space="0" w:color="auto"/>
            </w:tcBorders>
            <w:vAlign w:val="center"/>
          </w:tcPr>
          <w:p w14:paraId="5542BDCF" w14:textId="77777777" w:rsidR="002710E7" w:rsidRPr="00244B25" w:rsidRDefault="002710E7" w:rsidP="002710E7">
            <w:pPr>
              <w:widowControl w:val="0"/>
              <w:autoSpaceDE w:val="0"/>
              <w:autoSpaceDN w:val="0"/>
              <w:spacing w:after="0" w:line="240" w:lineRule="auto"/>
              <w:ind w:left="75" w:right="61"/>
              <w:jc w:val="center"/>
              <w:rPr>
                <w:rFonts w:ascii="Calibri" w:eastAsia="Calibri" w:hAnsi="Calibri" w:cs="Calibri"/>
                <w:b/>
                <w:sz w:val="15"/>
                <w:szCs w:val="15"/>
              </w:rPr>
            </w:pPr>
            <w:r w:rsidRPr="00244B25">
              <w:rPr>
                <w:rFonts w:ascii="Calibri" w:eastAsia="Calibri" w:hAnsi="Calibri" w:cs="Calibri"/>
                <w:b/>
                <w:sz w:val="15"/>
                <w:szCs w:val="15"/>
              </w:rPr>
              <w:t>za</w:t>
            </w:r>
          </w:p>
          <w:p w14:paraId="7C788CFB" w14:textId="77777777" w:rsidR="002710E7" w:rsidRPr="00244B25" w:rsidRDefault="002710E7" w:rsidP="002710E7">
            <w:pPr>
              <w:widowControl w:val="0"/>
              <w:autoSpaceDE w:val="0"/>
              <w:autoSpaceDN w:val="0"/>
              <w:spacing w:after="0" w:line="240" w:lineRule="auto"/>
              <w:ind w:left="75" w:right="61"/>
              <w:jc w:val="center"/>
              <w:rPr>
                <w:rFonts w:ascii="Calibri" w:eastAsia="Calibri" w:hAnsi="Calibri" w:cs="Calibri"/>
                <w:b/>
                <w:sz w:val="15"/>
                <w:szCs w:val="15"/>
              </w:rPr>
            </w:pPr>
            <w:r w:rsidRPr="00244B25">
              <w:rPr>
                <w:rFonts w:ascii="Calibri" w:eastAsia="Calibri" w:hAnsi="Calibri" w:cs="Calibri"/>
                <w:b/>
                <w:sz w:val="15"/>
                <w:szCs w:val="15"/>
              </w:rPr>
              <w:t>2024.</w:t>
            </w:r>
          </w:p>
        </w:tc>
        <w:tc>
          <w:tcPr>
            <w:tcW w:w="756" w:type="dxa"/>
            <w:tcBorders>
              <w:bottom w:val="single" w:sz="4" w:space="0" w:color="auto"/>
            </w:tcBorders>
            <w:vAlign w:val="center"/>
          </w:tcPr>
          <w:p w14:paraId="37C570C5" w14:textId="77777777" w:rsidR="002710E7" w:rsidRPr="00244B25" w:rsidRDefault="002710E7" w:rsidP="002710E7">
            <w:pPr>
              <w:widowControl w:val="0"/>
              <w:autoSpaceDE w:val="0"/>
              <w:autoSpaceDN w:val="0"/>
              <w:spacing w:after="0" w:line="240" w:lineRule="auto"/>
              <w:ind w:left="70" w:right="56"/>
              <w:jc w:val="center"/>
              <w:rPr>
                <w:rFonts w:ascii="Calibri" w:eastAsia="Calibri" w:hAnsi="Calibri" w:cs="Calibri"/>
                <w:b/>
                <w:sz w:val="15"/>
                <w:szCs w:val="15"/>
              </w:rPr>
            </w:pPr>
            <w:r w:rsidRPr="00244B25">
              <w:rPr>
                <w:rFonts w:ascii="Calibri" w:eastAsia="Calibri" w:hAnsi="Calibri" w:cs="Calibri"/>
                <w:b/>
                <w:sz w:val="15"/>
                <w:szCs w:val="15"/>
              </w:rPr>
              <w:t>za</w:t>
            </w:r>
          </w:p>
          <w:p w14:paraId="2C840B83" w14:textId="77777777" w:rsidR="002710E7" w:rsidRPr="00244B25" w:rsidRDefault="002710E7" w:rsidP="002710E7">
            <w:pPr>
              <w:widowControl w:val="0"/>
              <w:autoSpaceDE w:val="0"/>
              <w:autoSpaceDN w:val="0"/>
              <w:spacing w:after="0" w:line="240" w:lineRule="auto"/>
              <w:ind w:left="70" w:right="56"/>
              <w:jc w:val="center"/>
              <w:rPr>
                <w:rFonts w:ascii="Calibri" w:eastAsia="Calibri" w:hAnsi="Calibri" w:cs="Calibri"/>
                <w:b/>
                <w:sz w:val="15"/>
                <w:szCs w:val="15"/>
              </w:rPr>
            </w:pPr>
            <w:r w:rsidRPr="00244B25">
              <w:rPr>
                <w:rFonts w:ascii="Calibri" w:eastAsia="Calibri" w:hAnsi="Calibri" w:cs="Calibri"/>
                <w:b/>
                <w:sz w:val="15"/>
                <w:szCs w:val="15"/>
              </w:rPr>
              <w:t>2025.</w:t>
            </w:r>
          </w:p>
        </w:tc>
      </w:tr>
      <w:tr w:rsidR="00C1057F" w:rsidRPr="00244B25" w14:paraId="48B60C87" w14:textId="77777777" w:rsidTr="0078530F">
        <w:trPr>
          <w:trHeight w:val="1970"/>
        </w:trPr>
        <w:tc>
          <w:tcPr>
            <w:tcW w:w="834" w:type="dxa"/>
            <w:vMerge w:val="restart"/>
            <w:vAlign w:val="center"/>
          </w:tcPr>
          <w:p w14:paraId="692EEB37" w14:textId="77777777" w:rsidR="002710E7" w:rsidRPr="00244B25" w:rsidRDefault="002710E7" w:rsidP="002710E7">
            <w:pPr>
              <w:widowControl w:val="0"/>
              <w:autoSpaceDE w:val="0"/>
              <w:autoSpaceDN w:val="0"/>
              <w:spacing w:before="49" w:after="0" w:line="240" w:lineRule="auto"/>
              <w:ind w:left="44" w:right="35"/>
              <w:jc w:val="center"/>
              <w:rPr>
                <w:rFonts w:ascii="Calibri" w:eastAsia="Calibri" w:hAnsi="Calibri" w:cs="Calibri"/>
                <w:sz w:val="14"/>
                <w:szCs w:val="14"/>
              </w:rPr>
            </w:pPr>
            <w:r w:rsidRPr="00244B25">
              <w:rPr>
                <w:rFonts w:ascii="Calibri" w:eastAsia="Calibri" w:hAnsi="Calibri" w:cs="Calibri"/>
                <w:sz w:val="14"/>
                <w:szCs w:val="14"/>
              </w:rPr>
              <w:t>Provedbeni program Grada Rovinja-Rovigno za razdoblje 2021.-2025. godine</w:t>
            </w:r>
          </w:p>
          <w:p w14:paraId="48027E16" w14:textId="77777777" w:rsidR="002710E7" w:rsidRPr="00244B25" w:rsidRDefault="002710E7" w:rsidP="002710E7">
            <w:pPr>
              <w:widowControl w:val="0"/>
              <w:autoSpaceDE w:val="0"/>
              <w:autoSpaceDN w:val="0"/>
              <w:spacing w:before="49" w:after="0" w:line="240" w:lineRule="auto"/>
              <w:ind w:right="35"/>
              <w:rPr>
                <w:rFonts w:ascii="Calibri" w:eastAsia="Calibri" w:hAnsi="Calibri" w:cs="Calibri"/>
                <w:sz w:val="14"/>
                <w:szCs w:val="14"/>
              </w:rPr>
            </w:pPr>
          </w:p>
        </w:tc>
        <w:tc>
          <w:tcPr>
            <w:tcW w:w="921" w:type="dxa"/>
            <w:vMerge w:val="restart"/>
            <w:vAlign w:val="center"/>
          </w:tcPr>
          <w:p w14:paraId="22ABFB6B" w14:textId="77777777" w:rsidR="002710E7" w:rsidRPr="00244B25" w:rsidRDefault="002710E7" w:rsidP="002710E7">
            <w:pPr>
              <w:widowControl w:val="0"/>
              <w:autoSpaceDE w:val="0"/>
              <w:autoSpaceDN w:val="0"/>
              <w:spacing w:after="0" w:line="240" w:lineRule="auto"/>
              <w:ind w:left="28" w:right="19" w:firstLine="2"/>
              <w:jc w:val="center"/>
              <w:rPr>
                <w:rFonts w:ascii="Calibri" w:eastAsia="Calibri" w:hAnsi="Calibri" w:cs="Calibri"/>
                <w:sz w:val="14"/>
                <w:szCs w:val="14"/>
              </w:rPr>
            </w:pPr>
            <w:r w:rsidRPr="00244B25">
              <w:rPr>
                <w:rFonts w:ascii="Calibri" w:eastAsia="Calibri" w:hAnsi="Calibri" w:cs="Calibri"/>
                <w:sz w:val="14"/>
                <w:szCs w:val="14"/>
              </w:rPr>
              <w:t>RS2. JAČANJE OTPORNOSTI NA KRIZE</w:t>
            </w:r>
          </w:p>
          <w:p w14:paraId="3AD90127" w14:textId="77777777" w:rsidR="002710E7" w:rsidRPr="00244B25" w:rsidRDefault="002710E7" w:rsidP="002710E7">
            <w:pPr>
              <w:widowControl w:val="0"/>
              <w:autoSpaceDE w:val="0"/>
              <w:autoSpaceDN w:val="0"/>
              <w:spacing w:after="0" w:line="240" w:lineRule="auto"/>
              <w:ind w:left="28" w:right="19" w:firstLine="2"/>
              <w:jc w:val="center"/>
              <w:rPr>
                <w:rFonts w:ascii="Calibri" w:eastAsia="Calibri" w:hAnsi="Calibri" w:cs="Calibri"/>
                <w:sz w:val="14"/>
                <w:szCs w:val="14"/>
              </w:rPr>
            </w:pPr>
            <w:r w:rsidRPr="00244B25">
              <w:rPr>
                <w:rFonts w:ascii="Calibri" w:eastAsia="Calibri" w:hAnsi="Calibri" w:cs="Calibri"/>
                <w:sz w:val="14"/>
                <w:szCs w:val="14"/>
              </w:rPr>
              <w:t>SC6. demografska revitalizacija i bolji položaj obitelji</w:t>
            </w:r>
          </w:p>
          <w:p w14:paraId="320E015F" w14:textId="77777777" w:rsidR="002710E7" w:rsidRPr="00244B25" w:rsidRDefault="002710E7" w:rsidP="002710E7">
            <w:pPr>
              <w:widowControl w:val="0"/>
              <w:autoSpaceDE w:val="0"/>
              <w:autoSpaceDN w:val="0"/>
              <w:spacing w:after="0" w:line="240" w:lineRule="auto"/>
              <w:jc w:val="center"/>
              <w:rPr>
                <w:rFonts w:ascii="Calibri" w:eastAsia="Calibri" w:hAnsi="Calibri" w:cs="Calibri"/>
                <w:sz w:val="14"/>
                <w:szCs w:val="14"/>
              </w:rPr>
            </w:pPr>
          </w:p>
        </w:tc>
        <w:tc>
          <w:tcPr>
            <w:tcW w:w="1033" w:type="dxa"/>
            <w:vMerge w:val="restart"/>
            <w:shd w:val="clear" w:color="auto" w:fill="FFF1CC"/>
            <w:vAlign w:val="center"/>
          </w:tcPr>
          <w:p w14:paraId="5A618758" w14:textId="77777777" w:rsidR="002710E7" w:rsidRPr="00244B25" w:rsidRDefault="002710E7" w:rsidP="002710E7">
            <w:pPr>
              <w:widowControl w:val="0"/>
              <w:autoSpaceDE w:val="0"/>
              <w:autoSpaceDN w:val="0"/>
              <w:spacing w:after="0" w:line="240" w:lineRule="auto"/>
              <w:ind w:left="74" w:right="63" w:hanging="4"/>
              <w:rPr>
                <w:rFonts w:ascii="Calibri" w:eastAsia="Calibri" w:hAnsi="Calibri" w:cs="Calibri"/>
                <w:sz w:val="14"/>
                <w:szCs w:val="14"/>
              </w:rPr>
            </w:pPr>
            <w:r w:rsidRPr="00244B25">
              <w:rPr>
                <w:rFonts w:ascii="Calibri" w:eastAsia="Calibri" w:hAnsi="Calibri" w:cs="Calibri"/>
                <w:sz w:val="14"/>
                <w:szCs w:val="14"/>
              </w:rPr>
              <w:t xml:space="preserve">P-1026 Program: OPĆE JAVNE POTREBE U ŠKOLSTVU </w:t>
            </w:r>
          </w:p>
          <w:p w14:paraId="6A9211BC" w14:textId="77777777" w:rsidR="002710E7" w:rsidRPr="00244B25" w:rsidRDefault="002710E7" w:rsidP="002710E7">
            <w:pPr>
              <w:widowControl w:val="0"/>
              <w:autoSpaceDE w:val="0"/>
              <w:autoSpaceDN w:val="0"/>
              <w:spacing w:before="7" w:after="0" w:line="240" w:lineRule="auto"/>
              <w:rPr>
                <w:rFonts w:ascii="Calibri" w:eastAsia="Calibri" w:hAnsi="Calibri" w:cs="Calibri"/>
                <w:sz w:val="14"/>
                <w:szCs w:val="14"/>
              </w:rPr>
            </w:pPr>
          </w:p>
        </w:tc>
        <w:tc>
          <w:tcPr>
            <w:tcW w:w="846" w:type="dxa"/>
            <w:vMerge w:val="restart"/>
            <w:vAlign w:val="center"/>
          </w:tcPr>
          <w:p w14:paraId="00BF402D" w14:textId="708FB4CC" w:rsidR="002710E7" w:rsidRPr="00244B25" w:rsidRDefault="002710E7" w:rsidP="00C1057F">
            <w:pPr>
              <w:widowControl w:val="0"/>
              <w:autoSpaceDE w:val="0"/>
              <w:autoSpaceDN w:val="0"/>
              <w:spacing w:before="7" w:after="0" w:line="240" w:lineRule="auto"/>
              <w:jc w:val="center"/>
              <w:rPr>
                <w:rFonts w:ascii="Calibri" w:eastAsia="Calibri" w:hAnsi="Calibri" w:cs="Calibri"/>
                <w:sz w:val="14"/>
                <w:szCs w:val="14"/>
              </w:rPr>
            </w:pPr>
            <w:r w:rsidRPr="00244B25">
              <w:rPr>
                <w:rFonts w:ascii="Calibri" w:eastAsia="Calibri" w:hAnsi="Calibri" w:cs="Calibri"/>
                <w:sz w:val="14"/>
                <w:szCs w:val="14"/>
              </w:rPr>
              <w:t>4. Odgoj i obrazovanje</w:t>
            </w:r>
          </w:p>
        </w:tc>
        <w:tc>
          <w:tcPr>
            <w:tcW w:w="992" w:type="dxa"/>
            <w:vMerge w:val="restart"/>
            <w:shd w:val="clear" w:color="auto" w:fill="FFF1CC"/>
            <w:vAlign w:val="center"/>
          </w:tcPr>
          <w:p w14:paraId="440DC0E2" w14:textId="77777777" w:rsidR="002710E7" w:rsidRPr="00244B25" w:rsidRDefault="002710E7" w:rsidP="00C1057F">
            <w:pPr>
              <w:widowControl w:val="0"/>
              <w:autoSpaceDE w:val="0"/>
              <w:autoSpaceDN w:val="0"/>
              <w:spacing w:after="0" w:line="240" w:lineRule="auto"/>
              <w:jc w:val="center"/>
              <w:rPr>
                <w:rFonts w:ascii="Calibri" w:eastAsia="Calibri" w:hAnsi="Calibri" w:cs="Calibri"/>
                <w:sz w:val="14"/>
                <w:szCs w:val="14"/>
              </w:rPr>
            </w:pPr>
            <w:r w:rsidRPr="00244B25">
              <w:rPr>
                <w:rFonts w:ascii="Calibri" w:eastAsia="Calibri" w:hAnsi="Calibri" w:cs="Calibri"/>
                <w:sz w:val="14"/>
                <w:szCs w:val="14"/>
              </w:rPr>
              <w:t>621.890,00</w:t>
            </w:r>
          </w:p>
        </w:tc>
        <w:tc>
          <w:tcPr>
            <w:tcW w:w="826" w:type="dxa"/>
            <w:vMerge w:val="restart"/>
            <w:tcBorders>
              <w:right w:val="single" w:sz="4" w:space="0" w:color="auto"/>
            </w:tcBorders>
            <w:vAlign w:val="center"/>
          </w:tcPr>
          <w:p w14:paraId="5EAD8354" w14:textId="77777777" w:rsidR="002710E7" w:rsidRPr="00244B25" w:rsidRDefault="002710E7" w:rsidP="00C1057F">
            <w:pPr>
              <w:spacing w:after="120" w:line="240" w:lineRule="auto"/>
              <w:jc w:val="center"/>
              <w:rPr>
                <w:rFonts w:ascii="Calibri" w:eastAsia="Calibri" w:hAnsi="Calibri" w:cs="Calibri"/>
                <w:sz w:val="14"/>
                <w:szCs w:val="14"/>
              </w:rPr>
            </w:pPr>
            <w:r w:rsidRPr="00244B25">
              <w:rPr>
                <w:rFonts w:ascii="Calibri" w:eastAsia="Calibri" w:hAnsi="Calibri" w:cs="Calibri"/>
                <w:sz w:val="14"/>
                <w:szCs w:val="14"/>
              </w:rPr>
              <w:t>A 102601: Prijevoz učenika osnovnih škola</w:t>
            </w:r>
          </w:p>
          <w:p w14:paraId="41942208" w14:textId="77777777" w:rsidR="002710E7" w:rsidRPr="00244B25" w:rsidRDefault="002710E7" w:rsidP="00C1057F">
            <w:pPr>
              <w:spacing w:after="120" w:line="240" w:lineRule="auto"/>
              <w:jc w:val="center"/>
              <w:rPr>
                <w:rFonts w:ascii="Calibri" w:eastAsia="Calibri" w:hAnsi="Calibri" w:cs="Calibri"/>
                <w:sz w:val="14"/>
                <w:szCs w:val="14"/>
              </w:rPr>
            </w:pPr>
            <w:r w:rsidRPr="00244B25">
              <w:rPr>
                <w:rFonts w:ascii="Calibri" w:eastAsia="Calibri" w:hAnsi="Calibri" w:cs="Calibri"/>
                <w:sz w:val="14"/>
                <w:szCs w:val="14"/>
              </w:rPr>
              <w:t>A 102602: Grad prijatelj djece</w:t>
            </w:r>
          </w:p>
          <w:p w14:paraId="6AEA51B0" w14:textId="5417DF15" w:rsidR="002710E7" w:rsidRPr="00244B25" w:rsidRDefault="002710E7" w:rsidP="00C1057F">
            <w:pPr>
              <w:spacing w:after="120" w:line="240" w:lineRule="auto"/>
              <w:jc w:val="center"/>
              <w:rPr>
                <w:rFonts w:ascii="Calibri" w:eastAsia="Calibri" w:hAnsi="Calibri" w:cs="Calibri"/>
                <w:sz w:val="14"/>
                <w:szCs w:val="14"/>
              </w:rPr>
            </w:pPr>
            <w:r w:rsidRPr="00244B25">
              <w:rPr>
                <w:rFonts w:ascii="Calibri" w:eastAsia="Calibri" w:hAnsi="Calibri" w:cs="Calibri"/>
                <w:sz w:val="14"/>
                <w:szCs w:val="14"/>
              </w:rPr>
              <w:lastRenderedPageBreak/>
              <w:t>A 102605: Savjetovalište za prehranu</w:t>
            </w:r>
          </w:p>
          <w:p w14:paraId="3A4CC366" w14:textId="32D614E7" w:rsidR="002710E7" w:rsidRPr="00244B25" w:rsidRDefault="002710E7" w:rsidP="00C1057F">
            <w:pPr>
              <w:spacing w:after="120" w:line="240" w:lineRule="auto"/>
              <w:jc w:val="center"/>
              <w:rPr>
                <w:rFonts w:ascii="Calibri" w:eastAsia="Calibri" w:hAnsi="Calibri" w:cs="Calibri"/>
                <w:sz w:val="14"/>
                <w:szCs w:val="14"/>
              </w:rPr>
            </w:pPr>
            <w:r w:rsidRPr="00244B25">
              <w:rPr>
                <w:rFonts w:ascii="Calibri" w:eastAsia="Calibri" w:hAnsi="Calibri" w:cs="Calibri"/>
                <w:sz w:val="14"/>
                <w:szCs w:val="14"/>
              </w:rPr>
              <w:t>A 102606: Edukacije o samoniklom bilju</w:t>
            </w:r>
          </w:p>
          <w:p w14:paraId="2DF100A4" w14:textId="59ECA773" w:rsidR="002710E7" w:rsidRPr="00244B25" w:rsidRDefault="002710E7" w:rsidP="00C1057F">
            <w:pPr>
              <w:spacing w:after="120" w:line="240" w:lineRule="auto"/>
              <w:jc w:val="center"/>
              <w:rPr>
                <w:rFonts w:ascii="Calibri" w:eastAsia="Calibri" w:hAnsi="Calibri" w:cs="Calibri"/>
                <w:sz w:val="14"/>
                <w:szCs w:val="14"/>
              </w:rPr>
            </w:pPr>
            <w:r w:rsidRPr="00244B25">
              <w:rPr>
                <w:rFonts w:ascii="Calibri" w:eastAsia="Calibri" w:hAnsi="Calibri" w:cs="Calibri"/>
                <w:sz w:val="14"/>
                <w:szCs w:val="14"/>
              </w:rPr>
              <w:t>A 102607: Natjecanja učenika</w:t>
            </w:r>
          </w:p>
          <w:p w14:paraId="11B24C3A" w14:textId="66E0D632" w:rsidR="002710E7" w:rsidRPr="00244B25" w:rsidRDefault="002710E7" w:rsidP="00C1057F">
            <w:pPr>
              <w:spacing w:after="120" w:line="240" w:lineRule="auto"/>
              <w:jc w:val="center"/>
              <w:rPr>
                <w:rFonts w:ascii="Calibri" w:eastAsia="Calibri" w:hAnsi="Calibri" w:cs="Calibri"/>
                <w:sz w:val="14"/>
                <w:szCs w:val="14"/>
              </w:rPr>
            </w:pPr>
            <w:r w:rsidRPr="00244B25">
              <w:rPr>
                <w:rFonts w:ascii="Calibri" w:eastAsia="Calibri" w:hAnsi="Calibri" w:cs="Calibri"/>
                <w:sz w:val="14"/>
                <w:szCs w:val="14"/>
              </w:rPr>
              <w:t>A 102608: Dječja ljetna kolonija</w:t>
            </w:r>
          </w:p>
          <w:p w14:paraId="00230CD7" w14:textId="77777777" w:rsidR="002710E7" w:rsidRPr="00244B25" w:rsidRDefault="002710E7" w:rsidP="00C1057F">
            <w:pPr>
              <w:spacing w:after="120" w:line="240" w:lineRule="auto"/>
              <w:jc w:val="center"/>
              <w:rPr>
                <w:rFonts w:ascii="Calibri" w:eastAsia="Calibri" w:hAnsi="Calibri" w:cs="Calibri"/>
                <w:sz w:val="14"/>
                <w:szCs w:val="14"/>
              </w:rPr>
            </w:pPr>
            <w:r w:rsidRPr="00244B25">
              <w:rPr>
                <w:rFonts w:ascii="Calibri" w:eastAsia="Calibri" w:hAnsi="Calibri" w:cs="Calibri"/>
                <w:sz w:val="14"/>
                <w:szCs w:val="14"/>
              </w:rPr>
              <w:t>A 102609: Pomoćnici učenicima s teškoćama u razvoju</w:t>
            </w:r>
          </w:p>
          <w:p w14:paraId="5BB03752" w14:textId="5A8619D3" w:rsidR="002710E7" w:rsidRPr="00244B25" w:rsidRDefault="002710E7" w:rsidP="00C1057F">
            <w:pPr>
              <w:spacing w:after="120" w:line="240" w:lineRule="auto"/>
              <w:jc w:val="center"/>
              <w:rPr>
                <w:rFonts w:ascii="Calibri" w:eastAsia="Calibri" w:hAnsi="Calibri" w:cs="Calibri"/>
                <w:sz w:val="14"/>
                <w:szCs w:val="14"/>
              </w:rPr>
            </w:pPr>
            <w:r w:rsidRPr="00244B25">
              <w:rPr>
                <w:rFonts w:ascii="Calibri" w:eastAsia="Calibri" w:hAnsi="Calibri" w:cs="Calibri"/>
                <w:sz w:val="14"/>
                <w:szCs w:val="14"/>
              </w:rPr>
              <w:t>A 102610: Potpore učenicima i studentima</w:t>
            </w:r>
          </w:p>
          <w:p w14:paraId="12472CDE" w14:textId="65998F70" w:rsidR="002710E7" w:rsidRPr="00244B25" w:rsidRDefault="002710E7" w:rsidP="00C1057F">
            <w:pPr>
              <w:spacing w:after="120" w:line="240" w:lineRule="auto"/>
              <w:jc w:val="center"/>
              <w:rPr>
                <w:rFonts w:ascii="Calibri" w:eastAsia="Calibri" w:hAnsi="Calibri" w:cs="Calibri"/>
                <w:sz w:val="14"/>
                <w:szCs w:val="14"/>
              </w:rPr>
            </w:pPr>
            <w:r w:rsidRPr="00244B25">
              <w:rPr>
                <w:rFonts w:ascii="Calibri" w:eastAsia="Calibri" w:hAnsi="Calibri" w:cs="Calibri"/>
                <w:sz w:val="14"/>
                <w:szCs w:val="14"/>
              </w:rPr>
              <w:t>A 102611: Potpore drugim obrazovnim ustanovama</w:t>
            </w:r>
          </w:p>
          <w:p w14:paraId="4F910DF9" w14:textId="77777777" w:rsidR="002710E7" w:rsidRPr="00244B25" w:rsidRDefault="002710E7" w:rsidP="00C1057F">
            <w:pPr>
              <w:spacing w:after="120" w:line="240" w:lineRule="auto"/>
              <w:jc w:val="center"/>
              <w:rPr>
                <w:rFonts w:ascii="Calibri" w:eastAsia="Calibri" w:hAnsi="Calibri" w:cs="Calibri"/>
                <w:sz w:val="14"/>
                <w:szCs w:val="14"/>
              </w:rPr>
            </w:pPr>
            <w:r w:rsidRPr="00244B25">
              <w:rPr>
                <w:rFonts w:ascii="Calibri" w:eastAsia="Calibri" w:hAnsi="Calibri" w:cs="Calibri"/>
                <w:sz w:val="14"/>
                <w:szCs w:val="14"/>
              </w:rPr>
              <w:t>K 102602: Oprema za srednje škole</w:t>
            </w:r>
          </w:p>
          <w:p w14:paraId="4C036D7C" w14:textId="77777777" w:rsidR="004276B4" w:rsidRPr="00244B25" w:rsidRDefault="002710E7" w:rsidP="00C1057F">
            <w:pPr>
              <w:spacing w:after="120" w:line="240" w:lineRule="auto"/>
              <w:jc w:val="center"/>
              <w:rPr>
                <w:rFonts w:ascii="Calibri" w:eastAsia="Calibri" w:hAnsi="Calibri" w:cs="Calibri"/>
                <w:sz w:val="14"/>
                <w:szCs w:val="14"/>
              </w:rPr>
            </w:pPr>
            <w:r w:rsidRPr="00244B25">
              <w:rPr>
                <w:rFonts w:ascii="Calibri" w:eastAsia="Calibri" w:hAnsi="Calibri" w:cs="Calibri"/>
                <w:sz w:val="14"/>
                <w:szCs w:val="14"/>
              </w:rPr>
              <w:t>K 102603: Uređenje škole E. Kumičića</w:t>
            </w:r>
          </w:p>
          <w:p w14:paraId="0AD1F4AF" w14:textId="5353AC3C" w:rsidR="002710E7" w:rsidRPr="00244B25" w:rsidRDefault="002710E7" w:rsidP="00C1057F">
            <w:pPr>
              <w:spacing w:after="120" w:line="240" w:lineRule="auto"/>
              <w:jc w:val="center"/>
              <w:rPr>
                <w:rFonts w:ascii="Calibri" w:eastAsia="Calibri" w:hAnsi="Calibri" w:cs="Calibri"/>
                <w:sz w:val="14"/>
                <w:szCs w:val="14"/>
              </w:rPr>
            </w:pPr>
            <w:r w:rsidRPr="00244B25">
              <w:rPr>
                <w:rFonts w:ascii="Calibri" w:eastAsia="Calibri" w:hAnsi="Calibri" w:cs="Calibri"/>
                <w:sz w:val="14"/>
                <w:szCs w:val="14"/>
              </w:rPr>
              <w:t xml:space="preserve">50.000,00 </w:t>
            </w:r>
          </w:p>
          <w:p w14:paraId="33A48E47" w14:textId="77777777" w:rsidR="002710E7" w:rsidRPr="00244B25" w:rsidRDefault="002710E7" w:rsidP="00C1057F">
            <w:pPr>
              <w:spacing w:after="120" w:line="240" w:lineRule="auto"/>
              <w:jc w:val="center"/>
              <w:rPr>
                <w:rFonts w:ascii="Calibri" w:eastAsia="Calibri" w:hAnsi="Calibri" w:cs="Calibri"/>
                <w:sz w:val="14"/>
                <w:szCs w:val="14"/>
              </w:rPr>
            </w:pPr>
            <w:r w:rsidRPr="00244B25">
              <w:rPr>
                <w:rFonts w:ascii="Calibri" w:eastAsia="Calibri" w:hAnsi="Calibri" w:cs="Calibri"/>
                <w:sz w:val="14"/>
                <w:szCs w:val="14"/>
              </w:rPr>
              <w:t>A 102613: Potpore studentima - deficitarna zanimanja</w:t>
            </w:r>
          </w:p>
          <w:p w14:paraId="4AF3162E" w14:textId="77777777" w:rsidR="002710E7" w:rsidRPr="00244B25" w:rsidRDefault="002710E7" w:rsidP="00C1057F">
            <w:pPr>
              <w:widowControl w:val="0"/>
              <w:autoSpaceDE w:val="0"/>
              <w:autoSpaceDN w:val="0"/>
              <w:spacing w:before="7" w:after="0" w:line="240" w:lineRule="auto"/>
              <w:jc w:val="center"/>
              <w:rPr>
                <w:rFonts w:ascii="Calibri" w:eastAsia="Calibri" w:hAnsi="Calibri" w:cs="Calibri"/>
                <w:sz w:val="14"/>
                <w:szCs w:val="14"/>
              </w:rPr>
            </w:pPr>
            <w:r w:rsidRPr="00244B25">
              <w:rPr>
                <w:rFonts w:ascii="Calibri" w:eastAsia="Calibri" w:hAnsi="Calibri" w:cs="Calibri"/>
                <w:sz w:val="14"/>
                <w:szCs w:val="14"/>
              </w:rPr>
              <w:t>A 102614: Unapređenje uvjeta rada Strukovne škole Eugena Kumičića</w:t>
            </w:r>
          </w:p>
          <w:p w14:paraId="6AA6BB20" w14:textId="77777777" w:rsidR="002710E7" w:rsidRPr="00244B25" w:rsidRDefault="002710E7" w:rsidP="00C1057F">
            <w:pPr>
              <w:widowControl w:val="0"/>
              <w:autoSpaceDE w:val="0"/>
              <w:autoSpaceDN w:val="0"/>
              <w:spacing w:before="7" w:after="0" w:line="240" w:lineRule="auto"/>
              <w:jc w:val="center"/>
              <w:rPr>
                <w:rFonts w:ascii="Calibri" w:eastAsia="Calibri" w:hAnsi="Calibri" w:cs="Calibri"/>
                <w:sz w:val="14"/>
                <w:szCs w:val="14"/>
              </w:rPr>
            </w:pPr>
          </w:p>
          <w:p w14:paraId="1965A15B" w14:textId="77777777" w:rsidR="002710E7" w:rsidRPr="00244B25" w:rsidRDefault="002710E7" w:rsidP="00C1057F">
            <w:pPr>
              <w:widowControl w:val="0"/>
              <w:autoSpaceDE w:val="0"/>
              <w:autoSpaceDN w:val="0"/>
              <w:spacing w:before="7" w:after="0" w:line="240" w:lineRule="auto"/>
              <w:jc w:val="center"/>
              <w:rPr>
                <w:rFonts w:ascii="Calibri" w:eastAsia="Calibri" w:hAnsi="Calibri" w:cs="Calibri"/>
                <w:sz w:val="14"/>
                <w:szCs w:val="14"/>
              </w:rPr>
            </w:pPr>
            <w:r w:rsidRPr="00244B25">
              <w:rPr>
                <w:rFonts w:ascii="Calibri" w:eastAsia="Calibri" w:hAnsi="Calibri" w:cs="Calibri"/>
                <w:bCs/>
                <w:sz w:val="14"/>
                <w:szCs w:val="14"/>
              </w:rPr>
              <w:t>A 102615: Prijevoz učenika u Školu za odgoj i obrazovanje</w:t>
            </w:r>
          </w:p>
        </w:tc>
        <w:tc>
          <w:tcPr>
            <w:tcW w:w="838" w:type="dxa"/>
            <w:tcBorders>
              <w:top w:val="single" w:sz="4" w:space="0" w:color="auto"/>
              <w:left w:val="single" w:sz="4" w:space="0" w:color="auto"/>
              <w:bottom w:val="single" w:sz="4" w:space="0" w:color="auto"/>
              <w:right w:val="single" w:sz="4" w:space="0" w:color="auto"/>
            </w:tcBorders>
            <w:shd w:val="clear" w:color="000000" w:fill="FFFFFF"/>
            <w:vAlign w:val="center"/>
          </w:tcPr>
          <w:p w14:paraId="6AEBD4A8" w14:textId="77777777" w:rsidR="002710E7" w:rsidRPr="00244B25" w:rsidRDefault="002710E7" w:rsidP="002710E7">
            <w:pPr>
              <w:widowControl w:val="0"/>
              <w:autoSpaceDE w:val="0"/>
              <w:autoSpaceDN w:val="0"/>
              <w:spacing w:after="0" w:line="240" w:lineRule="auto"/>
              <w:jc w:val="center"/>
              <w:rPr>
                <w:rFonts w:ascii="Calibri" w:eastAsia="Calibri" w:hAnsi="Calibri" w:cs="Calibri"/>
                <w:sz w:val="14"/>
                <w:szCs w:val="14"/>
              </w:rPr>
            </w:pPr>
            <w:r w:rsidRPr="00244B25">
              <w:rPr>
                <w:rFonts w:ascii="Calibri" w:eastAsia="Calibri" w:hAnsi="Calibri" w:cs="Calibri"/>
                <w:sz w:val="14"/>
                <w:szCs w:val="14"/>
              </w:rPr>
              <w:lastRenderedPageBreak/>
              <w:t>ukupan broj učenika</w:t>
            </w:r>
          </w:p>
        </w:tc>
        <w:tc>
          <w:tcPr>
            <w:tcW w:w="839" w:type="dxa"/>
            <w:tcBorders>
              <w:top w:val="single" w:sz="4" w:space="0" w:color="auto"/>
              <w:left w:val="single" w:sz="4" w:space="0" w:color="auto"/>
              <w:bottom w:val="single" w:sz="4" w:space="0" w:color="auto"/>
              <w:right w:val="single" w:sz="4" w:space="0" w:color="auto"/>
            </w:tcBorders>
            <w:shd w:val="clear" w:color="000000" w:fill="FFFFFF"/>
            <w:vAlign w:val="center"/>
          </w:tcPr>
          <w:p w14:paraId="744A1E80" w14:textId="77777777" w:rsidR="002710E7" w:rsidRPr="00244B25" w:rsidRDefault="002710E7" w:rsidP="002710E7">
            <w:pPr>
              <w:widowControl w:val="0"/>
              <w:autoSpaceDE w:val="0"/>
              <w:autoSpaceDN w:val="0"/>
              <w:spacing w:after="0" w:line="240" w:lineRule="auto"/>
              <w:jc w:val="center"/>
              <w:rPr>
                <w:rFonts w:ascii="Calibri" w:eastAsia="Calibri" w:hAnsi="Calibri" w:cs="Calibri"/>
                <w:sz w:val="14"/>
                <w:szCs w:val="14"/>
              </w:rPr>
            </w:pPr>
            <w:r w:rsidRPr="00244B25">
              <w:rPr>
                <w:rFonts w:ascii="Calibri" w:eastAsia="Calibri" w:hAnsi="Calibri" w:cs="Calibri"/>
                <w:sz w:val="14"/>
                <w:szCs w:val="14"/>
              </w:rPr>
              <w:t>1.080</w:t>
            </w:r>
          </w:p>
        </w:tc>
        <w:tc>
          <w:tcPr>
            <w:tcW w:w="558" w:type="dxa"/>
            <w:tcBorders>
              <w:top w:val="single" w:sz="4" w:space="0" w:color="auto"/>
              <w:bottom w:val="single" w:sz="4" w:space="0" w:color="auto"/>
            </w:tcBorders>
            <w:shd w:val="clear" w:color="auto" w:fill="auto"/>
            <w:vAlign w:val="center"/>
          </w:tcPr>
          <w:p w14:paraId="5A80FCE0" w14:textId="77777777" w:rsidR="002710E7" w:rsidRPr="00244B25" w:rsidRDefault="002710E7" w:rsidP="002710E7">
            <w:pPr>
              <w:widowControl w:val="0"/>
              <w:autoSpaceDE w:val="0"/>
              <w:autoSpaceDN w:val="0"/>
              <w:spacing w:after="0" w:line="240" w:lineRule="auto"/>
              <w:jc w:val="center"/>
              <w:rPr>
                <w:rFonts w:ascii="Calibri" w:eastAsia="Calibri" w:hAnsi="Calibri" w:cs="Calibri"/>
                <w:sz w:val="14"/>
                <w:szCs w:val="14"/>
              </w:rPr>
            </w:pPr>
            <w:r w:rsidRPr="00244B25">
              <w:rPr>
                <w:rFonts w:ascii="Calibri" w:eastAsia="Calibri" w:hAnsi="Calibri" w:cs="Calibri"/>
                <w:sz w:val="14"/>
                <w:szCs w:val="14"/>
              </w:rPr>
              <w:t>1139</w:t>
            </w:r>
          </w:p>
        </w:tc>
        <w:tc>
          <w:tcPr>
            <w:tcW w:w="698" w:type="dxa"/>
            <w:tcBorders>
              <w:top w:val="single" w:sz="4" w:space="0" w:color="auto"/>
              <w:bottom w:val="single" w:sz="4" w:space="0" w:color="auto"/>
            </w:tcBorders>
            <w:shd w:val="clear" w:color="auto" w:fill="auto"/>
            <w:vAlign w:val="center"/>
          </w:tcPr>
          <w:p w14:paraId="2171F844" w14:textId="77777777" w:rsidR="002710E7" w:rsidRPr="00244B25" w:rsidRDefault="002710E7" w:rsidP="002710E7">
            <w:pPr>
              <w:widowControl w:val="0"/>
              <w:autoSpaceDE w:val="0"/>
              <w:autoSpaceDN w:val="0"/>
              <w:spacing w:after="0" w:line="240" w:lineRule="auto"/>
              <w:jc w:val="center"/>
              <w:rPr>
                <w:rFonts w:ascii="Calibri" w:eastAsia="Calibri" w:hAnsi="Calibri" w:cs="Calibri"/>
                <w:sz w:val="14"/>
                <w:szCs w:val="14"/>
              </w:rPr>
            </w:pPr>
            <w:r w:rsidRPr="00244B25">
              <w:rPr>
                <w:rFonts w:ascii="Calibri" w:eastAsia="Calibri" w:hAnsi="Calibri" w:cs="Calibri"/>
                <w:sz w:val="14"/>
                <w:szCs w:val="14"/>
              </w:rPr>
              <w:t>1130</w:t>
            </w: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2C4E08D8" w14:textId="77777777" w:rsidR="002710E7" w:rsidRPr="00244B25" w:rsidRDefault="002710E7" w:rsidP="002710E7">
            <w:pPr>
              <w:widowControl w:val="0"/>
              <w:autoSpaceDE w:val="0"/>
              <w:autoSpaceDN w:val="0"/>
              <w:spacing w:after="0" w:line="240" w:lineRule="auto"/>
              <w:jc w:val="center"/>
              <w:rPr>
                <w:rFonts w:ascii="Calibri" w:eastAsia="Calibri" w:hAnsi="Calibri" w:cs="Calibri"/>
                <w:sz w:val="14"/>
                <w:szCs w:val="14"/>
              </w:rPr>
            </w:pPr>
            <w:r w:rsidRPr="00244B25">
              <w:rPr>
                <w:rFonts w:ascii="Calibri" w:eastAsia="Calibri" w:hAnsi="Calibri" w:cs="Calibri"/>
                <w:sz w:val="14"/>
                <w:szCs w:val="14"/>
              </w:rPr>
              <w:t>1.130</w:t>
            </w:r>
          </w:p>
        </w:tc>
      </w:tr>
      <w:tr w:rsidR="00C1057F" w:rsidRPr="00244B25" w14:paraId="391736F9" w14:textId="77777777" w:rsidTr="00BC2F14">
        <w:trPr>
          <w:trHeight w:val="2256"/>
        </w:trPr>
        <w:tc>
          <w:tcPr>
            <w:tcW w:w="834" w:type="dxa"/>
            <w:vMerge/>
          </w:tcPr>
          <w:p w14:paraId="0B0B6A84" w14:textId="77777777" w:rsidR="002710E7" w:rsidRPr="00244B25" w:rsidRDefault="002710E7" w:rsidP="002710E7">
            <w:pPr>
              <w:widowControl w:val="0"/>
              <w:autoSpaceDE w:val="0"/>
              <w:autoSpaceDN w:val="0"/>
              <w:spacing w:before="49" w:after="0" w:line="240" w:lineRule="auto"/>
              <w:ind w:left="44" w:right="35"/>
              <w:jc w:val="center"/>
              <w:rPr>
                <w:rFonts w:ascii="Calibri" w:eastAsia="Calibri" w:hAnsi="Calibri" w:cs="Calibri"/>
                <w:b/>
                <w:sz w:val="14"/>
                <w:szCs w:val="14"/>
              </w:rPr>
            </w:pPr>
          </w:p>
        </w:tc>
        <w:tc>
          <w:tcPr>
            <w:tcW w:w="921" w:type="dxa"/>
            <w:vMerge/>
            <w:vAlign w:val="center"/>
          </w:tcPr>
          <w:p w14:paraId="50020AC4" w14:textId="77777777" w:rsidR="002710E7" w:rsidRPr="00244B25" w:rsidRDefault="002710E7" w:rsidP="002710E7">
            <w:pPr>
              <w:widowControl w:val="0"/>
              <w:autoSpaceDE w:val="0"/>
              <w:autoSpaceDN w:val="0"/>
              <w:spacing w:after="0" w:line="240" w:lineRule="auto"/>
              <w:ind w:left="28" w:right="19" w:firstLine="2"/>
              <w:jc w:val="center"/>
              <w:rPr>
                <w:rFonts w:ascii="Calibri" w:eastAsia="Calibri" w:hAnsi="Calibri" w:cs="Calibri"/>
                <w:sz w:val="14"/>
                <w:szCs w:val="14"/>
              </w:rPr>
            </w:pPr>
          </w:p>
        </w:tc>
        <w:tc>
          <w:tcPr>
            <w:tcW w:w="1033" w:type="dxa"/>
            <w:vMerge/>
            <w:shd w:val="clear" w:color="auto" w:fill="FFF1CC"/>
            <w:vAlign w:val="center"/>
          </w:tcPr>
          <w:p w14:paraId="7963DF9C" w14:textId="77777777" w:rsidR="002710E7" w:rsidRPr="00244B25" w:rsidRDefault="002710E7" w:rsidP="002710E7">
            <w:pPr>
              <w:widowControl w:val="0"/>
              <w:autoSpaceDE w:val="0"/>
              <w:autoSpaceDN w:val="0"/>
              <w:spacing w:after="0" w:line="240" w:lineRule="auto"/>
              <w:ind w:left="74" w:right="63" w:hanging="4"/>
              <w:rPr>
                <w:rFonts w:ascii="Calibri" w:eastAsia="Calibri" w:hAnsi="Calibri" w:cs="Calibri"/>
                <w:sz w:val="14"/>
                <w:szCs w:val="14"/>
              </w:rPr>
            </w:pPr>
          </w:p>
        </w:tc>
        <w:tc>
          <w:tcPr>
            <w:tcW w:w="846" w:type="dxa"/>
            <w:vMerge/>
            <w:vAlign w:val="center"/>
          </w:tcPr>
          <w:p w14:paraId="07865EC8" w14:textId="77777777" w:rsidR="002710E7" w:rsidRPr="00244B25" w:rsidRDefault="002710E7" w:rsidP="002710E7">
            <w:pPr>
              <w:widowControl w:val="0"/>
              <w:autoSpaceDE w:val="0"/>
              <w:autoSpaceDN w:val="0"/>
              <w:spacing w:after="0" w:line="240" w:lineRule="auto"/>
              <w:ind w:left="29" w:right="11" w:firstLine="9"/>
              <w:rPr>
                <w:rFonts w:ascii="Calibri" w:eastAsia="Calibri" w:hAnsi="Calibri" w:cs="Calibri"/>
                <w:sz w:val="14"/>
                <w:szCs w:val="14"/>
              </w:rPr>
            </w:pPr>
          </w:p>
        </w:tc>
        <w:tc>
          <w:tcPr>
            <w:tcW w:w="992" w:type="dxa"/>
            <w:vMerge/>
            <w:shd w:val="clear" w:color="auto" w:fill="FFF1CC"/>
            <w:vAlign w:val="center"/>
          </w:tcPr>
          <w:p w14:paraId="48EEE2EA" w14:textId="77777777" w:rsidR="002710E7" w:rsidRPr="00244B25" w:rsidRDefault="002710E7" w:rsidP="002710E7">
            <w:pPr>
              <w:widowControl w:val="0"/>
              <w:autoSpaceDE w:val="0"/>
              <w:autoSpaceDN w:val="0"/>
              <w:spacing w:after="0" w:line="240" w:lineRule="auto"/>
              <w:ind w:left="142"/>
              <w:rPr>
                <w:rFonts w:ascii="Calibri" w:eastAsia="Calibri" w:hAnsi="Calibri" w:cs="Calibri"/>
                <w:sz w:val="14"/>
                <w:szCs w:val="14"/>
              </w:rPr>
            </w:pPr>
          </w:p>
        </w:tc>
        <w:tc>
          <w:tcPr>
            <w:tcW w:w="826" w:type="dxa"/>
            <w:vMerge/>
            <w:tcBorders>
              <w:right w:val="single" w:sz="4" w:space="0" w:color="auto"/>
            </w:tcBorders>
            <w:vAlign w:val="center"/>
          </w:tcPr>
          <w:p w14:paraId="0F84170F" w14:textId="77777777" w:rsidR="002710E7" w:rsidRPr="00244B25" w:rsidRDefault="002710E7" w:rsidP="002710E7">
            <w:pPr>
              <w:spacing w:after="120" w:line="240" w:lineRule="auto"/>
              <w:rPr>
                <w:rFonts w:ascii="Calibri" w:eastAsia="Calibri" w:hAnsi="Calibri" w:cs="Calibri"/>
                <w:sz w:val="14"/>
                <w:szCs w:val="14"/>
              </w:rPr>
            </w:pPr>
          </w:p>
        </w:tc>
        <w:tc>
          <w:tcPr>
            <w:tcW w:w="838" w:type="dxa"/>
            <w:tcBorders>
              <w:top w:val="single" w:sz="4" w:space="0" w:color="auto"/>
              <w:left w:val="single" w:sz="4" w:space="0" w:color="auto"/>
              <w:bottom w:val="single" w:sz="4" w:space="0" w:color="auto"/>
              <w:right w:val="single" w:sz="4" w:space="0" w:color="auto"/>
            </w:tcBorders>
            <w:shd w:val="clear" w:color="000000" w:fill="FFFFFF"/>
            <w:vAlign w:val="center"/>
          </w:tcPr>
          <w:p w14:paraId="59754B14" w14:textId="77777777" w:rsidR="002710E7" w:rsidRPr="00244B25" w:rsidRDefault="002710E7" w:rsidP="002710E7">
            <w:pPr>
              <w:spacing w:after="160" w:line="259" w:lineRule="auto"/>
              <w:jc w:val="center"/>
              <w:rPr>
                <w:sz w:val="14"/>
                <w:szCs w:val="14"/>
              </w:rPr>
            </w:pPr>
            <w:r w:rsidRPr="00244B25">
              <w:rPr>
                <w:rFonts w:ascii="Calibri" w:hAnsi="Calibri" w:cs="Calibri"/>
                <w:sz w:val="14"/>
                <w:szCs w:val="14"/>
              </w:rPr>
              <w:t>ukupan broj razrednih odjeljenja</w:t>
            </w:r>
          </w:p>
        </w:tc>
        <w:tc>
          <w:tcPr>
            <w:tcW w:w="839" w:type="dxa"/>
            <w:tcBorders>
              <w:top w:val="single" w:sz="4" w:space="0" w:color="auto"/>
              <w:left w:val="single" w:sz="4" w:space="0" w:color="auto"/>
              <w:bottom w:val="single" w:sz="4" w:space="0" w:color="auto"/>
              <w:right w:val="single" w:sz="4" w:space="0" w:color="auto"/>
            </w:tcBorders>
            <w:shd w:val="clear" w:color="000000" w:fill="FFFFFF"/>
            <w:vAlign w:val="center"/>
          </w:tcPr>
          <w:p w14:paraId="03CE13B0" w14:textId="77777777" w:rsidR="002710E7" w:rsidRPr="00244B25" w:rsidRDefault="002710E7" w:rsidP="002710E7">
            <w:pPr>
              <w:spacing w:after="160" w:line="259" w:lineRule="auto"/>
              <w:jc w:val="center"/>
              <w:rPr>
                <w:sz w:val="14"/>
                <w:szCs w:val="14"/>
              </w:rPr>
            </w:pPr>
            <w:r w:rsidRPr="00244B25">
              <w:rPr>
                <w:rFonts w:ascii="Calibri" w:hAnsi="Calibri" w:cs="Calibri"/>
                <w:sz w:val="14"/>
                <w:szCs w:val="14"/>
              </w:rPr>
              <w:t>59</w:t>
            </w:r>
          </w:p>
        </w:tc>
        <w:tc>
          <w:tcPr>
            <w:tcW w:w="558" w:type="dxa"/>
            <w:tcBorders>
              <w:top w:val="single" w:sz="4" w:space="0" w:color="auto"/>
              <w:bottom w:val="single" w:sz="4" w:space="0" w:color="auto"/>
            </w:tcBorders>
            <w:shd w:val="clear" w:color="auto" w:fill="auto"/>
            <w:vAlign w:val="center"/>
          </w:tcPr>
          <w:p w14:paraId="13D5FD1D" w14:textId="77777777" w:rsidR="002710E7" w:rsidRPr="00244B25" w:rsidRDefault="002710E7" w:rsidP="002710E7">
            <w:pPr>
              <w:spacing w:after="160" w:line="259" w:lineRule="auto"/>
              <w:jc w:val="center"/>
              <w:rPr>
                <w:sz w:val="14"/>
                <w:szCs w:val="14"/>
              </w:rPr>
            </w:pPr>
            <w:r w:rsidRPr="00244B25">
              <w:rPr>
                <w:rFonts w:ascii="Calibri" w:eastAsia="Calibri" w:hAnsi="Calibri" w:cs="Calibri"/>
                <w:sz w:val="14"/>
                <w:szCs w:val="14"/>
              </w:rPr>
              <w:t>59</w:t>
            </w:r>
          </w:p>
        </w:tc>
        <w:tc>
          <w:tcPr>
            <w:tcW w:w="698" w:type="dxa"/>
            <w:tcBorders>
              <w:top w:val="single" w:sz="4" w:space="0" w:color="auto"/>
              <w:bottom w:val="single" w:sz="4" w:space="0" w:color="auto"/>
            </w:tcBorders>
            <w:shd w:val="clear" w:color="auto" w:fill="auto"/>
            <w:vAlign w:val="center"/>
          </w:tcPr>
          <w:p w14:paraId="135C0187" w14:textId="77777777" w:rsidR="002710E7" w:rsidRPr="00244B25" w:rsidRDefault="002710E7" w:rsidP="002710E7">
            <w:pPr>
              <w:spacing w:after="160" w:line="259" w:lineRule="auto"/>
              <w:jc w:val="center"/>
              <w:rPr>
                <w:sz w:val="14"/>
                <w:szCs w:val="14"/>
              </w:rPr>
            </w:pPr>
            <w:r w:rsidRPr="00244B25">
              <w:rPr>
                <w:rFonts w:ascii="Calibri" w:eastAsia="Calibri" w:hAnsi="Calibri" w:cs="Calibri"/>
                <w:sz w:val="14"/>
                <w:szCs w:val="14"/>
              </w:rPr>
              <w:t>61</w:t>
            </w: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4BB3502A" w14:textId="77777777" w:rsidR="002710E7" w:rsidRPr="00244B25" w:rsidRDefault="002710E7" w:rsidP="002710E7">
            <w:pPr>
              <w:spacing w:after="160" w:line="259" w:lineRule="auto"/>
              <w:jc w:val="center"/>
              <w:rPr>
                <w:sz w:val="14"/>
                <w:szCs w:val="14"/>
              </w:rPr>
            </w:pPr>
            <w:r w:rsidRPr="00244B25">
              <w:rPr>
                <w:rFonts w:ascii="Calibri" w:hAnsi="Calibri" w:cs="Calibri"/>
                <w:sz w:val="14"/>
                <w:szCs w:val="14"/>
              </w:rPr>
              <w:t>61</w:t>
            </w:r>
          </w:p>
        </w:tc>
      </w:tr>
      <w:tr w:rsidR="00C1057F" w:rsidRPr="00244B25" w14:paraId="7AC17C2F" w14:textId="77777777" w:rsidTr="00BC2F14">
        <w:trPr>
          <w:trHeight w:val="1168"/>
        </w:trPr>
        <w:tc>
          <w:tcPr>
            <w:tcW w:w="834" w:type="dxa"/>
            <w:vMerge/>
          </w:tcPr>
          <w:p w14:paraId="4AA4AE85" w14:textId="77777777" w:rsidR="002710E7" w:rsidRPr="00244B25" w:rsidRDefault="002710E7" w:rsidP="002710E7">
            <w:pPr>
              <w:widowControl w:val="0"/>
              <w:autoSpaceDE w:val="0"/>
              <w:autoSpaceDN w:val="0"/>
              <w:spacing w:before="49" w:after="0" w:line="240" w:lineRule="auto"/>
              <w:ind w:left="44" w:right="35"/>
              <w:jc w:val="center"/>
              <w:rPr>
                <w:rFonts w:ascii="Calibri" w:eastAsia="Calibri" w:hAnsi="Calibri" w:cs="Calibri"/>
                <w:b/>
                <w:sz w:val="14"/>
                <w:szCs w:val="14"/>
              </w:rPr>
            </w:pPr>
          </w:p>
        </w:tc>
        <w:tc>
          <w:tcPr>
            <w:tcW w:w="921" w:type="dxa"/>
            <w:vMerge/>
            <w:vAlign w:val="center"/>
          </w:tcPr>
          <w:p w14:paraId="2AC809C5" w14:textId="77777777" w:rsidR="002710E7" w:rsidRPr="00244B25" w:rsidRDefault="002710E7" w:rsidP="002710E7">
            <w:pPr>
              <w:widowControl w:val="0"/>
              <w:autoSpaceDE w:val="0"/>
              <w:autoSpaceDN w:val="0"/>
              <w:spacing w:after="0" w:line="240" w:lineRule="auto"/>
              <w:jc w:val="center"/>
              <w:rPr>
                <w:rFonts w:ascii="Calibri" w:eastAsia="Calibri" w:hAnsi="Calibri" w:cs="Calibri"/>
                <w:sz w:val="14"/>
                <w:szCs w:val="14"/>
              </w:rPr>
            </w:pPr>
          </w:p>
        </w:tc>
        <w:tc>
          <w:tcPr>
            <w:tcW w:w="1033" w:type="dxa"/>
            <w:vMerge/>
            <w:shd w:val="clear" w:color="auto" w:fill="FFF1CC"/>
            <w:vAlign w:val="center"/>
          </w:tcPr>
          <w:p w14:paraId="572BA228" w14:textId="77777777" w:rsidR="002710E7" w:rsidRPr="00244B25" w:rsidRDefault="002710E7" w:rsidP="002710E7">
            <w:pPr>
              <w:widowControl w:val="0"/>
              <w:autoSpaceDE w:val="0"/>
              <w:autoSpaceDN w:val="0"/>
              <w:spacing w:before="7" w:after="0" w:line="240" w:lineRule="auto"/>
              <w:rPr>
                <w:rFonts w:ascii="Calibri" w:eastAsia="Calibri" w:hAnsi="Calibri" w:cs="Calibri"/>
                <w:sz w:val="14"/>
                <w:szCs w:val="14"/>
              </w:rPr>
            </w:pPr>
          </w:p>
        </w:tc>
        <w:tc>
          <w:tcPr>
            <w:tcW w:w="846" w:type="dxa"/>
            <w:vMerge/>
            <w:vAlign w:val="center"/>
          </w:tcPr>
          <w:p w14:paraId="3FF8BF55" w14:textId="77777777" w:rsidR="002710E7" w:rsidRPr="00244B25" w:rsidRDefault="002710E7" w:rsidP="002710E7">
            <w:pPr>
              <w:widowControl w:val="0"/>
              <w:autoSpaceDE w:val="0"/>
              <w:autoSpaceDN w:val="0"/>
              <w:spacing w:before="7" w:after="0" w:line="240" w:lineRule="auto"/>
              <w:rPr>
                <w:rFonts w:ascii="Calibri" w:eastAsia="Calibri" w:hAnsi="Calibri" w:cs="Calibri"/>
                <w:sz w:val="14"/>
                <w:szCs w:val="14"/>
              </w:rPr>
            </w:pPr>
          </w:p>
        </w:tc>
        <w:tc>
          <w:tcPr>
            <w:tcW w:w="992" w:type="dxa"/>
            <w:vMerge/>
            <w:shd w:val="clear" w:color="auto" w:fill="FFF1CC"/>
            <w:vAlign w:val="center"/>
          </w:tcPr>
          <w:p w14:paraId="44D101CF" w14:textId="77777777" w:rsidR="002710E7" w:rsidRPr="00244B25" w:rsidRDefault="002710E7" w:rsidP="002710E7">
            <w:pPr>
              <w:widowControl w:val="0"/>
              <w:autoSpaceDE w:val="0"/>
              <w:autoSpaceDN w:val="0"/>
              <w:spacing w:after="0" w:line="240" w:lineRule="auto"/>
              <w:rPr>
                <w:rFonts w:ascii="Calibri" w:eastAsia="Calibri" w:hAnsi="Calibri" w:cs="Calibri"/>
                <w:sz w:val="14"/>
                <w:szCs w:val="14"/>
              </w:rPr>
            </w:pPr>
          </w:p>
        </w:tc>
        <w:tc>
          <w:tcPr>
            <w:tcW w:w="826" w:type="dxa"/>
            <w:vMerge/>
            <w:tcBorders>
              <w:right w:val="single" w:sz="4" w:space="0" w:color="auto"/>
            </w:tcBorders>
            <w:vAlign w:val="center"/>
          </w:tcPr>
          <w:p w14:paraId="213F4B8D" w14:textId="77777777" w:rsidR="002710E7" w:rsidRPr="00244B25" w:rsidRDefault="002710E7" w:rsidP="002710E7">
            <w:pPr>
              <w:spacing w:after="120" w:line="240" w:lineRule="auto"/>
              <w:rPr>
                <w:rFonts w:ascii="Calibri" w:eastAsia="Calibri" w:hAnsi="Calibri" w:cs="Calibri"/>
                <w:sz w:val="14"/>
                <w:szCs w:val="14"/>
              </w:rPr>
            </w:pPr>
          </w:p>
        </w:tc>
        <w:tc>
          <w:tcPr>
            <w:tcW w:w="838" w:type="dxa"/>
            <w:tcBorders>
              <w:top w:val="single" w:sz="4" w:space="0" w:color="auto"/>
              <w:left w:val="single" w:sz="4" w:space="0" w:color="auto"/>
              <w:bottom w:val="single" w:sz="4" w:space="0" w:color="auto"/>
              <w:right w:val="single" w:sz="4" w:space="0" w:color="auto"/>
            </w:tcBorders>
            <w:shd w:val="clear" w:color="000000" w:fill="FFFFFF"/>
            <w:vAlign w:val="center"/>
          </w:tcPr>
          <w:p w14:paraId="1442228A" w14:textId="77777777" w:rsidR="002710E7" w:rsidRPr="00244B25" w:rsidRDefault="002710E7" w:rsidP="002710E7">
            <w:pPr>
              <w:spacing w:after="120" w:line="240" w:lineRule="auto"/>
              <w:jc w:val="center"/>
              <w:rPr>
                <w:rFonts w:ascii="Calibri" w:hAnsi="Calibri" w:cs="Calibri"/>
                <w:sz w:val="14"/>
                <w:szCs w:val="14"/>
              </w:rPr>
            </w:pPr>
            <w:r w:rsidRPr="00244B25">
              <w:rPr>
                <w:rFonts w:ascii="Calibri" w:hAnsi="Calibri" w:cs="Calibri"/>
                <w:sz w:val="14"/>
                <w:szCs w:val="14"/>
              </w:rPr>
              <w:t>broj opremljenih objekata odgojno-obrazovnih ustanova</w:t>
            </w:r>
          </w:p>
        </w:tc>
        <w:tc>
          <w:tcPr>
            <w:tcW w:w="839" w:type="dxa"/>
            <w:tcBorders>
              <w:top w:val="single" w:sz="4" w:space="0" w:color="auto"/>
              <w:left w:val="single" w:sz="4" w:space="0" w:color="auto"/>
              <w:bottom w:val="single" w:sz="4" w:space="0" w:color="auto"/>
              <w:right w:val="single" w:sz="4" w:space="0" w:color="auto"/>
            </w:tcBorders>
            <w:shd w:val="clear" w:color="000000" w:fill="FFFFFF"/>
            <w:vAlign w:val="center"/>
          </w:tcPr>
          <w:p w14:paraId="4833B218" w14:textId="77777777" w:rsidR="002710E7" w:rsidRPr="00244B25" w:rsidRDefault="002710E7" w:rsidP="002710E7">
            <w:pPr>
              <w:spacing w:after="120" w:line="240" w:lineRule="auto"/>
              <w:jc w:val="center"/>
              <w:rPr>
                <w:rFonts w:ascii="Calibri" w:hAnsi="Calibri" w:cs="Calibri"/>
                <w:sz w:val="14"/>
                <w:szCs w:val="14"/>
              </w:rPr>
            </w:pPr>
            <w:r w:rsidRPr="00244B25">
              <w:rPr>
                <w:sz w:val="14"/>
                <w:szCs w:val="14"/>
              </w:rPr>
              <w:t>0</w:t>
            </w: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024411C6" w14:textId="77777777" w:rsidR="002710E7" w:rsidRPr="00244B25" w:rsidRDefault="002710E7" w:rsidP="002710E7">
            <w:pPr>
              <w:spacing w:after="120" w:line="240" w:lineRule="auto"/>
              <w:jc w:val="center"/>
              <w:rPr>
                <w:rFonts w:ascii="Calibri" w:eastAsia="Calibri" w:hAnsi="Calibri" w:cs="Calibri"/>
                <w:sz w:val="14"/>
                <w:szCs w:val="14"/>
              </w:rPr>
            </w:pPr>
            <w:r w:rsidRPr="00244B25">
              <w:rPr>
                <w:rFonts w:ascii="Calibri" w:eastAsia="Calibri" w:hAnsi="Calibri" w:cs="Calibri"/>
                <w:sz w:val="14"/>
                <w:szCs w:val="14"/>
              </w:rPr>
              <w:t>3</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086A7E3F" w14:textId="77777777" w:rsidR="002710E7" w:rsidRPr="00244B25" w:rsidRDefault="002710E7" w:rsidP="002710E7">
            <w:pPr>
              <w:spacing w:after="120" w:line="240" w:lineRule="auto"/>
              <w:jc w:val="center"/>
              <w:rPr>
                <w:rFonts w:ascii="Calibri" w:eastAsia="Calibri" w:hAnsi="Calibri" w:cs="Calibri"/>
                <w:sz w:val="14"/>
                <w:szCs w:val="14"/>
              </w:rPr>
            </w:pPr>
            <w:r w:rsidRPr="00244B25">
              <w:rPr>
                <w:sz w:val="14"/>
                <w:szCs w:val="14"/>
              </w:rPr>
              <w:t>3</w:t>
            </w: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7879FBE5" w14:textId="77777777" w:rsidR="002710E7" w:rsidRPr="00244B25" w:rsidRDefault="002710E7" w:rsidP="002710E7">
            <w:pPr>
              <w:spacing w:after="120" w:line="240" w:lineRule="auto"/>
              <w:jc w:val="center"/>
              <w:rPr>
                <w:rFonts w:ascii="Calibri" w:hAnsi="Calibri" w:cs="Calibri"/>
                <w:sz w:val="14"/>
                <w:szCs w:val="14"/>
              </w:rPr>
            </w:pPr>
            <w:r w:rsidRPr="00244B25">
              <w:rPr>
                <w:sz w:val="14"/>
                <w:szCs w:val="14"/>
              </w:rPr>
              <w:t>3</w:t>
            </w:r>
          </w:p>
        </w:tc>
      </w:tr>
      <w:tr w:rsidR="00C1057F" w:rsidRPr="00244B25" w14:paraId="3FA0A8CC" w14:textId="77777777" w:rsidTr="00BC2F14">
        <w:trPr>
          <w:trHeight w:val="1508"/>
        </w:trPr>
        <w:tc>
          <w:tcPr>
            <w:tcW w:w="834" w:type="dxa"/>
            <w:vMerge/>
          </w:tcPr>
          <w:p w14:paraId="6BC61FAB" w14:textId="77777777" w:rsidR="002710E7" w:rsidRPr="00244B25" w:rsidRDefault="002710E7" w:rsidP="002710E7">
            <w:pPr>
              <w:widowControl w:val="0"/>
              <w:autoSpaceDE w:val="0"/>
              <w:autoSpaceDN w:val="0"/>
              <w:spacing w:before="49" w:after="0" w:line="240" w:lineRule="auto"/>
              <w:ind w:left="44" w:right="35"/>
              <w:jc w:val="center"/>
              <w:rPr>
                <w:rFonts w:ascii="Calibri" w:eastAsia="Calibri" w:hAnsi="Calibri" w:cs="Calibri"/>
                <w:b/>
                <w:sz w:val="14"/>
                <w:szCs w:val="14"/>
              </w:rPr>
            </w:pPr>
          </w:p>
        </w:tc>
        <w:tc>
          <w:tcPr>
            <w:tcW w:w="921" w:type="dxa"/>
            <w:vMerge/>
            <w:vAlign w:val="center"/>
          </w:tcPr>
          <w:p w14:paraId="2AB9C20F" w14:textId="77777777" w:rsidR="002710E7" w:rsidRPr="00244B25" w:rsidRDefault="002710E7" w:rsidP="002710E7">
            <w:pPr>
              <w:widowControl w:val="0"/>
              <w:autoSpaceDE w:val="0"/>
              <w:autoSpaceDN w:val="0"/>
              <w:spacing w:after="0" w:line="240" w:lineRule="auto"/>
              <w:jc w:val="center"/>
              <w:rPr>
                <w:rFonts w:ascii="Calibri" w:eastAsia="Calibri" w:hAnsi="Calibri" w:cs="Calibri"/>
                <w:sz w:val="14"/>
                <w:szCs w:val="14"/>
              </w:rPr>
            </w:pPr>
          </w:p>
        </w:tc>
        <w:tc>
          <w:tcPr>
            <w:tcW w:w="1033" w:type="dxa"/>
            <w:vMerge/>
            <w:shd w:val="clear" w:color="auto" w:fill="FFF1CC"/>
            <w:vAlign w:val="center"/>
          </w:tcPr>
          <w:p w14:paraId="33567252" w14:textId="77777777" w:rsidR="002710E7" w:rsidRPr="00244B25" w:rsidRDefault="002710E7" w:rsidP="002710E7">
            <w:pPr>
              <w:widowControl w:val="0"/>
              <w:autoSpaceDE w:val="0"/>
              <w:autoSpaceDN w:val="0"/>
              <w:spacing w:before="7" w:after="0" w:line="240" w:lineRule="auto"/>
              <w:rPr>
                <w:rFonts w:ascii="Calibri" w:eastAsia="Calibri" w:hAnsi="Calibri" w:cs="Calibri"/>
                <w:sz w:val="14"/>
                <w:szCs w:val="14"/>
              </w:rPr>
            </w:pPr>
          </w:p>
        </w:tc>
        <w:tc>
          <w:tcPr>
            <w:tcW w:w="846" w:type="dxa"/>
            <w:vMerge/>
            <w:vAlign w:val="center"/>
          </w:tcPr>
          <w:p w14:paraId="166C8876" w14:textId="77777777" w:rsidR="002710E7" w:rsidRPr="00244B25" w:rsidRDefault="002710E7" w:rsidP="002710E7">
            <w:pPr>
              <w:widowControl w:val="0"/>
              <w:autoSpaceDE w:val="0"/>
              <w:autoSpaceDN w:val="0"/>
              <w:spacing w:before="7" w:after="0" w:line="240" w:lineRule="auto"/>
              <w:rPr>
                <w:rFonts w:ascii="Calibri" w:eastAsia="Calibri" w:hAnsi="Calibri" w:cs="Calibri"/>
                <w:sz w:val="14"/>
                <w:szCs w:val="14"/>
              </w:rPr>
            </w:pPr>
          </w:p>
        </w:tc>
        <w:tc>
          <w:tcPr>
            <w:tcW w:w="992" w:type="dxa"/>
            <w:vMerge/>
            <w:shd w:val="clear" w:color="auto" w:fill="FFF1CC"/>
            <w:vAlign w:val="center"/>
          </w:tcPr>
          <w:p w14:paraId="5CBBD415" w14:textId="77777777" w:rsidR="002710E7" w:rsidRPr="00244B25" w:rsidRDefault="002710E7" w:rsidP="002710E7">
            <w:pPr>
              <w:widowControl w:val="0"/>
              <w:autoSpaceDE w:val="0"/>
              <w:autoSpaceDN w:val="0"/>
              <w:spacing w:after="0" w:line="240" w:lineRule="auto"/>
              <w:rPr>
                <w:rFonts w:ascii="Calibri" w:eastAsia="Calibri" w:hAnsi="Calibri" w:cs="Calibri"/>
                <w:sz w:val="14"/>
                <w:szCs w:val="14"/>
              </w:rPr>
            </w:pPr>
          </w:p>
        </w:tc>
        <w:tc>
          <w:tcPr>
            <w:tcW w:w="826" w:type="dxa"/>
            <w:vMerge/>
            <w:vAlign w:val="center"/>
          </w:tcPr>
          <w:p w14:paraId="2CC412D4" w14:textId="77777777" w:rsidR="002710E7" w:rsidRPr="00244B25" w:rsidRDefault="002710E7" w:rsidP="002710E7">
            <w:pPr>
              <w:spacing w:after="120" w:line="240" w:lineRule="auto"/>
              <w:rPr>
                <w:rFonts w:ascii="Calibri" w:eastAsia="Calibri" w:hAnsi="Calibri" w:cs="Calibri"/>
                <w:sz w:val="14"/>
                <w:szCs w:val="14"/>
              </w:rPr>
            </w:pPr>
          </w:p>
        </w:tc>
        <w:tc>
          <w:tcPr>
            <w:tcW w:w="838" w:type="dxa"/>
            <w:tcBorders>
              <w:top w:val="single" w:sz="4" w:space="0" w:color="auto"/>
              <w:left w:val="single" w:sz="4" w:space="0" w:color="auto"/>
              <w:bottom w:val="single" w:sz="4" w:space="0" w:color="auto"/>
              <w:right w:val="single" w:sz="4" w:space="0" w:color="auto"/>
            </w:tcBorders>
            <w:shd w:val="clear" w:color="000000" w:fill="FFFFFF"/>
            <w:vAlign w:val="center"/>
          </w:tcPr>
          <w:p w14:paraId="791329C0" w14:textId="77777777" w:rsidR="002710E7" w:rsidRPr="00244B25" w:rsidRDefault="002710E7" w:rsidP="002710E7">
            <w:pPr>
              <w:spacing w:after="120" w:line="240" w:lineRule="auto"/>
              <w:jc w:val="center"/>
              <w:rPr>
                <w:rFonts w:ascii="Calibri" w:eastAsia="Calibri" w:hAnsi="Calibri" w:cs="Calibri"/>
                <w:color w:val="FF0000"/>
                <w:sz w:val="14"/>
                <w:szCs w:val="14"/>
              </w:rPr>
            </w:pPr>
            <w:r w:rsidRPr="00244B25">
              <w:rPr>
                <w:rFonts w:ascii="Calibri" w:hAnsi="Calibri" w:cs="Calibri"/>
                <w:sz w:val="14"/>
                <w:szCs w:val="14"/>
              </w:rPr>
              <w:t>broj stipendista -učenika</w:t>
            </w:r>
          </w:p>
        </w:tc>
        <w:tc>
          <w:tcPr>
            <w:tcW w:w="839" w:type="dxa"/>
            <w:tcBorders>
              <w:top w:val="single" w:sz="4" w:space="0" w:color="auto"/>
              <w:left w:val="single" w:sz="4" w:space="0" w:color="auto"/>
              <w:bottom w:val="single" w:sz="4" w:space="0" w:color="auto"/>
              <w:right w:val="single" w:sz="4" w:space="0" w:color="auto"/>
            </w:tcBorders>
            <w:shd w:val="clear" w:color="000000" w:fill="FFFFFF"/>
            <w:vAlign w:val="center"/>
          </w:tcPr>
          <w:p w14:paraId="6F35A9AD" w14:textId="77777777" w:rsidR="002710E7" w:rsidRPr="00244B25" w:rsidRDefault="002710E7" w:rsidP="002710E7">
            <w:pPr>
              <w:spacing w:after="120" w:line="240" w:lineRule="auto"/>
              <w:jc w:val="center"/>
              <w:rPr>
                <w:rFonts w:ascii="Calibri" w:eastAsia="Calibri" w:hAnsi="Calibri" w:cs="Calibri"/>
                <w:sz w:val="14"/>
                <w:szCs w:val="14"/>
              </w:rPr>
            </w:pPr>
            <w:r w:rsidRPr="00244B25">
              <w:rPr>
                <w:rFonts w:ascii="Calibri" w:hAnsi="Calibri" w:cs="Calibri"/>
                <w:sz w:val="14"/>
                <w:szCs w:val="14"/>
              </w:rPr>
              <w:t>14</w:t>
            </w:r>
          </w:p>
        </w:tc>
        <w:tc>
          <w:tcPr>
            <w:tcW w:w="558" w:type="dxa"/>
            <w:tcBorders>
              <w:top w:val="single" w:sz="4" w:space="0" w:color="auto"/>
              <w:bottom w:val="single" w:sz="4" w:space="0" w:color="auto"/>
            </w:tcBorders>
            <w:shd w:val="clear" w:color="auto" w:fill="auto"/>
            <w:vAlign w:val="center"/>
          </w:tcPr>
          <w:p w14:paraId="78BB46A8" w14:textId="77777777" w:rsidR="002710E7" w:rsidRPr="00244B25" w:rsidRDefault="002710E7" w:rsidP="002710E7">
            <w:pPr>
              <w:spacing w:after="120" w:line="240" w:lineRule="auto"/>
              <w:jc w:val="center"/>
              <w:rPr>
                <w:rFonts w:ascii="Calibri" w:eastAsia="Calibri" w:hAnsi="Calibri" w:cs="Calibri"/>
                <w:sz w:val="14"/>
                <w:szCs w:val="14"/>
              </w:rPr>
            </w:pPr>
            <w:r w:rsidRPr="00244B25">
              <w:rPr>
                <w:rFonts w:ascii="Calibri" w:eastAsia="Calibri" w:hAnsi="Calibri" w:cs="Calibri"/>
                <w:sz w:val="14"/>
                <w:szCs w:val="14"/>
              </w:rPr>
              <w:t>20</w:t>
            </w:r>
          </w:p>
        </w:tc>
        <w:tc>
          <w:tcPr>
            <w:tcW w:w="698" w:type="dxa"/>
            <w:tcBorders>
              <w:top w:val="single" w:sz="4" w:space="0" w:color="auto"/>
              <w:bottom w:val="single" w:sz="4" w:space="0" w:color="auto"/>
            </w:tcBorders>
            <w:shd w:val="clear" w:color="auto" w:fill="auto"/>
            <w:vAlign w:val="center"/>
          </w:tcPr>
          <w:p w14:paraId="4392A221" w14:textId="77777777" w:rsidR="002710E7" w:rsidRPr="00244B25" w:rsidRDefault="002710E7" w:rsidP="002710E7">
            <w:pPr>
              <w:spacing w:after="120" w:line="240" w:lineRule="auto"/>
              <w:jc w:val="center"/>
              <w:rPr>
                <w:rFonts w:ascii="Calibri" w:eastAsia="Calibri" w:hAnsi="Calibri" w:cs="Calibri"/>
                <w:sz w:val="14"/>
                <w:szCs w:val="14"/>
              </w:rPr>
            </w:pPr>
            <w:r w:rsidRPr="00244B25">
              <w:rPr>
                <w:rFonts w:ascii="Calibri" w:eastAsia="Calibri" w:hAnsi="Calibri" w:cs="Calibri"/>
                <w:sz w:val="14"/>
                <w:szCs w:val="14"/>
              </w:rPr>
              <w:t>15</w:t>
            </w: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6B6292A5" w14:textId="77777777" w:rsidR="002710E7" w:rsidRPr="00244B25" w:rsidRDefault="002710E7" w:rsidP="002710E7">
            <w:pPr>
              <w:spacing w:after="120" w:line="240" w:lineRule="auto"/>
              <w:jc w:val="center"/>
              <w:rPr>
                <w:rFonts w:ascii="Calibri" w:eastAsia="Calibri" w:hAnsi="Calibri" w:cs="Calibri"/>
                <w:sz w:val="14"/>
                <w:szCs w:val="14"/>
              </w:rPr>
            </w:pPr>
            <w:r w:rsidRPr="00244B25">
              <w:rPr>
                <w:rFonts w:ascii="Calibri" w:hAnsi="Calibri" w:cs="Calibri"/>
                <w:sz w:val="14"/>
                <w:szCs w:val="14"/>
              </w:rPr>
              <w:t>15</w:t>
            </w:r>
          </w:p>
        </w:tc>
      </w:tr>
      <w:tr w:rsidR="00C1057F" w:rsidRPr="00244B25" w14:paraId="15CEAF5B" w14:textId="77777777" w:rsidTr="00B83BDB">
        <w:trPr>
          <w:trHeight w:val="1270"/>
        </w:trPr>
        <w:tc>
          <w:tcPr>
            <w:tcW w:w="834" w:type="dxa"/>
            <w:vMerge/>
          </w:tcPr>
          <w:p w14:paraId="11786078" w14:textId="77777777" w:rsidR="002710E7" w:rsidRPr="00244B25" w:rsidRDefault="002710E7" w:rsidP="002710E7">
            <w:pPr>
              <w:widowControl w:val="0"/>
              <w:autoSpaceDE w:val="0"/>
              <w:autoSpaceDN w:val="0"/>
              <w:spacing w:before="49" w:after="0" w:line="240" w:lineRule="auto"/>
              <w:ind w:left="44" w:right="35"/>
              <w:jc w:val="center"/>
              <w:rPr>
                <w:rFonts w:ascii="Calibri" w:eastAsia="Calibri" w:hAnsi="Calibri" w:cs="Calibri"/>
                <w:b/>
                <w:sz w:val="14"/>
                <w:szCs w:val="14"/>
              </w:rPr>
            </w:pPr>
          </w:p>
        </w:tc>
        <w:tc>
          <w:tcPr>
            <w:tcW w:w="921" w:type="dxa"/>
            <w:vMerge/>
            <w:vAlign w:val="center"/>
          </w:tcPr>
          <w:p w14:paraId="5219A493" w14:textId="77777777" w:rsidR="002710E7" w:rsidRPr="00244B25" w:rsidRDefault="002710E7" w:rsidP="002710E7">
            <w:pPr>
              <w:widowControl w:val="0"/>
              <w:autoSpaceDE w:val="0"/>
              <w:autoSpaceDN w:val="0"/>
              <w:spacing w:after="0" w:line="240" w:lineRule="auto"/>
              <w:jc w:val="center"/>
              <w:rPr>
                <w:rFonts w:ascii="Calibri" w:eastAsia="Calibri" w:hAnsi="Calibri" w:cs="Calibri"/>
                <w:sz w:val="14"/>
                <w:szCs w:val="14"/>
              </w:rPr>
            </w:pPr>
          </w:p>
        </w:tc>
        <w:tc>
          <w:tcPr>
            <w:tcW w:w="1033" w:type="dxa"/>
            <w:vMerge/>
            <w:shd w:val="clear" w:color="auto" w:fill="FFF1CC"/>
            <w:vAlign w:val="center"/>
          </w:tcPr>
          <w:p w14:paraId="3CCB7218" w14:textId="77777777" w:rsidR="002710E7" w:rsidRPr="00244B25" w:rsidRDefault="002710E7" w:rsidP="002710E7">
            <w:pPr>
              <w:widowControl w:val="0"/>
              <w:autoSpaceDE w:val="0"/>
              <w:autoSpaceDN w:val="0"/>
              <w:spacing w:before="7" w:after="0" w:line="240" w:lineRule="auto"/>
              <w:rPr>
                <w:rFonts w:ascii="Calibri" w:eastAsia="Calibri" w:hAnsi="Calibri" w:cs="Calibri"/>
                <w:sz w:val="14"/>
                <w:szCs w:val="14"/>
              </w:rPr>
            </w:pPr>
          </w:p>
        </w:tc>
        <w:tc>
          <w:tcPr>
            <w:tcW w:w="846" w:type="dxa"/>
            <w:vMerge/>
            <w:vAlign w:val="center"/>
          </w:tcPr>
          <w:p w14:paraId="63E4E2A0" w14:textId="77777777" w:rsidR="002710E7" w:rsidRPr="00244B25" w:rsidRDefault="002710E7" w:rsidP="002710E7">
            <w:pPr>
              <w:widowControl w:val="0"/>
              <w:autoSpaceDE w:val="0"/>
              <w:autoSpaceDN w:val="0"/>
              <w:spacing w:before="7" w:after="0" w:line="240" w:lineRule="auto"/>
              <w:rPr>
                <w:rFonts w:ascii="Calibri" w:eastAsia="Calibri" w:hAnsi="Calibri" w:cs="Calibri"/>
                <w:sz w:val="14"/>
                <w:szCs w:val="14"/>
              </w:rPr>
            </w:pPr>
          </w:p>
        </w:tc>
        <w:tc>
          <w:tcPr>
            <w:tcW w:w="992" w:type="dxa"/>
            <w:vMerge/>
            <w:shd w:val="clear" w:color="auto" w:fill="FFF1CC"/>
            <w:vAlign w:val="center"/>
          </w:tcPr>
          <w:p w14:paraId="5ED70125" w14:textId="77777777" w:rsidR="002710E7" w:rsidRPr="00244B25" w:rsidRDefault="002710E7" w:rsidP="002710E7">
            <w:pPr>
              <w:widowControl w:val="0"/>
              <w:autoSpaceDE w:val="0"/>
              <w:autoSpaceDN w:val="0"/>
              <w:spacing w:after="0" w:line="240" w:lineRule="auto"/>
              <w:rPr>
                <w:rFonts w:ascii="Calibri" w:eastAsia="Calibri" w:hAnsi="Calibri" w:cs="Calibri"/>
                <w:sz w:val="14"/>
                <w:szCs w:val="14"/>
              </w:rPr>
            </w:pPr>
          </w:p>
        </w:tc>
        <w:tc>
          <w:tcPr>
            <w:tcW w:w="826" w:type="dxa"/>
            <w:vMerge/>
            <w:vAlign w:val="center"/>
          </w:tcPr>
          <w:p w14:paraId="7953CD4B" w14:textId="77777777" w:rsidR="002710E7" w:rsidRPr="00244B25" w:rsidRDefault="002710E7" w:rsidP="002710E7">
            <w:pPr>
              <w:spacing w:after="120" w:line="240" w:lineRule="auto"/>
              <w:rPr>
                <w:rFonts w:ascii="Calibri" w:eastAsia="Calibri" w:hAnsi="Calibri" w:cs="Calibri"/>
                <w:sz w:val="14"/>
                <w:szCs w:val="14"/>
              </w:rPr>
            </w:pPr>
          </w:p>
        </w:tc>
        <w:tc>
          <w:tcPr>
            <w:tcW w:w="838" w:type="dxa"/>
            <w:tcBorders>
              <w:top w:val="single" w:sz="4" w:space="0" w:color="auto"/>
              <w:left w:val="single" w:sz="4" w:space="0" w:color="auto"/>
              <w:bottom w:val="single" w:sz="4" w:space="0" w:color="auto"/>
              <w:right w:val="single" w:sz="4" w:space="0" w:color="auto"/>
            </w:tcBorders>
            <w:shd w:val="clear" w:color="000000" w:fill="FFFFFF"/>
            <w:vAlign w:val="center"/>
          </w:tcPr>
          <w:p w14:paraId="1EF7A2D2" w14:textId="77777777" w:rsidR="002710E7" w:rsidRPr="00244B25" w:rsidRDefault="002710E7" w:rsidP="002710E7">
            <w:pPr>
              <w:spacing w:after="120" w:line="240" w:lineRule="auto"/>
              <w:jc w:val="center"/>
              <w:rPr>
                <w:rFonts w:ascii="Calibri" w:eastAsia="Calibri" w:hAnsi="Calibri" w:cs="Calibri"/>
                <w:sz w:val="14"/>
                <w:szCs w:val="14"/>
              </w:rPr>
            </w:pPr>
            <w:r w:rsidRPr="00244B25">
              <w:rPr>
                <w:rFonts w:ascii="Calibri" w:hAnsi="Calibri" w:cs="Calibri"/>
                <w:sz w:val="14"/>
                <w:szCs w:val="14"/>
              </w:rPr>
              <w:t>broj stipendista -  studenata</w:t>
            </w:r>
          </w:p>
        </w:tc>
        <w:tc>
          <w:tcPr>
            <w:tcW w:w="839" w:type="dxa"/>
            <w:tcBorders>
              <w:top w:val="single" w:sz="4" w:space="0" w:color="auto"/>
              <w:left w:val="single" w:sz="4" w:space="0" w:color="auto"/>
              <w:bottom w:val="single" w:sz="4" w:space="0" w:color="auto"/>
              <w:right w:val="single" w:sz="4" w:space="0" w:color="auto"/>
            </w:tcBorders>
            <w:shd w:val="clear" w:color="000000" w:fill="FFFFFF"/>
            <w:vAlign w:val="center"/>
          </w:tcPr>
          <w:p w14:paraId="1D2E0D69" w14:textId="77777777" w:rsidR="002710E7" w:rsidRPr="00244B25" w:rsidRDefault="002710E7" w:rsidP="002710E7">
            <w:pPr>
              <w:spacing w:after="120" w:line="240" w:lineRule="auto"/>
              <w:jc w:val="center"/>
              <w:rPr>
                <w:rFonts w:ascii="Calibri" w:eastAsia="Calibri" w:hAnsi="Calibri" w:cs="Calibri"/>
                <w:sz w:val="14"/>
                <w:szCs w:val="14"/>
              </w:rPr>
            </w:pPr>
            <w:r w:rsidRPr="00244B25">
              <w:rPr>
                <w:rFonts w:ascii="Calibri" w:hAnsi="Calibri" w:cs="Calibri"/>
                <w:sz w:val="14"/>
                <w:szCs w:val="14"/>
              </w:rPr>
              <w:t>130</w:t>
            </w:r>
          </w:p>
        </w:tc>
        <w:tc>
          <w:tcPr>
            <w:tcW w:w="558" w:type="dxa"/>
            <w:tcBorders>
              <w:top w:val="single" w:sz="4" w:space="0" w:color="auto"/>
              <w:bottom w:val="single" w:sz="4" w:space="0" w:color="auto"/>
            </w:tcBorders>
            <w:shd w:val="clear" w:color="auto" w:fill="auto"/>
            <w:vAlign w:val="center"/>
          </w:tcPr>
          <w:p w14:paraId="0AC534B0" w14:textId="77777777" w:rsidR="002710E7" w:rsidRPr="00244B25" w:rsidRDefault="002710E7" w:rsidP="002710E7">
            <w:pPr>
              <w:spacing w:after="120" w:line="240" w:lineRule="auto"/>
              <w:jc w:val="center"/>
              <w:rPr>
                <w:rFonts w:ascii="Calibri" w:eastAsia="Calibri" w:hAnsi="Calibri" w:cs="Calibri"/>
                <w:sz w:val="14"/>
                <w:szCs w:val="14"/>
              </w:rPr>
            </w:pPr>
            <w:r w:rsidRPr="00244B25">
              <w:rPr>
                <w:rFonts w:ascii="Calibri" w:eastAsia="Calibri" w:hAnsi="Calibri" w:cs="Calibri"/>
                <w:sz w:val="14"/>
                <w:szCs w:val="14"/>
              </w:rPr>
              <w:t>118</w:t>
            </w:r>
          </w:p>
        </w:tc>
        <w:tc>
          <w:tcPr>
            <w:tcW w:w="698" w:type="dxa"/>
            <w:tcBorders>
              <w:top w:val="single" w:sz="4" w:space="0" w:color="auto"/>
              <w:bottom w:val="single" w:sz="4" w:space="0" w:color="auto"/>
            </w:tcBorders>
            <w:shd w:val="clear" w:color="auto" w:fill="auto"/>
            <w:vAlign w:val="center"/>
          </w:tcPr>
          <w:p w14:paraId="4A82F89D" w14:textId="77777777" w:rsidR="002710E7" w:rsidRPr="00244B25" w:rsidRDefault="002710E7" w:rsidP="002710E7">
            <w:pPr>
              <w:spacing w:after="120" w:line="240" w:lineRule="auto"/>
              <w:jc w:val="center"/>
              <w:rPr>
                <w:rFonts w:ascii="Calibri" w:eastAsia="Calibri" w:hAnsi="Calibri" w:cs="Calibri"/>
                <w:sz w:val="14"/>
                <w:szCs w:val="14"/>
              </w:rPr>
            </w:pPr>
            <w:r w:rsidRPr="00244B25">
              <w:rPr>
                <w:rFonts w:ascii="Calibri" w:eastAsia="Calibri" w:hAnsi="Calibri" w:cs="Calibri"/>
                <w:sz w:val="14"/>
                <w:szCs w:val="14"/>
              </w:rPr>
              <w:t>135</w:t>
            </w: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1D886D1D" w14:textId="77777777" w:rsidR="002710E7" w:rsidRPr="00244B25" w:rsidRDefault="002710E7" w:rsidP="002710E7">
            <w:pPr>
              <w:spacing w:after="120" w:line="240" w:lineRule="auto"/>
              <w:jc w:val="center"/>
              <w:rPr>
                <w:rFonts w:ascii="Calibri" w:eastAsia="Calibri" w:hAnsi="Calibri" w:cs="Calibri"/>
                <w:sz w:val="14"/>
                <w:szCs w:val="14"/>
              </w:rPr>
            </w:pPr>
            <w:r w:rsidRPr="00244B25">
              <w:rPr>
                <w:rFonts w:ascii="Calibri" w:hAnsi="Calibri" w:cs="Calibri"/>
                <w:sz w:val="14"/>
                <w:szCs w:val="14"/>
              </w:rPr>
              <w:t>135</w:t>
            </w:r>
          </w:p>
        </w:tc>
      </w:tr>
      <w:tr w:rsidR="00C1057F" w:rsidRPr="00244B25" w14:paraId="6E9E9C5B" w14:textId="77777777" w:rsidTr="0078530F">
        <w:trPr>
          <w:trHeight w:val="1817"/>
        </w:trPr>
        <w:tc>
          <w:tcPr>
            <w:tcW w:w="834" w:type="dxa"/>
            <w:vMerge/>
          </w:tcPr>
          <w:p w14:paraId="3529E3EA" w14:textId="77777777" w:rsidR="002710E7" w:rsidRPr="00244B25" w:rsidRDefault="002710E7" w:rsidP="002710E7">
            <w:pPr>
              <w:widowControl w:val="0"/>
              <w:autoSpaceDE w:val="0"/>
              <w:autoSpaceDN w:val="0"/>
              <w:spacing w:before="49" w:after="0" w:line="240" w:lineRule="auto"/>
              <w:ind w:left="44" w:right="35"/>
              <w:jc w:val="center"/>
              <w:rPr>
                <w:rFonts w:ascii="Calibri" w:eastAsia="Calibri" w:hAnsi="Calibri" w:cs="Calibri"/>
                <w:b/>
                <w:sz w:val="14"/>
                <w:szCs w:val="14"/>
              </w:rPr>
            </w:pPr>
          </w:p>
        </w:tc>
        <w:tc>
          <w:tcPr>
            <w:tcW w:w="921" w:type="dxa"/>
            <w:vMerge/>
            <w:vAlign w:val="center"/>
          </w:tcPr>
          <w:p w14:paraId="23196825" w14:textId="77777777" w:rsidR="002710E7" w:rsidRPr="00244B25" w:rsidRDefault="002710E7" w:rsidP="002710E7">
            <w:pPr>
              <w:widowControl w:val="0"/>
              <w:autoSpaceDE w:val="0"/>
              <w:autoSpaceDN w:val="0"/>
              <w:spacing w:after="0" w:line="240" w:lineRule="auto"/>
              <w:jc w:val="center"/>
              <w:rPr>
                <w:rFonts w:ascii="Calibri" w:eastAsia="Calibri" w:hAnsi="Calibri" w:cs="Calibri"/>
                <w:sz w:val="14"/>
                <w:szCs w:val="14"/>
              </w:rPr>
            </w:pPr>
          </w:p>
        </w:tc>
        <w:tc>
          <w:tcPr>
            <w:tcW w:w="1033" w:type="dxa"/>
            <w:vMerge/>
            <w:shd w:val="clear" w:color="auto" w:fill="FFF1CC"/>
            <w:vAlign w:val="center"/>
          </w:tcPr>
          <w:p w14:paraId="20BD08A5" w14:textId="77777777" w:rsidR="002710E7" w:rsidRPr="00244B25" w:rsidRDefault="002710E7" w:rsidP="002710E7">
            <w:pPr>
              <w:widowControl w:val="0"/>
              <w:autoSpaceDE w:val="0"/>
              <w:autoSpaceDN w:val="0"/>
              <w:spacing w:before="7" w:after="0" w:line="240" w:lineRule="auto"/>
              <w:rPr>
                <w:rFonts w:ascii="Calibri" w:eastAsia="Calibri" w:hAnsi="Calibri" w:cs="Calibri"/>
                <w:sz w:val="14"/>
                <w:szCs w:val="14"/>
              </w:rPr>
            </w:pPr>
          </w:p>
        </w:tc>
        <w:tc>
          <w:tcPr>
            <w:tcW w:w="846" w:type="dxa"/>
            <w:vMerge/>
            <w:vAlign w:val="center"/>
          </w:tcPr>
          <w:p w14:paraId="0F015412" w14:textId="77777777" w:rsidR="002710E7" w:rsidRPr="00244B25" w:rsidRDefault="002710E7" w:rsidP="002710E7">
            <w:pPr>
              <w:widowControl w:val="0"/>
              <w:autoSpaceDE w:val="0"/>
              <w:autoSpaceDN w:val="0"/>
              <w:spacing w:before="7" w:after="0" w:line="240" w:lineRule="auto"/>
              <w:rPr>
                <w:rFonts w:ascii="Calibri" w:eastAsia="Calibri" w:hAnsi="Calibri" w:cs="Calibri"/>
                <w:sz w:val="14"/>
                <w:szCs w:val="14"/>
              </w:rPr>
            </w:pPr>
          </w:p>
        </w:tc>
        <w:tc>
          <w:tcPr>
            <w:tcW w:w="992" w:type="dxa"/>
            <w:vMerge/>
            <w:shd w:val="clear" w:color="auto" w:fill="FFF1CC"/>
            <w:vAlign w:val="center"/>
          </w:tcPr>
          <w:p w14:paraId="4102FDDF" w14:textId="77777777" w:rsidR="002710E7" w:rsidRPr="00244B25" w:rsidRDefault="002710E7" w:rsidP="002710E7">
            <w:pPr>
              <w:widowControl w:val="0"/>
              <w:autoSpaceDE w:val="0"/>
              <w:autoSpaceDN w:val="0"/>
              <w:spacing w:after="0" w:line="240" w:lineRule="auto"/>
              <w:rPr>
                <w:rFonts w:ascii="Calibri" w:eastAsia="Calibri" w:hAnsi="Calibri" w:cs="Calibri"/>
                <w:sz w:val="14"/>
                <w:szCs w:val="14"/>
              </w:rPr>
            </w:pPr>
          </w:p>
        </w:tc>
        <w:tc>
          <w:tcPr>
            <w:tcW w:w="826" w:type="dxa"/>
            <w:vMerge/>
            <w:vAlign w:val="center"/>
          </w:tcPr>
          <w:p w14:paraId="2AD22ADB" w14:textId="77777777" w:rsidR="002710E7" w:rsidRPr="00244B25" w:rsidRDefault="002710E7" w:rsidP="002710E7">
            <w:pPr>
              <w:spacing w:after="120" w:line="240" w:lineRule="auto"/>
              <w:rPr>
                <w:rFonts w:ascii="Calibri" w:eastAsia="Calibri" w:hAnsi="Calibri" w:cs="Calibri"/>
                <w:sz w:val="14"/>
                <w:szCs w:val="14"/>
              </w:rPr>
            </w:pPr>
          </w:p>
        </w:tc>
        <w:tc>
          <w:tcPr>
            <w:tcW w:w="838" w:type="dxa"/>
            <w:tcBorders>
              <w:top w:val="single" w:sz="4" w:space="0" w:color="auto"/>
              <w:left w:val="single" w:sz="4" w:space="0" w:color="auto"/>
              <w:bottom w:val="single" w:sz="4" w:space="0" w:color="auto"/>
              <w:right w:val="single" w:sz="4" w:space="0" w:color="auto"/>
            </w:tcBorders>
            <w:shd w:val="clear" w:color="000000" w:fill="FFFFFF"/>
            <w:vAlign w:val="center"/>
          </w:tcPr>
          <w:p w14:paraId="5BC2DB0A" w14:textId="77777777" w:rsidR="002710E7" w:rsidRPr="00244B25" w:rsidRDefault="002710E7" w:rsidP="002710E7">
            <w:pPr>
              <w:spacing w:after="120" w:line="240" w:lineRule="auto"/>
              <w:jc w:val="center"/>
              <w:rPr>
                <w:rFonts w:ascii="Calibri" w:eastAsia="Calibri" w:hAnsi="Calibri" w:cs="Calibri"/>
                <w:sz w:val="14"/>
                <w:szCs w:val="14"/>
              </w:rPr>
            </w:pPr>
            <w:r w:rsidRPr="00244B25">
              <w:rPr>
                <w:rFonts w:ascii="Calibri" w:hAnsi="Calibri" w:cs="Calibri"/>
                <w:sz w:val="14"/>
                <w:szCs w:val="14"/>
              </w:rPr>
              <w:t xml:space="preserve">broj stipendista - </w:t>
            </w:r>
            <w:proofErr w:type="spellStart"/>
            <w:r w:rsidRPr="00244B25">
              <w:rPr>
                <w:rFonts w:ascii="Calibri" w:hAnsi="Calibri" w:cs="Calibri"/>
                <w:sz w:val="14"/>
                <w:szCs w:val="14"/>
              </w:rPr>
              <w:t>deficitrane</w:t>
            </w:r>
            <w:proofErr w:type="spellEnd"/>
            <w:r w:rsidRPr="00244B25">
              <w:rPr>
                <w:rFonts w:ascii="Calibri" w:hAnsi="Calibri" w:cs="Calibri"/>
                <w:sz w:val="14"/>
                <w:szCs w:val="14"/>
              </w:rPr>
              <w:t xml:space="preserve"> stipendije</w:t>
            </w:r>
          </w:p>
        </w:tc>
        <w:tc>
          <w:tcPr>
            <w:tcW w:w="839" w:type="dxa"/>
            <w:tcBorders>
              <w:top w:val="single" w:sz="4" w:space="0" w:color="auto"/>
              <w:left w:val="single" w:sz="4" w:space="0" w:color="auto"/>
              <w:bottom w:val="single" w:sz="4" w:space="0" w:color="auto"/>
              <w:right w:val="single" w:sz="4" w:space="0" w:color="auto"/>
            </w:tcBorders>
            <w:shd w:val="clear" w:color="000000" w:fill="FFFFFF"/>
            <w:vAlign w:val="center"/>
          </w:tcPr>
          <w:p w14:paraId="5D59F369" w14:textId="77777777" w:rsidR="002710E7" w:rsidRPr="00244B25" w:rsidRDefault="002710E7" w:rsidP="002710E7">
            <w:pPr>
              <w:spacing w:after="120" w:line="240" w:lineRule="auto"/>
              <w:jc w:val="center"/>
              <w:rPr>
                <w:rFonts w:ascii="Calibri" w:eastAsia="Calibri" w:hAnsi="Calibri" w:cs="Calibri"/>
                <w:sz w:val="14"/>
                <w:szCs w:val="14"/>
              </w:rPr>
            </w:pPr>
            <w:r w:rsidRPr="00244B25">
              <w:rPr>
                <w:rFonts w:ascii="Calibri" w:hAnsi="Calibri" w:cs="Calibri"/>
                <w:sz w:val="14"/>
                <w:szCs w:val="14"/>
              </w:rPr>
              <w:t>2</w:t>
            </w: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5EDBE8BF" w14:textId="77777777" w:rsidR="002710E7" w:rsidRPr="00244B25" w:rsidRDefault="002710E7" w:rsidP="002710E7">
            <w:pPr>
              <w:spacing w:after="120" w:line="240" w:lineRule="auto"/>
              <w:jc w:val="center"/>
              <w:rPr>
                <w:rFonts w:ascii="Calibri" w:eastAsia="Calibri" w:hAnsi="Calibri" w:cs="Calibri"/>
                <w:color w:val="FF0000"/>
                <w:sz w:val="14"/>
                <w:szCs w:val="14"/>
              </w:rPr>
            </w:pPr>
            <w:r w:rsidRPr="00244B25">
              <w:rPr>
                <w:rFonts w:ascii="Calibri" w:eastAsia="Calibri" w:hAnsi="Calibri" w:cs="Calibri"/>
                <w:sz w:val="14"/>
                <w:szCs w:val="14"/>
              </w:rPr>
              <w:t>5</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357CCCEA" w14:textId="77777777" w:rsidR="002710E7" w:rsidRPr="00244B25" w:rsidRDefault="002710E7" w:rsidP="002710E7">
            <w:pPr>
              <w:spacing w:after="120" w:line="240" w:lineRule="auto"/>
              <w:jc w:val="center"/>
              <w:rPr>
                <w:rFonts w:ascii="Calibri" w:eastAsia="Calibri" w:hAnsi="Calibri" w:cs="Calibri"/>
                <w:color w:val="FF0000"/>
                <w:sz w:val="14"/>
                <w:szCs w:val="14"/>
              </w:rPr>
            </w:pPr>
            <w:r w:rsidRPr="00244B25">
              <w:rPr>
                <w:rFonts w:ascii="Calibri" w:eastAsia="Calibri" w:hAnsi="Calibri" w:cs="Calibri"/>
                <w:sz w:val="14"/>
                <w:szCs w:val="14"/>
              </w:rPr>
              <w:t>15</w:t>
            </w: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0FCE0B92" w14:textId="77777777" w:rsidR="002710E7" w:rsidRPr="00244B25" w:rsidRDefault="002710E7" w:rsidP="002710E7">
            <w:pPr>
              <w:spacing w:after="120" w:line="240" w:lineRule="auto"/>
              <w:jc w:val="center"/>
              <w:rPr>
                <w:rFonts w:ascii="Calibri" w:eastAsia="Calibri" w:hAnsi="Calibri" w:cs="Calibri"/>
                <w:color w:val="FF0000"/>
                <w:sz w:val="14"/>
                <w:szCs w:val="14"/>
              </w:rPr>
            </w:pPr>
            <w:r w:rsidRPr="00244B25">
              <w:rPr>
                <w:rFonts w:ascii="Calibri" w:hAnsi="Calibri" w:cs="Calibri"/>
                <w:sz w:val="14"/>
                <w:szCs w:val="14"/>
              </w:rPr>
              <w:t>15</w:t>
            </w:r>
          </w:p>
        </w:tc>
      </w:tr>
      <w:tr w:rsidR="00C1057F" w:rsidRPr="00244B25" w14:paraId="1E399372" w14:textId="77777777" w:rsidTr="0078530F">
        <w:trPr>
          <w:trHeight w:val="1404"/>
        </w:trPr>
        <w:tc>
          <w:tcPr>
            <w:tcW w:w="834" w:type="dxa"/>
            <w:vMerge/>
          </w:tcPr>
          <w:p w14:paraId="55E1315D" w14:textId="77777777" w:rsidR="002710E7" w:rsidRPr="00244B25" w:rsidRDefault="002710E7" w:rsidP="002710E7">
            <w:pPr>
              <w:widowControl w:val="0"/>
              <w:autoSpaceDE w:val="0"/>
              <w:autoSpaceDN w:val="0"/>
              <w:spacing w:before="49" w:after="0" w:line="240" w:lineRule="auto"/>
              <w:ind w:left="44" w:right="35"/>
              <w:jc w:val="center"/>
              <w:rPr>
                <w:rFonts w:ascii="Calibri" w:eastAsia="Calibri" w:hAnsi="Calibri" w:cs="Calibri"/>
                <w:b/>
                <w:sz w:val="14"/>
                <w:szCs w:val="14"/>
              </w:rPr>
            </w:pPr>
          </w:p>
        </w:tc>
        <w:tc>
          <w:tcPr>
            <w:tcW w:w="921" w:type="dxa"/>
            <w:vMerge/>
            <w:vAlign w:val="center"/>
          </w:tcPr>
          <w:p w14:paraId="3B2FA29D" w14:textId="77777777" w:rsidR="002710E7" w:rsidRPr="00244B25" w:rsidRDefault="002710E7" w:rsidP="002710E7">
            <w:pPr>
              <w:widowControl w:val="0"/>
              <w:autoSpaceDE w:val="0"/>
              <w:autoSpaceDN w:val="0"/>
              <w:spacing w:after="0" w:line="240" w:lineRule="auto"/>
              <w:jc w:val="center"/>
              <w:rPr>
                <w:rFonts w:ascii="Calibri" w:eastAsia="Calibri" w:hAnsi="Calibri" w:cs="Calibri"/>
                <w:sz w:val="14"/>
                <w:szCs w:val="14"/>
              </w:rPr>
            </w:pPr>
          </w:p>
        </w:tc>
        <w:tc>
          <w:tcPr>
            <w:tcW w:w="1033" w:type="dxa"/>
            <w:vMerge/>
            <w:shd w:val="clear" w:color="auto" w:fill="FFF1CC"/>
            <w:vAlign w:val="center"/>
          </w:tcPr>
          <w:p w14:paraId="2D7E351B" w14:textId="77777777" w:rsidR="002710E7" w:rsidRPr="00244B25" w:rsidRDefault="002710E7" w:rsidP="002710E7">
            <w:pPr>
              <w:widowControl w:val="0"/>
              <w:autoSpaceDE w:val="0"/>
              <w:autoSpaceDN w:val="0"/>
              <w:spacing w:before="7" w:after="0" w:line="240" w:lineRule="auto"/>
              <w:rPr>
                <w:rFonts w:ascii="Calibri" w:eastAsia="Calibri" w:hAnsi="Calibri" w:cs="Calibri"/>
                <w:sz w:val="14"/>
                <w:szCs w:val="14"/>
              </w:rPr>
            </w:pPr>
          </w:p>
        </w:tc>
        <w:tc>
          <w:tcPr>
            <w:tcW w:w="846" w:type="dxa"/>
            <w:vMerge/>
            <w:vAlign w:val="center"/>
          </w:tcPr>
          <w:p w14:paraId="5DC81F01" w14:textId="77777777" w:rsidR="002710E7" w:rsidRPr="00244B25" w:rsidRDefault="002710E7" w:rsidP="002710E7">
            <w:pPr>
              <w:widowControl w:val="0"/>
              <w:autoSpaceDE w:val="0"/>
              <w:autoSpaceDN w:val="0"/>
              <w:spacing w:before="7" w:after="0" w:line="240" w:lineRule="auto"/>
              <w:rPr>
                <w:rFonts w:ascii="Calibri" w:eastAsia="Calibri" w:hAnsi="Calibri" w:cs="Calibri"/>
                <w:sz w:val="14"/>
                <w:szCs w:val="14"/>
              </w:rPr>
            </w:pPr>
          </w:p>
        </w:tc>
        <w:tc>
          <w:tcPr>
            <w:tcW w:w="992" w:type="dxa"/>
            <w:vMerge/>
            <w:shd w:val="clear" w:color="auto" w:fill="FFF1CC"/>
            <w:vAlign w:val="center"/>
          </w:tcPr>
          <w:p w14:paraId="615A4D2B" w14:textId="77777777" w:rsidR="002710E7" w:rsidRPr="00244B25" w:rsidRDefault="002710E7" w:rsidP="002710E7">
            <w:pPr>
              <w:widowControl w:val="0"/>
              <w:autoSpaceDE w:val="0"/>
              <w:autoSpaceDN w:val="0"/>
              <w:spacing w:after="0" w:line="240" w:lineRule="auto"/>
              <w:rPr>
                <w:rFonts w:ascii="Calibri" w:eastAsia="Calibri" w:hAnsi="Calibri" w:cs="Calibri"/>
                <w:sz w:val="14"/>
                <w:szCs w:val="14"/>
              </w:rPr>
            </w:pPr>
          </w:p>
        </w:tc>
        <w:tc>
          <w:tcPr>
            <w:tcW w:w="826" w:type="dxa"/>
            <w:vMerge/>
            <w:vAlign w:val="center"/>
          </w:tcPr>
          <w:p w14:paraId="604F425C" w14:textId="77777777" w:rsidR="002710E7" w:rsidRPr="00244B25" w:rsidRDefault="002710E7" w:rsidP="002710E7">
            <w:pPr>
              <w:spacing w:after="120" w:line="240" w:lineRule="auto"/>
              <w:rPr>
                <w:rFonts w:ascii="Calibri" w:eastAsia="Calibri" w:hAnsi="Calibri" w:cs="Calibri"/>
                <w:sz w:val="14"/>
                <w:szCs w:val="14"/>
              </w:rPr>
            </w:pPr>
          </w:p>
        </w:tc>
        <w:tc>
          <w:tcPr>
            <w:tcW w:w="838" w:type="dxa"/>
            <w:tcBorders>
              <w:top w:val="single" w:sz="4" w:space="0" w:color="auto"/>
              <w:bottom w:val="single" w:sz="4" w:space="0" w:color="auto"/>
              <w:right w:val="single" w:sz="4" w:space="0" w:color="auto"/>
            </w:tcBorders>
            <w:shd w:val="clear" w:color="000000" w:fill="FFFFFF"/>
            <w:vAlign w:val="center"/>
          </w:tcPr>
          <w:p w14:paraId="5BB1B829" w14:textId="77777777" w:rsidR="002710E7" w:rsidRPr="00244B25" w:rsidRDefault="002710E7" w:rsidP="002710E7">
            <w:pPr>
              <w:spacing w:after="120" w:line="240" w:lineRule="auto"/>
              <w:jc w:val="center"/>
              <w:rPr>
                <w:rFonts w:ascii="Calibri" w:eastAsia="Calibri" w:hAnsi="Calibri" w:cs="Calibri"/>
                <w:color w:val="FF0000"/>
                <w:sz w:val="14"/>
                <w:szCs w:val="14"/>
              </w:rPr>
            </w:pPr>
            <w:r w:rsidRPr="00244B25">
              <w:rPr>
                <w:rFonts w:ascii="Calibri" w:hAnsi="Calibri" w:cs="Calibri"/>
                <w:sz w:val="14"/>
                <w:szCs w:val="14"/>
              </w:rPr>
              <w:t>broj stipendista - socijalne stipendije</w:t>
            </w:r>
          </w:p>
        </w:tc>
        <w:tc>
          <w:tcPr>
            <w:tcW w:w="839" w:type="dxa"/>
            <w:tcBorders>
              <w:top w:val="single" w:sz="4" w:space="0" w:color="auto"/>
              <w:left w:val="single" w:sz="4" w:space="0" w:color="auto"/>
              <w:bottom w:val="single" w:sz="4" w:space="0" w:color="auto"/>
              <w:right w:val="single" w:sz="4" w:space="0" w:color="auto"/>
            </w:tcBorders>
            <w:shd w:val="clear" w:color="000000" w:fill="FFFFFF"/>
            <w:vAlign w:val="center"/>
          </w:tcPr>
          <w:p w14:paraId="4BF2D695" w14:textId="77777777" w:rsidR="002710E7" w:rsidRPr="00244B25" w:rsidRDefault="002710E7" w:rsidP="002710E7">
            <w:pPr>
              <w:spacing w:after="120" w:line="240" w:lineRule="auto"/>
              <w:jc w:val="center"/>
              <w:rPr>
                <w:rFonts w:ascii="Calibri" w:eastAsia="Calibri" w:hAnsi="Calibri" w:cs="Calibri"/>
                <w:color w:val="FF0000"/>
                <w:sz w:val="14"/>
                <w:szCs w:val="14"/>
              </w:rPr>
            </w:pPr>
            <w:r w:rsidRPr="00244B25">
              <w:rPr>
                <w:rFonts w:ascii="Calibri" w:hAnsi="Calibri" w:cs="Calibri"/>
                <w:sz w:val="14"/>
                <w:szCs w:val="14"/>
              </w:rPr>
              <w:t>4</w:t>
            </w:r>
          </w:p>
        </w:tc>
        <w:tc>
          <w:tcPr>
            <w:tcW w:w="558" w:type="dxa"/>
            <w:tcBorders>
              <w:top w:val="single" w:sz="4" w:space="0" w:color="auto"/>
              <w:bottom w:val="single" w:sz="4" w:space="0" w:color="auto"/>
            </w:tcBorders>
            <w:shd w:val="clear" w:color="auto" w:fill="auto"/>
            <w:vAlign w:val="center"/>
          </w:tcPr>
          <w:p w14:paraId="3E1EFC3A" w14:textId="77777777" w:rsidR="002710E7" w:rsidRPr="00244B25" w:rsidRDefault="002710E7" w:rsidP="002710E7">
            <w:pPr>
              <w:spacing w:after="120" w:line="240" w:lineRule="auto"/>
              <w:jc w:val="center"/>
              <w:rPr>
                <w:rFonts w:ascii="Calibri" w:eastAsia="Calibri" w:hAnsi="Calibri" w:cs="Calibri"/>
                <w:color w:val="FF0000"/>
                <w:sz w:val="14"/>
                <w:szCs w:val="14"/>
              </w:rPr>
            </w:pPr>
            <w:r w:rsidRPr="00244B25">
              <w:rPr>
                <w:rFonts w:ascii="Calibri" w:eastAsia="Calibri" w:hAnsi="Calibri" w:cs="Calibri"/>
                <w:sz w:val="14"/>
                <w:szCs w:val="14"/>
              </w:rPr>
              <w:t>3</w:t>
            </w:r>
          </w:p>
        </w:tc>
        <w:tc>
          <w:tcPr>
            <w:tcW w:w="698" w:type="dxa"/>
            <w:tcBorders>
              <w:top w:val="single" w:sz="4" w:space="0" w:color="auto"/>
              <w:bottom w:val="single" w:sz="4" w:space="0" w:color="auto"/>
            </w:tcBorders>
            <w:shd w:val="clear" w:color="auto" w:fill="auto"/>
            <w:vAlign w:val="center"/>
          </w:tcPr>
          <w:p w14:paraId="45BF1EB4" w14:textId="77777777" w:rsidR="002710E7" w:rsidRPr="00244B25" w:rsidRDefault="002710E7" w:rsidP="002710E7">
            <w:pPr>
              <w:spacing w:after="120" w:line="240" w:lineRule="auto"/>
              <w:jc w:val="center"/>
              <w:rPr>
                <w:rFonts w:ascii="Calibri" w:eastAsia="Calibri" w:hAnsi="Calibri" w:cs="Calibri"/>
                <w:color w:val="FF0000"/>
                <w:sz w:val="14"/>
                <w:szCs w:val="14"/>
              </w:rPr>
            </w:pPr>
            <w:r w:rsidRPr="00244B25">
              <w:rPr>
                <w:rFonts w:ascii="Calibri" w:eastAsia="Calibri" w:hAnsi="Calibri" w:cs="Calibri"/>
                <w:sz w:val="14"/>
                <w:szCs w:val="14"/>
              </w:rPr>
              <w:t>20</w:t>
            </w: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5009ACDE" w14:textId="77777777" w:rsidR="002710E7" w:rsidRPr="00244B25" w:rsidRDefault="002710E7" w:rsidP="002710E7">
            <w:pPr>
              <w:spacing w:after="120" w:line="240" w:lineRule="auto"/>
              <w:jc w:val="center"/>
              <w:rPr>
                <w:rFonts w:ascii="Calibri" w:eastAsia="Calibri" w:hAnsi="Calibri" w:cs="Calibri"/>
                <w:color w:val="FF0000"/>
                <w:sz w:val="14"/>
                <w:szCs w:val="14"/>
              </w:rPr>
            </w:pPr>
            <w:r w:rsidRPr="00244B25">
              <w:rPr>
                <w:rFonts w:ascii="Calibri" w:hAnsi="Calibri" w:cs="Calibri"/>
                <w:sz w:val="14"/>
                <w:szCs w:val="14"/>
              </w:rPr>
              <w:t>20</w:t>
            </w:r>
          </w:p>
        </w:tc>
      </w:tr>
    </w:tbl>
    <w:p w14:paraId="5AEE8E01" w14:textId="77777777" w:rsidR="00B83BDB" w:rsidRPr="00244B25" w:rsidRDefault="00B83BDB" w:rsidP="002710E7">
      <w:pPr>
        <w:spacing w:after="0" w:line="240" w:lineRule="auto"/>
        <w:jc w:val="both"/>
        <w:rPr>
          <w:rFonts w:ascii="Arial" w:eastAsia="Times New Roman" w:hAnsi="Arial" w:cs="Arial"/>
          <w:b/>
          <w:bCs/>
          <w:sz w:val="24"/>
          <w:szCs w:val="24"/>
        </w:rPr>
      </w:pPr>
    </w:p>
    <w:p w14:paraId="5591BC4D" w14:textId="1C181A11" w:rsidR="00B83BDB" w:rsidRPr="00244B25" w:rsidRDefault="00B83BDB" w:rsidP="00B83BDB">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A 102601: Prijevoz učenika osnovnih škola = 127.000,00 EUR</w:t>
      </w:r>
    </w:p>
    <w:p w14:paraId="5194A510" w14:textId="0CCAA7BD"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Zakonska osnova</w:t>
      </w:r>
      <w:r w:rsidRPr="00244B25">
        <w:rPr>
          <w:rFonts w:ascii="Arial" w:eastAsia="Times New Roman" w:hAnsi="Arial" w:cs="Arial"/>
          <w:b/>
          <w:sz w:val="24"/>
          <w:szCs w:val="24"/>
        </w:rPr>
        <w:t>:</w:t>
      </w:r>
      <w:r w:rsidRPr="00244B25">
        <w:rPr>
          <w:rFonts w:ascii="Arial" w:eastAsia="Times New Roman" w:hAnsi="Arial" w:cs="Arial"/>
          <w:sz w:val="24"/>
          <w:szCs w:val="24"/>
        </w:rPr>
        <w:t xml:space="preserve"> Zakon o lokalnoj i područnoj (regionalnoj) samoupravi, Zakon o odgoju i obrazovanju u osnovnoj i srednjoj školi, Državni pedagoški standard osnovnoškolskog sustava odgoja i obrazovanja.</w:t>
      </w:r>
    </w:p>
    <w:p w14:paraId="4E8D3585" w14:textId="78682841"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iz ovih se sredstava financira prijevoz učenika osnovnih škola sukladno Zakonu o odgoju i obrazovanju učenika u osnovnim i srednjim š</w:t>
      </w:r>
      <w:r w:rsidR="00B65D5B" w:rsidRPr="00244B25">
        <w:rPr>
          <w:rFonts w:ascii="Arial" w:eastAsia="Times New Roman" w:hAnsi="Arial" w:cs="Arial"/>
          <w:sz w:val="24"/>
          <w:szCs w:val="24"/>
        </w:rPr>
        <w:t>kolama iznosom od 127.000,00 eura</w:t>
      </w:r>
      <w:r w:rsidRPr="00244B25">
        <w:rPr>
          <w:rFonts w:ascii="Arial" w:eastAsia="Times New Roman" w:hAnsi="Arial" w:cs="Arial"/>
          <w:sz w:val="24"/>
          <w:szCs w:val="24"/>
        </w:rPr>
        <w:t>.</w:t>
      </w:r>
    </w:p>
    <w:p w14:paraId="1A4B1FF0"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 xml:space="preserve">Opći cilj: </w:t>
      </w:r>
      <w:r w:rsidRPr="00244B25">
        <w:rPr>
          <w:rFonts w:ascii="Arial" w:eastAsia="Times New Roman" w:hAnsi="Arial" w:cs="Arial"/>
          <w:bCs/>
          <w:sz w:val="24"/>
          <w:szCs w:val="24"/>
        </w:rPr>
        <w:t xml:space="preserve">osiguravanje dostupnosti osnovnoškolskog obrazovanja organiziranim prijevozom </w:t>
      </w:r>
      <w:r w:rsidRPr="00244B25">
        <w:rPr>
          <w:rFonts w:ascii="Arial" w:eastAsia="Times New Roman" w:hAnsi="Arial" w:cs="Arial"/>
          <w:b/>
          <w:bCs/>
          <w:sz w:val="24"/>
          <w:szCs w:val="24"/>
        </w:rPr>
        <w:t xml:space="preserve"> </w:t>
      </w:r>
      <w:r w:rsidRPr="00244B25">
        <w:rPr>
          <w:rFonts w:ascii="Arial" w:eastAsia="Times New Roman" w:hAnsi="Arial" w:cs="Arial"/>
          <w:bCs/>
          <w:sz w:val="24"/>
          <w:szCs w:val="24"/>
        </w:rPr>
        <w:t>učenicima  škola kojima je Grad Rovinj-Rovigno osnivač.</w:t>
      </w:r>
    </w:p>
    <w:p w14:paraId="4F14EDE3"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 xml:space="preserve">Pokazatelj uspješnosti: </w:t>
      </w:r>
      <w:r w:rsidRPr="00244B25">
        <w:rPr>
          <w:rFonts w:ascii="Arial" w:eastAsia="Times New Roman" w:hAnsi="Arial" w:cs="Arial"/>
          <w:bCs/>
          <w:sz w:val="24"/>
          <w:szCs w:val="24"/>
        </w:rPr>
        <w:t>osiguran prijevoz za sve učenike/putnike.</w:t>
      </w:r>
    </w:p>
    <w:p w14:paraId="70F7040A" w14:textId="77777777" w:rsidR="002710E7" w:rsidRPr="00244B25" w:rsidRDefault="002710E7" w:rsidP="002710E7">
      <w:pPr>
        <w:spacing w:after="0" w:line="240" w:lineRule="auto"/>
        <w:jc w:val="both"/>
        <w:rPr>
          <w:rFonts w:ascii="Arial" w:eastAsia="Times New Roman" w:hAnsi="Arial" w:cs="Arial"/>
          <w:sz w:val="24"/>
          <w:szCs w:val="24"/>
        </w:rPr>
      </w:pPr>
    </w:p>
    <w:p w14:paraId="094F6934" w14:textId="77777777" w:rsidR="0078530F" w:rsidRPr="00244B25" w:rsidRDefault="0078530F" w:rsidP="002710E7">
      <w:pPr>
        <w:spacing w:after="0" w:line="240" w:lineRule="auto"/>
        <w:jc w:val="both"/>
        <w:rPr>
          <w:rFonts w:ascii="Arial" w:eastAsia="Times New Roman" w:hAnsi="Arial" w:cs="Arial"/>
          <w:sz w:val="24"/>
          <w:szCs w:val="24"/>
        </w:rPr>
      </w:pPr>
    </w:p>
    <w:p w14:paraId="4F62E706"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lastRenderedPageBreak/>
        <w:t>A 102602: Grad prijatelj djece = 6.000,00 EUR</w:t>
      </w:r>
    </w:p>
    <w:p w14:paraId="2045A088"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Zakonska osnova</w:t>
      </w:r>
      <w:r w:rsidRPr="00244B25">
        <w:rPr>
          <w:rFonts w:ascii="Arial" w:eastAsia="Times New Roman" w:hAnsi="Arial" w:cs="Arial"/>
          <w:b/>
          <w:sz w:val="24"/>
          <w:szCs w:val="24"/>
        </w:rPr>
        <w:t>:</w:t>
      </w:r>
      <w:r w:rsidRPr="00244B25">
        <w:rPr>
          <w:rFonts w:ascii="Arial" w:eastAsia="Times New Roman" w:hAnsi="Arial" w:cs="Arial"/>
          <w:sz w:val="24"/>
          <w:szCs w:val="24"/>
        </w:rPr>
        <w:t xml:space="preserve"> Zakon o lokalnoj i područnoj (regionalnoj) samoupravi.</w:t>
      </w:r>
    </w:p>
    <w:p w14:paraId="2A2C4298" w14:textId="19423AE2"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 xml:space="preserve">Opis: </w:t>
      </w:r>
      <w:r w:rsidRPr="00244B25">
        <w:rPr>
          <w:rFonts w:ascii="Arial" w:eastAsia="Times New Roman" w:hAnsi="Arial" w:cs="Arial"/>
          <w:sz w:val="24"/>
          <w:szCs w:val="24"/>
        </w:rPr>
        <w:t xml:space="preserve">za potrebe provođenja aktivnosti u okviru akcije „Gradovi i općine prijatelji </w:t>
      </w:r>
      <w:r w:rsidR="00B65D5B" w:rsidRPr="00244B25">
        <w:rPr>
          <w:rFonts w:ascii="Arial" w:eastAsia="Times New Roman" w:hAnsi="Arial" w:cs="Arial"/>
          <w:sz w:val="24"/>
          <w:szCs w:val="24"/>
        </w:rPr>
        <w:t>djece“ planirano je 6.000,00 eura</w:t>
      </w:r>
      <w:r w:rsidRPr="00244B25">
        <w:rPr>
          <w:rFonts w:ascii="Arial" w:eastAsia="Times New Roman" w:hAnsi="Arial" w:cs="Arial"/>
          <w:sz w:val="24"/>
          <w:szCs w:val="24"/>
        </w:rPr>
        <w:t xml:space="preserve"> čime se osigurava rad i realizacija programa  Dječjeg gradskog vijeća, te sredstva za godišnju članarinu Saveza društava Naša djeca. Ujedno se ovim sredstvima osigurava sudjelovanje dječjih vijećnika na godišnjim susretima Dječjih vijeća i Gradova i općina prijatelja djece te aktivnosti koje su namijenjene djeci.</w:t>
      </w:r>
    </w:p>
    <w:p w14:paraId="7F039C1A"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Opći cilj:</w:t>
      </w:r>
      <w:r w:rsidRPr="00244B25">
        <w:rPr>
          <w:rFonts w:ascii="Arial" w:eastAsia="Times New Roman" w:hAnsi="Arial" w:cs="Arial"/>
          <w:sz w:val="24"/>
          <w:szCs w:val="24"/>
        </w:rPr>
        <w:t xml:space="preserve"> poticanje aktivne participacije djece u lokalnoj zajednici te osmišljavanje i provedba aktivnosti za djecu.</w:t>
      </w:r>
    </w:p>
    <w:p w14:paraId="48889E4F" w14:textId="77777777" w:rsidR="002710E7" w:rsidRPr="00244B25" w:rsidRDefault="002710E7" w:rsidP="002710E7">
      <w:pPr>
        <w:spacing w:after="0" w:line="240" w:lineRule="auto"/>
        <w:jc w:val="both"/>
        <w:rPr>
          <w:rFonts w:ascii="Arial" w:eastAsia="Times New Roman" w:hAnsi="Arial" w:cs="Arial"/>
          <w:bCs/>
          <w:sz w:val="24"/>
          <w:szCs w:val="24"/>
        </w:rPr>
      </w:pPr>
      <w:r w:rsidRPr="00244B25">
        <w:rPr>
          <w:rFonts w:ascii="Arial" w:eastAsia="Times New Roman" w:hAnsi="Arial" w:cs="Arial"/>
          <w:b/>
          <w:bCs/>
          <w:sz w:val="24"/>
          <w:szCs w:val="24"/>
        </w:rPr>
        <w:t xml:space="preserve">Pokazatelj uspješnosti: </w:t>
      </w:r>
      <w:r w:rsidRPr="00244B25">
        <w:rPr>
          <w:rFonts w:ascii="Arial" w:eastAsia="Times New Roman" w:hAnsi="Arial" w:cs="Arial"/>
          <w:bCs/>
          <w:sz w:val="24"/>
          <w:szCs w:val="24"/>
        </w:rPr>
        <w:t>realizirane aktivnosti Dječjeg gradskog vijeća, sudjelovanje na susretima i drugim aktivnostima Saveza društava Naša djeca.</w:t>
      </w:r>
    </w:p>
    <w:p w14:paraId="3C2E291F" w14:textId="77777777" w:rsidR="002710E7" w:rsidRPr="00244B25" w:rsidRDefault="002710E7" w:rsidP="002710E7">
      <w:pPr>
        <w:spacing w:after="0" w:line="240" w:lineRule="auto"/>
        <w:jc w:val="both"/>
        <w:rPr>
          <w:rFonts w:ascii="Arial" w:eastAsia="Times New Roman" w:hAnsi="Arial" w:cs="Arial"/>
          <w:sz w:val="24"/>
          <w:szCs w:val="24"/>
        </w:rPr>
      </w:pPr>
    </w:p>
    <w:p w14:paraId="51EC5DBB"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A 102605: Savjetovalište za prehranu = 3.500,00 EUR</w:t>
      </w:r>
    </w:p>
    <w:p w14:paraId="73D4B61B" w14:textId="77777777" w:rsidR="002710E7" w:rsidRPr="00244B25" w:rsidRDefault="002710E7" w:rsidP="002710E7">
      <w:pPr>
        <w:spacing w:after="0" w:line="240" w:lineRule="auto"/>
        <w:jc w:val="both"/>
        <w:rPr>
          <w:rFonts w:ascii="Arial" w:eastAsia="Times New Roman" w:hAnsi="Arial" w:cs="Arial"/>
          <w:sz w:val="24"/>
          <w:szCs w:val="24"/>
          <w:shd w:val="clear" w:color="auto" w:fill="FFFFFF"/>
        </w:rPr>
      </w:pPr>
      <w:r w:rsidRPr="00244B25">
        <w:rPr>
          <w:rFonts w:ascii="Arial" w:eastAsia="Times New Roman" w:hAnsi="Arial" w:cs="Arial"/>
          <w:b/>
          <w:bCs/>
          <w:sz w:val="24"/>
          <w:szCs w:val="24"/>
        </w:rPr>
        <w:t>Zakonska osnova</w:t>
      </w:r>
      <w:r w:rsidRPr="00244B25">
        <w:rPr>
          <w:rFonts w:ascii="Arial" w:eastAsia="Times New Roman" w:hAnsi="Arial" w:cs="Arial"/>
          <w:b/>
          <w:sz w:val="24"/>
          <w:szCs w:val="24"/>
        </w:rPr>
        <w:t>:</w:t>
      </w:r>
      <w:r w:rsidRPr="00244B25">
        <w:rPr>
          <w:rFonts w:ascii="Arial" w:eastAsia="Times New Roman" w:hAnsi="Arial" w:cs="Arial"/>
          <w:sz w:val="24"/>
          <w:szCs w:val="24"/>
        </w:rPr>
        <w:t xml:space="preserve"> Zakon o lokalnoj i područnoj (regionalnoj) samoupravi.</w:t>
      </w:r>
    </w:p>
    <w:p w14:paraId="425B2E95" w14:textId="77777777" w:rsidR="002710E7" w:rsidRPr="00244B25" w:rsidRDefault="002710E7" w:rsidP="002710E7">
      <w:pPr>
        <w:spacing w:after="0" w:line="240" w:lineRule="auto"/>
        <w:jc w:val="both"/>
        <w:rPr>
          <w:rFonts w:ascii="Arial" w:eastAsia="Times New Roman" w:hAnsi="Arial" w:cs="Arial"/>
          <w:sz w:val="24"/>
          <w:szCs w:val="24"/>
          <w:shd w:val="clear" w:color="auto" w:fill="FFFFFF"/>
        </w:rPr>
      </w:pPr>
      <w:r w:rsidRPr="00244B25">
        <w:rPr>
          <w:rFonts w:ascii="Arial" w:eastAsia="Times New Roman" w:hAnsi="Arial" w:cs="Arial"/>
          <w:b/>
          <w:sz w:val="24"/>
          <w:szCs w:val="24"/>
        </w:rPr>
        <w:t xml:space="preserve">Opis: </w:t>
      </w:r>
      <w:r w:rsidRPr="00244B25">
        <w:rPr>
          <w:rFonts w:ascii="Arial" w:eastAsia="Times New Roman" w:hAnsi="Arial" w:cs="Arial"/>
          <w:sz w:val="24"/>
          <w:szCs w:val="24"/>
          <w:shd w:val="clear" w:color="auto" w:fill="FFFFFF"/>
        </w:rPr>
        <w:t xml:space="preserve">savjetovalište za prehranu je jedna od aktivnosti županijskog javnozdravstvenog prioriteta: promocija zdravlja, prevencija i rano otkrivanje kroničnih nezaraznih bolesti. Naglasak rada savjetovališta je na prevenciji bolesti i promociji zdravlja. Aktivnosti Savjetovališta za prehranu namijenjene su svim  građanima, a posebno su usmjerene prema potrebama djece i njihovih roditelja, adolescenata, studenata i mladih, obzirom da je najbolje u najranijoj dobi usvojiti zdrave životne navike. </w:t>
      </w:r>
    </w:p>
    <w:p w14:paraId="3F16DEE0" w14:textId="77777777" w:rsidR="002710E7" w:rsidRPr="00244B25" w:rsidRDefault="002710E7" w:rsidP="002710E7">
      <w:pPr>
        <w:spacing w:after="0" w:line="240" w:lineRule="auto"/>
        <w:jc w:val="both"/>
        <w:rPr>
          <w:rFonts w:ascii="Arial" w:eastAsia="Times New Roman" w:hAnsi="Arial" w:cs="Arial"/>
          <w:sz w:val="24"/>
          <w:szCs w:val="24"/>
          <w:shd w:val="clear" w:color="auto" w:fill="FFFFFF"/>
        </w:rPr>
      </w:pPr>
      <w:r w:rsidRPr="00244B25">
        <w:rPr>
          <w:rFonts w:ascii="Arial" w:eastAsia="Times New Roman" w:hAnsi="Arial" w:cs="Arial"/>
          <w:sz w:val="24"/>
          <w:szCs w:val="24"/>
          <w:shd w:val="clear" w:color="auto" w:fill="FFFFFF"/>
        </w:rPr>
        <w:t xml:space="preserve">U rad savjetovališta uključeni su brojni stručnjaci (magistri nutricionizma, specijalisti epidemiolozi, specijalisti školske medicine, psiholozi). </w:t>
      </w:r>
    </w:p>
    <w:p w14:paraId="6B70FB8F" w14:textId="77777777" w:rsidR="002710E7" w:rsidRPr="00244B25" w:rsidRDefault="002710E7" w:rsidP="002710E7">
      <w:pPr>
        <w:spacing w:after="0" w:line="240" w:lineRule="auto"/>
        <w:jc w:val="both"/>
        <w:rPr>
          <w:rFonts w:ascii="Arial" w:eastAsia="Times New Roman" w:hAnsi="Arial" w:cs="Arial"/>
          <w:sz w:val="24"/>
          <w:szCs w:val="24"/>
          <w:shd w:val="clear" w:color="auto" w:fill="FFFFFF"/>
        </w:rPr>
      </w:pPr>
      <w:r w:rsidRPr="00244B25">
        <w:rPr>
          <w:rFonts w:ascii="Arial" w:eastAsia="Times New Roman" w:hAnsi="Arial" w:cs="Arial"/>
          <w:b/>
          <w:sz w:val="24"/>
          <w:szCs w:val="24"/>
        </w:rPr>
        <w:t>Opći cilj:</w:t>
      </w:r>
      <w:r w:rsidRPr="00244B25">
        <w:rPr>
          <w:rFonts w:ascii="Arial" w:eastAsia="Times New Roman" w:hAnsi="Arial" w:cs="Arial"/>
          <w:sz w:val="24"/>
          <w:szCs w:val="24"/>
          <w:shd w:val="clear" w:color="auto" w:fill="FFFFFF"/>
        </w:rPr>
        <w:t xml:space="preserve"> pružanje podrške svim korisnicima Savjetovališta u cilju poboljšanja i očuvanja vlastitoga zdravlja.</w:t>
      </w:r>
    </w:p>
    <w:p w14:paraId="686F8206" w14:textId="77777777" w:rsidR="002710E7" w:rsidRPr="00244B25" w:rsidRDefault="002710E7" w:rsidP="002710E7">
      <w:pPr>
        <w:spacing w:after="0" w:line="240" w:lineRule="auto"/>
        <w:jc w:val="both"/>
        <w:rPr>
          <w:rFonts w:ascii="Arial" w:eastAsia="Times New Roman" w:hAnsi="Arial" w:cs="Arial"/>
          <w:bCs/>
          <w:sz w:val="24"/>
          <w:szCs w:val="24"/>
        </w:rPr>
      </w:pPr>
      <w:r w:rsidRPr="00244B25">
        <w:rPr>
          <w:rFonts w:ascii="Arial" w:eastAsia="Times New Roman" w:hAnsi="Arial" w:cs="Arial"/>
          <w:b/>
          <w:bCs/>
          <w:sz w:val="24"/>
          <w:szCs w:val="24"/>
        </w:rPr>
        <w:t xml:space="preserve">Pokazatelj uspješnosti: </w:t>
      </w:r>
      <w:r w:rsidRPr="00244B25">
        <w:rPr>
          <w:rFonts w:ascii="Arial" w:eastAsia="Times New Roman" w:hAnsi="Arial" w:cs="Arial"/>
          <w:bCs/>
          <w:sz w:val="24"/>
          <w:szCs w:val="24"/>
        </w:rPr>
        <w:t>praćenje broja građana koji se obraćaju Savjetovalištu, usporedba pokazatelja o dolascima, ishodima i strukturi korisnika.</w:t>
      </w:r>
    </w:p>
    <w:p w14:paraId="18DC21BC" w14:textId="77777777" w:rsidR="002710E7" w:rsidRPr="00244B25" w:rsidRDefault="002710E7" w:rsidP="002710E7">
      <w:pPr>
        <w:spacing w:after="0" w:line="240" w:lineRule="auto"/>
        <w:jc w:val="both"/>
        <w:rPr>
          <w:rFonts w:ascii="Arial" w:eastAsia="Times New Roman" w:hAnsi="Arial" w:cs="Arial"/>
          <w:sz w:val="24"/>
          <w:szCs w:val="24"/>
        </w:rPr>
      </w:pPr>
    </w:p>
    <w:p w14:paraId="5006DEF2"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A 102607: Natjecanja učenika = 3.500,00 EUR</w:t>
      </w:r>
    </w:p>
    <w:p w14:paraId="32A3C5DA"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Zakonska osnova</w:t>
      </w:r>
      <w:r w:rsidRPr="00244B25">
        <w:rPr>
          <w:rFonts w:ascii="Arial" w:eastAsia="Times New Roman" w:hAnsi="Arial" w:cs="Arial"/>
          <w:b/>
          <w:sz w:val="24"/>
          <w:szCs w:val="24"/>
        </w:rPr>
        <w:t>:</w:t>
      </w:r>
      <w:r w:rsidRPr="00244B25">
        <w:rPr>
          <w:rFonts w:ascii="Arial" w:eastAsia="Times New Roman" w:hAnsi="Arial" w:cs="Arial"/>
          <w:sz w:val="24"/>
          <w:szCs w:val="24"/>
        </w:rPr>
        <w:t xml:space="preserve"> Zakon o lokalnoj i područnoj (regionalnoj) samoupravi, Zakon o odgoju i obrazovanju u osnovnoj i srednjoj školi.</w:t>
      </w:r>
    </w:p>
    <w:p w14:paraId="4FEA112A"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ovim sredstvima osigurava se sufinanciranje sudjelovanja učenika osnovnih i srednjih  škola na Školi stvaralaštva „Novigradsko proljeće“.</w:t>
      </w:r>
    </w:p>
    <w:p w14:paraId="61A15159"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 xml:space="preserve">Opći cilj:  </w:t>
      </w:r>
      <w:r w:rsidRPr="00244B25">
        <w:rPr>
          <w:rFonts w:ascii="Arial" w:eastAsia="Times New Roman" w:hAnsi="Arial" w:cs="Arial"/>
          <w:sz w:val="24"/>
          <w:szCs w:val="24"/>
        </w:rPr>
        <w:t>poticanje darovitih učenika u jezično - umjetničkom području.</w:t>
      </w:r>
      <w:r w:rsidRPr="00244B25">
        <w:rPr>
          <w:rFonts w:ascii="Arial" w:eastAsia="Times New Roman" w:hAnsi="Arial" w:cs="Arial"/>
          <w:b/>
          <w:sz w:val="24"/>
          <w:szCs w:val="24"/>
        </w:rPr>
        <w:t xml:space="preserve"> </w:t>
      </w:r>
    </w:p>
    <w:p w14:paraId="04BA9C0D"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 xml:space="preserve">Pokazatelj uspješnosti: </w:t>
      </w:r>
      <w:r w:rsidRPr="00244B25">
        <w:rPr>
          <w:rFonts w:ascii="Arial" w:eastAsia="Times New Roman" w:hAnsi="Arial" w:cs="Arial"/>
          <w:bCs/>
          <w:sz w:val="24"/>
          <w:szCs w:val="24"/>
        </w:rPr>
        <w:t>sudjelovanje prijavljenih učenika na Školi stvaralaštva.</w:t>
      </w:r>
      <w:r w:rsidRPr="00244B25">
        <w:rPr>
          <w:rFonts w:ascii="Arial" w:eastAsia="Times New Roman" w:hAnsi="Arial" w:cs="Arial"/>
          <w:b/>
          <w:bCs/>
          <w:sz w:val="24"/>
          <w:szCs w:val="24"/>
        </w:rPr>
        <w:t xml:space="preserve"> </w:t>
      </w:r>
    </w:p>
    <w:p w14:paraId="0601549A" w14:textId="77777777" w:rsidR="002710E7" w:rsidRPr="00244B25" w:rsidRDefault="002710E7" w:rsidP="002710E7">
      <w:pPr>
        <w:spacing w:after="0" w:line="240" w:lineRule="auto"/>
        <w:jc w:val="both"/>
        <w:rPr>
          <w:rFonts w:ascii="Arial" w:eastAsia="Times New Roman" w:hAnsi="Arial" w:cs="Arial"/>
          <w:sz w:val="24"/>
          <w:szCs w:val="24"/>
        </w:rPr>
      </w:pPr>
    </w:p>
    <w:p w14:paraId="7C173C0F"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A 102608: Dječja ljetna kolonija = 15.000,00 EUR</w:t>
      </w:r>
    </w:p>
    <w:p w14:paraId="2267FA6C"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Zakonska osnova</w:t>
      </w:r>
      <w:r w:rsidRPr="00244B25">
        <w:rPr>
          <w:rFonts w:ascii="Arial" w:eastAsia="Times New Roman" w:hAnsi="Arial" w:cs="Arial"/>
          <w:b/>
          <w:sz w:val="24"/>
          <w:szCs w:val="24"/>
        </w:rPr>
        <w:t>:</w:t>
      </w:r>
      <w:r w:rsidRPr="00244B25">
        <w:rPr>
          <w:rFonts w:ascii="Arial" w:eastAsia="Times New Roman" w:hAnsi="Arial" w:cs="Arial"/>
          <w:sz w:val="24"/>
          <w:szCs w:val="24"/>
        </w:rPr>
        <w:t xml:space="preserve"> Zakon o lokalnoj i područnoj (regionalnoj) samoupravi.</w:t>
      </w:r>
    </w:p>
    <w:p w14:paraId="09FEB52A" w14:textId="664540D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sred</w:t>
      </w:r>
      <w:r w:rsidR="00B65D5B" w:rsidRPr="00244B25">
        <w:rPr>
          <w:rFonts w:ascii="Arial" w:eastAsia="Times New Roman" w:hAnsi="Arial" w:cs="Arial"/>
          <w:sz w:val="24"/>
          <w:szCs w:val="24"/>
        </w:rPr>
        <w:t>stvima u iznosu od 15.000,00 eura</w:t>
      </w:r>
      <w:r w:rsidRPr="00244B25">
        <w:rPr>
          <w:rFonts w:ascii="Arial" w:eastAsia="Times New Roman" w:hAnsi="Arial" w:cs="Arial"/>
          <w:sz w:val="24"/>
          <w:szCs w:val="24"/>
        </w:rPr>
        <w:t xml:space="preserve"> financirat će se dječje ljetne kolonije koje se organiziraju tijekom ljetnih mjeseci tj. za vrijeme školskih praznika. Ciljna skupina su djeca od 6 do 14 godina.</w:t>
      </w:r>
    </w:p>
    <w:p w14:paraId="0B78BB04"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 xml:space="preserve">Opći cilj:  </w:t>
      </w:r>
      <w:r w:rsidRPr="00244B25">
        <w:rPr>
          <w:rFonts w:ascii="Arial" w:eastAsia="Times New Roman" w:hAnsi="Arial" w:cs="Arial"/>
          <w:sz w:val="24"/>
          <w:szCs w:val="24"/>
        </w:rPr>
        <w:t>organizirano provođenje slobodnog vremena djece.</w:t>
      </w:r>
      <w:r w:rsidRPr="00244B25">
        <w:rPr>
          <w:rFonts w:ascii="Arial" w:eastAsia="Times New Roman" w:hAnsi="Arial" w:cs="Arial"/>
          <w:b/>
          <w:sz w:val="24"/>
          <w:szCs w:val="24"/>
        </w:rPr>
        <w:t xml:space="preserve"> </w:t>
      </w:r>
    </w:p>
    <w:p w14:paraId="31AB491E"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 xml:space="preserve">Pokazatelj uspješnosti: </w:t>
      </w:r>
      <w:r w:rsidRPr="00244B25">
        <w:rPr>
          <w:rFonts w:ascii="Arial" w:eastAsia="Times New Roman" w:hAnsi="Arial" w:cs="Arial"/>
          <w:bCs/>
          <w:sz w:val="24"/>
          <w:szCs w:val="24"/>
        </w:rPr>
        <w:t xml:space="preserve">realiziran program i obuhvat djece ciljne skupine, praćenje pokazatelja o broju djece.  </w:t>
      </w:r>
    </w:p>
    <w:p w14:paraId="1320D460" w14:textId="77777777" w:rsidR="002710E7" w:rsidRPr="00244B25" w:rsidRDefault="002710E7" w:rsidP="002710E7">
      <w:pPr>
        <w:spacing w:after="0" w:line="240" w:lineRule="auto"/>
        <w:jc w:val="both"/>
        <w:rPr>
          <w:rFonts w:ascii="Arial" w:eastAsia="Times New Roman" w:hAnsi="Arial" w:cs="Arial"/>
          <w:sz w:val="24"/>
          <w:szCs w:val="24"/>
        </w:rPr>
      </w:pPr>
    </w:p>
    <w:p w14:paraId="6D801D7F"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A 102609: Pomoćnici učenicima s teškoćama u razvoju = 149.500,00 EUR</w:t>
      </w:r>
    </w:p>
    <w:p w14:paraId="66F87AEF"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Zakonska osnova</w:t>
      </w:r>
      <w:r w:rsidRPr="00244B25">
        <w:rPr>
          <w:rFonts w:ascii="Arial" w:eastAsia="Times New Roman" w:hAnsi="Arial" w:cs="Arial"/>
          <w:b/>
          <w:sz w:val="24"/>
          <w:szCs w:val="24"/>
        </w:rPr>
        <w:t>:</w:t>
      </w:r>
      <w:r w:rsidRPr="00244B25">
        <w:rPr>
          <w:rFonts w:ascii="Arial" w:eastAsia="Times New Roman" w:hAnsi="Arial" w:cs="Arial"/>
          <w:sz w:val="24"/>
          <w:szCs w:val="24"/>
        </w:rPr>
        <w:t xml:space="preserve"> Zakon o lokalnoj i područnoj (regionalnoj) samoupravi, Zakon o odgoju i obrazovanju u osnovnoj i srednjoj školi, Državni pedagoški standard osnovnoškolskog sustava odgoja i obrazovanja.</w:t>
      </w:r>
    </w:p>
    <w:p w14:paraId="65910EF2" w14:textId="66F00A48" w:rsidR="002710E7" w:rsidRPr="00244B25" w:rsidRDefault="002710E7" w:rsidP="002710E7">
      <w:pPr>
        <w:spacing w:after="0" w:line="240" w:lineRule="auto"/>
        <w:jc w:val="both"/>
        <w:rPr>
          <w:rFonts w:ascii="Arial" w:hAnsi="Arial" w:cs="Arial"/>
          <w:sz w:val="24"/>
          <w:szCs w:val="24"/>
        </w:rPr>
      </w:pPr>
      <w:r w:rsidRPr="00244B25">
        <w:rPr>
          <w:rFonts w:ascii="Arial" w:eastAsia="Times New Roman" w:hAnsi="Arial" w:cs="Arial"/>
          <w:b/>
          <w:sz w:val="24"/>
          <w:szCs w:val="24"/>
        </w:rPr>
        <w:lastRenderedPageBreak/>
        <w:t>Opis:</w:t>
      </w:r>
      <w:r w:rsidRPr="00244B25">
        <w:rPr>
          <w:rFonts w:ascii="Arial" w:eastAsia="Times New Roman" w:hAnsi="Arial" w:cs="Arial"/>
          <w:sz w:val="24"/>
          <w:szCs w:val="24"/>
        </w:rPr>
        <w:t xml:space="preserve"> </w:t>
      </w:r>
      <w:bookmarkStart w:id="9" w:name="_Hlk181006833"/>
      <w:r w:rsidR="00302F77" w:rsidRPr="00244B25">
        <w:rPr>
          <w:rFonts w:ascii="Arial" w:hAnsi="Arial" w:cs="Arial"/>
          <w:sz w:val="24"/>
          <w:szCs w:val="24"/>
        </w:rPr>
        <w:t>u</w:t>
      </w:r>
      <w:r w:rsidRPr="00244B25">
        <w:rPr>
          <w:rFonts w:ascii="Arial" w:hAnsi="Arial" w:cs="Arial"/>
          <w:sz w:val="24"/>
          <w:szCs w:val="24"/>
        </w:rPr>
        <w:t xml:space="preserve"> školskoj 2024./2025. godini pomoćnici u nastavi osigurani su  putem projekta  „</w:t>
      </w:r>
      <w:proofErr w:type="spellStart"/>
      <w:r w:rsidRPr="00244B25">
        <w:rPr>
          <w:rFonts w:ascii="Arial" w:hAnsi="Arial" w:cs="Arial"/>
          <w:sz w:val="24"/>
          <w:szCs w:val="24"/>
        </w:rPr>
        <w:t>PUNa</w:t>
      </w:r>
      <w:proofErr w:type="spellEnd"/>
      <w:r w:rsidRPr="00244B25">
        <w:rPr>
          <w:rFonts w:ascii="Arial" w:hAnsi="Arial" w:cs="Arial"/>
          <w:sz w:val="24"/>
          <w:szCs w:val="24"/>
        </w:rPr>
        <w:t xml:space="preserve"> torba zajedništva II“ koji se provodi u okviru instrumenta „Osiguravanje pomoćnika u nastavi i stručnih komunikacijskih posrednika učenicima s teškoćama u razvoju u osnovnoškolskim i srednjoškolskim odgojno-obrazovnim ustanovama, faza VI.“ temeljem poziva SF.2.4.06.01. Europskog socijalnog fonda plusa u sklopu Program Učinkoviti ljudski potencijali 2021.-2027. U sklopu projekta ostvareno je pravo na (su)financiranje ukupno 25 pomoćnika u nastavi u našim osnovnim školama. </w:t>
      </w:r>
      <w:bookmarkEnd w:id="9"/>
    </w:p>
    <w:p w14:paraId="08F737E1" w14:textId="77777777" w:rsidR="002710E7" w:rsidRPr="00244B25" w:rsidRDefault="002710E7" w:rsidP="002710E7">
      <w:pPr>
        <w:spacing w:after="0" w:line="240" w:lineRule="auto"/>
        <w:jc w:val="both"/>
        <w:rPr>
          <w:rFonts w:ascii="Arial" w:hAnsi="Arial" w:cs="Arial"/>
          <w:sz w:val="24"/>
          <w:szCs w:val="24"/>
        </w:rPr>
      </w:pPr>
      <w:r w:rsidRPr="00244B25">
        <w:rPr>
          <w:rFonts w:ascii="Arial" w:eastAsia="Times New Roman" w:hAnsi="Arial" w:cs="Arial"/>
          <w:b/>
          <w:sz w:val="24"/>
          <w:szCs w:val="24"/>
        </w:rPr>
        <w:t xml:space="preserve">Opći cilj:  </w:t>
      </w:r>
      <w:r w:rsidRPr="00244B25">
        <w:rPr>
          <w:rFonts w:ascii="Arial" w:eastAsia="Times New Roman" w:hAnsi="Arial" w:cs="Arial"/>
          <w:sz w:val="24"/>
          <w:szCs w:val="24"/>
        </w:rPr>
        <w:t>kvalitetna integracija djece sa teškoćama.</w:t>
      </w:r>
    </w:p>
    <w:p w14:paraId="0F275DAD"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Pokazatelj uspješnosti:</w:t>
      </w:r>
      <w:r w:rsidRPr="00244B25">
        <w:rPr>
          <w:rFonts w:ascii="Arial" w:eastAsia="Times New Roman" w:hAnsi="Arial" w:cs="Arial"/>
          <w:sz w:val="24"/>
          <w:szCs w:val="24"/>
        </w:rPr>
        <w:t xml:space="preserve"> broj osiguranih pomoćnika u nastavi za učenike sa poteškoćama.  </w:t>
      </w:r>
    </w:p>
    <w:p w14:paraId="74416C65" w14:textId="77777777" w:rsidR="002710E7" w:rsidRPr="00244B25" w:rsidRDefault="002710E7" w:rsidP="002710E7">
      <w:pPr>
        <w:spacing w:after="0" w:line="240" w:lineRule="auto"/>
        <w:jc w:val="both"/>
        <w:rPr>
          <w:rFonts w:ascii="Arial" w:eastAsia="Times New Roman" w:hAnsi="Arial" w:cs="Arial"/>
          <w:sz w:val="24"/>
          <w:szCs w:val="24"/>
        </w:rPr>
      </w:pPr>
    </w:p>
    <w:p w14:paraId="0CE84186"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A 102610: Potpore učenicima i studentima = 267.500,00 EUR</w:t>
      </w:r>
    </w:p>
    <w:p w14:paraId="45267BA2"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Zakonska osnova</w:t>
      </w:r>
      <w:r w:rsidRPr="00244B25">
        <w:rPr>
          <w:rFonts w:ascii="Arial" w:eastAsia="Times New Roman" w:hAnsi="Arial" w:cs="Arial"/>
          <w:b/>
          <w:sz w:val="24"/>
          <w:szCs w:val="24"/>
        </w:rPr>
        <w:t>:</w:t>
      </w:r>
      <w:r w:rsidRPr="00244B25">
        <w:rPr>
          <w:rFonts w:ascii="Arial" w:eastAsia="Times New Roman" w:hAnsi="Arial" w:cs="Arial"/>
          <w:sz w:val="24"/>
          <w:szCs w:val="24"/>
        </w:rPr>
        <w:t xml:space="preserve"> Zakon o lokalnoj i područnoj (regionalnoj) samoupravi.</w:t>
      </w:r>
    </w:p>
    <w:p w14:paraId="7061DA67"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iz ovih sredstava osiguravaju se novčane potpore za učenike i studente koji ostvaruju navedeno pravo temeljem natječaja. Visina stipendije određuje se odlukom gradonačelnika, a studenti koji ostvaruju prosjek ocjena 4,00 i više te učenici koji ostvaruju  prosjek ocjena 4,6 imaju pravo na dodatnih 20% iznosa mjesečno.</w:t>
      </w:r>
    </w:p>
    <w:p w14:paraId="7504987A" w14:textId="6446BA65"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sz w:val="24"/>
          <w:szCs w:val="24"/>
        </w:rPr>
        <w:t>Odlukom gradonačelnika povećani su iznosi novčanih potpora za 20% te iznose za</w:t>
      </w:r>
      <w:r w:rsidR="00B65D5B" w:rsidRPr="00244B25">
        <w:rPr>
          <w:rFonts w:ascii="Arial" w:eastAsia="Times New Roman" w:hAnsi="Arial" w:cs="Arial"/>
          <w:sz w:val="24"/>
          <w:szCs w:val="24"/>
        </w:rPr>
        <w:t xml:space="preserve"> učenika 110,00 eura</w:t>
      </w:r>
      <w:r w:rsidRPr="00244B25">
        <w:rPr>
          <w:rFonts w:ascii="Arial" w:eastAsia="Times New Roman" w:hAnsi="Arial" w:cs="Arial"/>
          <w:sz w:val="24"/>
          <w:szCs w:val="24"/>
        </w:rPr>
        <w:t xml:space="preserve"> mje</w:t>
      </w:r>
      <w:r w:rsidR="00B65D5B" w:rsidRPr="00244B25">
        <w:rPr>
          <w:rFonts w:ascii="Arial" w:eastAsia="Times New Roman" w:hAnsi="Arial" w:cs="Arial"/>
          <w:sz w:val="24"/>
          <w:szCs w:val="24"/>
        </w:rPr>
        <w:t>sečno, te za studente 180,00 eura</w:t>
      </w:r>
      <w:r w:rsidRPr="00244B25">
        <w:rPr>
          <w:rFonts w:ascii="Arial" w:eastAsia="Times New Roman" w:hAnsi="Arial" w:cs="Arial"/>
          <w:sz w:val="24"/>
          <w:szCs w:val="24"/>
        </w:rPr>
        <w:t xml:space="preserve"> mjesečno. Slijedom navedenog planirana sredstva se u odnosu na 2024.godinu povećavaju u tom postotku. Potpore se isplaćuju za razdoblje od 10 mjeseci a dinamiku isplate utvrđuje nadležni odjel.</w:t>
      </w:r>
    </w:p>
    <w:p w14:paraId="4C5A7249" w14:textId="77777777" w:rsidR="002710E7" w:rsidRPr="00244B25" w:rsidRDefault="002710E7" w:rsidP="002710E7">
      <w:pPr>
        <w:spacing w:after="0" w:line="240" w:lineRule="auto"/>
        <w:jc w:val="both"/>
        <w:rPr>
          <w:rFonts w:ascii="Arial" w:eastAsia="Times New Roman" w:hAnsi="Arial" w:cs="Arial"/>
          <w:b/>
          <w:sz w:val="24"/>
          <w:szCs w:val="24"/>
        </w:rPr>
      </w:pPr>
      <w:r w:rsidRPr="00244B25">
        <w:rPr>
          <w:rFonts w:ascii="Arial" w:eastAsia="Times New Roman" w:hAnsi="Arial" w:cs="Arial"/>
          <w:b/>
          <w:sz w:val="24"/>
          <w:szCs w:val="24"/>
        </w:rPr>
        <w:t xml:space="preserve">Opći cilj: </w:t>
      </w:r>
      <w:r w:rsidRPr="00244B25">
        <w:rPr>
          <w:rFonts w:ascii="Arial" w:eastAsia="Times New Roman" w:hAnsi="Arial" w:cs="Arial"/>
          <w:sz w:val="24"/>
          <w:szCs w:val="24"/>
        </w:rPr>
        <w:t>podrška učenicima i studentima u obrazovanju.</w:t>
      </w:r>
      <w:r w:rsidRPr="00244B25">
        <w:rPr>
          <w:rFonts w:ascii="Arial" w:eastAsia="Times New Roman" w:hAnsi="Arial" w:cs="Arial"/>
          <w:b/>
          <w:sz w:val="24"/>
          <w:szCs w:val="24"/>
        </w:rPr>
        <w:t xml:space="preserve"> </w:t>
      </w:r>
    </w:p>
    <w:p w14:paraId="44DF3F00"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 xml:space="preserve">Pokazatelj uspješnosti: </w:t>
      </w:r>
      <w:r w:rsidRPr="00244B25">
        <w:rPr>
          <w:rFonts w:ascii="Arial" w:eastAsia="Times New Roman" w:hAnsi="Arial" w:cs="Arial"/>
          <w:sz w:val="24"/>
          <w:szCs w:val="24"/>
        </w:rPr>
        <w:t>broj dodijeljenih stipendija.</w:t>
      </w:r>
      <w:r w:rsidRPr="00244B25">
        <w:rPr>
          <w:rFonts w:ascii="Arial" w:eastAsia="Times New Roman" w:hAnsi="Arial" w:cs="Arial"/>
          <w:b/>
          <w:sz w:val="24"/>
          <w:szCs w:val="24"/>
        </w:rPr>
        <w:t xml:space="preserve"> </w:t>
      </w:r>
    </w:p>
    <w:p w14:paraId="4380ACBB" w14:textId="77777777" w:rsidR="002710E7" w:rsidRPr="00244B25" w:rsidRDefault="002710E7" w:rsidP="002710E7">
      <w:pPr>
        <w:spacing w:after="0" w:line="240" w:lineRule="auto"/>
        <w:jc w:val="both"/>
        <w:rPr>
          <w:rFonts w:ascii="Arial" w:eastAsia="Times New Roman" w:hAnsi="Arial" w:cs="Arial"/>
          <w:sz w:val="24"/>
          <w:szCs w:val="24"/>
        </w:rPr>
      </w:pPr>
    </w:p>
    <w:p w14:paraId="3A6F5195"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A 102611: Potpore drugim obrazovnim ustanovama = 7.550,00 EUR</w:t>
      </w:r>
    </w:p>
    <w:p w14:paraId="5B999E30"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Zakonska osnova</w:t>
      </w:r>
      <w:r w:rsidRPr="00244B25">
        <w:rPr>
          <w:rFonts w:ascii="Arial" w:eastAsia="Times New Roman" w:hAnsi="Arial" w:cs="Arial"/>
          <w:b/>
          <w:sz w:val="24"/>
          <w:szCs w:val="24"/>
        </w:rPr>
        <w:t>:</w:t>
      </w:r>
      <w:r w:rsidRPr="00244B25">
        <w:rPr>
          <w:rFonts w:ascii="Arial" w:eastAsia="Times New Roman" w:hAnsi="Arial" w:cs="Arial"/>
          <w:sz w:val="24"/>
          <w:szCs w:val="24"/>
        </w:rPr>
        <w:t xml:space="preserve"> Zakon o lokalnoj i područnoj (regionalnoj) samoupravi, Zakon o odgoju i obrazovanju u osnovnoj i srednjoj školi.</w:t>
      </w:r>
    </w:p>
    <w:p w14:paraId="2F568835"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planiranim sredstvima  osiguravaju se potpore rovinjskim srednjim školama za aktivnosti koje se odvijaju već duži niz godina, kao što su primjerice Godišnjak maturanata, maturalne zabave i ostale aktivnosti tijekom godine sukladno potrebama škola. </w:t>
      </w:r>
    </w:p>
    <w:p w14:paraId="25B41AE5"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 xml:space="preserve">Opći cilj: </w:t>
      </w:r>
      <w:r w:rsidRPr="00244B25">
        <w:rPr>
          <w:rFonts w:ascii="Arial" w:eastAsia="Times New Roman" w:hAnsi="Arial" w:cs="Arial"/>
          <w:sz w:val="24"/>
          <w:szCs w:val="24"/>
        </w:rPr>
        <w:t>podrška srednjim školama u realizaciji aktivnosti.</w:t>
      </w:r>
    </w:p>
    <w:p w14:paraId="09787B2B" w14:textId="77777777" w:rsidR="002710E7" w:rsidRPr="00244B25" w:rsidRDefault="002710E7" w:rsidP="002710E7">
      <w:pPr>
        <w:spacing w:after="0" w:line="240" w:lineRule="auto"/>
        <w:jc w:val="both"/>
        <w:rPr>
          <w:rFonts w:ascii="Arial" w:eastAsia="Times New Roman" w:hAnsi="Arial" w:cs="Arial"/>
          <w:b/>
          <w:sz w:val="24"/>
          <w:szCs w:val="24"/>
        </w:rPr>
      </w:pPr>
      <w:r w:rsidRPr="00244B25">
        <w:rPr>
          <w:rFonts w:ascii="Arial" w:eastAsia="Times New Roman" w:hAnsi="Arial" w:cs="Arial"/>
          <w:b/>
          <w:sz w:val="24"/>
          <w:szCs w:val="24"/>
        </w:rPr>
        <w:t xml:space="preserve">Pokazatelj uspješnosti: </w:t>
      </w:r>
      <w:r w:rsidRPr="00244B25">
        <w:rPr>
          <w:rFonts w:ascii="Arial" w:eastAsia="Times New Roman" w:hAnsi="Arial" w:cs="Arial"/>
          <w:sz w:val="24"/>
          <w:szCs w:val="24"/>
        </w:rPr>
        <w:t>realizirane aktivnosti srednjih škola.</w:t>
      </w:r>
      <w:r w:rsidRPr="00244B25">
        <w:rPr>
          <w:rFonts w:ascii="Arial" w:eastAsia="Times New Roman" w:hAnsi="Arial" w:cs="Arial"/>
          <w:b/>
          <w:sz w:val="24"/>
          <w:szCs w:val="24"/>
        </w:rPr>
        <w:t xml:space="preserve"> </w:t>
      </w:r>
    </w:p>
    <w:p w14:paraId="6E19C808" w14:textId="77777777" w:rsidR="002710E7" w:rsidRPr="00244B25" w:rsidRDefault="002710E7" w:rsidP="002710E7">
      <w:pPr>
        <w:spacing w:after="0" w:line="240" w:lineRule="auto"/>
        <w:jc w:val="both"/>
        <w:rPr>
          <w:rFonts w:ascii="Arial" w:eastAsia="Times New Roman" w:hAnsi="Arial" w:cs="Arial"/>
          <w:b/>
          <w:sz w:val="24"/>
          <w:szCs w:val="24"/>
        </w:rPr>
      </w:pPr>
    </w:p>
    <w:p w14:paraId="2F34D1F4" w14:textId="53D3AB1A" w:rsidR="00181262" w:rsidRPr="00FB6F0F" w:rsidRDefault="002710E7" w:rsidP="00FB6F0F">
      <w:pPr>
        <w:pBdr>
          <w:top w:val="single" w:sz="4" w:space="1" w:color="auto"/>
          <w:left w:val="single" w:sz="4" w:space="4" w:color="auto"/>
          <w:bottom w:val="single" w:sz="4" w:space="1" w:color="auto"/>
          <w:right w:val="single" w:sz="4" w:space="4" w:color="auto"/>
        </w:pBdr>
        <w:shd w:val="clear" w:color="auto" w:fill="E9E9E9"/>
        <w:spacing w:after="0" w:line="240" w:lineRule="auto"/>
        <w:ind w:right="-1"/>
        <w:jc w:val="both"/>
        <w:rPr>
          <w:rFonts w:ascii="Arial" w:eastAsia="Times New Roman" w:hAnsi="Arial" w:cs="Arial"/>
          <w:b/>
          <w:sz w:val="24"/>
          <w:szCs w:val="24"/>
        </w:rPr>
      </w:pPr>
      <w:r w:rsidRPr="00244B25">
        <w:rPr>
          <w:rFonts w:ascii="Arial" w:eastAsia="Times New Roman" w:hAnsi="Arial" w:cs="Arial"/>
          <w:b/>
          <w:sz w:val="24"/>
          <w:szCs w:val="24"/>
        </w:rPr>
        <w:t>K 102602: Oprema za srednje škole = 6.000,00 EUR</w:t>
      </w:r>
    </w:p>
    <w:p w14:paraId="3B10F12E" w14:textId="5C2915C3" w:rsidR="002710E7" w:rsidRPr="00244B25" w:rsidRDefault="002710E7" w:rsidP="002710E7">
      <w:pPr>
        <w:spacing w:after="0" w:line="240" w:lineRule="auto"/>
        <w:jc w:val="both"/>
        <w:rPr>
          <w:rFonts w:ascii="Arial" w:hAnsi="Arial" w:cs="Arial"/>
          <w:b/>
          <w:sz w:val="24"/>
          <w:szCs w:val="24"/>
        </w:rPr>
      </w:pPr>
      <w:r w:rsidRPr="00244B25">
        <w:rPr>
          <w:rFonts w:ascii="Arial" w:hAnsi="Arial" w:cs="Arial"/>
          <w:b/>
          <w:sz w:val="24"/>
          <w:szCs w:val="24"/>
        </w:rPr>
        <w:t xml:space="preserve">Zakonska osnova: </w:t>
      </w:r>
      <w:r w:rsidRPr="00244B25">
        <w:rPr>
          <w:rFonts w:ascii="Arial" w:hAnsi="Arial" w:cs="Arial"/>
          <w:sz w:val="24"/>
          <w:szCs w:val="24"/>
        </w:rPr>
        <w:t>Zakon o odgoju i obrazovanju u osnovnoj i srednjoj školi</w:t>
      </w:r>
      <w:r w:rsidRPr="00244B25">
        <w:rPr>
          <w:rFonts w:ascii="Arial" w:hAnsi="Arial" w:cs="Arial"/>
          <w:b/>
          <w:sz w:val="24"/>
          <w:szCs w:val="24"/>
        </w:rPr>
        <w:t xml:space="preserve"> </w:t>
      </w:r>
    </w:p>
    <w:p w14:paraId="14015764" w14:textId="77777777" w:rsidR="002710E7" w:rsidRPr="00244B25" w:rsidRDefault="002710E7" w:rsidP="002710E7">
      <w:pPr>
        <w:spacing w:after="0" w:line="240" w:lineRule="auto"/>
        <w:jc w:val="both"/>
        <w:rPr>
          <w:rFonts w:ascii="Arial" w:hAnsi="Arial" w:cs="Arial"/>
          <w:sz w:val="24"/>
          <w:szCs w:val="24"/>
        </w:rPr>
      </w:pPr>
      <w:r w:rsidRPr="00244B25">
        <w:rPr>
          <w:rFonts w:ascii="Arial" w:hAnsi="Arial" w:cs="Arial"/>
          <w:b/>
          <w:sz w:val="24"/>
          <w:szCs w:val="24"/>
        </w:rPr>
        <w:t>Opis:</w:t>
      </w:r>
      <w:r w:rsidRPr="00244B25">
        <w:rPr>
          <w:rFonts w:ascii="Arial" w:hAnsi="Arial" w:cs="Arial"/>
          <w:sz w:val="24"/>
          <w:szCs w:val="24"/>
        </w:rPr>
        <w:t xml:space="preserve"> planiranim sredstvima osigurava se nabava potrebne opreme za srednje škole. Iako Grad nije osnivač srednjih škola tijekom prethodnih godina osiguravala su se sredstva za nabavu opreme te stoga nastavljamo sa tom praksom jer potrebe za obnavljanjem opreme uvijek postoje.</w:t>
      </w:r>
    </w:p>
    <w:p w14:paraId="12825D77" w14:textId="77777777" w:rsidR="002710E7" w:rsidRPr="00244B25" w:rsidRDefault="002710E7" w:rsidP="002710E7">
      <w:pPr>
        <w:spacing w:after="0" w:line="240" w:lineRule="auto"/>
        <w:jc w:val="both"/>
        <w:rPr>
          <w:rFonts w:ascii="Arial" w:hAnsi="Arial" w:cs="Arial"/>
          <w:sz w:val="24"/>
          <w:szCs w:val="24"/>
        </w:rPr>
      </w:pPr>
      <w:r w:rsidRPr="00244B25">
        <w:rPr>
          <w:rFonts w:ascii="Arial" w:hAnsi="Arial" w:cs="Arial"/>
          <w:b/>
          <w:sz w:val="24"/>
          <w:szCs w:val="24"/>
        </w:rPr>
        <w:t>Opći cilj:</w:t>
      </w:r>
      <w:r w:rsidRPr="00244B25">
        <w:rPr>
          <w:rFonts w:ascii="Arial" w:hAnsi="Arial" w:cs="Arial"/>
          <w:sz w:val="24"/>
          <w:szCs w:val="24"/>
        </w:rPr>
        <w:t xml:space="preserve"> unapređenje uvjeta rada i sigurnosti u obrazovnim ustanovama.</w:t>
      </w:r>
    </w:p>
    <w:p w14:paraId="2E48524F" w14:textId="77777777" w:rsidR="002710E7" w:rsidRPr="00244B25" w:rsidRDefault="002710E7" w:rsidP="002710E7">
      <w:pPr>
        <w:spacing w:after="0" w:line="240" w:lineRule="auto"/>
        <w:jc w:val="both"/>
        <w:rPr>
          <w:rFonts w:ascii="Arial" w:hAnsi="Arial" w:cs="Arial"/>
          <w:sz w:val="24"/>
          <w:szCs w:val="24"/>
        </w:rPr>
      </w:pPr>
      <w:r w:rsidRPr="00244B25">
        <w:rPr>
          <w:rFonts w:ascii="Arial" w:hAnsi="Arial" w:cs="Arial"/>
          <w:b/>
          <w:sz w:val="24"/>
          <w:szCs w:val="24"/>
        </w:rPr>
        <w:t>Pokazatelj uspješnosti</w:t>
      </w:r>
      <w:r w:rsidRPr="00244B25">
        <w:rPr>
          <w:rFonts w:ascii="Arial" w:hAnsi="Arial" w:cs="Arial"/>
          <w:sz w:val="24"/>
          <w:szCs w:val="24"/>
        </w:rPr>
        <w:t>: nabavljena oprema.</w:t>
      </w:r>
    </w:p>
    <w:p w14:paraId="3E50D1FB" w14:textId="77777777" w:rsidR="00B83BDB" w:rsidRPr="00244B25" w:rsidRDefault="00B83BDB" w:rsidP="002710E7">
      <w:pPr>
        <w:spacing w:after="0" w:line="240" w:lineRule="auto"/>
        <w:jc w:val="both"/>
        <w:rPr>
          <w:rFonts w:ascii="Arial" w:eastAsia="Times New Roman" w:hAnsi="Arial" w:cs="Arial"/>
          <w:sz w:val="24"/>
          <w:szCs w:val="24"/>
        </w:rPr>
      </w:pPr>
    </w:p>
    <w:p w14:paraId="022DA41E"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A 102613: Potpore studentima - deficitarna zanimanja = 16.800,00  EUR</w:t>
      </w:r>
    </w:p>
    <w:p w14:paraId="2BFDBDC2"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Zakonska osnova</w:t>
      </w:r>
      <w:r w:rsidRPr="00244B25">
        <w:rPr>
          <w:rFonts w:ascii="Arial" w:eastAsia="Times New Roman" w:hAnsi="Arial" w:cs="Arial"/>
          <w:b/>
          <w:sz w:val="24"/>
          <w:szCs w:val="24"/>
        </w:rPr>
        <w:t>:</w:t>
      </w:r>
      <w:r w:rsidRPr="00244B25">
        <w:rPr>
          <w:rFonts w:ascii="Arial" w:eastAsia="Times New Roman" w:hAnsi="Arial" w:cs="Arial"/>
          <w:sz w:val="24"/>
          <w:szCs w:val="24"/>
        </w:rPr>
        <w:t xml:space="preserve"> Zakon o lokalnoj i područnoj (regionalnoj) samoupravi.</w:t>
      </w:r>
    </w:p>
    <w:p w14:paraId="4065916C"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obzirom na potrebe ustanova u obrazovanju, zdravstvu i socijalnoj skrbi na području grada, a koje se odnose na stručni kadar planira se dodjelom poticajnih </w:t>
      </w:r>
      <w:r w:rsidRPr="00244B25">
        <w:rPr>
          <w:rFonts w:ascii="Arial" w:eastAsia="Times New Roman" w:hAnsi="Arial" w:cs="Arial"/>
          <w:sz w:val="24"/>
          <w:szCs w:val="24"/>
        </w:rPr>
        <w:lastRenderedPageBreak/>
        <w:t>stipendija  omogućiti mladim osobama da se školuju za tražena zanimanja te da nakon završenog školovanja imaju mogućnost zapošljavanja u spomenutim ustanovama.</w:t>
      </w:r>
    </w:p>
    <w:p w14:paraId="1388B3D4" w14:textId="567F12B4"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sz w:val="24"/>
          <w:szCs w:val="24"/>
        </w:rPr>
        <w:t>Iznos novčane potpore po</w:t>
      </w:r>
      <w:r w:rsidR="00B65D5B" w:rsidRPr="00244B25">
        <w:rPr>
          <w:rFonts w:ascii="Arial" w:eastAsia="Times New Roman" w:hAnsi="Arial" w:cs="Arial"/>
          <w:sz w:val="24"/>
          <w:szCs w:val="24"/>
        </w:rPr>
        <w:t>većan je sa 230,00 na 280,00 eura</w:t>
      </w:r>
      <w:r w:rsidRPr="00244B25">
        <w:rPr>
          <w:rFonts w:ascii="Arial" w:eastAsia="Times New Roman" w:hAnsi="Arial" w:cs="Arial"/>
          <w:sz w:val="24"/>
          <w:szCs w:val="24"/>
        </w:rPr>
        <w:t xml:space="preserve"> a koji se isplaćuje za razdoblje od deset mjeseci dinamikom koju utvrđuje nadležni odjel.</w:t>
      </w:r>
    </w:p>
    <w:p w14:paraId="7E678C73"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 xml:space="preserve">Opći cilj: </w:t>
      </w:r>
      <w:r w:rsidRPr="00244B25">
        <w:rPr>
          <w:rFonts w:ascii="Arial" w:eastAsia="Times New Roman" w:hAnsi="Arial" w:cs="Arial"/>
          <w:sz w:val="24"/>
          <w:szCs w:val="24"/>
        </w:rPr>
        <w:t>osiguravanje stručnog kadra u obrazovnim, zdravstvenim i ustanovama socijalne skrbi poticanjem studenata da se školuju za tražena zanimanja.</w:t>
      </w:r>
    </w:p>
    <w:p w14:paraId="65842012"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 xml:space="preserve">Pokazatelj uspješnosti: </w:t>
      </w:r>
      <w:r w:rsidRPr="00244B25">
        <w:rPr>
          <w:rFonts w:ascii="Arial" w:eastAsia="Times New Roman" w:hAnsi="Arial" w:cs="Arial"/>
          <w:sz w:val="24"/>
          <w:szCs w:val="24"/>
        </w:rPr>
        <w:t>broj osoba koje će steći obrazovanje u traženom zanimanju te zapošljavanje stručnih kadrova u ustanovama.</w:t>
      </w:r>
    </w:p>
    <w:p w14:paraId="18CF3BF7" w14:textId="77777777" w:rsidR="002710E7" w:rsidRPr="00244B25" w:rsidRDefault="002710E7" w:rsidP="002710E7">
      <w:pPr>
        <w:spacing w:after="0" w:line="240" w:lineRule="auto"/>
        <w:jc w:val="both"/>
        <w:rPr>
          <w:rFonts w:ascii="Arial" w:eastAsia="Times New Roman" w:hAnsi="Arial" w:cs="Arial"/>
          <w:sz w:val="24"/>
          <w:szCs w:val="24"/>
        </w:rPr>
      </w:pPr>
    </w:p>
    <w:p w14:paraId="613C3C02"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 xml:space="preserve">A 102614: Unapređenje uvjeta rada Strukovne škole Eugena Kumičića </w:t>
      </w:r>
    </w:p>
    <w:p w14:paraId="5ED70B4A"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 6.640,00 EUR</w:t>
      </w:r>
    </w:p>
    <w:p w14:paraId="7AD90BAB"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Zakonska osnova</w:t>
      </w:r>
      <w:r w:rsidRPr="00244B25">
        <w:rPr>
          <w:rFonts w:ascii="Arial" w:eastAsia="Times New Roman" w:hAnsi="Arial" w:cs="Arial"/>
          <w:b/>
          <w:sz w:val="24"/>
          <w:szCs w:val="24"/>
        </w:rPr>
        <w:t>:</w:t>
      </w:r>
      <w:r w:rsidRPr="00244B25">
        <w:rPr>
          <w:rFonts w:ascii="Arial" w:eastAsia="Times New Roman" w:hAnsi="Arial" w:cs="Arial"/>
          <w:sz w:val="24"/>
          <w:szCs w:val="24"/>
        </w:rPr>
        <w:t xml:space="preserve"> Zakon o lokalnoj i područnoj (regionalnoj) samoupravi, Zakon o odgoju i obrazovanju u osnovnoj i srednjoj školi, Državni pedagoški standard srednjoškolskog sustava odgoja i obrazovanja.</w:t>
      </w:r>
    </w:p>
    <w:p w14:paraId="73A18DA3"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planira se nastavak osiguravanja financijske podrške u koje Strukovnoj školi sa ciljem osiguravanja optimalnih uvjeta rada kroz naredno razdoblje. </w:t>
      </w:r>
    </w:p>
    <w:p w14:paraId="17C3A36C"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 xml:space="preserve">Opći cilj: </w:t>
      </w:r>
      <w:r w:rsidRPr="00244B25">
        <w:rPr>
          <w:rFonts w:ascii="Arial" w:eastAsia="Times New Roman" w:hAnsi="Arial" w:cs="Arial"/>
          <w:sz w:val="24"/>
          <w:szCs w:val="24"/>
        </w:rPr>
        <w:t>podizanje standarda i osiguravanje optimalnih uvjeta rada u strukovnom obrazovanju.</w:t>
      </w:r>
    </w:p>
    <w:p w14:paraId="47612DCA" w14:textId="77777777" w:rsidR="002710E7" w:rsidRPr="00244B25" w:rsidRDefault="002710E7" w:rsidP="002710E7">
      <w:pPr>
        <w:spacing w:after="0" w:line="240" w:lineRule="auto"/>
        <w:jc w:val="both"/>
        <w:rPr>
          <w:rFonts w:ascii="Arial" w:eastAsia="Times New Roman" w:hAnsi="Arial" w:cs="Arial"/>
          <w:b/>
          <w:sz w:val="24"/>
          <w:szCs w:val="24"/>
        </w:rPr>
      </w:pPr>
      <w:r w:rsidRPr="00244B25">
        <w:rPr>
          <w:rFonts w:ascii="Arial" w:eastAsia="Times New Roman" w:hAnsi="Arial" w:cs="Arial"/>
          <w:b/>
          <w:sz w:val="24"/>
          <w:szCs w:val="24"/>
        </w:rPr>
        <w:t xml:space="preserve">Pokazatelj uspješnosti: </w:t>
      </w:r>
      <w:r w:rsidRPr="00244B25">
        <w:rPr>
          <w:rFonts w:ascii="Arial" w:eastAsia="Times New Roman" w:hAnsi="Arial" w:cs="Arial"/>
          <w:sz w:val="24"/>
          <w:szCs w:val="24"/>
        </w:rPr>
        <w:t>realizirana planirana ulaganja.</w:t>
      </w:r>
      <w:r w:rsidRPr="00244B25">
        <w:rPr>
          <w:rFonts w:ascii="Arial" w:eastAsia="Times New Roman" w:hAnsi="Arial" w:cs="Arial"/>
          <w:b/>
          <w:sz w:val="24"/>
          <w:szCs w:val="24"/>
        </w:rPr>
        <w:t xml:space="preserve"> </w:t>
      </w:r>
    </w:p>
    <w:p w14:paraId="76268A20" w14:textId="77777777" w:rsidR="002710E7" w:rsidRPr="00244B25" w:rsidRDefault="002710E7" w:rsidP="002710E7">
      <w:pPr>
        <w:spacing w:after="0" w:line="240" w:lineRule="auto"/>
        <w:jc w:val="both"/>
        <w:rPr>
          <w:rFonts w:ascii="Arial" w:eastAsia="Times New Roman" w:hAnsi="Arial" w:cs="Arial"/>
          <w:b/>
          <w:sz w:val="24"/>
          <w:szCs w:val="24"/>
        </w:rPr>
      </w:pPr>
    </w:p>
    <w:p w14:paraId="3F8DF578"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A 102615: Prijevoz učenika u Školu za odgoj i obrazovanje = 7.950,00 EUR</w:t>
      </w:r>
    </w:p>
    <w:p w14:paraId="440EE292"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Zakonska osnova</w:t>
      </w:r>
      <w:r w:rsidRPr="00244B25">
        <w:rPr>
          <w:rFonts w:ascii="Arial" w:eastAsia="Times New Roman" w:hAnsi="Arial" w:cs="Arial"/>
          <w:b/>
          <w:sz w:val="24"/>
          <w:szCs w:val="24"/>
        </w:rPr>
        <w:t>:</w:t>
      </w:r>
      <w:r w:rsidRPr="00244B25">
        <w:rPr>
          <w:rFonts w:ascii="Arial" w:eastAsia="Times New Roman" w:hAnsi="Arial" w:cs="Arial"/>
          <w:sz w:val="24"/>
          <w:szCs w:val="24"/>
        </w:rPr>
        <w:t xml:space="preserve"> Zakon o lokalnoj i područnoj (regionalnoj) samoupravi, </w:t>
      </w:r>
      <w:r w:rsidRPr="00244B25">
        <w:rPr>
          <w:rFonts w:ascii="Arial" w:hAnsi="Arial" w:cs="Arial"/>
          <w:sz w:val="24"/>
          <w:szCs w:val="24"/>
        </w:rPr>
        <w:t>Zakon o odgoju i obrazovanju u osnovnoj i srednjoj školi</w:t>
      </w:r>
    </w:p>
    <w:p w14:paraId="0A16DD0D"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Škola za odgoj i obrazovanje u Puli preuzela je od mjeseca ožujka 2023. godine organizaciju prijevoza učenika škole sa područja Grada Rovinja-Rovigno budući je isto u njenoj nadležnosti. Troškove prijevoza osigurava nadležno Ministarstvo međutim pratnja u kombiju nije osigurana iz sredstava državnog proračuna. Iz tog razloga je Grad Rovinj-Rovigno, a prema procjeni i potrebi Škole i učenika, preuzeo plaćanje pratnje u kombiju. </w:t>
      </w:r>
    </w:p>
    <w:p w14:paraId="2A2ADF51"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 xml:space="preserve">Opći cilj: </w:t>
      </w:r>
      <w:r w:rsidRPr="00244B25">
        <w:rPr>
          <w:rFonts w:ascii="Arial" w:eastAsia="Times New Roman" w:hAnsi="Arial" w:cs="Arial"/>
          <w:sz w:val="24"/>
          <w:szCs w:val="24"/>
        </w:rPr>
        <w:t>omogućavanje djeci s poteškoćama pristupačnost obrazovnom sustavu</w:t>
      </w:r>
    </w:p>
    <w:p w14:paraId="49C5E49E"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 xml:space="preserve">Pokazatelj uspješnosti: </w:t>
      </w:r>
      <w:r w:rsidRPr="00244B25">
        <w:rPr>
          <w:rFonts w:ascii="Arial" w:eastAsia="Times New Roman" w:hAnsi="Arial" w:cs="Arial"/>
          <w:sz w:val="24"/>
          <w:szCs w:val="24"/>
        </w:rPr>
        <w:t>broj učenika koji pohađaju ŠOO, realizirana aktivnosti</w:t>
      </w:r>
    </w:p>
    <w:p w14:paraId="03BA549D" w14:textId="77777777" w:rsidR="002710E7" w:rsidRPr="00244B25" w:rsidRDefault="002710E7" w:rsidP="002710E7">
      <w:pPr>
        <w:spacing w:after="0" w:line="240" w:lineRule="auto"/>
        <w:jc w:val="both"/>
        <w:rPr>
          <w:rFonts w:ascii="Arial" w:eastAsia="Times New Roman" w:hAnsi="Arial" w:cs="Arial"/>
          <w:sz w:val="24"/>
          <w:szCs w:val="24"/>
        </w:rPr>
      </w:pPr>
    </w:p>
    <w:p w14:paraId="1E4CC21C"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DEDED" w:themeFill="accent3" w:themeFillTint="33"/>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A 102616: Projekti u školama = 1.950,00 EUR</w:t>
      </w:r>
    </w:p>
    <w:p w14:paraId="01BF730F"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Zakonska osnova</w:t>
      </w:r>
      <w:r w:rsidRPr="00244B25">
        <w:rPr>
          <w:rFonts w:ascii="Arial" w:eastAsia="Times New Roman" w:hAnsi="Arial" w:cs="Arial"/>
          <w:b/>
          <w:sz w:val="24"/>
          <w:szCs w:val="24"/>
        </w:rPr>
        <w:t>:</w:t>
      </w:r>
      <w:r w:rsidRPr="00244B25">
        <w:rPr>
          <w:rFonts w:ascii="Arial" w:eastAsia="Times New Roman" w:hAnsi="Arial" w:cs="Arial"/>
          <w:sz w:val="24"/>
          <w:szCs w:val="24"/>
        </w:rPr>
        <w:t xml:space="preserve"> Zakon o lokalnoj i područnoj (regionalnoj) samoupravi, Zakon o odgoju i obrazovanju u osnovnoj i srednjoj školi.</w:t>
      </w:r>
    </w:p>
    <w:p w14:paraId="28ADB37C" w14:textId="79C020A9"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 xml:space="preserve">Opis: </w:t>
      </w:r>
      <w:r w:rsidR="00302F77" w:rsidRPr="00244B25">
        <w:rPr>
          <w:rFonts w:ascii="Arial" w:eastAsia="Times New Roman" w:hAnsi="Arial" w:cs="Arial"/>
          <w:bCs/>
          <w:sz w:val="24"/>
          <w:szCs w:val="24"/>
        </w:rPr>
        <w:t>i</w:t>
      </w:r>
      <w:r w:rsidRPr="00244B25">
        <w:rPr>
          <w:rFonts w:ascii="Arial" w:eastAsia="Times New Roman" w:hAnsi="Arial" w:cs="Arial"/>
          <w:bCs/>
          <w:sz w:val="24"/>
          <w:szCs w:val="24"/>
        </w:rPr>
        <w:t>z ovih sredstava</w:t>
      </w:r>
      <w:r w:rsidRPr="00244B25">
        <w:rPr>
          <w:rFonts w:ascii="Arial" w:eastAsia="Times New Roman" w:hAnsi="Arial" w:cs="Arial"/>
          <w:b/>
          <w:sz w:val="24"/>
          <w:szCs w:val="24"/>
        </w:rPr>
        <w:t xml:space="preserve"> </w:t>
      </w:r>
      <w:r w:rsidRPr="00244B25">
        <w:rPr>
          <w:rFonts w:ascii="Arial" w:eastAsia="Times New Roman" w:hAnsi="Arial" w:cs="Arial"/>
          <w:bCs/>
          <w:sz w:val="24"/>
          <w:szCs w:val="24"/>
        </w:rPr>
        <w:t>osigurava se provedba</w:t>
      </w:r>
      <w:r w:rsidRPr="00244B25">
        <w:rPr>
          <w:rFonts w:ascii="Arial" w:eastAsia="Times New Roman" w:hAnsi="Arial" w:cs="Arial"/>
          <w:b/>
          <w:sz w:val="24"/>
          <w:szCs w:val="24"/>
        </w:rPr>
        <w:t xml:space="preserve"> </w:t>
      </w:r>
      <w:r w:rsidRPr="00244B25">
        <w:rPr>
          <w:rFonts w:ascii="Arial" w:eastAsia="Times New Roman" w:hAnsi="Arial" w:cs="Arial"/>
          <w:sz w:val="24"/>
          <w:szCs w:val="24"/>
        </w:rPr>
        <w:t>edukacija o samoniklom bilju u rovinjskim osnovnim školama, a koji obuhvaća edukacije o ljekovitosti i uporabi ljekovitog bilja.</w:t>
      </w:r>
    </w:p>
    <w:p w14:paraId="2ACB55E5" w14:textId="77777777" w:rsidR="002710E7" w:rsidRPr="00244B25" w:rsidRDefault="002710E7" w:rsidP="002710E7">
      <w:pPr>
        <w:spacing w:after="0" w:line="240" w:lineRule="auto"/>
        <w:jc w:val="both"/>
        <w:rPr>
          <w:rFonts w:ascii="Arial" w:hAnsi="Arial" w:cs="Arial"/>
          <w:sz w:val="24"/>
          <w:szCs w:val="24"/>
        </w:rPr>
      </w:pPr>
      <w:r w:rsidRPr="00244B25">
        <w:rPr>
          <w:rFonts w:ascii="Arial" w:hAnsi="Arial" w:cs="Arial"/>
          <w:sz w:val="24"/>
          <w:szCs w:val="24"/>
        </w:rPr>
        <w:t xml:space="preserve">Također, financirat će se godišnja pretplata na  portal Vrti svoj film - jedinstvene online baze filmskih naslova i metodičkih materijala za osnovne škole i rad u razredu. Godišnja pretplata na portal Vrti svoj film uključuje više od 20 filmskih naslova i metodičkih sadržaja za nastavnike i učenike te obogaćuje rad učitelja razredne nastave, nastavnika predmetnih područja, knjižničara, voditelja izvannastavnih aktivnosti, pedagozima i psiholozima. </w:t>
      </w:r>
    </w:p>
    <w:p w14:paraId="55AB055C" w14:textId="77777777" w:rsidR="002710E7" w:rsidRPr="00244B25" w:rsidRDefault="002710E7" w:rsidP="002710E7">
      <w:pPr>
        <w:spacing w:after="0" w:line="240" w:lineRule="auto"/>
        <w:jc w:val="both"/>
        <w:rPr>
          <w:rFonts w:ascii="Arial" w:hAnsi="Arial" w:cs="Arial"/>
          <w:sz w:val="24"/>
          <w:szCs w:val="24"/>
        </w:rPr>
      </w:pPr>
      <w:r w:rsidRPr="00244B25">
        <w:rPr>
          <w:rFonts w:ascii="Arial" w:hAnsi="Arial" w:cs="Arial"/>
          <w:sz w:val="24"/>
          <w:szCs w:val="24"/>
        </w:rPr>
        <w:t>U sklopu projekta „Školski medni dan s hrvatskih pčelinjaka“ osigurava se teglica meda za učenike prvih razreda. Grad je od prve godine provedbe projekta uključen u ovu aktivnost te se nastavlja sa istom.</w:t>
      </w:r>
    </w:p>
    <w:p w14:paraId="1CF98C17" w14:textId="77777777" w:rsidR="002710E7" w:rsidRPr="00244B25" w:rsidRDefault="002710E7" w:rsidP="002710E7">
      <w:pPr>
        <w:spacing w:after="0" w:line="240" w:lineRule="auto"/>
        <w:jc w:val="both"/>
        <w:rPr>
          <w:rFonts w:ascii="Arial" w:hAnsi="Arial" w:cs="Arial"/>
          <w:sz w:val="24"/>
          <w:szCs w:val="24"/>
        </w:rPr>
      </w:pPr>
      <w:r w:rsidRPr="00244B25">
        <w:rPr>
          <w:rFonts w:ascii="Arial" w:eastAsia="Times New Roman" w:hAnsi="Arial" w:cs="Arial"/>
          <w:b/>
          <w:sz w:val="24"/>
          <w:szCs w:val="24"/>
        </w:rPr>
        <w:t>Opći cilj</w:t>
      </w:r>
      <w:r w:rsidRPr="00244B25">
        <w:rPr>
          <w:rFonts w:ascii="Arial" w:eastAsia="Times New Roman" w:hAnsi="Arial" w:cs="Arial"/>
          <w:bCs/>
          <w:sz w:val="24"/>
          <w:szCs w:val="24"/>
        </w:rPr>
        <w:t>: edukacija</w:t>
      </w:r>
      <w:r w:rsidRPr="00244B25">
        <w:rPr>
          <w:rFonts w:ascii="Arial" w:eastAsia="Times New Roman" w:hAnsi="Arial" w:cs="Arial"/>
          <w:sz w:val="24"/>
          <w:szCs w:val="24"/>
        </w:rPr>
        <w:t xml:space="preserve"> djece o pravilnoj primjeni samoniklog bilja, promocija zdrave prehrane te razvijanje filmske pismenosti kod djece.</w:t>
      </w:r>
    </w:p>
    <w:p w14:paraId="48FAD5B6" w14:textId="7A57E3C0"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 xml:space="preserve">Pokazatelj uspješnosti: </w:t>
      </w:r>
      <w:r w:rsidRPr="00244B25">
        <w:rPr>
          <w:rFonts w:ascii="Arial" w:eastAsia="Times New Roman" w:hAnsi="Arial" w:cs="Arial"/>
          <w:bCs/>
          <w:sz w:val="24"/>
          <w:szCs w:val="24"/>
        </w:rPr>
        <w:t xml:space="preserve">realizacija planiranih aktivnosti </w:t>
      </w:r>
    </w:p>
    <w:p w14:paraId="59E57963"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DEDED" w:themeFill="accent3" w:themeFillTint="33"/>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lastRenderedPageBreak/>
        <w:t>A 102617: Sufinanciranje smještaja nastavnika srednjih škola = 3.000,00 EUR</w:t>
      </w:r>
    </w:p>
    <w:p w14:paraId="536EB5BD"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Zakonska osnova</w:t>
      </w:r>
      <w:r w:rsidRPr="00244B25">
        <w:rPr>
          <w:rFonts w:ascii="Arial" w:eastAsia="Times New Roman" w:hAnsi="Arial" w:cs="Arial"/>
          <w:b/>
          <w:sz w:val="24"/>
          <w:szCs w:val="24"/>
        </w:rPr>
        <w:t>:</w:t>
      </w:r>
      <w:r w:rsidRPr="00244B25">
        <w:rPr>
          <w:rFonts w:ascii="Arial" w:eastAsia="Times New Roman" w:hAnsi="Arial" w:cs="Arial"/>
          <w:sz w:val="24"/>
          <w:szCs w:val="24"/>
        </w:rPr>
        <w:t xml:space="preserve"> Zakon o lokalnoj i područnoj (regionalnoj) samoupravi, Zakon o odgoju i obrazovanju u osnovnoj i srednjoj školi.</w:t>
      </w:r>
    </w:p>
    <w:p w14:paraId="593EE747" w14:textId="77777777" w:rsidR="002710E7" w:rsidRPr="00244B25" w:rsidRDefault="002710E7" w:rsidP="002710E7">
      <w:pPr>
        <w:spacing w:after="0" w:line="240" w:lineRule="auto"/>
        <w:jc w:val="both"/>
        <w:rPr>
          <w:rFonts w:ascii="Arial" w:eastAsia="Times New Roman" w:hAnsi="Arial" w:cs="Arial"/>
          <w:b/>
          <w:sz w:val="24"/>
          <w:szCs w:val="24"/>
        </w:rPr>
      </w:pPr>
      <w:r w:rsidRPr="00244B25">
        <w:rPr>
          <w:rFonts w:ascii="Arial" w:eastAsia="Times New Roman" w:hAnsi="Arial" w:cs="Arial"/>
          <w:b/>
          <w:sz w:val="24"/>
          <w:szCs w:val="24"/>
        </w:rPr>
        <w:t xml:space="preserve">Opis: </w:t>
      </w:r>
      <w:r w:rsidRPr="00244B25">
        <w:rPr>
          <w:rFonts w:ascii="Arial" w:eastAsia="Times New Roman" w:hAnsi="Arial" w:cs="Arial"/>
          <w:bCs/>
          <w:sz w:val="24"/>
          <w:szCs w:val="24"/>
        </w:rPr>
        <w:t xml:space="preserve">ovim sredstvima planira se sufinanciranje smještaja za potrebe deficitarnih kadrova u srednjim školama. </w:t>
      </w:r>
    </w:p>
    <w:p w14:paraId="5D3B83E8"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 xml:space="preserve">Opći cilj: </w:t>
      </w:r>
      <w:r w:rsidRPr="00244B25">
        <w:rPr>
          <w:rFonts w:ascii="Arial" w:eastAsia="Times New Roman" w:hAnsi="Arial" w:cs="Arial"/>
          <w:bCs/>
          <w:sz w:val="24"/>
          <w:szCs w:val="24"/>
        </w:rPr>
        <w:t>osiguravanje stručnih kadrova u sustavu srednjoškolskog obrazovanja</w:t>
      </w:r>
    </w:p>
    <w:p w14:paraId="4F403173"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 xml:space="preserve">Pokazatelj uspješnosti: </w:t>
      </w:r>
      <w:r w:rsidRPr="00244B25">
        <w:rPr>
          <w:rFonts w:ascii="Arial" w:eastAsia="Times New Roman" w:hAnsi="Arial" w:cs="Arial"/>
          <w:sz w:val="24"/>
          <w:szCs w:val="24"/>
        </w:rPr>
        <w:t>zapošljavanje stručnog kadra</w:t>
      </w:r>
    </w:p>
    <w:p w14:paraId="181CE093" w14:textId="77777777" w:rsidR="002710E7" w:rsidRPr="00244B25" w:rsidRDefault="002710E7" w:rsidP="002710E7">
      <w:pPr>
        <w:spacing w:after="0" w:line="240" w:lineRule="auto"/>
        <w:jc w:val="both"/>
        <w:rPr>
          <w:rFonts w:ascii="Arial" w:eastAsia="Times New Roman" w:hAnsi="Arial" w:cs="Arial"/>
          <w:sz w:val="24"/>
          <w:szCs w:val="24"/>
        </w:rPr>
      </w:pPr>
    </w:p>
    <w:p w14:paraId="26E02346"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FFFF80"/>
        <w:spacing w:after="0" w:line="240" w:lineRule="auto"/>
        <w:rPr>
          <w:rFonts w:ascii="Arial" w:eastAsia="Times New Roman" w:hAnsi="Arial" w:cs="Arial"/>
          <w:b/>
          <w:bCs/>
          <w:sz w:val="24"/>
          <w:szCs w:val="24"/>
        </w:rPr>
      </w:pPr>
      <w:r w:rsidRPr="00244B25">
        <w:rPr>
          <w:rFonts w:ascii="Arial" w:eastAsia="Times New Roman" w:hAnsi="Arial" w:cs="Arial"/>
          <w:b/>
          <w:bCs/>
          <w:sz w:val="24"/>
          <w:szCs w:val="24"/>
        </w:rPr>
        <w:t>Program 1027: Opće javne potrebe u kulturi = 359.426,00 EUR</w:t>
      </w:r>
    </w:p>
    <w:p w14:paraId="7FB5ECEC" w14:textId="77777777" w:rsidR="002710E7" w:rsidRPr="00244B25" w:rsidRDefault="002710E7" w:rsidP="002710E7">
      <w:pPr>
        <w:spacing w:after="0" w:line="240" w:lineRule="auto"/>
        <w:jc w:val="both"/>
        <w:rPr>
          <w:rFonts w:ascii="Arial" w:eastAsia="Times New Roman" w:hAnsi="Arial" w:cs="Arial"/>
          <w:b/>
          <w:bCs/>
          <w:sz w:val="24"/>
          <w:szCs w:val="24"/>
        </w:rPr>
      </w:pPr>
    </w:p>
    <w:tbl>
      <w:tblPr>
        <w:tblW w:w="927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0"/>
        <w:gridCol w:w="995"/>
        <w:gridCol w:w="936"/>
        <w:gridCol w:w="842"/>
        <w:gridCol w:w="983"/>
        <w:gridCol w:w="1318"/>
        <w:gridCol w:w="790"/>
        <w:gridCol w:w="842"/>
        <w:gridCol w:w="562"/>
        <w:gridCol w:w="562"/>
        <w:gridCol w:w="562"/>
      </w:tblGrid>
      <w:tr w:rsidR="002710E7" w:rsidRPr="00244B25" w14:paraId="1E6C8CD6" w14:textId="77777777" w:rsidTr="00BC2F14">
        <w:trPr>
          <w:trHeight w:val="639"/>
        </w:trPr>
        <w:tc>
          <w:tcPr>
            <w:tcW w:w="880" w:type="dxa"/>
            <w:vMerge w:val="restart"/>
          </w:tcPr>
          <w:p w14:paraId="014F184B" w14:textId="77777777" w:rsidR="002710E7" w:rsidRPr="00244B25" w:rsidRDefault="002710E7" w:rsidP="00C1057F">
            <w:pPr>
              <w:widowControl w:val="0"/>
              <w:autoSpaceDE w:val="0"/>
              <w:autoSpaceDN w:val="0"/>
              <w:spacing w:before="49" w:after="0" w:line="240" w:lineRule="auto"/>
              <w:jc w:val="center"/>
              <w:rPr>
                <w:rFonts w:ascii="Calibri" w:eastAsia="Calibri" w:hAnsi="Calibri" w:cs="Calibri"/>
                <w:b/>
                <w:sz w:val="15"/>
                <w:szCs w:val="15"/>
              </w:rPr>
            </w:pPr>
            <w:r w:rsidRPr="00244B25">
              <w:rPr>
                <w:rFonts w:ascii="Calibri" w:eastAsia="Calibri" w:hAnsi="Calibri" w:cs="Calibri"/>
                <w:b/>
                <w:sz w:val="15"/>
                <w:szCs w:val="15"/>
              </w:rPr>
              <w:t>Doprinos</w:t>
            </w:r>
            <w:r w:rsidRPr="00244B25">
              <w:rPr>
                <w:rFonts w:ascii="Calibri" w:eastAsia="Calibri" w:hAnsi="Calibri" w:cs="Calibri"/>
                <w:b/>
                <w:spacing w:val="-34"/>
                <w:sz w:val="15"/>
                <w:szCs w:val="15"/>
              </w:rPr>
              <w:t xml:space="preserve"> </w:t>
            </w:r>
            <w:r w:rsidRPr="00244B25">
              <w:rPr>
                <w:rFonts w:ascii="Calibri" w:eastAsia="Calibri" w:hAnsi="Calibri" w:cs="Calibri"/>
                <w:b/>
                <w:sz w:val="15"/>
                <w:szCs w:val="15"/>
              </w:rPr>
              <w:t>provedbi</w:t>
            </w:r>
          </w:p>
          <w:p w14:paraId="5263A0C7" w14:textId="77777777" w:rsidR="002710E7" w:rsidRPr="00244B25" w:rsidRDefault="002710E7" w:rsidP="00C1057F">
            <w:pPr>
              <w:widowControl w:val="0"/>
              <w:autoSpaceDE w:val="0"/>
              <w:autoSpaceDN w:val="0"/>
              <w:spacing w:after="0" w:line="194" w:lineRule="exact"/>
              <w:jc w:val="center"/>
              <w:rPr>
                <w:rFonts w:ascii="Calibri" w:eastAsia="Calibri" w:hAnsi="Calibri" w:cs="Calibri"/>
                <w:b/>
                <w:sz w:val="15"/>
                <w:szCs w:val="15"/>
              </w:rPr>
            </w:pPr>
            <w:r w:rsidRPr="00244B25">
              <w:rPr>
                <w:rFonts w:ascii="Calibri" w:eastAsia="Calibri" w:hAnsi="Calibri" w:cs="Calibri"/>
                <w:b/>
                <w:sz w:val="15"/>
                <w:szCs w:val="15"/>
              </w:rPr>
              <w:t>nadređenog</w:t>
            </w:r>
          </w:p>
          <w:p w14:paraId="531BE096" w14:textId="77777777" w:rsidR="002710E7" w:rsidRPr="00244B25" w:rsidRDefault="002710E7" w:rsidP="00C1057F">
            <w:pPr>
              <w:widowControl w:val="0"/>
              <w:autoSpaceDE w:val="0"/>
              <w:autoSpaceDN w:val="0"/>
              <w:spacing w:before="49" w:after="0" w:line="240" w:lineRule="auto"/>
              <w:jc w:val="center"/>
              <w:rPr>
                <w:rFonts w:ascii="Calibri" w:eastAsia="Calibri" w:hAnsi="Calibri" w:cs="Calibri"/>
                <w:b/>
                <w:sz w:val="15"/>
                <w:szCs w:val="15"/>
              </w:rPr>
            </w:pPr>
            <w:r w:rsidRPr="00244B25">
              <w:rPr>
                <w:rFonts w:ascii="Calibri" w:eastAsia="Calibri" w:hAnsi="Calibri" w:cs="Calibri"/>
                <w:b/>
                <w:sz w:val="15"/>
                <w:szCs w:val="15"/>
              </w:rPr>
              <w:t>akta</w:t>
            </w:r>
            <w:r w:rsidRPr="00244B25">
              <w:rPr>
                <w:rFonts w:ascii="Calibri" w:eastAsia="Calibri" w:hAnsi="Calibri" w:cs="Calibri"/>
                <w:b/>
                <w:spacing w:val="1"/>
                <w:sz w:val="15"/>
                <w:szCs w:val="15"/>
              </w:rPr>
              <w:t xml:space="preserve"> </w:t>
            </w:r>
            <w:r w:rsidRPr="00244B25">
              <w:rPr>
                <w:rFonts w:ascii="Calibri" w:eastAsia="Calibri" w:hAnsi="Calibri" w:cs="Calibri"/>
                <w:b/>
                <w:sz w:val="15"/>
                <w:szCs w:val="15"/>
              </w:rPr>
              <w:t>strateškog</w:t>
            </w:r>
            <w:r w:rsidRPr="00244B25">
              <w:rPr>
                <w:rFonts w:ascii="Calibri" w:eastAsia="Calibri" w:hAnsi="Calibri" w:cs="Calibri"/>
                <w:b/>
                <w:spacing w:val="-34"/>
                <w:sz w:val="15"/>
                <w:szCs w:val="15"/>
              </w:rPr>
              <w:t xml:space="preserve"> </w:t>
            </w:r>
            <w:r w:rsidRPr="00244B25">
              <w:rPr>
                <w:rFonts w:ascii="Calibri" w:eastAsia="Calibri" w:hAnsi="Calibri" w:cs="Calibri"/>
                <w:b/>
                <w:sz w:val="15"/>
                <w:szCs w:val="15"/>
              </w:rPr>
              <w:t>planiranja</w:t>
            </w:r>
          </w:p>
        </w:tc>
        <w:tc>
          <w:tcPr>
            <w:tcW w:w="995" w:type="dxa"/>
            <w:vMerge w:val="restart"/>
            <w:vAlign w:val="center"/>
          </w:tcPr>
          <w:p w14:paraId="6F83CE2E" w14:textId="77777777" w:rsidR="002710E7" w:rsidRPr="00244B25" w:rsidRDefault="002710E7" w:rsidP="00C1057F">
            <w:pPr>
              <w:widowControl w:val="0"/>
              <w:autoSpaceDE w:val="0"/>
              <w:autoSpaceDN w:val="0"/>
              <w:spacing w:after="0" w:line="195" w:lineRule="exact"/>
              <w:ind w:left="44" w:right="35"/>
              <w:jc w:val="center"/>
              <w:rPr>
                <w:rFonts w:ascii="Calibri" w:eastAsia="Calibri" w:hAnsi="Calibri" w:cs="Calibri"/>
                <w:b/>
                <w:sz w:val="15"/>
                <w:szCs w:val="15"/>
              </w:rPr>
            </w:pPr>
            <w:r w:rsidRPr="00244B25">
              <w:rPr>
                <w:rFonts w:ascii="Calibri" w:eastAsia="Calibri" w:hAnsi="Calibri" w:cs="Calibri"/>
                <w:b/>
                <w:sz w:val="15"/>
                <w:szCs w:val="15"/>
              </w:rPr>
              <w:t>Naziv</w:t>
            </w:r>
            <w:r w:rsidRPr="00244B25">
              <w:rPr>
                <w:rFonts w:ascii="Calibri" w:eastAsia="Calibri" w:hAnsi="Calibri" w:cs="Calibri"/>
                <w:b/>
                <w:spacing w:val="-3"/>
                <w:sz w:val="15"/>
                <w:szCs w:val="15"/>
              </w:rPr>
              <w:t xml:space="preserve"> </w:t>
            </w:r>
            <w:r w:rsidRPr="00244B25">
              <w:rPr>
                <w:rFonts w:ascii="Calibri" w:eastAsia="Calibri" w:hAnsi="Calibri" w:cs="Calibri"/>
                <w:b/>
                <w:sz w:val="15"/>
                <w:szCs w:val="15"/>
              </w:rPr>
              <w:t>cilja nadređenog</w:t>
            </w:r>
            <w:r w:rsidRPr="00244B25">
              <w:rPr>
                <w:rFonts w:ascii="Calibri" w:eastAsia="Calibri" w:hAnsi="Calibri" w:cs="Calibri"/>
                <w:b/>
                <w:spacing w:val="1"/>
                <w:sz w:val="15"/>
                <w:szCs w:val="15"/>
              </w:rPr>
              <w:t xml:space="preserve"> </w:t>
            </w:r>
            <w:r w:rsidRPr="00244B25">
              <w:rPr>
                <w:rFonts w:ascii="Calibri" w:eastAsia="Calibri" w:hAnsi="Calibri" w:cs="Calibri"/>
                <w:b/>
                <w:spacing w:val="-1"/>
                <w:sz w:val="15"/>
                <w:szCs w:val="15"/>
              </w:rPr>
              <w:t>akta</w:t>
            </w:r>
            <w:r w:rsidRPr="00244B25">
              <w:rPr>
                <w:rFonts w:ascii="Calibri" w:eastAsia="Calibri" w:hAnsi="Calibri" w:cs="Calibri"/>
                <w:b/>
                <w:spacing w:val="-2"/>
                <w:sz w:val="15"/>
                <w:szCs w:val="15"/>
              </w:rPr>
              <w:t xml:space="preserve"> </w:t>
            </w:r>
            <w:r w:rsidRPr="00244B25">
              <w:rPr>
                <w:rFonts w:ascii="Calibri" w:eastAsia="Calibri" w:hAnsi="Calibri" w:cs="Calibri"/>
                <w:b/>
                <w:spacing w:val="-1"/>
                <w:sz w:val="15"/>
                <w:szCs w:val="15"/>
              </w:rPr>
              <w:t xml:space="preserve">strateškog </w:t>
            </w:r>
            <w:r w:rsidRPr="00244B25">
              <w:rPr>
                <w:rFonts w:ascii="Calibri" w:eastAsia="Calibri" w:hAnsi="Calibri" w:cs="Calibri"/>
                <w:b/>
                <w:sz w:val="15"/>
                <w:szCs w:val="15"/>
              </w:rPr>
              <w:t>planiranja</w:t>
            </w:r>
          </w:p>
        </w:tc>
        <w:tc>
          <w:tcPr>
            <w:tcW w:w="936" w:type="dxa"/>
            <w:vMerge w:val="restart"/>
            <w:vAlign w:val="center"/>
          </w:tcPr>
          <w:p w14:paraId="2E89A5EF" w14:textId="77777777" w:rsidR="002710E7" w:rsidRPr="00244B25" w:rsidRDefault="002710E7" w:rsidP="00C1057F">
            <w:pPr>
              <w:widowControl w:val="0"/>
              <w:autoSpaceDE w:val="0"/>
              <w:autoSpaceDN w:val="0"/>
              <w:spacing w:after="0" w:line="240" w:lineRule="auto"/>
              <w:ind w:left="125" w:right="114"/>
              <w:jc w:val="center"/>
              <w:rPr>
                <w:rFonts w:ascii="Calibri" w:eastAsia="Calibri" w:hAnsi="Calibri" w:cs="Calibri"/>
                <w:b/>
                <w:sz w:val="15"/>
                <w:szCs w:val="15"/>
              </w:rPr>
            </w:pPr>
            <w:r w:rsidRPr="00244B25">
              <w:rPr>
                <w:rFonts w:ascii="Calibri" w:eastAsia="Calibri" w:hAnsi="Calibri" w:cs="Calibri"/>
                <w:b/>
                <w:spacing w:val="-1"/>
                <w:sz w:val="15"/>
                <w:szCs w:val="15"/>
              </w:rPr>
              <w:t xml:space="preserve">Program </w:t>
            </w:r>
            <w:r w:rsidRPr="00244B25">
              <w:rPr>
                <w:rFonts w:ascii="Calibri" w:eastAsia="Calibri" w:hAnsi="Calibri" w:cs="Calibri"/>
                <w:b/>
                <w:sz w:val="15"/>
                <w:szCs w:val="15"/>
              </w:rPr>
              <w:t>u</w:t>
            </w:r>
            <w:r w:rsidRPr="00244B25">
              <w:rPr>
                <w:rFonts w:ascii="Calibri" w:eastAsia="Calibri" w:hAnsi="Calibri" w:cs="Calibri"/>
                <w:b/>
                <w:spacing w:val="-34"/>
                <w:sz w:val="15"/>
                <w:szCs w:val="15"/>
              </w:rPr>
              <w:t xml:space="preserve"> </w:t>
            </w:r>
            <w:r w:rsidRPr="00244B25">
              <w:rPr>
                <w:rFonts w:ascii="Calibri" w:eastAsia="Calibri" w:hAnsi="Calibri" w:cs="Calibri"/>
                <w:b/>
                <w:sz w:val="15"/>
                <w:szCs w:val="15"/>
              </w:rPr>
              <w:t xml:space="preserve">proračunu </w:t>
            </w:r>
            <w:r w:rsidRPr="00244B25">
              <w:rPr>
                <w:rFonts w:ascii="Calibri" w:eastAsia="Calibri" w:hAnsi="Calibri" w:cs="Calibri"/>
                <w:b/>
                <w:spacing w:val="-34"/>
                <w:sz w:val="15"/>
                <w:szCs w:val="15"/>
              </w:rPr>
              <w:t xml:space="preserve"> </w:t>
            </w:r>
            <w:r w:rsidRPr="00244B25">
              <w:rPr>
                <w:rFonts w:ascii="Calibri" w:eastAsia="Calibri" w:hAnsi="Calibri" w:cs="Calibri"/>
                <w:b/>
                <w:sz w:val="15"/>
                <w:szCs w:val="15"/>
              </w:rPr>
              <w:t>JLS</w:t>
            </w:r>
          </w:p>
        </w:tc>
        <w:tc>
          <w:tcPr>
            <w:tcW w:w="842" w:type="dxa"/>
            <w:vMerge w:val="restart"/>
            <w:vAlign w:val="center"/>
          </w:tcPr>
          <w:p w14:paraId="71AF98F7" w14:textId="77777777" w:rsidR="002710E7" w:rsidRPr="00244B25" w:rsidRDefault="002710E7" w:rsidP="00C1057F">
            <w:pPr>
              <w:widowControl w:val="0"/>
              <w:autoSpaceDE w:val="0"/>
              <w:autoSpaceDN w:val="0"/>
              <w:spacing w:after="0" w:line="240" w:lineRule="auto"/>
              <w:jc w:val="center"/>
              <w:rPr>
                <w:rFonts w:ascii="Calibri" w:eastAsia="Calibri" w:hAnsi="Calibri" w:cs="Calibri"/>
                <w:b/>
                <w:sz w:val="15"/>
                <w:szCs w:val="15"/>
              </w:rPr>
            </w:pPr>
            <w:r w:rsidRPr="00244B25">
              <w:rPr>
                <w:rFonts w:ascii="Calibri" w:eastAsia="Calibri" w:hAnsi="Calibri" w:cs="Calibri"/>
                <w:b/>
                <w:sz w:val="15"/>
                <w:szCs w:val="15"/>
              </w:rPr>
              <w:t>Naziv</w:t>
            </w:r>
            <w:r w:rsidRPr="00244B25">
              <w:rPr>
                <w:rFonts w:ascii="Calibri" w:eastAsia="Calibri" w:hAnsi="Calibri" w:cs="Calibri"/>
                <w:b/>
                <w:spacing w:val="-2"/>
                <w:sz w:val="15"/>
                <w:szCs w:val="15"/>
              </w:rPr>
              <w:t xml:space="preserve"> </w:t>
            </w:r>
            <w:r w:rsidRPr="00244B25">
              <w:rPr>
                <w:rFonts w:ascii="Calibri" w:eastAsia="Calibri" w:hAnsi="Calibri" w:cs="Calibri"/>
                <w:b/>
                <w:sz w:val="15"/>
                <w:szCs w:val="15"/>
              </w:rPr>
              <w:t>mjere</w:t>
            </w:r>
          </w:p>
        </w:tc>
        <w:tc>
          <w:tcPr>
            <w:tcW w:w="983" w:type="dxa"/>
            <w:vMerge w:val="restart"/>
            <w:vAlign w:val="center"/>
          </w:tcPr>
          <w:p w14:paraId="788C1F15" w14:textId="77777777" w:rsidR="002710E7" w:rsidRPr="00244B25" w:rsidRDefault="002710E7" w:rsidP="00C1057F">
            <w:pPr>
              <w:widowControl w:val="0"/>
              <w:autoSpaceDE w:val="0"/>
              <w:autoSpaceDN w:val="0"/>
              <w:spacing w:after="0" w:line="240" w:lineRule="auto"/>
              <w:ind w:left="70" w:right="60"/>
              <w:jc w:val="center"/>
              <w:rPr>
                <w:rFonts w:ascii="Calibri" w:eastAsia="Calibri" w:hAnsi="Calibri" w:cs="Calibri"/>
                <w:b/>
                <w:sz w:val="15"/>
                <w:szCs w:val="15"/>
              </w:rPr>
            </w:pPr>
            <w:r w:rsidRPr="00244B25">
              <w:rPr>
                <w:rFonts w:ascii="Calibri" w:eastAsia="Calibri" w:hAnsi="Calibri" w:cs="Calibri"/>
                <w:b/>
                <w:sz w:val="15"/>
                <w:szCs w:val="15"/>
              </w:rPr>
              <w:t>Procijenjeni</w:t>
            </w:r>
            <w:r w:rsidRPr="00244B25">
              <w:rPr>
                <w:rFonts w:ascii="Calibri" w:eastAsia="Calibri" w:hAnsi="Calibri" w:cs="Calibri"/>
                <w:b/>
                <w:spacing w:val="-34"/>
                <w:sz w:val="15"/>
                <w:szCs w:val="15"/>
              </w:rPr>
              <w:t xml:space="preserve"> </w:t>
            </w:r>
            <w:r w:rsidRPr="00244B25">
              <w:rPr>
                <w:rFonts w:ascii="Calibri" w:eastAsia="Calibri" w:hAnsi="Calibri" w:cs="Calibri"/>
                <w:b/>
                <w:sz w:val="15"/>
                <w:szCs w:val="15"/>
              </w:rPr>
              <w:t>trošak</w:t>
            </w:r>
            <w:r w:rsidRPr="00244B25">
              <w:rPr>
                <w:rFonts w:ascii="Calibri" w:eastAsia="Calibri" w:hAnsi="Calibri" w:cs="Calibri"/>
                <w:b/>
                <w:spacing w:val="1"/>
                <w:sz w:val="15"/>
                <w:szCs w:val="15"/>
              </w:rPr>
              <w:t xml:space="preserve"> </w:t>
            </w:r>
            <w:r w:rsidRPr="00244B25">
              <w:rPr>
                <w:rFonts w:ascii="Calibri" w:eastAsia="Calibri" w:hAnsi="Calibri" w:cs="Calibri"/>
                <w:b/>
                <w:sz w:val="15"/>
                <w:szCs w:val="15"/>
              </w:rPr>
              <w:t>provedbe</w:t>
            </w:r>
            <w:r w:rsidRPr="00244B25">
              <w:rPr>
                <w:rFonts w:ascii="Calibri" w:eastAsia="Calibri" w:hAnsi="Calibri" w:cs="Calibri"/>
                <w:b/>
                <w:spacing w:val="1"/>
                <w:sz w:val="15"/>
                <w:szCs w:val="15"/>
              </w:rPr>
              <w:t xml:space="preserve"> </w:t>
            </w:r>
            <w:r w:rsidRPr="00244B25">
              <w:rPr>
                <w:rFonts w:ascii="Calibri" w:eastAsia="Calibri" w:hAnsi="Calibri" w:cs="Calibri"/>
                <w:b/>
                <w:sz w:val="15"/>
                <w:szCs w:val="15"/>
              </w:rPr>
              <w:t>mjere 2025.</w:t>
            </w:r>
          </w:p>
          <w:p w14:paraId="32916370" w14:textId="77777777" w:rsidR="002710E7" w:rsidRPr="00244B25" w:rsidRDefault="002710E7" w:rsidP="00C1057F">
            <w:pPr>
              <w:widowControl w:val="0"/>
              <w:autoSpaceDE w:val="0"/>
              <w:autoSpaceDN w:val="0"/>
              <w:spacing w:before="2" w:after="0" w:line="240" w:lineRule="auto"/>
              <w:ind w:left="70" w:right="58"/>
              <w:jc w:val="center"/>
              <w:rPr>
                <w:rFonts w:ascii="Calibri" w:eastAsia="Calibri" w:hAnsi="Calibri" w:cs="Calibri"/>
                <w:b/>
                <w:sz w:val="15"/>
                <w:szCs w:val="15"/>
              </w:rPr>
            </w:pPr>
            <w:r w:rsidRPr="00244B25">
              <w:rPr>
                <w:rFonts w:ascii="Calibri" w:eastAsia="Calibri" w:hAnsi="Calibri" w:cs="Calibri"/>
                <w:b/>
                <w:sz w:val="15"/>
                <w:szCs w:val="15"/>
              </w:rPr>
              <w:t>(u EUR)</w:t>
            </w:r>
          </w:p>
        </w:tc>
        <w:tc>
          <w:tcPr>
            <w:tcW w:w="1318" w:type="dxa"/>
            <w:vMerge w:val="restart"/>
            <w:vAlign w:val="center"/>
          </w:tcPr>
          <w:p w14:paraId="408534DB" w14:textId="24C793C9" w:rsidR="002710E7" w:rsidRPr="00244B25" w:rsidRDefault="002710E7" w:rsidP="00C1057F">
            <w:pPr>
              <w:widowControl w:val="0"/>
              <w:autoSpaceDE w:val="0"/>
              <w:autoSpaceDN w:val="0"/>
              <w:spacing w:after="0" w:line="240" w:lineRule="auto"/>
              <w:jc w:val="center"/>
              <w:rPr>
                <w:rFonts w:ascii="Calibri" w:eastAsia="Calibri" w:hAnsi="Calibri" w:cs="Calibri"/>
                <w:b/>
                <w:sz w:val="15"/>
                <w:szCs w:val="15"/>
              </w:rPr>
            </w:pPr>
            <w:r w:rsidRPr="00244B25">
              <w:rPr>
                <w:rFonts w:ascii="Calibri" w:eastAsia="Calibri" w:hAnsi="Calibri" w:cs="Calibri"/>
                <w:b/>
                <w:sz w:val="15"/>
                <w:szCs w:val="15"/>
              </w:rPr>
              <w:t>Ključne</w:t>
            </w:r>
            <w:r w:rsidR="00B12420" w:rsidRPr="00244B25">
              <w:rPr>
                <w:rFonts w:ascii="Calibri" w:eastAsia="Calibri" w:hAnsi="Calibri" w:cs="Calibri"/>
                <w:b/>
                <w:sz w:val="15"/>
                <w:szCs w:val="15"/>
              </w:rPr>
              <w:t xml:space="preserve"> </w:t>
            </w:r>
            <w:r w:rsidR="00C1057F" w:rsidRPr="00244B25">
              <w:rPr>
                <w:rFonts w:ascii="Calibri" w:eastAsia="Calibri" w:hAnsi="Calibri" w:cs="Calibri"/>
                <w:b/>
                <w:sz w:val="15"/>
                <w:szCs w:val="15"/>
              </w:rPr>
              <w:t xml:space="preserve"> </w:t>
            </w:r>
            <w:r w:rsidRPr="00244B25">
              <w:rPr>
                <w:rFonts w:ascii="Calibri" w:eastAsia="Calibri" w:hAnsi="Calibri" w:cs="Calibri"/>
                <w:b/>
                <w:sz w:val="15"/>
                <w:szCs w:val="15"/>
              </w:rPr>
              <w:t>aktivnosti</w:t>
            </w:r>
          </w:p>
        </w:tc>
        <w:tc>
          <w:tcPr>
            <w:tcW w:w="790" w:type="dxa"/>
            <w:vMerge w:val="restart"/>
            <w:vAlign w:val="center"/>
          </w:tcPr>
          <w:p w14:paraId="51498B0D" w14:textId="77777777" w:rsidR="002710E7" w:rsidRPr="00244B25" w:rsidRDefault="002710E7" w:rsidP="00C1057F">
            <w:pPr>
              <w:widowControl w:val="0"/>
              <w:autoSpaceDE w:val="0"/>
              <w:autoSpaceDN w:val="0"/>
              <w:spacing w:after="0" w:line="240" w:lineRule="auto"/>
              <w:ind w:left="62" w:right="97" w:hanging="44"/>
              <w:jc w:val="center"/>
              <w:rPr>
                <w:rFonts w:ascii="Calibri" w:eastAsia="Calibri" w:hAnsi="Calibri" w:cs="Calibri"/>
                <w:b/>
                <w:sz w:val="15"/>
                <w:szCs w:val="15"/>
              </w:rPr>
            </w:pPr>
            <w:r w:rsidRPr="00244B25">
              <w:rPr>
                <w:rFonts w:ascii="Calibri" w:eastAsia="Calibri" w:hAnsi="Calibri" w:cs="Calibri"/>
                <w:b/>
                <w:sz w:val="15"/>
                <w:szCs w:val="15"/>
              </w:rPr>
              <w:t>Pokazatelj</w:t>
            </w:r>
            <w:r w:rsidRPr="00244B25">
              <w:rPr>
                <w:rFonts w:ascii="Calibri" w:eastAsia="Calibri" w:hAnsi="Calibri" w:cs="Calibri"/>
                <w:b/>
                <w:spacing w:val="-34"/>
                <w:sz w:val="15"/>
                <w:szCs w:val="15"/>
              </w:rPr>
              <w:t xml:space="preserve"> </w:t>
            </w:r>
            <w:r w:rsidRPr="00244B25">
              <w:rPr>
                <w:rFonts w:ascii="Calibri" w:eastAsia="Calibri" w:hAnsi="Calibri" w:cs="Calibri"/>
                <w:b/>
                <w:sz w:val="15"/>
                <w:szCs w:val="15"/>
              </w:rPr>
              <w:t>rezultata</w:t>
            </w:r>
          </w:p>
        </w:tc>
        <w:tc>
          <w:tcPr>
            <w:tcW w:w="842" w:type="dxa"/>
            <w:vMerge w:val="restart"/>
            <w:vAlign w:val="center"/>
          </w:tcPr>
          <w:p w14:paraId="0D68553B" w14:textId="40E127C5" w:rsidR="002710E7" w:rsidRPr="00244B25" w:rsidRDefault="002710E7" w:rsidP="00C1057F">
            <w:pPr>
              <w:widowControl w:val="0"/>
              <w:autoSpaceDE w:val="0"/>
              <w:autoSpaceDN w:val="0"/>
              <w:spacing w:after="0" w:line="240" w:lineRule="auto"/>
              <w:ind w:left="44" w:right="32"/>
              <w:jc w:val="center"/>
              <w:rPr>
                <w:rFonts w:ascii="Calibri" w:eastAsia="Calibri" w:hAnsi="Calibri" w:cs="Calibri"/>
                <w:b/>
                <w:sz w:val="15"/>
                <w:szCs w:val="15"/>
              </w:rPr>
            </w:pPr>
            <w:r w:rsidRPr="00244B25">
              <w:rPr>
                <w:rFonts w:ascii="Calibri" w:eastAsia="Calibri" w:hAnsi="Calibri" w:cs="Calibri"/>
                <w:b/>
                <w:sz w:val="15"/>
                <w:szCs w:val="15"/>
              </w:rPr>
              <w:t>Početna</w:t>
            </w:r>
            <w:r w:rsidRPr="00244B25">
              <w:rPr>
                <w:rFonts w:ascii="Calibri" w:eastAsia="Calibri" w:hAnsi="Calibri" w:cs="Calibri"/>
                <w:b/>
                <w:spacing w:val="1"/>
                <w:sz w:val="15"/>
                <w:szCs w:val="15"/>
              </w:rPr>
              <w:t xml:space="preserve"> </w:t>
            </w:r>
            <w:r w:rsidRPr="00244B25">
              <w:rPr>
                <w:rFonts w:ascii="Calibri" w:eastAsia="Calibri" w:hAnsi="Calibri" w:cs="Calibri"/>
                <w:b/>
                <w:sz w:val="15"/>
                <w:szCs w:val="15"/>
              </w:rPr>
              <w:t>vrijednost 2021.</w:t>
            </w:r>
          </w:p>
        </w:tc>
        <w:tc>
          <w:tcPr>
            <w:tcW w:w="1686" w:type="dxa"/>
            <w:gridSpan w:val="3"/>
            <w:vAlign w:val="center"/>
          </w:tcPr>
          <w:p w14:paraId="769A744C" w14:textId="18BF8A68" w:rsidR="002710E7" w:rsidRPr="00244B25" w:rsidRDefault="002710E7" w:rsidP="00C1057F">
            <w:pPr>
              <w:widowControl w:val="0"/>
              <w:autoSpaceDE w:val="0"/>
              <w:autoSpaceDN w:val="0"/>
              <w:spacing w:after="0" w:line="240" w:lineRule="auto"/>
              <w:ind w:left="70" w:right="56"/>
              <w:jc w:val="center"/>
              <w:rPr>
                <w:rFonts w:ascii="Calibri" w:eastAsia="Calibri" w:hAnsi="Calibri" w:cs="Calibri"/>
                <w:b/>
                <w:sz w:val="15"/>
                <w:szCs w:val="15"/>
              </w:rPr>
            </w:pPr>
            <w:r w:rsidRPr="00244B25">
              <w:rPr>
                <w:rFonts w:ascii="Calibri" w:eastAsia="Calibri" w:hAnsi="Calibri" w:cs="Calibri"/>
                <w:b/>
                <w:sz w:val="15"/>
                <w:szCs w:val="15"/>
              </w:rPr>
              <w:t>Ciljna</w:t>
            </w:r>
            <w:r w:rsidRPr="00244B25">
              <w:rPr>
                <w:rFonts w:ascii="Calibri" w:eastAsia="Calibri" w:hAnsi="Calibri" w:cs="Calibri"/>
                <w:b/>
                <w:spacing w:val="1"/>
                <w:sz w:val="15"/>
                <w:szCs w:val="15"/>
              </w:rPr>
              <w:t xml:space="preserve"> </w:t>
            </w:r>
            <w:r w:rsidRPr="00244B25">
              <w:rPr>
                <w:rFonts w:ascii="Calibri" w:eastAsia="Calibri" w:hAnsi="Calibri" w:cs="Calibri"/>
                <w:b/>
                <w:sz w:val="15"/>
                <w:szCs w:val="15"/>
              </w:rPr>
              <w:t>vrijednost</w:t>
            </w:r>
          </w:p>
        </w:tc>
      </w:tr>
      <w:tr w:rsidR="002710E7" w:rsidRPr="00244B25" w14:paraId="7F16F9AD" w14:textId="77777777" w:rsidTr="00BC2F14">
        <w:trPr>
          <w:trHeight w:val="638"/>
        </w:trPr>
        <w:tc>
          <w:tcPr>
            <w:tcW w:w="880" w:type="dxa"/>
            <w:vMerge/>
          </w:tcPr>
          <w:p w14:paraId="45639FB8" w14:textId="77777777" w:rsidR="002710E7" w:rsidRPr="00244B25" w:rsidRDefault="002710E7" w:rsidP="00C1057F">
            <w:pPr>
              <w:widowControl w:val="0"/>
              <w:autoSpaceDE w:val="0"/>
              <w:autoSpaceDN w:val="0"/>
              <w:spacing w:before="49" w:after="0" w:line="240" w:lineRule="auto"/>
              <w:jc w:val="center"/>
              <w:rPr>
                <w:rFonts w:ascii="Calibri" w:eastAsia="Calibri" w:hAnsi="Calibri" w:cs="Calibri"/>
                <w:b/>
                <w:sz w:val="16"/>
              </w:rPr>
            </w:pPr>
          </w:p>
        </w:tc>
        <w:tc>
          <w:tcPr>
            <w:tcW w:w="995" w:type="dxa"/>
            <w:vMerge/>
          </w:tcPr>
          <w:p w14:paraId="19F3359B" w14:textId="77777777" w:rsidR="002710E7" w:rsidRPr="00244B25" w:rsidRDefault="002710E7" w:rsidP="00C1057F">
            <w:pPr>
              <w:widowControl w:val="0"/>
              <w:autoSpaceDE w:val="0"/>
              <w:autoSpaceDN w:val="0"/>
              <w:spacing w:after="0" w:line="195" w:lineRule="exact"/>
              <w:ind w:left="44" w:right="35"/>
              <w:jc w:val="center"/>
              <w:rPr>
                <w:rFonts w:ascii="Calibri" w:eastAsia="Calibri" w:hAnsi="Calibri" w:cs="Calibri"/>
                <w:b/>
                <w:sz w:val="16"/>
              </w:rPr>
            </w:pPr>
          </w:p>
        </w:tc>
        <w:tc>
          <w:tcPr>
            <w:tcW w:w="936" w:type="dxa"/>
            <w:vMerge/>
            <w:vAlign w:val="center"/>
          </w:tcPr>
          <w:p w14:paraId="225C3408" w14:textId="77777777" w:rsidR="002710E7" w:rsidRPr="00244B25" w:rsidRDefault="002710E7" w:rsidP="00C1057F">
            <w:pPr>
              <w:widowControl w:val="0"/>
              <w:autoSpaceDE w:val="0"/>
              <w:autoSpaceDN w:val="0"/>
              <w:spacing w:after="0" w:line="240" w:lineRule="auto"/>
              <w:ind w:left="125" w:right="114"/>
              <w:jc w:val="center"/>
              <w:rPr>
                <w:rFonts w:ascii="Calibri" w:eastAsia="Calibri" w:hAnsi="Calibri" w:cs="Calibri"/>
                <w:b/>
                <w:spacing w:val="-1"/>
                <w:sz w:val="16"/>
              </w:rPr>
            </w:pPr>
          </w:p>
        </w:tc>
        <w:tc>
          <w:tcPr>
            <w:tcW w:w="842" w:type="dxa"/>
            <w:vMerge/>
            <w:vAlign w:val="center"/>
          </w:tcPr>
          <w:p w14:paraId="4644DDA3" w14:textId="77777777" w:rsidR="002710E7" w:rsidRPr="00244B25" w:rsidRDefault="002710E7" w:rsidP="00C1057F">
            <w:pPr>
              <w:widowControl w:val="0"/>
              <w:autoSpaceDE w:val="0"/>
              <w:autoSpaceDN w:val="0"/>
              <w:spacing w:after="0" w:line="240" w:lineRule="auto"/>
              <w:ind w:left="179"/>
              <w:jc w:val="center"/>
              <w:rPr>
                <w:rFonts w:ascii="Calibri" w:eastAsia="Calibri" w:hAnsi="Calibri" w:cs="Calibri"/>
                <w:b/>
                <w:sz w:val="16"/>
              </w:rPr>
            </w:pPr>
          </w:p>
        </w:tc>
        <w:tc>
          <w:tcPr>
            <w:tcW w:w="983" w:type="dxa"/>
            <w:vMerge/>
            <w:vAlign w:val="center"/>
          </w:tcPr>
          <w:p w14:paraId="5AF7A209" w14:textId="77777777" w:rsidR="002710E7" w:rsidRPr="00244B25" w:rsidRDefault="002710E7" w:rsidP="00C1057F">
            <w:pPr>
              <w:widowControl w:val="0"/>
              <w:autoSpaceDE w:val="0"/>
              <w:autoSpaceDN w:val="0"/>
              <w:spacing w:after="0" w:line="240" w:lineRule="auto"/>
              <w:ind w:left="70" w:right="60"/>
              <w:jc w:val="center"/>
              <w:rPr>
                <w:rFonts w:ascii="Calibri" w:eastAsia="Calibri" w:hAnsi="Calibri" w:cs="Calibri"/>
                <w:b/>
                <w:sz w:val="16"/>
              </w:rPr>
            </w:pPr>
          </w:p>
        </w:tc>
        <w:tc>
          <w:tcPr>
            <w:tcW w:w="1318" w:type="dxa"/>
            <w:vMerge/>
            <w:vAlign w:val="center"/>
          </w:tcPr>
          <w:p w14:paraId="69101BB8" w14:textId="77777777" w:rsidR="002710E7" w:rsidRPr="00244B25" w:rsidRDefault="002710E7" w:rsidP="00C1057F">
            <w:pPr>
              <w:widowControl w:val="0"/>
              <w:autoSpaceDE w:val="0"/>
              <w:autoSpaceDN w:val="0"/>
              <w:spacing w:after="0" w:line="240" w:lineRule="auto"/>
              <w:ind w:left="311"/>
              <w:jc w:val="center"/>
              <w:rPr>
                <w:rFonts w:ascii="Calibri" w:eastAsia="Calibri" w:hAnsi="Calibri" w:cs="Calibri"/>
                <w:b/>
                <w:sz w:val="16"/>
              </w:rPr>
            </w:pPr>
          </w:p>
        </w:tc>
        <w:tc>
          <w:tcPr>
            <w:tcW w:w="790" w:type="dxa"/>
            <w:vMerge/>
            <w:tcBorders>
              <w:bottom w:val="single" w:sz="4" w:space="0" w:color="auto"/>
            </w:tcBorders>
            <w:vAlign w:val="center"/>
          </w:tcPr>
          <w:p w14:paraId="2A0443A0" w14:textId="77777777" w:rsidR="002710E7" w:rsidRPr="00244B25" w:rsidRDefault="002710E7" w:rsidP="00C1057F">
            <w:pPr>
              <w:widowControl w:val="0"/>
              <w:autoSpaceDE w:val="0"/>
              <w:autoSpaceDN w:val="0"/>
              <w:spacing w:after="0" w:line="240" w:lineRule="auto"/>
              <w:ind w:left="174" w:right="97" w:hanging="44"/>
              <w:jc w:val="center"/>
              <w:rPr>
                <w:rFonts w:ascii="Calibri" w:eastAsia="Calibri" w:hAnsi="Calibri" w:cs="Calibri"/>
                <w:b/>
                <w:sz w:val="16"/>
              </w:rPr>
            </w:pPr>
          </w:p>
        </w:tc>
        <w:tc>
          <w:tcPr>
            <w:tcW w:w="842" w:type="dxa"/>
            <w:vMerge/>
            <w:tcBorders>
              <w:bottom w:val="single" w:sz="4" w:space="0" w:color="auto"/>
            </w:tcBorders>
            <w:vAlign w:val="center"/>
          </w:tcPr>
          <w:p w14:paraId="00A32C8B" w14:textId="77777777" w:rsidR="002710E7" w:rsidRPr="00244B25" w:rsidRDefault="002710E7" w:rsidP="00C1057F">
            <w:pPr>
              <w:widowControl w:val="0"/>
              <w:autoSpaceDE w:val="0"/>
              <w:autoSpaceDN w:val="0"/>
              <w:spacing w:after="0" w:line="240" w:lineRule="auto"/>
              <w:ind w:left="44" w:right="32"/>
              <w:jc w:val="center"/>
              <w:rPr>
                <w:rFonts w:ascii="Calibri" w:eastAsia="Calibri" w:hAnsi="Calibri" w:cs="Calibri"/>
                <w:b/>
                <w:sz w:val="16"/>
              </w:rPr>
            </w:pPr>
          </w:p>
        </w:tc>
        <w:tc>
          <w:tcPr>
            <w:tcW w:w="562" w:type="dxa"/>
            <w:tcBorders>
              <w:bottom w:val="single" w:sz="4" w:space="0" w:color="auto"/>
            </w:tcBorders>
            <w:vAlign w:val="center"/>
          </w:tcPr>
          <w:p w14:paraId="0EF074B1" w14:textId="77777777" w:rsidR="002710E7" w:rsidRPr="00244B25" w:rsidRDefault="002710E7" w:rsidP="00C1057F">
            <w:pPr>
              <w:widowControl w:val="0"/>
              <w:autoSpaceDE w:val="0"/>
              <w:autoSpaceDN w:val="0"/>
              <w:spacing w:after="0" w:line="240" w:lineRule="auto"/>
              <w:ind w:left="87" w:right="70"/>
              <w:jc w:val="center"/>
              <w:rPr>
                <w:rFonts w:ascii="Calibri" w:eastAsia="Calibri" w:hAnsi="Calibri" w:cs="Calibri"/>
                <w:b/>
                <w:sz w:val="16"/>
              </w:rPr>
            </w:pPr>
            <w:r w:rsidRPr="00244B25">
              <w:rPr>
                <w:rFonts w:ascii="Calibri" w:eastAsia="Calibri" w:hAnsi="Calibri" w:cs="Calibri"/>
                <w:b/>
                <w:sz w:val="16"/>
              </w:rPr>
              <w:t>za 2023.</w:t>
            </w:r>
          </w:p>
        </w:tc>
        <w:tc>
          <w:tcPr>
            <w:tcW w:w="562" w:type="dxa"/>
            <w:tcBorders>
              <w:bottom w:val="single" w:sz="4" w:space="0" w:color="auto"/>
            </w:tcBorders>
            <w:vAlign w:val="center"/>
          </w:tcPr>
          <w:p w14:paraId="39B95383" w14:textId="77777777" w:rsidR="002710E7" w:rsidRPr="00244B25" w:rsidRDefault="002710E7" w:rsidP="00C1057F">
            <w:pPr>
              <w:widowControl w:val="0"/>
              <w:autoSpaceDE w:val="0"/>
              <w:autoSpaceDN w:val="0"/>
              <w:spacing w:after="0" w:line="240" w:lineRule="auto"/>
              <w:ind w:left="75" w:right="61"/>
              <w:jc w:val="center"/>
              <w:rPr>
                <w:rFonts w:ascii="Calibri" w:eastAsia="Calibri" w:hAnsi="Calibri" w:cs="Calibri"/>
                <w:b/>
                <w:sz w:val="16"/>
              </w:rPr>
            </w:pPr>
            <w:r w:rsidRPr="00244B25">
              <w:rPr>
                <w:rFonts w:ascii="Calibri" w:eastAsia="Calibri" w:hAnsi="Calibri" w:cs="Calibri"/>
                <w:b/>
                <w:sz w:val="16"/>
              </w:rPr>
              <w:t>za</w:t>
            </w:r>
          </w:p>
          <w:p w14:paraId="15C5AA30" w14:textId="77777777" w:rsidR="002710E7" w:rsidRPr="00244B25" w:rsidRDefault="002710E7" w:rsidP="00C1057F">
            <w:pPr>
              <w:widowControl w:val="0"/>
              <w:autoSpaceDE w:val="0"/>
              <w:autoSpaceDN w:val="0"/>
              <w:spacing w:after="0" w:line="240" w:lineRule="auto"/>
              <w:ind w:left="75" w:right="61"/>
              <w:jc w:val="center"/>
              <w:rPr>
                <w:rFonts w:ascii="Calibri" w:eastAsia="Calibri" w:hAnsi="Calibri" w:cs="Calibri"/>
                <w:b/>
                <w:sz w:val="16"/>
              </w:rPr>
            </w:pPr>
            <w:r w:rsidRPr="00244B25">
              <w:rPr>
                <w:rFonts w:ascii="Calibri" w:eastAsia="Calibri" w:hAnsi="Calibri" w:cs="Calibri"/>
                <w:b/>
                <w:sz w:val="16"/>
              </w:rPr>
              <w:t>2024.</w:t>
            </w:r>
          </w:p>
        </w:tc>
        <w:tc>
          <w:tcPr>
            <w:tcW w:w="562" w:type="dxa"/>
            <w:tcBorders>
              <w:bottom w:val="single" w:sz="4" w:space="0" w:color="auto"/>
            </w:tcBorders>
            <w:vAlign w:val="center"/>
          </w:tcPr>
          <w:p w14:paraId="5B1EAA49" w14:textId="77777777" w:rsidR="002710E7" w:rsidRPr="00244B25" w:rsidRDefault="002710E7" w:rsidP="00C1057F">
            <w:pPr>
              <w:widowControl w:val="0"/>
              <w:autoSpaceDE w:val="0"/>
              <w:autoSpaceDN w:val="0"/>
              <w:spacing w:after="0" w:line="240" w:lineRule="auto"/>
              <w:ind w:left="70" w:right="56"/>
              <w:jc w:val="center"/>
              <w:rPr>
                <w:rFonts w:ascii="Calibri" w:eastAsia="Calibri" w:hAnsi="Calibri" w:cs="Calibri"/>
                <w:b/>
                <w:sz w:val="16"/>
              </w:rPr>
            </w:pPr>
            <w:r w:rsidRPr="00244B25">
              <w:rPr>
                <w:rFonts w:ascii="Calibri" w:eastAsia="Calibri" w:hAnsi="Calibri" w:cs="Calibri"/>
                <w:b/>
                <w:sz w:val="16"/>
              </w:rPr>
              <w:t>za</w:t>
            </w:r>
          </w:p>
          <w:p w14:paraId="42778ADC" w14:textId="77777777" w:rsidR="002710E7" w:rsidRPr="00244B25" w:rsidRDefault="002710E7" w:rsidP="00C1057F">
            <w:pPr>
              <w:widowControl w:val="0"/>
              <w:autoSpaceDE w:val="0"/>
              <w:autoSpaceDN w:val="0"/>
              <w:spacing w:after="0" w:line="240" w:lineRule="auto"/>
              <w:ind w:left="70" w:right="56"/>
              <w:jc w:val="center"/>
              <w:rPr>
                <w:rFonts w:ascii="Calibri" w:eastAsia="Calibri" w:hAnsi="Calibri" w:cs="Calibri"/>
                <w:b/>
                <w:sz w:val="16"/>
              </w:rPr>
            </w:pPr>
            <w:r w:rsidRPr="00244B25">
              <w:rPr>
                <w:rFonts w:ascii="Calibri" w:eastAsia="Calibri" w:hAnsi="Calibri" w:cs="Calibri"/>
                <w:b/>
                <w:sz w:val="16"/>
              </w:rPr>
              <w:t>2025.</w:t>
            </w:r>
          </w:p>
        </w:tc>
      </w:tr>
      <w:tr w:rsidR="002710E7" w:rsidRPr="00244B25" w14:paraId="6709BE5A" w14:textId="77777777" w:rsidTr="0078530F">
        <w:trPr>
          <w:trHeight w:val="5347"/>
        </w:trPr>
        <w:tc>
          <w:tcPr>
            <w:tcW w:w="880" w:type="dxa"/>
            <w:vAlign w:val="center"/>
          </w:tcPr>
          <w:p w14:paraId="2F75674C" w14:textId="77777777" w:rsidR="002710E7" w:rsidRPr="00244B25" w:rsidRDefault="002710E7" w:rsidP="00C1057F">
            <w:pPr>
              <w:widowControl w:val="0"/>
              <w:autoSpaceDE w:val="0"/>
              <w:autoSpaceDN w:val="0"/>
              <w:spacing w:before="49" w:after="0" w:line="240" w:lineRule="auto"/>
              <w:jc w:val="center"/>
              <w:rPr>
                <w:rFonts w:ascii="Calibri" w:eastAsia="Calibri" w:hAnsi="Calibri" w:cs="Calibri"/>
                <w:sz w:val="16"/>
              </w:rPr>
            </w:pPr>
            <w:r w:rsidRPr="00244B25">
              <w:rPr>
                <w:rFonts w:ascii="Calibri" w:eastAsia="Calibri" w:hAnsi="Calibri" w:cs="Calibri"/>
                <w:sz w:val="16"/>
              </w:rPr>
              <w:t>Provedbeni program Grada Rovinja-Rovigno za razdoblje 2021.-2025. godine</w:t>
            </w:r>
          </w:p>
        </w:tc>
        <w:tc>
          <w:tcPr>
            <w:tcW w:w="995" w:type="dxa"/>
            <w:vAlign w:val="center"/>
          </w:tcPr>
          <w:p w14:paraId="5258F64C" w14:textId="77777777" w:rsidR="002710E7" w:rsidRPr="00244B25" w:rsidRDefault="002710E7" w:rsidP="00C1057F">
            <w:pPr>
              <w:widowControl w:val="0"/>
              <w:autoSpaceDE w:val="0"/>
              <w:autoSpaceDN w:val="0"/>
              <w:spacing w:after="0" w:line="240" w:lineRule="auto"/>
              <w:ind w:left="28" w:right="19" w:firstLine="2"/>
              <w:jc w:val="center"/>
              <w:rPr>
                <w:rFonts w:ascii="Calibri" w:eastAsia="Calibri" w:hAnsi="Calibri" w:cs="Calibri"/>
                <w:sz w:val="16"/>
              </w:rPr>
            </w:pPr>
            <w:r w:rsidRPr="00244B25">
              <w:rPr>
                <w:rFonts w:ascii="Calibri" w:eastAsia="Calibri" w:hAnsi="Calibri" w:cs="Calibri"/>
                <w:sz w:val="16"/>
              </w:rPr>
              <w:t>RS1. ODRŽIVO GOSPODASRVO I DRUŠTVO</w:t>
            </w:r>
          </w:p>
          <w:p w14:paraId="39EDA5F0" w14:textId="77777777" w:rsidR="002710E7" w:rsidRPr="00244B25" w:rsidRDefault="002710E7" w:rsidP="00C1057F">
            <w:pPr>
              <w:widowControl w:val="0"/>
              <w:autoSpaceDE w:val="0"/>
              <w:autoSpaceDN w:val="0"/>
              <w:spacing w:after="0" w:line="240" w:lineRule="auto"/>
              <w:ind w:left="28" w:right="19" w:firstLine="2"/>
              <w:jc w:val="center"/>
              <w:rPr>
                <w:rFonts w:ascii="Calibri" w:eastAsia="Calibri" w:hAnsi="Calibri" w:cs="Calibri"/>
                <w:sz w:val="16"/>
              </w:rPr>
            </w:pPr>
            <w:r w:rsidRPr="00244B25">
              <w:rPr>
                <w:rFonts w:ascii="Calibri" w:eastAsia="Calibri" w:hAnsi="Calibri" w:cs="Calibri"/>
                <w:sz w:val="16"/>
              </w:rPr>
              <w:t>SC1. Konkurentno i inovativno gospodarstvo</w:t>
            </w:r>
          </w:p>
          <w:p w14:paraId="6D03CA57" w14:textId="77777777" w:rsidR="002710E7" w:rsidRPr="00244B25" w:rsidRDefault="002710E7" w:rsidP="00C1057F">
            <w:pPr>
              <w:widowControl w:val="0"/>
              <w:autoSpaceDE w:val="0"/>
              <w:autoSpaceDN w:val="0"/>
              <w:spacing w:after="0" w:line="240" w:lineRule="auto"/>
              <w:jc w:val="center"/>
              <w:rPr>
                <w:rFonts w:ascii="Calibri" w:eastAsia="Calibri" w:hAnsi="Calibri" w:cs="Calibri"/>
                <w:sz w:val="16"/>
              </w:rPr>
            </w:pPr>
            <w:r w:rsidRPr="00244B25">
              <w:rPr>
                <w:rFonts w:ascii="Calibri" w:eastAsia="Calibri" w:hAnsi="Calibri" w:cs="Calibri"/>
                <w:sz w:val="16"/>
              </w:rPr>
              <w:t>P1. 5. Poticanje razvoja kulture i medija</w:t>
            </w:r>
          </w:p>
        </w:tc>
        <w:tc>
          <w:tcPr>
            <w:tcW w:w="936" w:type="dxa"/>
            <w:shd w:val="clear" w:color="auto" w:fill="FFF1CC"/>
            <w:vAlign w:val="center"/>
          </w:tcPr>
          <w:p w14:paraId="6AC7F94E" w14:textId="77777777" w:rsidR="002710E7" w:rsidRPr="00244B25" w:rsidRDefault="002710E7" w:rsidP="00C1057F">
            <w:pPr>
              <w:widowControl w:val="0"/>
              <w:autoSpaceDE w:val="0"/>
              <w:autoSpaceDN w:val="0"/>
              <w:spacing w:before="7" w:after="0" w:line="240" w:lineRule="auto"/>
              <w:jc w:val="center"/>
              <w:rPr>
                <w:rFonts w:ascii="Calibri" w:eastAsia="Calibri" w:hAnsi="Calibri" w:cs="Calibri"/>
                <w:sz w:val="16"/>
              </w:rPr>
            </w:pPr>
            <w:r w:rsidRPr="00244B25">
              <w:rPr>
                <w:rFonts w:ascii="Calibri" w:eastAsia="Calibri" w:hAnsi="Calibri" w:cs="Calibri"/>
                <w:sz w:val="16"/>
              </w:rPr>
              <w:t>P-1027 Opće javne potrebe u kulturi</w:t>
            </w:r>
          </w:p>
        </w:tc>
        <w:tc>
          <w:tcPr>
            <w:tcW w:w="842" w:type="dxa"/>
            <w:vAlign w:val="center"/>
          </w:tcPr>
          <w:p w14:paraId="5DDA5343" w14:textId="77777777" w:rsidR="002710E7" w:rsidRPr="00244B25" w:rsidRDefault="002710E7" w:rsidP="00C1057F">
            <w:pPr>
              <w:widowControl w:val="0"/>
              <w:autoSpaceDE w:val="0"/>
              <w:autoSpaceDN w:val="0"/>
              <w:spacing w:before="7" w:after="0" w:line="240" w:lineRule="auto"/>
              <w:jc w:val="center"/>
              <w:rPr>
                <w:rFonts w:ascii="Calibri" w:eastAsia="Calibri" w:hAnsi="Calibri" w:cs="Calibri"/>
                <w:sz w:val="15"/>
              </w:rPr>
            </w:pPr>
            <w:r w:rsidRPr="00244B25">
              <w:rPr>
                <w:rFonts w:ascii="Calibri" w:eastAsia="Calibri" w:hAnsi="Calibri" w:cs="Calibri"/>
                <w:sz w:val="16"/>
              </w:rPr>
              <w:t>8. Kultura, tjelesna kultura i sport</w:t>
            </w:r>
          </w:p>
        </w:tc>
        <w:tc>
          <w:tcPr>
            <w:tcW w:w="983" w:type="dxa"/>
            <w:shd w:val="clear" w:color="auto" w:fill="FFF1CC"/>
            <w:vAlign w:val="center"/>
          </w:tcPr>
          <w:p w14:paraId="1BB90C4E" w14:textId="77777777" w:rsidR="002710E7" w:rsidRPr="00244B25" w:rsidRDefault="002710E7" w:rsidP="00C1057F">
            <w:pPr>
              <w:widowControl w:val="0"/>
              <w:autoSpaceDE w:val="0"/>
              <w:autoSpaceDN w:val="0"/>
              <w:spacing w:after="0" w:line="240" w:lineRule="auto"/>
              <w:jc w:val="center"/>
              <w:rPr>
                <w:rFonts w:ascii="Calibri" w:eastAsia="Calibri" w:hAnsi="Calibri" w:cs="Calibri"/>
                <w:sz w:val="16"/>
              </w:rPr>
            </w:pPr>
            <w:r w:rsidRPr="00244B25">
              <w:rPr>
                <w:rFonts w:ascii="Calibri" w:eastAsia="Calibri" w:hAnsi="Calibri" w:cs="Calibri"/>
                <w:sz w:val="16"/>
              </w:rPr>
              <w:t>359.426,00</w:t>
            </w:r>
          </w:p>
        </w:tc>
        <w:tc>
          <w:tcPr>
            <w:tcW w:w="1318" w:type="dxa"/>
            <w:tcBorders>
              <w:right w:val="single" w:sz="4" w:space="0" w:color="auto"/>
            </w:tcBorders>
            <w:vAlign w:val="center"/>
          </w:tcPr>
          <w:p w14:paraId="2519D372" w14:textId="072D8975" w:rsidR="002710E7" w:rsidRPr="00244B25" w:rsidRDefault="002710E7" w:rsidP="00C1057F">
            <w:pPr>
              <w:spacing w:after="120" w:line="240" w:lineRule="auto"/>
              <w:jc w:val="center"/>
              <w:rPr>
                <w:rFonts w:ascii="Calibri" w:eastAsia="Calibri" w:hAnsi="Calibri" w:cs="Calibri"/>
                <w:sz w:val="15"/>
                <w:szCs w:val="15"/>
              </w:rPr>
            </w:pPr>
            <w:r w:rsidRPr="00244B25">
              <w:rPr>
                <w:rFonts w:ascii="Calibri" w:eastAsia="Calibri" w:hAnsi="Calibri" w:cs="Calibri"/>
                <w:sz w:val="15"/>
                <w:szCs w:val="15"/>
              </w:rPr>
              <w:t>A 102701: Gradske kulturno - zabavne manifestacije</w:t>
            </w:r>
          </w:p>
          <w:p w14:paraId="6AD17E59" w14:textId="78FF0087" w:rsidR="002710E7" w:rsidRPr="00244B25" w:rsidRDefault="002710E7" w:rsidP="00C1057F">
            <w:pPr>
              <w:spacing w:after="120" w:line="240" w:lineRule="auto"/>
              <w:jc w:val="center"/>
              <w:rPr>
                <w:rFonts w:ascii="Calibri" w:eastAsia="Calibri" w:hAnsi="Calibri" w:cs="Calibri"/>
                <w:sz w:val="15"/>
                <w:szCs w:val="15"/>
              </w:rPr>
            </w:pPr>
            <w:r w:rsidRPr="00244B25">
              <w:rPr>
                <w:rFonts w:ascii="Calibri" w:eastAsia="Calibri" w:hAnsi="Calibri" w:cs="Calibri"/>
                <w:sz w:val="15"/>
                <w:szCs w:val="15"/>
              </w:rPr>
              <w:t>A 102702: Posebne gradske aktivnosti</w:t>
            </w:r>
          </w:p>
          <w:p w14:paraId="01E9168B" w14:textId="69C42FA1" w:rsidR="002710E7" w:rsidRPr="00244B25" w:rsidRDefault="002710E7" w:rsidP="00C1057F">
            <w:pPr>
              <w:spacing w:after="120" w:line="240" w:lineRule="auto"/>
              <w:jc w:val="center"/>
              <w:rPr>
                <w:rFonts w:ascii="Calibri" w:eastAsia="Calibri" w:hAnsi="Calibri" w:cs="Calibri"/>
                <w:sz w:val="15"/>
                <w:szCs w:val="15"/>
              </w:rPr>
            </w:pPr>
            <w:r w:rsidRPr="00244B25">
              <w:rPr>
                <w:rFonts w:ascii="Calibri" w:eastAsia="Calibri" w:hAnsi="Calibri" w:cs="Calibri"/>
                <w:sz w:val="15"/>
                <w:szCs w:val="15"/>
              </w:rPr>
              <w:t>A 102703: Program obilježavanja Dana Grada</w:t>
            </w:r>
          </w:p>
          <w:p w14:paraId="66128FDC" w14:textId="2664259B" w:rsidR="002710E7" w:rsidRPr="00244B25" w:rsidRDefault="002710E7" w:rsidP="00C1057F">
            <w:pPr>
              <w:spacing w:after="120" w:line="240" w:lineRule="auto"/>
              <w:jc w:val="center"/>
              <w:rPr>
                <w:rFonts w:ascii="Calibri" w:eastAsia="Calibri" w:hAnsi="Calibri" w:cs="Calibri"/>
                <w:sz w:val="15"/>
                <w:szCs w:val="15"/>
              </w:rPr>
            </w:pPr>
            <w:r w:rsidRPr="00244B25">
              <w:rPr>
                <w:rFonts w:ascii="Calibri" w:eastAsia="Calibri" w:hAnsi="Calibri" w:cs="Calibri"/>
                <w:sz w:val="15"/>
                <w:szCs w:val="15"/>
              </w:rPr>
              <w:t>A 102711: Adventska priča</w:t>
            </w:r>
          </w:p>
          <w:p w14:paraId="7125E20F" w14:textId="6B037749" w:rsidR="002710E7" w:rsidRPr="00244B25" w:rsidRDefault="002710E7" w:rsidP="00C1057F">
            <w:pPr>
              <w:spacing w:after="120" w:line="240" w:lineRule="auto"/>
              <w:jc w:val="center"/>
              <w:rPr>
                <w:rFonts w:ascii="Calibri" w:eastAsia="Calibri" w:hAnsi="Calibri" w:cs="Calibri"/>
                <w:sz w:val="15"/>
                <w:szCs w:val="15"/>
              </w:rPr>
            </w:pPr>
            <w:r w:rsidRPr="00244B25">
              <w:rPr>
                <w:rFonts w:ascii="Calibri" w:eastAsia="Calibri" w:hAnsi="Calibri" w:cs="Calibri"/>
                <w:sz w:val="15"/>
                <w:szCs w:val="15"/>
              </w:rPr>
              <w:t>A 102704: Izdavaštvo</w:t>
            </w:r>
          </w:p>
          <w:p w14:paraId="555E42F3" w14:textId="7F040C66" w:rsidR="002710E7" w:rsidRPr="00244B25" w:rsidRDefault="002710E7" w:rsidP="00C1057F">
            <w:pPr>
              <w:spacing w:after="120" w:line="240" w:lineRule="auto"/>
              <w:jc w:val="center"/>
              <w:rPr>
                <w:rFonts w:ascii="Calibri" w:eastAsia="Calibri" w:hAnsi="Calibri" w:cs="Calibri"/>
                <w:sz w:val="15"/>
                <w:szCs w:val="15"/>
              </w:rPr>
            </w:pPr>
            <w:r w:rsidRPr="00244B25">
              <w:rPr>
                <w:rFonts w:ascii="Calibri" w:eastAsia="Calibri" w:hAnsi="Calibri" w:cs="Calibri"/>
                <w:sz w:val="15"/>
                <w:szCs w:val="15"/>
              </w:rPr>
              <w:t>A 102705: Programi udruga iz područja kulture i umjetnosti</w:t>
            </w:r>
          </w:p>
          <w:p w14:paraId="4704F9F4" w14:textId="1872DB59" w:rsidR="00537700" w:rsidRPr="00244B25" w:rsidRDefault="002710E7" w:rsidP="000F7C6D">
            <w:pPr>
              <w:widowControl w:val="0"/>
              <w:autoSpaceDE w:val="0"/>
              <w:autoSpaceDN w:val="0"/>
              <w:spacing w:before="7" w:after="0" w:line="240" w:lineRule="auto"/>
              <w:jc w:val="center"/>
              <w:rPr>
                <w:rFonts w:ascii="Calibri" w:eastAsia="Calibri" w:hAnsi="Calibri" w:cs="Calibri"/>
                <w:sz w:val="15"/>
                <w:szCs w:val="15"/>
              </w:rPr>
            </w:pPr>
            <w:r w:rsidRPr="00244B25">
              <w:rPr>
                <w:rFonts w:ascii="Calibri" w:eastAsia="Calibri" w:hAnsi="Calibri" w:cs="Calibri"/>
                <w:sz w:val="15"/>
                <w:szCs w:val="15"/>
              </w:rPr>
              <w:t>A 102706: Povje</w:t>
            </w:r>
            <w:r w:rsidR="00244524" w:rsidRPr="00244B25">
              <w:rPr>
                <w:rFonts w:ascii="Calibri" w:eastAsia="Calibri" w:hAnsi="Calibri" w:cs="Calibri"/>
                <w:sz w:val="15"/>
                <w:szCs w:val="15"/>
              </w:rPr>
              <w:t>renstvo za ocjenjivanje prijava</w:t>
            </w:r>
          </w:p>
          <w:p w14:paraId="376625BF" w14:textId="77777777" w:rsidR="000F7C6D" w:rsidRPr="00244B25" w:rsidRDefault="000F7C6D" w:rsidP="000F7C6D">
            <w:pPr>
              <w:widowControl w:val="0"/>
              <w:autoSpaceDE w:val="0"/>
              <w:autoSpaceDN w:val="0"/>
              <w:spacing w:before="7" w:after="0" w:line="240" w:lineRule="auto"/>
              <w:jc w:val="center"/>
              <w:rPr>
                <w:rFonts w:ascii="Calibri" w:eastAsia="Calibri" w:hAnsi="Calibri" w:cs="Calibri"/>
                <w:sz w:val="15"/>
                <w:szCs w:val="15"/>
              </w:rPr>
            </w:pPr>
          </w:p>
          <w:p w14:paraId="206EC83C" w14:textId="16DC5ED0" w:rsidR="002710E7" w:rsidRPr="00244B25" w:rsidRDefault="002710E7" w:rsidP="00537700">
            <w:pPr>
              <w:widowControl w:val="0"/>
              <w:autoSpaceDE w:val="0"/>
              <w:autoSpaceDN w:val="0"/>
              <w:spacing w:before="7" w:after="0" w:line="240" w:lineRule="auto"/>
              <w:jc w:val="center"/>
              <w:rPr>
                <w:rFonts w:ascii="Calibri" w:eastAsia="Calibri" w:hAnsi="Calibri" w:cs="Calibri"/>
                <w:bCs/>
                <w:sz w:val="15"/>
                <w:szCs w:val="15"/>
              </w:rPr>
            </w:pPr>
            <w:r w:rsidRPr="00244B25">
              <w:rPr>
                <w:rFonts w:ascii="Calibri" w:eastAsia="Calibri" w:hAnsi="Calibri" w:cs="Calibri"/>
                <w:bCs/>
                <w:sz w:val="15"/>
                <w:szCs w:val="15"/>
              </w:rPr>
              <w:t>A 102707: Centar za povijesna istraživanja Rovinj-Rovigno</w:t>
            </w:r>
          </w:p>
          <w:p w14:paraId="24F5F19D" w14:textId="77777777" w:rsidR="00537700" w:rsidRPr="00244B25" w:rsidRDefault="00537700" w:rsidP="00537700">
            <w:pPr>
              <w:widowControl w:val="0"/>
              <w:autoSpaceDE w:val="0"/>
              <w:autoSpaceDN w:val="0"/>
              <w:spacing w:before="7" w:after="0" w:line="240" w:lineRule="auto"/>
              <w:jc w:val="center"/>
              <w:rPr>
                <w:rFonts w:ascii="Calibri" w:eastAsia="Calibri" w:hAnsi="Calibri" w:cs="Calibri"/>
                <w:bCs/>
                <w:sz w:val="15"/>
                <w:szCs w:val="15"/>
              </w:rPr>
            </w:pPr>
          </w:p>
          <w:p w14:paraId="435FFACA" w14:textId="77777777" w:rsidR="0078530F" w:rsidRPr="00244B25" w:rsidRDefault="002710E7" w:rsidP="00C1057F">
            <w:pPr>
              <w:widowControl w:val="0"/>
              <w:autoSpaceDE w:val="0"/>
              <w:autoSpaceDN w:val="0"/>
              <w:spacing w:before="7" w:after="0" w:line="240" w:lineRule="auto"/>
              <w:jc w:val="center"/>
              <w:rPr>
                <w:rFonts w:ascii="Calibri" w:eastAsia="Calibri" w:hAnsi="Calibri" w:cs="Calibri"/>
                <w:bCs/>
                <w:sz w:val="16"/>
              </w:rPr>
            </w:pPr>
            <w:r w:rsidRPr="00244B25">
              <w:rPr>
                <w:rFonts w:ascii="Calibri" w:eastAsia="Calibri" w:hAnsi="Calibri" w:cs="Calibri"/>
                <w:bCs/>
                <w:sz w:val="15"/>
                <w:szCs w:val="15"/>
              </w:rPr>
              <w:t>A 102712:</w:t>
            </w:r>
            <w:r w:rsidRPr="00244B25">
              <w:rPr>
                <w:rFonts w:ascii="Calibri" w:eastAsia="Calibri" w:hAnsi="Calibri" w:cs="Calibri"/>
                <w:bCs/>
                <w:sz w:val="16"/>
              </w:rPr>
              <w:t xml:space="preserve"> </w:t>
            </w:r>
          </w:p>
          <w:p w14:paraId="550467F5" w14:textId="0E17D556" w:rsidR="002710E7" w:rsidRPr="00244B25" w:rsidRDefault="002710E7" w:rsidP="00C1057F">
            <w:pPr>
              <w:widowControl w:val="0"/>
              <w:autoSpaceDE w:val="0"/>
              <w:autoSpaceDN w:val="0"/>
              <w:spacing w:before="7" w:after="0" w:line="240" w:lineRule="auto"/>
              <w:jc w:val="center"/>
              <w:rPr>
                <w:rFonts w:ascii="Calibri" w:eastAsia="Calibri" w:hAnsi="Calibri" w:cs="Calibri"/>
                <w:sz w:val="16"/>
              </w:rPr>
            </w:pPr>
            <w:r w:rsidRPr="00244B25">
              <w:rPr>
                <w:rFonts w:ascii="Calibri" w:eastAsia="Calibri" w:hAnsi="Calibri" w:cs="Calibri"/>
                <w:bCs/>
                <w:sz w:val="15"/>
                <w:szCs w:val="15"/>
              </w:rPr>
              <w:t>Kulturno vijeće</w:t>
            </w:r>
          </w:p>
        </w:tc>
        <w:tc>
          <w:tcPr>
            <w:tcW w:w="790" w:type="dxa"/>
            <w:tcBorders>
              <w:top w:val="single" w:sz="4" w:space="0" w:color="auto"/>
              <w:left w:val="single" w:sz="4" w:space="0" w:color="auto"/>
              <w:bottom w:val="single" w:sz="4" w:space="0" w:color="auto"/>
              <w:right w:val="single" w:sz="4" w:space="0" w:color="auto"/>
            </w:tcBorders>
            <w:shd w:val="clear" w:color="000000" w:fill="FFFFFF"/>
            <w:vAlign w:val="center"/>
          </w:tcPr>
          <w:p w14:paraId="25150AC1" w14:textId="77777777" w:rsidR="002710E7" w:rsidRPr="00244B25" w:rsidRDefault="002710E7" w:rsidP="00C1057F">
            <w:pPr>
              <w:widowControl w:val="0"/>
              <w:autoSpaceDE w:val="0"/>
              <w:autoSpaceDN w:val="0"/>
              <w:spacing w:after="0" w:line="240" w:lineRule="auto"/>
              <w:jc w:val="center"/>
              <w:rPr>
                <w:rFonts w:ascii="Calibri" w:eastAsia="Calibri" w:hAnsi="Calibri" w:cs="Calibri"/>
                <w:sz w:val="16"/>
              </w:rPr>
            </w:pPr>
            <w:r w:rsidRPr="00244B25">
              <w:rPr>
                <w:rFonts w:ascii="Calibri" w:eastAsia="Calibri" w:hAnsi="Calibri" w:cs="Calibri"/>
                <w:sz w:val="16"/>
                <w:szCs w:val="16"/>
              </w:rPr>
              <w:t>broj organiziranih kulturnih manifestacija i događaja promicanja kulture</w:t>
            </w:r>
          </w:p>
        </w:tc>
        <w:tc>
          <w:tcPr>
            <w:tcW w:w="842" w:type="dxa"/>
            <w:tcBorders>
              <w:top w:val="single" w:sz="4" w:space="0" w:color="auto"/>
              <w:left w:val="single" w:sz="4" w:space="0" w:color="auto"/>
              <w:bottom w:val="single" w:sz="4" w:space="0" w:color="auto"/>
              <w:right w:val="single" w:sz="4" w:space="0" w:color="auto"/>
            </w:tcBorders>
            <w:shd w:val="clear" w:color="000000" w:fill="FFFFFF"/>
            <w:vAlign w:val="center"/>
          </w:tcPr>
          <w:p w14:paraId="334A6568" w14:textId="77777777" w:rsidR="002710E7" w:rsidRPr="00244B25" w:rsidRDefault="002710E7" w:rsidP="00C1057F">
            <w:pPr>
              <w:widowControl w:val="0"/>
              <w:autoSpaceDE w:val="0"/>
              <w:autoSpaceDN w:val="0"/>
              <w:spacing w:after="0" w:line="240" w:lineRule="auto"/>
              <w:jc w:val="center"/>
              <w:rPr>
                <w:rFonts w:ascii="Calibri" w:eastAsia="Calibri" w:hAnsi="Calibri" w:cs="Calibri"/>
                <w:sz w:val="16"/>
              </w:rPr>
            </w:pPr>
            <w:r w:rsidRPr="00244B25">
              <w:rPr>
                <w:rFonts w:ascii="Calibri" w:eastAsia="Calibri" w:hAnsi="Calibri" w:cs="Calibri"/>
                <w:sz w:val="16"/>
                <w:szCs w:val="16"/>
              </w:rPr>
              <w:t>10</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82111B6" w14:textId="77777777" w:rsidR="002710E7" w:rsidRPr="00244B25" w:rsidRDefault="002710E7" w:rsidP="00C1057F">
            <w:pPr>
              <w:widowControl w:val="0"/>
              <w:autoSpaceDE w:val="0"/>
              <w:autoSpaceDN w:val="0"/>
              <w:spacing w:after="0" w:line="240" w:lineRule="auto"/>
              <w:jc w:val="center"/>
              <w:rPr>
                <w:rFonts w:ascii="Calibri" w:eastAsia="Calibri" w:hAnsi="Calibri" w:cs="Calibri"/>
                <w:sz w:val="16"/>
              </w:rPr>
            </w:pPr>
            <w:r w:rsidRPr="00244B25">
              <w:rPr>
                <w:rFonts w:ascii="Calibri" w:eastAsia="Calibri" w:hAnsi="Calibri" w:cs="Calibri"/>
                <w:sz w:val="16"/>
                <w:szCs w:val="16"/>
              </w:rPr>
              <w:t>30</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7B13F2C" w14:textId="77777777" w:rsidR="002710E7" w:rsidRPr="00244B25" w:rsidRDefault="002710E7" w:rsidP="00C1057F">
            <w:pPr>
              <w:widowControl w:val="0"/>
              <w:autoSpaceDE w:val="0"/>
              <w:autoSpaceDN w:val="0"/>
              <w:spacing w:after="0" w:line="240" w:lineRule="auto"/>
              <w:jc w:val="center"/>
              <w:rPr>
                <w:rFonts w:ascii="Calibri" w:eastAsia="Calibri" w:hAnsi="Calibri" w:cs="Calibri"/>
                <w:sz w:val="16"/>
              </w:rPr>
            </w:pPr>
            <w:r w:rsidRPr="00244B25">
              <w:rPr>
                <w:rFonts w:ascii="Calibri" w:eastAsia="Calibri" w:hAnsi="Calibri" w:cs="Calibri"/>
                <w:sz w:val="16"/>
              </w:rPr>
              <w:t>35</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5D13C79" w14:textId="77777777" w:rsidR="002710E7" w:rsidRPr="00244B25" w:rsidRDefault="002710E7" w:rsidP="00C1057F">
            <w:pPr>
              <w:widowControl w:val="0"/>
              <w:autoSpaceDE w:val="0"/>
              <w:autoSpaceDN w:val="0"/>
              <w:spacing w:after="0" w:line="240" w:lineRule="auto"/>
              <w:jc w:val="center"/>
              <w:rPr>
                <w:rFonts w:ascii="Calibri" w:eastAsia="Calibri" w:hAnsi="Calibri" w:cs="Calibri"/>
                <w:sz w:val="16"/>
              </w:rPr>
            </w:pPr>
            <w:r w:rsidRPr="00244B25">
              <w:rPr>
                <w:rFonts w:ascii="Calibri" w:eastAsia="Calibri" w:hAnsi="Calibri" w:cs="Calibri"/>
                <w:sz w:val="16"/>
                <w:szCs w:val="16"/>
              </w:rPr>
              <w:t>35</w:t>
            </w:r>
          </w:p>
        </w:tc>
      </w:tr>
    </w:tbl>
    <w:p w14:paraId="3B8FE9D3" w14:textId="77777777" w:rsidR="002710E7" w:rsidRPr="00244B25" w:rsidRDefault="002710E7" w:rsidP="002710E7">
      <w:pPr>
        <w:spacing w:after="0" w:line="240" w:lineRule="auto"/>
        <w:jc w:val="both"/>
        <w:rPr>
          <w:rFonts w:ascii="Arial" w:eastAsia="Times New Roman" w:hAnsi="Arial" w:cs="Arial"/>
          <w:b/>
          <w:bCs/>
          <w:sz w:val="24"/>
          <w:szCs w:val="24"/>
        </w:rPr>
      </w:pPr>
    </w:p>
    <w:p w14:paraId="1B0A091D"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A 102701: Gradske kulturno - zabavne manifestacije = 28.726,00 EUR</w:t>
      </w:r>
    </w:p>
    <w:p w14:paraId="6B0C5F9F"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Zakonska osnova:</w:t>
      </w:r>
      <w:r w:rsidRPr="00244B25">
        <w:rPr>
          <w:rFonts w:ascii="Arial" w:eastAsia="Times New Roman" w:hAnsi="Arial" w:cs="Arial"/>
          <w:sz w:val="24"/>
          <w:szCs w:val="24"/>
        </w:rPr>
        <w:t xml:space="preserve"> Zakon o lokalnoj i područnoj (regionalnoj) samoupravi,  Zakon o kulturnim vijećima i financiranju javnih potreba u kulturi.</w:t>
      </w:r>
    </w:p>
    <w:p w14:paraId="54BD388B"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iz ovih sredstava osigurava se financiranje gradskih kulturno-zabavnih manifestacija tijekom godine kao što su karneval,  Glazbeni poučak, Kulturno ljeto u organizaciji POU-a a koje se održavaju pod pokroviteljstvom Grada Rovinja-Rovigno.</w:t>
      </w:r>
    </w:p>
    <w:p w14:paraId="7A2F07FB" w14:textId="77777777" w:rsidR="002710E7" w:rsidRPr="00244B25" w:rsidRDefault="002710E7" w:rsidP="002710E7">
      <w:pPr>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 xml:space="preserve">Opći cilj: </w:t>
      </w:r>
      <w:r w:rsidRPr="00244B25">
        <w:rPr>
          <w:rFonts w:ascii="Arial" w:eastAsia="Times New Roman" w:hAnsi="Arial" w:cs="Arial"/>
          <w:bCs/>
          <w:sz w:val="24"/>
          <w:szCs w:val="24"/>
        </w:rPr>
        <w:t>zadovoljenje kulturnih potreba stanovnika i gostiju</w:t>
      </w:r>
      <w:r w:rsidRPr="00244B25">
        <w:rPr>
          <w:rFonts w:ascii="Arial" w:eastAsia="Times New Roman" w:hAnsi="Arial" w:cs="Arial"/>
          <w:b/>
          <w:bCs/>
          <w:sz w:val="24"/>
          <w:szCs w:val="24"/>
        </w:rPr>
        <w:t xml:space="preserve"> </w:t>
      </w:r>
      <w:r w:rsidRPr="00244B25">
        <w:rPr>
          <w:rFonts w:ascii="Arial" w:eastAsia="Times New Roman" w:hAnsi="Arial" w:cs="Arial"/>
          <w:bCs/>
          <w:sz w:val="24"/>
          <w:szCs w:val="24"/>
        </w:rPr>
        <w:t>Grada Rovinj-Rovigno.</w:t>
      </w:r>
    </w:p>
    <w:p w14:paraId="79522011"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Pokazatelj uspješnosti</w:t>
      </w:r>
      <w:r w:rsidRPr="00244B25">
        <w:rPr>
          <w:rFonts w:ascii="Arial" w:eastAsia="Times New Roman" w:hAnsi="Arial" w:cs="Arial"/>
          <w:b/>
          <w:sz w:val="24"/>
          <w:szCs w:val="24"/>
        </w:rPr>
        <w:t xml:space="preserve">: </w:t>
      </w:r>
      <w:r w:rsidRPr="00244B25">
        <w:rPr>
          <w:rFonts w:ascii="Arial" w:eastAsia="Times New Roman" w:hAnsi="Arial" w:cs="Arial"/>
          <w:sz w:val="24"/>
          <w:szCs w:val="24"/>
        </w:rPr>
        <w:t>realizirane aktivnosti.</w:t>
      </w:r>
      <w:r w:rsidRPr="00244B25">
        <w:rPr>
          <w:rFonts w:ascii="Arial" w:eastAsia="Times New Roman" w:hAnsi="Arial" w:cs="Arial"/>
          <w:b/>
          <w:sz w:val="24"/>
          <w:szCs w:val="24"/>
        </w:rPr>
        <w:t xml:space="preserve"> </w:t>
      </w:r>
    </w:p>
    <w:p w14:paraId="5EA51DFE" w14:textId="77777777" w:rsidR="002710E7" w:rsidRPr="00244B25" w:rsidRDefault="002710E7" w:rsidP="002710E7">
      <w:pPr>
        <w:spacing w:after="0" w:line="240" w:lineRule="auto"/>
        <w:jc w:val="both"/>
        <w:rPr>
          <w:rFonts w:ascii="Arial" w:eastAsia="Times New Roman" w:hAnsi="Arial" w:cs="Arial"/>
          <w:sz w:val="24"/>
          <w:szCs w:val="24"/>
        </w:rPr>
      </w:pPr>
    </w:p>
    <w:p w14:paraId="7F7C6FD0"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A 102702: Posebne gradske aktivnosti = 34.435,00 EUR</w:t>
      </w:r>
    </w:p>
    <w:p w14:paraId="63DA76E5"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Zakonska osnova:</w:t>
      </w:r>
      <w:r w:rsidRPr="00244B25">
        <w:rPr>
          <w:rFonts w:ascii="Arial" w:eastAsia="Times New Roman" w:hAnsi="Arial" w:cs="Arial"/>
          <w:sz w:val="24"/>
          <w:szCs w:val="24"/>
        </w:rPr>
        <w:t xml:space="preserve"> Zakon o lokalnoj i područnoj (regionalnoj) samoupravi,  Zakon o udrugama, Zakon o kulturnim vijećima i financiranju javnih potreba u kulturi, Uredba o kriterijima, mjerilima i postupcima financiranja i ugovaranja programa i projekata od interesa za opće dobro koje provode udruge. </w:t>
      </w:r>
    </w:p>
    <w:p w14:paraId="4F10249A"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lastRenderedPageBreak/>
        <w:t xml:space="preserve">Opis: </w:t>
      </w:r>
      <w:r w:rsidRPr="00244B25">
        <w:rPr>
          <w:rFonts w:ascii="Arial" w:eastAsia="Times New Roman" w:hAnsi="Arial" w:cs="Arial"/>
          <w:sz w:val="24"/>
          <w:szCs w:val="24"/>
        </w:rPr>
        <w:t>iz ovih sredstava planira se financiranje programa koji se realiziraju tijekom godine, a koji imaju za cilj upotpuniti ponudu kulturnih događanja u cilju zadovoljenja potreba građana i gostiju</w:t>
      </w:r>
    </w:p>
    <w:p w14:paraId="395919FD"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sz w:val="24"/>
          <w:szCs w:val="24"/>
        </w:rPr>
        <w:t>U skladu sa Zakonom o kulturnim vijećima i financiranju javnih potreba u kulturi sredstva će se dodijeliti temeljem javnog poziva i prijedloga Kulturnog vijeća Grada Rovinj-Rovigno.</w:t>
      </w:r>
    </w:p>
    <w:p w14:paraId="2A46C3EC" w14:textId="77777777" w:rsidR="002710E7" w:rsidRPr="00244B25" w:rsidRDefault="002710E7" w:rsidP="002710E7">
      <w:pPr>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Opći cilj:</w:t>
      </w:r>
      <w:r w:rsidRPr="00244B25">
        <w:rPr>
          <w:rFonts w:ascii="Arial" w:eastAsia="Times New Roman" w:hAnsi="Arial" w:cs="Arial"/>
          <w:bCs/>
          <w:sz w:val="24"/>
          <w:szCs w:val="24"/>
        </w:rPr>
        <w:t xml:space="preserve"> zadovoljenje kulturnih potreba stanovnika i gostiju</w:t>
      </w:r>
      <w:r w:rsidRPr="00244B25">
        <w:rPr>
          <w:rFonts w:ascii="Arial" w:eastAsia="Times New Roman" w:hAnsi="Arial" w:cs="Arial"/>
          <w:b/>
          <w:bCs/>
          <w:sz w:val="24"/>
          <w:szCs w:val="24"/>
        </w:rPr>
        <w:t xml:space="preserve"> </w:t>
      </w:r>
      <w:r w:rsidRPr="00244B25">
        <w:rPr>
          <w:rFonts w:ascii="Arial" w:eastAsia="Times New Roman" w:hAnsi="Arial" w:cs="Arial"/>
          <w:bCs/>
          <w:sz w:val="24"/>
          <w:szCs w:val="24"/>
        </w:rPr>
        <w:t>Grada Rovinj-Rovigno.</w:t>
      </w:r>
    </w:p>
    <w:p w14:paraId="77D6F35F"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Pokazatelj uspješnosti</w:t>
      </w:r>
      <w:r w:rsidRPr="00244B25">
        <w:rPr>
          <w:rFonts w:ascii="Arial" w:eastAsia="Times New Roman" w:hAnsi="Arial" w:cs="Arial"/>
          <w:b/>
          <w:sz w:val="24"/>
          <w:szCs w:val="24"/>
        </w:rPr>
        <w:t xml:space="preserve">: </w:t>
      </w:r>
      <w:r w:rsidRPr="00244B25">
        <w:rPr>
          <w:rFonts w:ascii="Arial" w:eastAsia="Times New Roman" w:hAnsi="Arial" w:cs="Arial"/>
          <w:sz w:val="24"/>
          <w:szCs w:val="24"/>
        </w:rPr>
        <w:t>realizirane aktivnosti i manifestacije.</w:t>
      </w:r>
    </w:p>
    <w:p w14:paraId="0C437E06" w14:textId="77777777" w:rsidR="002710E7" w:rsidRPr="00244B25" w:rsidRDefault="002710E7" w:rsidP="002710E7">
      <w:pPr>
        <w:spacing w:after="0" w:line="240" w:lineRule="auto"/>
        <w:jc w:val="both"/>
        <w:rPr>
          <w:rFonts w:ascii="Arial" w:eastAsia="Times New Roman" w:hAnsi="Arial" w:cs="Arial"/>
          <w:sz w:val="24"/>
          <w:szCs w:val="24"/>
        </w:rPr>
      </w:pPr>
    </w:p>
    <w:p w14:paraId="14465F0F"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rPr>
          <w:rFonts w:ascii="Arial" w:eastAsia="Times New Roman" w:hAnsi="Arial" w:cs="Arial"/>
          <w:b/>
          <w:bCs/>
          <w:sz w:val="24"/>
          <w:szCs w:val="24"/>
        </w:rPr>
      </w:pPr>
      <w:r w:rsidRPr="00244B25">
        <w:rPr>
          <w:rFonts w:ascii="Arial" w:eastAsia="Times New Roman" w:hAnsi="Arial" w:cs="Arial"/>
          <w:b/>
          <w:bCs/>
          <w:sz w:val="24"/>
          <w:szCs w:val="24"/>
        </w:rPr>
        <w:t>A 102703: Program obilježavanja Dana Grada = 60.000,00 EUR</w:t>
      </w:r>
    </w:p>
    <w:p w14:paraId="6AB982BC" w14:textId="77777777" w:rsidR="002710E7" w:rsidRPr="00244B25" w:rsidRDefault="002710E7" w:rsidP="002710E7">
      <w:pPr>
        <w:spacing w:after="0" w:line="240" w:lineRule="auto"/>
        <w:rPr>
          <w:rFonts w:ascii="Arial" w:eastAsia="Times New Roman" w:hAnsi="Arial" w:cs="Arial"/>
          <w:bCs/>
          <w:sz w:val="24"/>
          <w:szCs w:val="24"/>
        </w:rPr>
      </w:pPr>
      <w:r w:rsidRPr="00244B25">
        <w:rPr>
          <w:rFonts w:ascii="Arial" w:eastAsia="Times New Roman" w:hAnsi="Arial" w:cs="Arial"/>
          <w:b/>
          <w:bCs/>
          <w:sz w:val="24"/>
          <w:szCs w:val="24"/>
        </w:rPr>
        <w:t>Zakonska osnova:</w:t>
      </w:r>
      <w:r w:rsidRPr="00244B25">
        <w:rPr>
          <w:rFonts w:ascii="Arial" w:eastAsia="Times New Roman" w:hAnsi="Arial" w:cs="Arial"/>
          <w:sz w:val="24"/>
          <w:szCs w:val="24"/>
        </w:rPr>
        <w:t xml:space="preserve"> Zakon o lokalnoj i područnoj (regionalnoj) samoupravi.</w:t>
      </w:r>
    </w:p>
    <w:p w14:paraId="69D960A7" w14:textId="77777777" w:rsidR="002710E7" w:rsidRPr="00244B25" w:rsidRDefault="002710E7" w:rsidP="002710E7">
      <w:pPr>
        <w:spacing w:after="0" w:line="240" w:lineRule="auto"/>
        <w:jc w:val="both"/>
        <w:rPr>
          <w:rFonts w:ascii="Arial" w:eastAsia="Times New Roman" w:hAnsi="Arial" w:cs="Arial"/>
          <w:bCs/>
          <w:sz w:val="24"/>
          <w:szCs w:val="24"/>
        </w:rPr>
      </w:pPr>
      <w:r w:rsidRPr="00244B25">
        <w:rPr>
          <w:rFonts w:ascii="Arial" w:eastAsia="Times New Roman" w:hAnsi="Arial" w:cs="Arial"/>
          <w:b/>
          <w:sz w:val="24"/>
          <w:szCs w:val="24"/>
        </w:rPr>
        <w:t>Opis:</w:t>
      </w:r>
      <w:r w:rsidRPr="00244B25">
        <w:rPr>
          <w:rFonts w:ascii="Arial" w:eastAsia="Times New Roman" w:hAnsi="Arial" w:cs="Arial"/>
          <w:bCs/>
          <w:sz w:val="24"/>
          <w:szCs w:val="24"/>
        </w:rPr>
        <w:t xml:space="preserve"> povodom Dana Grada tradicionalno se održava program na gradskom trgu. Ovim sredstvima podmiruju se troškovi glazbenih izvođača, naknade voditeljima programa, tehnički troškovi (bina, razglas, rasvjeta) naknada ZAMP-u te ostali troškovi za pokriće usluga i ostalih rashoda nužnih za organizaciju programa.</w:t>
      </w:r>
    </w:p>
    <w:p w14:paraId="535DD842" w14:textId="77777777" w:rsidR="002710E7" w:rsidRPr="00244B25" w:rsidRDefault="002710E7" w:rsidP="002710E7">
      <w:pPr>
        <w:spacing w:after="0" w:line="240" w:lineRule="auto"/>
        <w:jc w:val="both"/>
        <w:rPr>
          <w:rFonts w:ascii="Arial" w:eastAsia="Times New Roman" w:hAnsi="Arial" w:cs="Arial"/>
          <w:bCs/>
          <w:sz w:val="24"/>
          <w:szCs w:val="24"/>
        </w:rPr>
      </w:pPr>
      <w:r w:rsidRPr="00244B25">
        <w:rPr>
          <w:rFonts w:ascii="Arial" w:eastAsia="Times New Roman" w:hAnsi="Arial" w:cs="Arial"/>
          <w:b/>
          <w:bCs/>
          <w:sz w:val="24"/>
          <w:szCs w:val="24"/>
        </w:rPr>
        <w:t xml:space="preserve">Opći cilj: </w:t>
      </w:r>
      <w:r w:rsidRPr="00244B25">
        <w:rPr>
          <w:rFonts w:ascii="Arial" w:eastAsia="Times New Roman" w:hAnsi="Arial" w:cs="Arial"/>
          <w:bCs/>
          <w:sz w:val="24"/>
          <w:szCs w:val="24"/>
        </w:rPr>
        <w:t>prigodno obilježavanje Dana Grada.</w:t>
      </w:r>
    </w:p>
    <w:p w14:paraId="523E43E7"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Pokazatelj uspješnosti</w:t>
      </w:r>
      <w:r w:rsidRPr="00244B25">
        <w:rPr>
          <w:rFonts w:ascii="Arial" w:eastAsia="Times New Roman" w:hAnsi="Arial" w:cs="Arial"/>
          <w:b/>
          <w:sz w:val="24"/>
          <w:szCs w:val="24"/>
        </w:rPr>
        <w:t xml:space="preserve">: </w:t>
      </w:r>
      <w:r w:rsidRPr="00244B25">
        <w:rPr>
          <w:rFonts w:ascii="Arial" w:eastAsia="Times New Roman" w:hAnsi="Arial" w:cs="Arial"/>
          <w:sz w:val="24"/>
          <w:szCs w:val="24"/>
        </w:rPr>
        <w:t xml:space="preserve">realiziran program. </w:t>
      </w:r>
    </w:p>
    <w:p w14:paraId="39BFCC49" w14:textId="77777777" w:rsidR="002710E7" w:rsidRPr="00244B25" w:rsidRDefault="002710E7" w:rsidP="002710E7">
      <w:pPr>
        <w:spacing w:after="0" w:line="240" w:lineRule="auto"/>
        <w:jc w:val="both"/>
        <w:rPr>
          <w:rFonts w:ascii="Arial" w:eastAsia="Times New Roman" w:hAnsi="Arial" w:cs="Arial"/>
          <w:sz w:val="24"/>
          <w:szCs w:val="24"/>
        </w:rPr>
      </w:pPr>
    </w:p>
    <w:p w14:paraId="0E0CDE6B"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rPr>
          <w:rFonts w:ascii="Arial" w:eastAsia="Times New Roman" w:hAnsi="Arial" w:cs="Arial"/>
          <w:b/>
          <w:bCs/>
          <w:sz w:val="24"/>
          <w:szCs w:val="24"/>
        </w:rPr>
      </w:pPr>
      <w:r w:rsidRPr="00244B25">
        <w:rPr>
          <w:rFonts w:ascii="Arial" w:eastAsia="Times New Roman" w:hAnsi="Arial" w:cs="Arial"/>
          <w:b/>
          <w:bCs/>
          <w:sz w:val="24"/>
          <w:szCs w:val="24"/>
        </w:rPr>
        <w:t>A 102711: Adventska priča = 96.000,00 EUR</w:t>
      </w:r>
    </w:p>
    <w:p w14:paraId="1EBD76CE" w14:textId="77777777" w:rsidR="002710E7" w:rsidRPr="00244B25" w:rsidRDefault="002710E7" w:rsidP="002710E7">
      <w:pPr>
        <w:spacing w:after="0" w:line="240" w:lineRule="auto"/>
        <w:rPr>
          <w:rFonts w:ascii="Arial" w:eastAsia="Times New Roman" w:hAnsi="Arial" w:cs="Arial"/>
          <w:bCs/>
          <w:sz w:val="24"/>
          <w:szCs w:val="24"/>
        </w:rPr>
      </w:pPr>
      <w:r w:rsidRPr="00244B25">
        <w:rPr>
          <w:rFonts w:ascii="Arial" w:eastAsia="Times New Roman" w:hAnsi="Arial" w:cs="Arial"/>
          <w:b/>
          <w:bCs/>
          <w:sz w:val="24"/>
          <w:szCs w:val="24"/>
        </w:rPr>
        <w:t>Zakonska osnova:</w:t>
      </w:r>
      <w:r w:rsidRPr="00244B25">
        <w:rPr>
          <w:rFonts w:ascii="Arial" w:eastAsia="Times New Roman" w:hAnsi="Arial" w:cs="Arial"/>
          <w:sz w:val="24"/>
          <w:szCs w:val="24"/>
        </w:rPr>
        <w:t xml:space="preserve"> Zakon o lokalnoj i područnoj (regionalnoj) samoupravi.</w:t>
      </w:r>
    </w:p>
    <w:p w14:paraId="65837EB2" w14:textId="77777777" w:rsidR="002710E7" w:rsidRPr="00244B25" w:rsidRDefault="002710E7" w:rsidP="002710E7">
      <w:pPr>
        <w:spacing w:after="0" w:line="240" w:lineRule="auto"/>
        <w:jc w:val="both"/>
        <w:rPr>
          <w:rFonts w:ascii="Arial" w:eastAsia="Times New Roman" w:hAnsi="Arial" w:cs="Arial"/>
          <w:bCs/>
          <w:sz w:val="24"/>
          <w:szCs w:val="24"/>
        </w:rPr>
      </w:pPr>
      <w:r w:rsidRPr="00244B25">
        <w:rPr>
          <w:rFonts w:ascii="Arial" w:eastAsia="Times New Roman" w:hAnsi="Arial" w:cs="Arial"/>
          <w:b/>
          <w:sz w:val="24"/>
          <w:szCs w:val="24"/>
        </w:rPr>
        <w:t>Opis:</w:t>
      </w:r>
      <w:r w:rsidRPr="00244B25">
        <w:rPr>
          <w:rFonts w:ascii="Arial" w:eastAsia="Times New Roman" w:hAnsi="Arial" w:cs="Arial"/>
          <w:bCs/>
          <w:sz w:val="24"/>
          <w:szCs w:val="24"/>
        </w:rPr>
        <w:t xml:space="preserve"> ovim sredstvima osigurava se realizacija programa na gradskom trgu te će se podmiriti troškovi izvođača, tehnički troškovi (razglas, rasvjeta), postavljanje i najam bine kao i ostali troškovi nužni za realizaciju programa.</w:t>
      </w:r>
    </w:p>
    <w:p w14:paraId="00A065E8" w14:textId="77777777" w:rsidR="002710E7" w:rsidRPr="00244B25" w:rsidRDefault="002710E7" w:rsidP="002710E7">
      <w:pPr>
        <w:spacing w:after="0" w:line="240" w:lineRule="auto"/>
        <w:jc w:val="both"/>
        <w:rPr>
          <w:rFonts w:ascii="Arial" w:eastAsia="Times New Roman" w:hAnsi="Arial" w:cs="Arial"/>
          <w:bCs/>
          <w:sz w:val="24"/>
          <w:szCs w:val="24"/>
        </w:rPr>
      </w:pPr>
      <w:r w:rsidRPr="00244B25">
        <w:rPr>
          <w:rFonts w:ascii="Arial" w:eastAsia="Times New Roman" w:hAnsi="Arial" w:cs="Arial"/>
          <w:b/>
          <w:bCs/>
          <w:sz w:val="24"/>
          <w:szCs w:val="24"/>
        </w:rPr>
        <w:t xml:space="preserve">Opći cilj: </w:t>
      </w:r>
      <w:r w:rsidRPr="00244B25">
        <w:rPr>
          <w:rFonts w:ascii="Arial" w:eastAsia="Times New Roman" w:hAnsi="Arial" w:cs="Arial"/>
          <w:bCs/>
          <w:sz w:val="24"/>
          <w:szCs w:val="24"/>
        </w:rPr>
        <w:t>prigodno obilježavanje blagdana tijekom mjeseca prosinca.</w:t>
      </w:r>
    </w:p>
    <w:p w14:paraId="247236B2"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Pokazatelj uspješnosti</w:t>
      </w:r>
      <w:r w:rsidRPr="00244B25">
        <w:rPr>
          <w:rFonts w:ascii="Arial" w:eastAsia="Times New Roman" w:hAnsi="Arial" w:cs="Arial"/>
          <w:b/>
          <w:sz w:val="24"/>
          <w:szCs w:val="24"/>
        </w:rPr>
        <w:t xml:space="preserve">: </w:t>
      </w:r>
      <w:r w:rsidRPr="00244B25">
        <w:rPr>
          <w:rFonts w:ascii="Arial" w:eastAsia="Times New Roman" w:hAnsi="Arial" w:cs="Arial"/>
          <w:sz w:val="24"/>
          <w:szCs w:val="24"/>
        </w:rPr>
        <w:t xml:space="preserve">realiziran program. </w:t>
      </w:r>
    </w:p>
    <w:p w14:paraId="4CA91418" w14:textId="77777777" w:rsidR="002710E7" w:rsidRPr="00244B25" w:rsidRDefault="002710E7" w:rsidP="002710E7">
      <w:pPr>
        <w:spacing w:after="0" w:line="240" w:lineRule="auto"/>
        <w:jc w:val="both"/>
        <w:rPr>
          <w:rFonts w:ascii="Arial" w:eastAsia="Times New Roman" w:hAnsi="Arial" w:cs="Arial"/>
          <w:bCs/>
          <w:sz w:val="24"/>
          <w:szCs w:val="24"/>
        </w:rPr>
      </w:pPr>
    </w:p>
    <w:p w14:paraId="0D74C25D"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A 102704: Izdavaštvo = 16.000,00 EUR</w:t>
      </w:r>
    </w:p>
    <w:p w14:paraId="5351194A"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Zakonska osnova:</w:t>
      </w:r>
      <w:r w:rsidRPr="00244B25">
        <w:rPr>
          <w:rFonts w:ascii="Arial" w:eastAsia="Times New Roman" w:hAnsi="Arial" w:cs="Arial"/>
          <w:sz w:val="24"/>
          <w:szCs w:val="24"/>
        </w:rPr>
        <w:t xml:space="preserve"> Zakon o lokalnoj i područnoj (regionalnoj) samoupravi,  Zakon o kulturnim vijećima i  financiranju javnih potreba u kulturi.</w:t>
      </w:r>
    </w:p>
    <w:p w14:paraId="69440BDD"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ova će se sredstva dodijeliti pojedincima ili pravnim osobama za realizaciju izdavačkih projekata temeljem javnog poziva za financiranje javnih potreba u kulturi za 2025. godinu koji je objavljen krajem rujna 2024. godine. Projekti će se financirati u skladu sa osiguranim sredstvima i temeljem prijedloga Kulturnog vijeća Grada Rovinj-Rovigno</w:t>
      </w:r>
    </w:p>
    <w:p w14:paraId="72881145" w14:textId="77777777" w:rsidR="002710E7" w:rsidRPr="00244B25" w:rsidRDefault="002710E7" w:rsidP="002710E7">
      <w:pPr>
        <w:spacing w:after="0" w:line="240" w:lineRule="auto"/>
        <w:rPr>
          <w:rFonts w:ascii="Arial" w:eastAsia="Times New Roman" w:hAnsi="Arial" w:cs="Arial"/>
          <w:bCs/>
          <w:sz w:val="24"/>
          <w:szCs w:val="24"/>
        </w:rPr>
      </w:pPr>
      <w:r w:rsidRPr="00244B25">
        <w:rPr>
          <w:rFonts w:ascii="Arial" w:eastAsia="Times New Roman" w:hAnsi="Arial" w:cs="Arial"/>
          <w:b/>
          <w:bCs/>
          <w:sz w:val="24"/>
          <w:szCs w:val="24"/>
        </w:rPr>
        <w:t xml:space="preserve">Opći cilj: </w:t>
      </w:r>
      <w:r w:rsidRPr="00244B25">
        <w:rPr>
          <w:rFonts w:ascii="Arial" w:eastAsia="Times New Roman" w:hAnsi="Arial" w:cs="Arial"/>
          <w:bCs/>
          <w:sz w:val="24"/>
          <w:szCs w:val="24"/>
        </w:rPr>
        <w:t>podrška izdavačkim projektima od značaja za grad.</w:t>
      </w:r>
    </w:p>
    <w:p w14:paraId="7AE690E9" w14:textId="17721A32" w:rsidR="002710E7" w:rsidRDefault="002710E7" w:rsidP="00BC2F14">
      <w:pPr>
        <w:spacing w:after="0" w:line="240" w:lineRule="auto"/>
        <w:rPr>
          <w:rFonts w:ascii="Arial" w:eastAsia="Times New Roman" w:hAnsi="Arial" w:cs="Arial"/>
          <w:sz w:val="24"/>
          <w:szCs w:val="24"/>
        </w:rPr>
      </w:pPr>
      <w:r w:rsidRPr="00244B25">
        <w:rPr>
          <w:rFonts w:ascii="Arial" w:eastAsia="Times New Roman" w:hAnsi="Arial" w:cs="Arial"/>
          <w:b/>
          <w:bCs/>
          <w:sz w:val="24"/>
          <w:szCs w:val="24"/>
        </w:rPr>
        <w:t>Pokazatelj uspješnosti</w:t>
      </w:r>
      <w:r w:rsidRPr="00244B25">
        <w:rPr>
          <w:rFonts w:ascii="Arial" w:eastAsia="Times New Roman" w:hAnsi="Arial" w:cs="Arial"/>
          <w:b/>
          <w:sz w:val="24"/>
          <w:szCs w:val="24"/>
        </w:rPr>
        <w:t xml:space="preserve">: </w:t>
      </w:r>
      <w:r w:rsidRPr="00244B25">
        <w:rPr>
          <w:rFonts w:ascii="Arial" w:eastAsia="Times New Roman" w:hAnsi="Arial" w:cs="Arial"/>
          <w:sz w:val="24"/>
          <w:szCs w:val="24"/>
        </w:rPr>
        <w:t>realizirani projekti.</w:t>
      </w:r>
    </w:p>
    <w:p w14:paraId="7B792B48" w14:textId="77777777" w:rsidR="00FB6F0F" w:rsidRPr="00244B25" w:rsidRDefault="00FB6F0F" w:rsidP="00BC2F14">
      <w:pPr>
        <w:spacing w:after="0" w:line="240" w:lineRule="auto"/>
        <w:rPr>
          <w:rFonts w:ascii="Arial" w:eastAsia="Times New Roman" w:hAnsi="Arial" w:cs="Arial"/>
          <w:bCs/>
          <w:sz w:val="24"/>
          <w:szCs w:val="24"/>
        </w:rPr>
      </w:pPr>
    </w:p>
    <w:p w14:paraId="7A5245DC" w14:textId="77777777" w:rsidR="002710E7" w:rsidRPr="00244B25" w:rsidRDefault="002710E7" w:rsidP="002710E7">
      <w:pPr>
        <w:pBdr>
          <w:top w:val="single" w:sz="4" w:space="1" w:color="auto"/>
          <w:left w:val="single" w:sz="4" w:space="1" w:color="auto"/>
          <w:bottom w:val="single" w:sz="4" w:space="1" w:color="auto"/>
          <w:right w:val="single" w:sz="4" w:space="1"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A 102705: Programi udruga iz područja kulture i umjetnosti = 115.000,00 EUR</w:t>
      </w:r>
    </w:p>
    <w:p w14:paraId="414EF5A5"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Zakonska osnova:</w:t>
      </w:r>
      <w:r w:rsidRPr="00244B25">
        <w:rPr>
          <w:rFonts w:ascii="Arial" w:eastAsia="Times New Roman" w:hAnsi="Arial" w:cs="Arial"/>
          <w:sz w:val="24"/>
          <w:szCs w:val="24"/>
        </w:rPr>
        <w:t xml:space="preserve"> Zakon o lokalnoj i područnoj (regionalnoj) samoupravi, Zakon o udrugama, Zakon o kulturnim vijećima i financiranju javnih potreba u kulturi, Uredba o kriterijima, mjerilima i postupcima financiranja i ugovaranja programa i projekata od interesa za opće dobro koje provode udruge. </w:t>
      </w:r>
    </w:p>
    <w:p w14:paraId="0D328400"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ovim sredstvima financirat će se aktivnosti udruga na području kulture i umjetnosti.</w:t>
      </w:r>
    </w:p>
    <w:p w14:paraId="65FEAB4C"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sz w:val="24"/>
          <w:szCs w:val="24"/>
        </w:rPr>
        <w:t>Sredstva su namijenjena za financiranje institucionalne podrške, odnosno programa udruga na području kulture i umjetnosti, za financiranje zaštite kulturne baštine, kulturno - umjetnički (glazbeni i scenski) amaterizam, ostale izvedbene i vizualne umjetnosti.</w:t>
      </w:r>
    </w:p>
    <w:p w14:paraId="75FE5E65" w14:textId="77777777" w:rsidR="002710E7" w:rsidRPr="00244B25" w:rsidRDefault="002710E7" w:rsidP="002710E7">
      <w:pPr>
        <w:spacing w:after="0" w:line="240" w:lineRule="auto"/>
        <w:jc w:val="both"/>
        <w:rPr>
          <w:rFonts w:ascii="Arial" w:eastAsia="Times New Roman" w:hAnsi="Arial" w:cs="Arial"/>
          <w:bCs/>
          <w:sz w:val="24"/>
          <w:szCs w:val="24"/>
        </w:rPr>
      </w:pPr>
      <w:r w:rsidRPr="00244B25">
        <w:rPr>
          <w:rFonts w:ascii="Arial" w:eastAsia="Times New Roman" w:hAnsi="Arial" w:cs="Arial"/>
          <w:b/>
          <w:bCs/>
          <w:sz w:val="24"/>
          <w:szCs w:val="24"/>
        </w:rPr>
        <w:lastRenderedPageBreak/>
        <w:t xml:space="preserve">Opći cilj: </w:t>
      </w:r>
      <w:r w:rsidRPr="00244B25">
        <w:rPr>
          <w:rFonts w:ascii="Arial" w:eastAsia="Times New Roman" w:hAnsi="Arial" w:cs="Arial"/>
          <w:bCs/>
          <w:sz w:val="24"/>
          <w:szCs w:val="24"/>
        </w:rPr>
        <w:t>poticanje građana na uključivanje u razne aktivnosti udruga</w:t>
      </w:r>
      <w:r w:rsidRPr="00244B25">
        <w:rPr>
          <w:rFonts w:ascii="Arial" w:eastAsia="Times New Roman" w:hAnsi="Arial" w:cs="Arial"/>
          <w:b/>
          <w:bCs/>
          <w:sz w:val="24"/>
          <w:szCs w:val="24"/>
        </w:rPr>
        <w:t xml:space="preserve">, </w:t>
      </w:r>
      <w:r w:rsidRPr="00244B25">
        <w:rPr>
          <w:rFonts w:ascii="Arial" w:eastAsia="Times New Roman" w:hAnsi="Arial" w:cs="Arial"/>
          <w:bCs/>
          <w:sz w:val="24"/>
          <w:szCs w:val="24"/>
        </w:rPr>
        <w:t>poticanje kulturno - umjetničkog amaterizma.</w:t>
      </w:r>
    </w:p>
    <w:p w14:paraId="3A783616" w14:textId="77777777" w:rsidR="002710E7" w:rsidRPr="00244B25" w:rsidRDefault="002710E7" w:rsidP="002710E7">
      <w:pPr>
        <w:spacing w:after="0" w:line="240" w:lineRule="auto"/>
        <w:jc w:val="both"/>
        <w:rPr>
          <w:rFonts w:ascii="Arial" w:eastAsia="Times New Roman" w:hAnsi="Arial" w:cs="Arial"/>
          <w:bCs/>
          <w:sz w:val="24"/>
          <w:szCs w:val="24"/>
        </w:rPr>
      </w:pPr>
      <w:r w:rsidRPr="00244B25">
        <w:rPr>
          <w:rFonts w:ascii="Arial" w:eastAsia="Times New Roman" w:hAnsi="Arial" w:cs="Arial"/>
          <w:b/>
          <w:bCs/>
          <w:sz w:val="24"/>
          <w:szCs w:val="24"/>
        </w:rPr>
        <w:t>Pokazatelj uspješnosti</w:t>
      </w:r>
      <w:r w:rsidRPr="00244B25">
        <w:rPr>
          <w:rFonts w:ascii="Arial" w:eastAsia="Times New Roman" w:hAnsi="Arial" w:cs="Arial"/>
          <w:b/>
          <w:sz w:val="24"/>
          <w:szCs w:val="24"/>
        </w:rPr>
        <w:t xml:space="preserve">: </w:t>
      </w:r>
      <w:r w:rsidRPr="00244B25">
        <w:rPr>
          <w:rFonts w:ascii="Arial" w:eastAsia="Times New Roman" w:hAnsi="Arial" w:cs="Arial"/>
          <w:sz w:val="24"/>
          <w:szCs w:val="24"/>
        </w:rPr>
        <w:t>broj dodijeljenih potpora i realiziranih programa</w:t>
      </w:r>
      <w:r w:rsidRPr="00244B25">
        <w:rPr>
          <w:rFonts w:ascii="Arial" w:eastAsia="Times New Roman" w:hAnsi="Arial" w:cs="Arial"/>
          <w:b/>
          <w:sz w:val="24"/>
          <w:szCs w:val="24"/>
        </w:rPr>
        <w:t>.</w:t>
      </w:r>
    </w:p>
    <w:p w14:paraId="30BFCB53" w14:textId="77777777" w:rsidR="002710E7" w:rsidRPr="00244B25" w:rsidRDefault="002710E7" w:rsidP="002710E7">
      <w:pPr>
        <w:spacing w:after="0" w:line="240" w:lineRule="auto"/>
        <w:jc w:val="both"/>
        <w:rPr>
          <w:rFonts w:ascii="Arial" w:eastAsia="Times New Roman" w:hAnsi="Arial" w:cs="Arial"/>
          <w:sz w:val="24"/>
          <w:szCs w:val="24"/>
        </w:rPr>
      </w:pPr>
    </w:p>
    <w:p w14:paraId="48E8071E"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A 102706: Povjerenstvo za ocjenjivanje prijava = 265,00 EUR</w:t>
      </w:r>
    </w:p>
    <w:p w14:paraId="0865ED2F"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Zakonska osnova:</w:t>
      </w:r>
      <w:r w:rsidRPr="00244B25">
        <w:rPr>
          <w:rFonts w:ascii="Arial" w:eastAsia="Times New Roman" w:hAnsi="Arial" w:cs="Arial"/>
          <w:sz w:val="24"/>
          <w:szCs w:val="24"/>
        </w:rPr>
        <w:t xml:space="preserve"> Zakon o lokalnoj i područnoj (regionalnoj) samoupravi,  Zakon o udrugama, Uredba o kriterijima, mjerilima i postupcima financiranja i ugovaranja programa i projekata od interesa za opće dobro koje provode udruge. </w:t>
      </w:r>
    </w:p>
    <w:p w14:paraId="4948CB09"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uz iznos koji će se po natječaju/natječajima dodjeljivati udrugama planirani su financijski resursi za provedbu natječajnog procesa, odnosno za rad povjerenstva koje će ocjenjivati pristigle prijave na natječaj. </w:t>
      </w:r>
    </w:p>
    <w:p w14:paraId="08A2037F" w14:textId="77777777" w:rsidR="002710E7" w:rsidRPr="00244B25" w:rsidRDefault="002710E7" w:rsidP="002710E7">
      <w:pPr>
        <w:spacing w:after="0" w:line="240" w:lineRule="auto"/>
        <w:rPr>
          <w:rFonts w:ascii="Arial" w:eastAsia="Times New Roman" w:hAnsi="Arial" w:cs="Arial"/>
          <w:b/>
          <w:bCs/>
          <w:sz w:val="24"/>
          <w:szCs w:val="24"/>
        </w:rPr>
      </w:pPr>
      <w:r w:rsidRPr="00244B25">
        <w:rPr>
          <w:rFonts w:ascii="Arial" w:eastAsia="Times New Roman" w:hAnsi="Arial" w:cs="Arial"/>
          <w:b/>
          <w:bCs/>
          <w:sz w:val="24"/>
          <w:szCs w:val="24"/>
        </w:rPr>
        <w:t xml:space="preserve">Opći cilj: </w:t>
      </w:r>
      <w:r w:rsidRPr="00244B25">
        <w:rPr>
          <w:rFonts w:ascii="Arial" w:eastAsia="Times New Roman" w:hAnsi="Arial" w:cs="Arial"/>
          <w:bCs/>
          <w:sz w:val="24"/>
          <w:szCs w:val="24"/>
        </w:rPr>
        <w:t>financiranje kvalitetnih programa udruga.</w:t>
      </w:r>
    </w:p>
    <w:p w14:paraId="4A6CCFD7" w14:textId="77777777" w:rsidR="002710E7" w:rsidRPr="00244B25" w:rsidRDefault="002710E7" w:rsidP="002710E7">
      <w:pPr>
        <w:spacing w:after="0" w:line="240" w:lineRule="auto"/>
        <w:rPr>
          <w:rFonts w:ascii="Arial" w:eastAsia="Times New Roman" w:hAnsi="Arial" w:cs="Arial"/>
          <w:sz w:val="24"/>
          <w:szCs w:val="24"/>
        </w:rPr>
      </w:pPr>
      <w:r w:rsidRPr="00244B25">
        <w:rPr>
          <w:rFonts w:ascii="Arial" w:eastAsia="Times New Roman" w:hAnsi="Arial" w:cs="Arial"/>
          <w:b/>
          <w:bCs/>
          <w:sz w:val="24"/>
          <w:szCs w:val="24"/>
        </w:rPr>
        <w:t>Pokazatelj uspješnosti</w:t>
      </w:r>
      <w:r w:rsidRPr="00244B25">
        <w:rPr>
          <w:rFonts w:ascii="Arial" w:eastAsia="Times New Roman" w:hAnsi="Arial" w:cs="Arial"/>
          <w:b/>
          <w:sz w:val="24"/>
          <w:szCs w:val="24"/>
        </w:rPr>
        <w:t xml:space="preserve">: </w:t>
      </w:r>
      <w:r w:rsidRPr="00244B25">
        <w:rPr>
          <w:rFonts w:ascii="Arial" w:eastAsia="Times New Roman" w:hAnsi="Arial" w:cs="Arial"/>
          <w:sz w:val="24"/>
          <w:szCs w:val="24"/>
        </w:rPr>
        <w:t>izvršene obveze prema članovima povjerenstva.</w:t>
      </w:r>
    </w:p>
    <w:p w14:paraId="4B6E477E" w14:textId="77777777" w:rsidR="002710E7" w:rsidRPr="00244B25" w:rsidRDefault="002710E7" w:rsidP="002710E7">
      <w:pPr>
        <w:spacing w:after="0" w:line="240" w:lineRule="auto"/>
        <w:rPr>
          <w:rFonts w:ascii="Arial" w:eastAsia="Times New Roman" w:hAnsi="Arial" w:cs="Arial"/>
          <w:sz w:val="24"/>
          <w:szCs w:val="24"/>
        </w:rPr>
      </w:pPr>
    </w:p>
    <w:p w14:paraId="60B98530"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 xml:space="preserve">A 102707: </w:t>
      </w:r>
      <w:r w:rsidRPr="00244B25">
        <w:rPr>
          <w:rFonts w:ascii="Arial" w:hAnsi="Arial" w:cs="Arial"/>
          <w:b/>
          <w:bCs/>
          <w:sz w:val="24"/>
          <w:szCs w:val="24"/>
        </w:rPr>
        <w:t>Centar za povijesna istraživanja Rovinj-Rovigno = 6.000,00 EUR</w:t>
      </w:r>
    </w:p>
    <w:p w14:paraId="4837692A" w14:textId="77777777" w:rsidR="002710E7" w:rsidRPr="00244B25" w:rsidRDefault="002710E7" w:rsidP="002710E7">
      <w:pPr>
        <w:spacing w:after="0" w:line="240" w:lineRule="auto"/>
        <w:rPr>
          <w:rFonts w:ascii="Arial" w:eastAsia="Times New Roman" w:hAnsi="Arial" w:cs="Arial"/>
          <w:sz w:val="24"/>
          <w:szCs w:val="24"/>
        </w:rPr>
      </w:pPr>
      <w:r w:rsidRPr="00244B25">
        <w:rPr>
          <w:rFonts w:ascii="Arial" w:eastAsia="Times New Roman" w:hAnsi="Arial" w:cs="Arial"/>
          <w:b/>
          <w:bCs/>
          <w:sz w:val="24"/>
          <w:szCs w:val="24"/>
        </w:rPr>
        <w:t>Zakonska osnova:</w:t>
      </w:r>
      <w:r w:rsidRPr="00244B25">
        <w:rPr>
          <w:rFonts w:ascii="Arial" w:eastAsia="Times New Roman" w:hAnsi="Arial" w:cs="Arial"/>
          <w:sz w:val="24"/>
          <w:szCs w:val="24"/>
        </w:rPr>
        <w:t xml:space="preserve"> Zakon o lokalnoj i područnoj (regionalnoj) samoupravi, Zakon o ustanovama, Zakon o kulturnim vijećima i financiranju javnih potreba u kulturi</w:t>
      </w:r>
    </w:p>
    <w:p w14:paraId="10CA4B39" w14:textId="77777777" w:rsidR="002710E7" w:rsidRPr="00244B25" w:rsidRDefault="002710E7" w:rsidP="002710E7">
      <w:pPr>
        <w:pStyle w:val="Tijeloteksta-uvlaka2"/>
        <w:spacing w:after="0" w:line="240" w:lineRule="auto"/>
        <w:ind w:left="0"/>
        <w:jc w:val="both"/>
        <w:rPr>
          <w:rFonts w:ascii="Arial" w:hAnsi="Arial" w:cs="Arial"/>
          <w:b/>
          <w:bCs/>
        </w:rPr>
      </w:pPr>
      <w:r w:rsidRPr="00244B25">
        <w:rPr>
          <w:rFonts w:ascii="Arial" w:hAnsi="Arial" w:cs="Arial"/>
          <w:b/>
        </w:rPr>
        <w:t>Opis:</w:t>
      </w:r>
      <w:r w:rsidRPr="00244B25">
        <w:rPr>
          <w:rFonts w:ascii="Arial" w:hAnsi="Arial" w:cs="Arial"/>
        </w:rPr>
        <w:t xml:space="preserve"> Osnovan je 1968. godine na inicijativu Talijanske Unije za Istru i Rijeku (danas Talijanska Unija), kako bi istraživao i prezentirao povijest autohtone talijanske nacionalne zajednice na prostoru njenog povijesnog obitavanja. Uz to, temeljna je tematika njegovog istraživačkog djelovanja regionalna povijest Istre, Rijeke, Kvarnera i područja bivše Mletačke Dalmacije. Centar na talijanskom jeziku, sa sažecima na hrvatskom i slovenskom jeziku, objavljuje i serije (do 2015. oko 300 svezaka): </w:t>
      </w:r>
      <w:proofErr w:type="spellStart"/>
      <w:r w:rsidRPr="00244B25">
        <w:rPr>
          <w:rFonts w:ascii="Arial" w:hAnsi="Arial" w:cs="Arial"/>
        </w:rPr>
        <w:t>Atti</w:t>
      </w:r>
      <w:proofErr w:type="spellEnd"/>
      <w:r w:rsidRPr="00244B25">
        <w:rPr>
          <w:rFonts w:ascii="Arial" w:hAnsi="Arial" w:cs="Arial"/>
        </w:rPr>
        <w:t xml:space="preserve">, </w:t>
      </w:r>
      <w:proofErr w:type="spellStart"/>
      <w:r w:rsidRPr="00244B25">
        <w:rPr>
          <w:rFonts w:ascii="Arial" w:hAnsi="Arial" w:cs="Arial"/>
        </w:rPr>
        <w:t>Collana</w:t>
      </w:r>
      <w:proofErr w:type="spellEnd"/>
      <w:r w:rsidRPr="00244B25">
        <w:rPr>
          <w:rFonts w:ascii="Arial" w:hAnsi="Arial" w:cs="Arial"/>
        </w:rPr>
        <w:t xml:space="preserve"> </w:t>
      </w:r>
      <w:proofErr w:type="spellStart"/>
      <w:r w:rsidRPr="00244B25">
        <w:rPr>
          <w:rFonts w:ascii="Arial" w:hAnsi="Arial" w:cs="Arial"/>
        </w:rPr>
        <w:t>degli</w:t>
      </w:r>
      <w:proofErr w:type="spellEnd"/>
      <w:r w:rsidRPr="00244B25">
        <w:rPr>
          <w:rFonts w:ascii="Arial" w:hAnsi="Arial" w:cs="Arial"/>
        </w:rPr>
        <w:t xml:space="preserve"> </w:t>
      </w:r>
      <w:proofErr w:type="spellStart"/>
      <w:r w:rsidRPr="00244B25">
        <w:rPr>
          <w:rFonts w:ascii="Arial" w:hAnsi="Arial" w:cs="Arial"/>
        </w:rPr>
        <w:t>Atti</w:t>
      </w:r>
      <w:proofErr w:type="spellEnd"/>
      <w:r w:rsidRPr="00244B25">
        <w:rPr>
          <w:rFonts w:ascii="Arial" w:hAnsi="Arial" w:cs="Arial"/>
        </w:rPr>
        <w:t xml:space="preserve">, </w:t>
      </w:r>
      <w:proofErr w:type="spellStart"/>
      <w:r w:rsidRPr="00244B25">
        <w:rPr>
          <w:rFonts w:ascii="Arial" w:hAnsi="Arial" w:cs="Arial"/>
        </w:rPr>
        <w:t>Quaderni</w:t>
      </w:r>
      <w:proofErr w:type="spellEnd"/>
      <w:r w:rsidRPr="00244B25">
        <w:rPr>
          <w:rFonts w:ascii="Arial" w:hAnsi="Arial" w:cs="Arial"/>
        </w:rPr>
        <w:t xml:space="preserve">, </w:t>
      </w:r>
      <w:proofErr w:type="spellStart"/>
      <w:r w:rsidRPr="00244B25">
        <w:rPr>
          <w:rFonts w:ascii="Arial" w:hAnsi="Arial" w:cs="Arial"/>
        </w:rPr>
        <w:t>Monografi</w:t>
      </w:r>
      <w:proofErr w:type="spellEnd"/>
      <w:r w:rsidRPr="00244B25">
        <w:rPr>
          <w:rFonts w:ascii="Arial" w:hAnsi="Arial" w:cs="Arial"/>
        </w:rPr>
        <w:t xml:space="preserve">, </w:t>
      </w:r>
      <w:proofErr w:type="spellStart"/>
      <w:r w:rsidRPr="00244B25">
        <w:rPr>
          <w:rFonts w:ascii="Arial" w:hAnsi="Arial" w:cs="Arial"/>
        </w:rPr>
        <w:t>Documenti</w:t>
      </w:r>
      <w:proofErr w:type="spellEnd"/>
      <w:r w:rsidRPr="00244B25">
        <w:rPr>
          <w:rFonts w:ascii="Arial" w:hAnsi="Arial" w:cs="Arial"/>
        </w:rPr>
        <w:t xml:space="preserve">, </w:t>
      </w:r>
      <w:proofErr w:type="spellStart"/>
      <w:r w:rsidRPr="00244B25">
        <w:rPr>
          <w:rFonts w:ascii="Arial" w:hAnsi="Arial" w:cs="Arial"/>
        </w:rPr>
        <w:t>Ricerche</w:t>
      </w:r>
      <w:proofErr w:type="spellEnd"/>
      <w:r w:rsidRPr="00244B25">
        <w:rPr>
          <w:rFonts w:ascii="Arial" w:hAnsi="Arial" w:cs="Arial"/>
        </w:rPr>
        <w:t xml:space="preserve"> </w:t>
      </w:r>
      <w:proofErr w:type="spellStart"/>
      <w:r w:rsidRPr="00244B25">
        <w:rPr>
          <w:rFonts w:ascii="Arial" w:hAnsi="Arial" w:cs="Arial"/>
        </w:rPr>
        <w:t>sociali</w:t>
      </w:r>
      <w:proofErr w:type="spellEnd"/>
      <w:r w:rsidRPr="00244B25">
        <w:rPr>
          <w:rFonts w:ascii="Arial" w:hAnsi="Arial" w:cs="Arial"/>
        </w:rPr>
        <w:t xml:space="preserve">, </w:t>
      </w:r>
      <w:proofErr w:type="spellStart"/>
      <w:r w:rsidRPr="00244B25">
        <w:rPr>
          <w:rFonts w:ascii="Arial" w:hAnsi="Arial" w:cs="Arial"/>
        </w:rPr>
        <w:t>Etnia</w:t>
      </w:r>
      <w:proofErr w:type="spellEnd"/>
      <w:r w:rsidRPr="00244B25">
        <w:rPr>
          <w:rFonts w:ascii="Arial" w:hAnsi="Arial" w:cs="Arial"/>
        </w:rPr>
        <w:t xml:space="preserve">, </w:t>
      </w:r>
      <w:proofErr w:type="spellStart"/>
      <w:r w:rsidRPr="00244B25">
        <w:rPr>
          <w:rFonts w:ascii="Arial" w:hAnsi="Arial" w:cs="Arial"/>
        </w:rPr>
        <w:t>Fonti</w:t>
      </w:r>
      <w:proofErr w:type="spellEnd"/>
      <w:r w:rsidRPr="00244B25">
        <w:rPr>
          <w:rFonts w:ascii="Arial" w:hAnsi="Arial" w:cs="Arial"/>
        </w:rPr>
        <w:t xml:space="preserve"> te bilten La </w:t>
      </w:r>
      <w:proofErr w:type="spellStart"/>
      <w:r w:rsidRPr="00244B25">
        <w:rPr>
          <w:rFonts w:ascii="Arial" w:hAnsi="Arial" w:cs="Arial"/>
        </w:rPr>
        <w:t>Ricerca</w:t>
      </w:r>
      <w:proofErr w:type="spellEnd"/>
      <w:r w:rsidRPr="00244B25">
        <w:rPr>
          <w:rFonts w:ascii="Arial" w:hAnsi="Arial" w:cs="Arial"/>
        </w:rPr>
        <w:t xml:space="preserve">. </w:t>
      </w:r>
    </w:p>
    <w:p w14:paraId="3BB490D1" w14:textId="77777777" w:rsidR="002710E7" w:rsidRPr="00244B25" w:rsidRDefault="002710E7" w:rsidP="002710E7">
      <w:pPr>
        <w:spacing w:after="0" w:line="240" w:lineRule="auto"/>
        <w:jc w:val="both"/>
        <w:rPr>
          <w:rFonts w:ascii="Arial" w:hAnsi="Arial" w:cs="Arial"/>
          <w:sz w:val="24"/>
          <w:szCs w:val="24"/>
        </w:rPr>
      </w:pPr>
      <w:r w:rsidRPr="00244B25">
        <w:rPr>
          <w:rFonts w:ascii="Arial" w:hAnsi="Arial" w:cs="Arial"/>
          <w:sz w:val="24"/>
          <w:szCs w:val="24"/>
        </w:rPr>
        <w:t>Znanstvena knjižnica Centra posjeduje više od 110.000 svezaka i potpuno je informatizirana. Od 1995. godine ima status Depozitarne knjižnice Vijeća Europe, s posebnom sekcijom o ljudskim pravima i pravima manjina te o zaštiti okoliša. Vrijedna je i zbirka zemljopisnih, topografskih i vojnih karata te crteža, slika i veduta od 15. stoljeća do danas.</w:t>
      </w:r>
    </w:p>
    <w:p w14:paraId="192463DE" w14:textId="77777777" w:rsidR="002710E7" w:rsidRPr="00244B25" w:rsidRDefault="002710E7" w:rsidP="002710E7">
      <w:pPr>
        <w:spacing w:after="0"/>
        <w:jc w:val="both"/>
        <w:rPr>
          <w:rFonts w:ascii="Arial" w:hAnsi="Arial" w:cs="Arial"/>
          <w:sz w:val="24"/>
          <w:szCs w:val="24"/>
        </w:rPr>
      </w:pPr>
      <w:r w:rsidRPr="00244B25">
        <w:rPr>
          <w:rFonts w:ascii="Arial" w:hAnsi="Arial" w:cs="Arial"/>
          <w:b/>
          <w:sz w:val="24"/>
          <w:szCs w:val="24"/>
        </w:rPr>
        <w:t xml:space="preserve">Opći cilj: </w:t>
      </w:r>
      <w:r w:rsidRPr="00244B25">
        <w:rPr>
          <w:rFonts w:ascii="Arial" w:hAnsi="Arial" w:cs="Arial"/>
          <w:sz w:val="24"/>
          <w:szCs w:val="24"/>
        </w:rPr>
        <w:t>potpora ustanovama u kulturi</w:t>
      </w:r>
    </w:p>
    <w:p w14:paraId="2417E922" w14:textId="77777777" w:rsidR="002710E7" w:rsidRPr="00244B25" w:rsidRDefault="002710E7" w:rsidP="002710E7">
      <w:pPr>
        <w:spacing w:after="0" w:line="240" w:lineRule="auto"/>
        <w:jc w:val="both"/>
        <w:rPr>
          <w:rFonts w:ascii="Arial" w:hAnsi="Arial" w:cs="Arial"/>
          <w:b/>
          <w:sz w:val="24"/>
          <w:szCs w:val="24"/>
        </w:rPr>
      </w:pPr>
      <w:r w:rsidRPr="00244B25">
        <w:rPr>
          <w:rFonts w:ascii="Arial" w:hAnsi="Arial" w:cs="Arial"/>
          <w:b/>
          <w:sz w:val="24"/>
          <w:szCs w:val="24"/>
        </w:rPr>
        <w:t xml:space="preserve">Pokazatelj uspješnosti: </w:t>
      </w:r>
      <w:r w:rsidRPr="00244B25">
        <w:rPr>
          <w:rFonts w:ascii="Arial" w:hAnsi="Arial" w:cs="Arial"/>
          <w:sz w:val="24"/>
          <w:szCs w:val="24"/>
        </w:rPr>
        <w:t>realiziran program</w:t>
      </w:r>
    </w:p>
    <w:p w14:paraId="44577AA5" w14:textId="77777777" w:rsidR="002710E7" w:rsidRPr="00244B25" w:rsidRDefault="002710E7" w:rsidP="002710E7">
      <w:pPr>
        <w:spacing w:after="0" w:line="240" w:lineRule="auto"/>
        <w:rPr>
          <w:rFonts w:ascii="Arial" w:eastAsia="Times New Roman" w:hAnsi="Arial" w:cs="Arial"/>
          <w:sz w:val="24"/>
          <w:szCs w:val="24"/>
        </w:rPr>
      </w:pPr>
    </w:p>
    <w:p w14:paraId="6B08D5BE"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rPr>
          <w:rFonts w:ascii="Arial" w:eastAsia="Times New Roman" w:hAnsi="Arial" w:cs="Arial"/>
          <w:b/>
          <w:bCs/>
          <w:sz w:val="24"/>
          <w:szCs w:val="24"/>
        </w:rPr>
      </w:pPr>
      <w:r w:rsidRPr="00244B25">
        <w:rPr>
          <w:rFonts w:ascii="Arial" w:eastAsia="Times New Roman" w:hAnsi="Arial" w:cs="Arial"/>
          <w:b/>
          <w:bCs/>
          <w:sz w:val="24"/>
          <w:szCs w:val="24"/>
        </w:rPr>
        <w:t>A 102712: Kulturno vijeće = 3.000,00 EUR</w:t>
      </w:r>
    </w:p>
    <w:p w14:paraId="4CFCD701" w14:textId="77777777" w:rsidR="002710E7" w:rsidRPr="00244B25" w:rsidRDefault="002710E7" w:rsidP="002710E7">
      <w:pPr>
        <w:spacing w:after="0" w:line="240" w:lineRule="auto"/>
        <w:rPr>
          <w:rFonts w:ascii="Arial" w:eastAsia="Times New Roman" w:hAnsi="Arial" w:cs="Arial"/>
          <w:bCs/>
          <w:sz w:val="24"/>
          <w:szCs w:val="24"/>
        </w:rPr>
      </w:pPr>
      <w:r w:rsidRPr="00244B25">
        <w:rPr>
          <w:rFonts w:ascii="Arial" w:eastAsia="Times New Roman" w:hAnsi="Arial" w:cs="Arial"/>
          <w:b/>
          <w:bCs/>
          <w:sz w:val="24"/>
          <w:szCs w:val="24"/>
        </w:rPr>
        <w:t>Zakonska osnova:</w:t>
      </w:r>
      <w:r w:rsidRPr="00244B25">
        <w:rPr>
          <w:rFonts w:ascii="Arial" w:eastAsia="Times New Roman" w:hAnsi="Arial" w:cs="Arial"/>
          <w:sz w:val="24"/>
          <w:szCs w:val="24"/>
        </w:rPr>
        <w:t xml:space="preserve"> Zakon o lokalnoj i područnoj (regionalnoj) samoupravi, Zakon o kulturnim vijećima i financiranju javnih potreba u kulturi</w:t>
      </w:r>
    </w:p>
    <w:p w14:paraId="1AD11A4E" w14:textId="77777777" w:rsidR="002710E7" w:rsidRPr="00244B25" w:rsidRDefault="002710E7" w:rsidP="002710E7">
      <w:pPr>
        <w:spacing w:after="0" w:line="240" w:lineRule="auto"/>
        <w:jc w:val="both"/>
        <w:rPr>
          <w:rFonts w:ascii="Arial" w:eastAsia="Times New Roman" w:hAnsi="Arial" w:cs="Arial"/>
          <w:bCs/>
          <w:sz w:val="24"/>
          <w:szCs w:val="24"/>
        </w:rPr>
      </w:pPr>
      <w:r w:rsidRPr="00244B25">
        <w:rPr>
          <w:rFonts w:ascii="Arial" w:eastAsia="Times New Roman" w:hAnsi="Arial" w:cs="Arial"/>
          <w:b/>
          <w:sz w:val="24"/>
          <w:szCs w:val="24"/>
        </w:rPr>
        <w:t xml:space="preserve">Opis: </w:t>
      </w:r>
      <w:r w:rsidRPr="00244B25">
        <w:rPr>
          <w:rFonts w:ascii="Arial" w:eastAsia="Times New Roman" w:hAnsi="Arial" w:cs="Arial"/>
          <w:sz w:val="24"/>
          <w:szCs w:val="24"/>
        </w:rPr>
        <w:t>Gradsko vijeće Grada Rovinj-Rovigno donijelo je Odluku o osnivanju Kulturnog vijeća, a osnovano je radi predlaganja ciljeva kulturne politike i mjera za njezino provođenje, radi sudjelovanja u predlaganju godišnjih programa javnih potreba u kulturi za koja se sredstva osiguravaju u proračunu, te radi ostvarivanja utjecaja kulturnih djelatnika i umjetnika na donošenje odluka važnih za kulturu i umjetnost. Članovi kulturnog vijeća imaju pravo na naknadu stoga su proračunom planirana sredstva u tu svrhu.</w:t>
      </w:r>
    </w:p>
    <w:p w14:paraId="62EAED1D" w14:textId="77777777" w:rsidR="002710E7" w:rsidRPr="00244B25" w:rsidRDefault="002710E7" w:rsidP="002710E7">
      <w:pPr>
        <w:spacing w:after="0" w:line="240" w:lineRule="auto"/>
        <w:jc w:val="both"/>
        <w:rPr>
          <w:rFonts w:ascii="Arial" w:eastAsia="Times New Roman" w:hAnsi="Arial" w:cs="Arial"/>
          <w:bCs/>
          <w:sz w:val="24"/>
          <w:szCs w:val="24"/>
        </w:rPr>
      </w:pPr>
      <w:r w:rsidRPr="00244B25">
        <w:rPr>
          <w:rFonts w:ascii="Arial" w:eastAsia="Times New Roman" w:hAnsi="Arial" w:cs="Arial"/>
          <w:b/>
          <w:bCs/>
          <w:sz w:val="24"/>
          <w:szCs w:val="24"/>
        </w:rPr>
        <w:t xml:space="preserve">Opći cilj: </w:t>
      </w:r>
      <w:r w:rsidRPr="00244B25">
        <w:rPr>
          <w:rFonts w:ascii="Arial" w:eastAsia="Times New Roman" w:hAnsi="Arial" w:cs="Arial"/>
          <w:bCs/>
          <w:sz w:val="24"/>
          <w:szCs w:val="24"/>
        </w:rPr>
        <w:t>djelovanje kulturnih vijeća, vrednovanje programa u kulturi i predlaganje mjera i ciljeva kulturne politike, te provođenje javnih potreba u kulturi od interesa za Grad Rovinj-Rovigno</w:t>
      </w:r>
    </w:p>
    <w:p w14:paraId="69975603"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Pokazatelj uspješnosti</w:t>
      </w:r>
      <w:r w:rsidRPr="00244B25">
        <w:rPr>
          <w:rFonts w:ascii="Arial" w:eastAsia="Times New Roman" w:hAnsi="Arial" w:cs="Arial"/>
          <w:b/>
          <w:sz w:val="24"/>
          <w:szCs w:val="24"/>
        </w:rPr>
        <w:t xml:space="preserve">: </w:t>
      </w:r>
      <w:r w:rsidRPr="00244B25">
        <w:rPr>
          <w:rFonts w:ascii="Arial" w:eastAsia="Times New Roman" w:hAnsi="Arial" w:cs="Arial"/>
          <w:sz w:val="24"/>
          <w:szCs w:val="24"/>
        </w:rPr>
        <w:t>održane sjednice i isplaćene naknade za rad članovima kulturnog vijeća.</w:t>
      </w:r>
    </w:p>
    <w:p w14:paraId="6DCBA12E" w14:textId="77777777" w:rsidR="002710E7" w:rsidRPr="00244B25" w:rsidRDefault="002710E7" w:rsidP="002710E7">
      <w:pPr>
        <w:spacing w:after="0" w:line="240" w:lineRule="auto"/>
        <w:jc w:val="both"/>
        <w:rPr>
          <w:rFonts w:ascii="Arial" w:eastAsia="Times New Roman" w:hAnsi="Arial" w:cs="Arial"/>
          <w:bCs/>
          <w:sz w:val="24"/>
          <w:szCs w:val="24"/>
        </w:rPr>
      </w:pPr>
    </w:p>
    <w:p w14:paraId="37F357B9"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FFFF80"/>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lastRenderedPageBreak/>
        <w:t>Program 1028: Javne potrebe u tehničkoj kulturi = 4.250,00 EUR</w:t>
      </w:r>
    </w:p>
    <w:p w14:paraId="0D793159" w14:textId="77777777" w:rsidR="002710E7" w:rsidRPr="00244B25" w:rsidRDefault="002710E7" w:rsidP="002710E7">
      <w:pPr>
        <w:spacing w:after="0" w:line="240" w:lineRule="auto"/>
        <w:jc w:val="both"/>
        <w:rPr>
          <w:rFonts w:ascii="Arial" w:eastAsia="Times New Roman" w:hAnsi="Arial" w:cs="Arial"/>
          <w:sz w:val="24"/>
          <w:szCs w:val="24"/>
        </w:rPr>
      </w:pPr>
    </w:p>
    <w:p w14:paraId="7D66CE56"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A 102801: Programi udruga tehničke kulture = 4.250,00 EUR</w:t>
      </w:r>
    </w:p>
    <w:p w14:paraId="6C06C37C"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Zakonska osnova</w:t>
      </w:r>
      <w:r w:rsidRPr="00244B25">
        <w:rPr>
          <w:rFonts w:ascii="Arial" w:eastAsia="Times New Roman" w:hAnsi="Arial" w:cs="Arial"/>
          <w:b/>
          <w:sz w:val="24"/>
          <w:szCs w:val="24"/>
        </w:rPr>
        <w:t>:</w:t>
      </w:r>
      <w:r w:rsidRPr="00244B25">
        <w:rPr>
          <w:rFonts w:ascii="Arial" w:eastAsia="Times New Roman" w:hAnsi="Arial" w:cs="Arial"/>
          <w:sz w:val="24"/>
          <w:szCs w:val="24"/>
        </w:rPr>
        <w:t xml:space="preserve"> Zakon o lokalnoj i područnoj (regionalnoj) samoupravi, Zakon o udrugama, Uredba o kriterijima, mjerilima i postupcima financiranja i ugovaranja programa i projekata od interesa za opće dobro koje provode udruge.</w:t>
      </w:r>
    </w:p>
    <w:p w14:paraId="5A864AD4"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ovim sredstvima financirat će se, sukladno Uredbi o kriterijima, mjerilima i postupcima financiranja i ugovaranja programa i projekata od interesa za opće dobro koje provode udruge čije je područje djelovanja tehnička kultura.</w:t>
      </w:r>
    </w:p>
    <w:p w14:paraId="6CF19EAC"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Opći cilj:</w:t>
      </w:r>
      <w:r w:rsidRPr="00244B25">
        <w:rPr>
          <w:rFonts w:ascii="Arial" w:eastAsia="Times New Roman" w:hAnsi="Arial" w:cs="Arial"/>
          <w:sz w:val="24"/>
          <w:szCs w:val="24"/>
        </w:rPr>
        <w:t xml:space="preserve"> ostvarivanje aktivnosti udruga tehničke kulture.</w:t>
      </w:r>
    </w:p>
    <w:p w14:paraId="0C612FC3"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Pokazatelj uspješnosti:</w:t>
      </w:r>
      <w:r w:rsidRPr="00244B25">
        <w:rPr>
          <w:rFonts w:ascii="Arial" w:eastAsia="Times New Roman" w:hAnsi="Arial" w:cs="Arial"/>
          <w:sz w:val="24"/>
          <w:szCs w:val="24"/>
        </w:rPr>
        <w:t xml:space="preserve"> realizirani programi udruga.</w:t>
      </w:r>
    </w:p>
    <w:p w14:paraId="07720850" w14:textId="77777777" w:rsidR="002710E7" w:rsidRPr="00244B25" w:rsidRDefault="002710E7" w:rsidP="002710E7">
      <w:pPr>
        <w:spacing w:after="0" w:line="240" w:lineRule="auto"/>
        <w:jc w:val="both"/>
        <w:rPr>
          <w:rFonts w:ascii="Arial" w:eastAsia="Times New Roman" w:hAnsi="Arial" w:cs="Arial"/>
          <w:sz w:val="24"/>
          <w:szCs w:val="24"/>
        </w:rPr>
      </w:pPr>
    </w:p>
    <w:p w14:paraId="3CB58894"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FFFF80"/>
        <w:spacing w:after="0" w:line="240" w:lineRule="auto"/>
        <w:rPr>
          <w:rFonts w:ascii="Arial" w:eastAsia="Times New Roman" w:hAnsi="Arial" w:cs="Arial"/>
          <w:b/>
          <w:bCs/>
          <w:sz w:val="24"/>
          <w:szCs w:val="24"/>
        </w:rPr>
      </w:pPr>
      <w:r w:rsidRPr="00244B25">
        <w:rPr>
          <w:rFonts w:ascii="Arial" w:eastAsia="Times New Roman" w:hAnsi="Arial" w:cs="Arial"/>
          <w:b/>
          <w:bCs/>
          <w:sz w:val="24"/>
          <w:szCs w:val="24"/>
        </w:rPr>
        <w:t>Program 1029: Javne potrebe u sportu = 4.600,00 EUR</w:t>
      </w:r>
    </w:p>
    <w:p w14:paraId="1B45735B" w14:textId="77777777" w:rsidR="002710E7" w:rsidRPr="00244B25" w:rsidRDefault="002710E7" w:rsidP="002710E7">
      <w:pPr>
        <w:spacing w:after="0" w:line="240" w:lineRule="auto"/>
        <w:jc w:val="both"/>
        <w:rPr>
          <w:rFonts w:ascii="Arial" w:eastAsia="Times New Roman" w:hAnsi="Arial" w:cs="Arial"/>
          <w:sz w:val="24"/>
          <w:szCs w:val="24"/>
        </w:rPr>
      </w:pPr>
    </w:p>
    <w:p w14:paraId="52671883"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A 102901: Sportske manifestacije = 4.600,00 EUR</w:t>
      </w:r>
    </w:p>
    <w:p w14:paraId="58244B1B"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Zakonska osnova</w:t>
      </w:r>
      <w:r w:rsidRPr="00244B25">
        <w:rPr>
          <w:rFonts w:ascii="Arial" w:eastAsia="Times New Roman" w:hAnsi="Arial" w:cs="Arial"/>
          <w:b/>
          <w:sz w:val="24"/>
          <w:szCs w:val="24"/>
        </w:rPr>
        <w:t>:</w:t>
      </w:r>
      <w:r w:rsidRPr="00244B25">
        <w:rPr>
          <w:rFonts w:ascii="Arial" w:eastAsia="Times New Roman" w:hAnsi="Arial" w:cs="Arial"/>
          <w:sz w:val="24"/>
          <w:szCs w:val="24"/>
        </w:rPr>
        <w:t xml:space="preserve"> Zakon o sportu, Zakon o udrugama i Uredba o kriterijima, mjerilima i postupcima financiranja i ugovaranja programa i projekata od interesa za opće dobro koje provode udruge.</w:t>
      </w:r>
    </w:p>
    <w:p w14:paraId="03622BC5"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ovim sredstvima podržat će se projekt škole plivanja u organizaciji Društva sportske rekreacije te projekt Snaga djece u pokretu.</w:t>
      </w:r>
    </w:p>
    <w:p w14:paraId="6835D9B0" w14:textId="77777777" w:rsidR="002710E7" w:rsidRPr="00244B25" w:rsidRDefault="002710E7" w:rsidP="002710E7">
      <w:pPr>
        <w:spacing w:after="0" w:line="240" w:lineRule="auto"/>
        <w:jc w:val="both"/>
        <w:rPr>
          <w:rFonts w:ascii="Arial" w:eastAsia="Times New Roman" w:hAnsi="Arial" w:cs="Arial"/>
          <w:b/>
          <w:sz w:val="24"/>
          <w:szCs w:val="24"/>
        </w:rPr>
      </w:pPr>
      <w:r w:rsidRPr="00244B25">
        <w:rPr>
          <w:rFonts w:ascii="Arial" w:eastAsia="Times New Roman" w:hAnsi="Arial" w:cs="Arial"/>
          <w:b/>
          <w:bCs/>
          <w:sz w:val="24"/>
          <w:szCs w:val="24"/>
        </w:rPr>
        <w:t xml:space="preserve">Opći cilj: </w:t>
      </w:r>
      <w:r w:rsidRPr="00244B25">
        <w:rPr>
          <w:rFonts w:ascii="Arial" w:eastAsia="Times New Roman" w:hAnsi="Arial" w:cs="Arial"/>
          <w:bCs/>
          <w:sz w:val="24"/>
          <w:szCs w:val="24"/>
        </w:rPr>
        <w:t>promocija sporta i bavljenja sportskom aktivnošću</w:t>
      </w:r>
    </w:p>
    <w:p w14:paraId="74ED2CD2" w14:textId="77777777" w:rsidR="002710E7" w:rsidRPr="00244B25" w:rsidRDefault="002710E7" w:rsidP="002710E7">
      <w:pPr>
        <w:spacing w:after="0" w:line="240" w:lineRule="auto"/>
        <w:jc w:val="both"/>
        <w:rPr>
          <w:rFonts w:ascii="Arial" w:eastAsia="Times New Roman" w:hAnsi="Arial" w:cs="Arial"/>
          <w:b/>
          <w:sz w:val="24"/>
          <w:szCs w:val="24"/>
        </w:rPr>
      </w:pPr>
      <w:r w:rsidRPr="00244B25">
        <w:rPr>
          <w:rFonts w:ascii="Arial" w:eastAsia="Times New Roman" w:hAnsi="Arial" w:cs="Arial"/>
          <w:b/>
          <w:bCs/>
          <w:sz w:val="24"/>
          <w:szCs w:val="24"/>
        </w:rPr>
        <w:t xml:space="preserve">Pokazatelj uspješnosti: </w:t>
      </w:r>
      <w:r w:rsidRPr="00244B25">
        <w:rPr>
          <w:rFonts w:ascii="Arial" w:eastAsia="Times New Roman" w:hAnsi="Arial" w:cs="Arial"/>
          <w:bCs/>
          <w:sz w:val="24"/>
          <w:szCs w:val="24"/>
        </w:rPr>
        <w:t>održani projekti</w:t>
      </w:r>
    </w:p>
    <w:p w14:paraId="49DD661B" w14:textId="77777777" w:rsidR="002710E7" w:rsidRPr="00244B25" w:rsidRDefault="002710E7" w:rsidP="002710E7">
      <w:pPr>
        <w:spacing w:after="0" w:line="240" w:lineRule="auto"/>
        <w:rPr>
          <w:rFonts w:ascii="Arial" w:eastAsia="Times New Roman" w:hAnsi="Arial" w:cs="Arial"/>
          <w:sz w:val="24"/>
          <w:szCs w:val="24"/>
        </w:rPr>
      </w:pPr>
    </w:p>
    <w:p w14:paraId="7EEB7EAA" w14:textId="38F233FB" w:rsidR="002710E7" w:rsidRPr="00244B25" w:rsidRDefault="002710E7" w:rsidP="00B649C4">
      <w:pPr>
        <w:pBdr>
          <w:top w:val="single" w:sz="4" w:space="1" w:color="auto"/>
          <w:left w:val="single" w:sz="4" w:space="4" w:color="auto"/>
          <w:bottom w:val="single" w:sz="4" w:space="1" w:color="auto"/>
          <w:right w:val="single" w:sz="4" w:space="4" w:color="auto"/>
        </w:pBdr>
        <w:shd w:val="clear" w:color="auto" w:fill="FFFF80"/>
        <w:spacing w:after="0" w:line="240" w:lineRule="auto"/>
        <w:rPr>
          <w:rFonts w:ascii="Arial" w:eastAsia="Times New Roman" w:hAnsi="Arial" w:cs="Arial"/>
          <w:b/>
          <w:bCs/>
          <w:sz w:val="24"/>
          <w:szCs w:val="24"/>
        </w:rPr>
      </w:pPr>
      <w:r w:rsidRPr="00244B25">
        <w:rPr>
          <w:rFonts w:ascii="Arial" w:eastAsia="Times New Roman" w:hAnsi="Arial" w:cs="Arial"/>
          <w:b/>
          <w:bCs/>
          <w:sz w:val="24"/>
          <w:szCs w:val="24"/>
        </w:rPr>
        <w:t>Program 1030: Djelovanje sportske zajednice = 1.056.3</w:t>
      </w:r>
      <w:r w:rsidR="00B649C4" w:rsidRPr="00244B25">
        <w:rPr>
          <w:rFonts w:ascii="Arial" w:eastAsia="Times New Roman" w:hAnsi="Arial" w:cs="Arial"/>
          <w:b/>
          <w:bCs/>
          <w:sz w:val="24"/>
          <w:szCs w:val="24"/>
        </w:rPr>
        <w:t>35,00 EUR</w:t>
      </w:r>
    </w:p>
    <w:p w14:paraId="2B673506" w14:textId="77777777" w:rsidR="002710E7" w:rsidRPr="00244B25" w:rsidRDefault="002710E7" w:rsidP="002710E7">
      <w:pPr>
        <w:spacing w:after="0" w:line="240" w:lineRule="auto"/>
        <w:jc w:val="both"/>
        <w:rPr>
          <w:rFonts w:ascii="Arial" w:eastAsia="Times New Roman" w:hAnsi="Arial" w:cs="Arial"/>
          <w:sz w:val="24"/>
          <w:szCs w:val="24"/>
        </w:rPr>
      </w:pPr>
    </w:p>
    <w:tbl>
      <w:tblPr>
        <w:tblW w:w="91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3"/>
        <w:gridCol w:w="953"/>
        <w:gridCol w:w="1039"/>
        <w:gridCol w:w="987"/>
        <w:gridCol w:w="953"/>
        <w:gridCol w:w="953"/>
        <w:gridCol w:w="834"/>
        <w:gridCol w:w="834"/>
        <w:gridCol w:w="596"/>
        <w:gridCol w:w="596"/>
        <w:gridCol w:w="562"/>
      </w:tblGrid>
      <w:tr w:rsidR="002710E7" w:rsidRPr="00244B25" w14:paraId="2BF677BF" w14:textId="77777777" w:rsidTr="00F62994">
        <w:trPr>
          <w:trHeight w:val="634"/>
        </w:trPr>
        <w:tc>
          <w:tcPr>
            <w:tcW w:w="843" w:type="dxa"/>
            <w:vMerge w:val="restart"/>
            <w:vAlign w:val="center"/>
          </w:tcPr>
          <w:p w14:paraId="3169E4FF" w14:textId="77777777" w:rsidR="002710E7" w:rsidRPr="00244B25" w:rsidRDefault="002710E7" w:rsidP="00F62994">
            <w:pPr>
              <w:widowControl w:val="0"/>
              <w:autoSpaceDE w:val="0"/>
              <w:autoSpaceDN w:val="0"/>
              <w:spacing w:before="49" w:after="0" w:line="240" w:lineRule="auto"/>
              <w:jc w:val="center"/>
              <w:rPr>
                <w:rFonts w:ascii="Calibri" w:eastAsia="Calibri" w:hAnsi="Calibri" w:cs="Calibri"/>
                <w:b/>
                <w:sz w:val="15"/>
                <w:szCs w:val="15"/>
              </w:rPr>
            </w:pPr>
            <w:r w:rsidRPr="00244B25">
              <w:rPr>
                <w:rFonts w:ascii="Calibri" w:eastAsia="Calibri" w:hAnsi="Calibri" w:cs="Calibri"/>
                <w:b/>
                <w:sz w:val="15"/>
                <w:szCs w:val="15"/>
              </w:rPr>
              <w:t>Doprinos</w:t>
            </w:r>
            <w:r w:rsidRPr="00244B25">
              <w:rPr>
                <w:rFonts w:ascii="Calibri" w:eastAsia="Calibri" w:hAnsi="Calibri" w:cs="Calibri"/>
                <w:b/>
                <w:spacing w:val="-34"/>
                <w:sz w:val="15"/>
                <w:szCs w:val="15"/>
              </w:rPr>
              <w:t xml:space="preserve"> </w:t>
            </w:r>
            <w:r w:rsidRPr="00244B25">
              <w:rPr>
                <w:rFonts w:ascii="Calibri" w:eastAsia="Calibri" w:hAnsi="Calibri" w:cs="Calibri"/>
                <w:b/>
                <w:sz w:val="15"/>
                <w:szCs w:val="15"/>
              </w:rPr>
              <w:t>provedbi</w:t>
            </w:r>
          </w:p>
          <w:p w14:paraId="4682DEDB" w14:textId="77777777" w:rsidR="002710E7" w:rsidRPr="00244B25" w:rsidRDefault="002710E7" w:rsidP="00F62994">
            <w:pPr>
              <w:widowControl w:val="0"/>
              <w:autoSpaceDE w:val="0"/>
              <w:autoSpaceDN w:val="0"/>
              <w:spacing w:after="0" w:line="194" w:lineRule="exact"/>
              <w:jc w:val="center"/>
              <w:rPr>
                <w:rFonts w:ascii="Calibri" w:eastAsia="Calibri" w:hAnsi="Calibri" w:cs="Calibri"/>
                <w:b/>
                <w:sz w:val="15"/>
                <w:szCs w:val="15"/>
              </w:rPr>
            </w:pPr>
            <w:r w:rsidRPr="00244B25">
              <w:rPr>
                <w:rFonts w:ascii="Calibri" w:eastAsia="Calibri" w:hAnsi="Calibri" w:cs="Calibri"/>
                <w:b/>
                <w:sz w:val="15"/>
                <w:szCs w:val="15"/>
              </w:rPr>
              <w:t>nadređenog</w:t>
            </w:r>
          </w:p>
          <w:p w14:paraId="25AC57B2" w14:textId="77777777" w:rsidR="002710E7" w:rsidRPr="00244B25" w:rsidRDefault="002710E7" w:rsidP="00F62994">
            <w:pPr>
              <w:widowControl w:val="0"/>
              <w:autoSpaceDE w:val="0"/>
              <w:autoSpaceDN w:val="0"/>
              <w:spacing w:before="49" w:after="0" w:line="240" w:lineRule="auto"/>
              <w:jc w:val="center"/>
              <w:rPr>
                <w:rFonts w:ascii="Calibri" w:eastAsia="Calibri" w:hAnsi="Calibri" w:cs="Calibri"/>
                <w:b/>
                <w:sz w:val="15"/>
                <w:szCs w:val="15"/>
              </w:rPr>
            </w:pPr>
            <w:r w:rsidRPr="00244B25">
              <w:rPr>
                <w:rFonts w:ascii="Calibri" w:eastAsia="Calibri" w:hAnsi="Calibri" w:cs="Calibri"/>
                <w:b/>
                <w:sz w:val="15"/>
                <w:szCs w:val="15"/>
              </w:rPr>
              <w:t>akta</w:t>
            </w:r>
            <w:r w:rsidRPr="00244B25">
              <w:rPr>
                <w:rFonts w:ascii="Calibri" w:eastAsia="Calibri" w:hAnsi="Calibri" w:cs="Calibri"/>
                <w:b/>
                <w:spacing w:val="1"/>
                <w:sz w:val="15"/>
                <w:szCs w:val="15"/>
              </w:rPr>
              <w:t xml:space="preserve"> </w:t>
            </w:r>
            <w:r w:rsidRPr="00244B25">
              <w:rPr>
                <w:rFonts w:ascii="Calibri" w:eastAsia="Calibri" w:hAnsi="Calibri" w:cs="Calibri"/>
                <w:b/>
                <w:sz w:val="15"/>
                <w:szCs w:val="15"/>
              </w:rPr>
              <w:t>strateškog</w:t>
            </w:r>
            <w:r w:rsidRPr="00244B25">
              <w:rPr>
                <w:rFonts w:ascii="Calibri" w:eastAsia="Calibri" w:hAnsi="Calibri" w:cs="Calibri"/>
                <w:b/>
                <w:spacing w:val="-34"/>
                <w:sz w:val="15"/>
                <w:szCs w:val="15"/>
              </w:rPr>
              <w:t xml:space="preserve"> </w:t>
            </w:r>
            <w:r w:rsidRPr="00244B25">
              <w:rPr>
                <w:rFonts w:ascii="Calibri" w:eastAsia="Calibri" w:hAnsi="Calibri" w:cs="Calibri"/>
                <w:b/>
                <w:sz w:val="15"/>
                <w:szCs w:val="15"/>
              </w:rPr>
              <w:t>planiranja</w:t>
            </w:r>
          </w:p>
        </w:tc>
        <w:tc>
          <w:tcPr>
            <w:tcW w:w="953" w:type="dxa"/>
            <w:vMerge w:val="restart"/>
            <w:vAlign w:val="center"/>
          </w:tcPr>
          <w:p w14:paraId="5FACFCDD" w14:textId="77777777" w:rsidR="002710E7" w:rsidRPr="00244B25" w:rsidRDefault="002710E7" w:rsidP="00F62994">
            <w:pPr>
              <w:widowControl w:val="0"/>
              <w:autoSpaceDE w:val="0"/>
              <w:autoSpaceDN w:val="0"/>
              <w:spacing w:after="0" w:line="195" w:lineRule="exact"/>
              <w:ind w:left="44" w:right="35"/>
              <w:jc w:val="center"/>
              <w:rPr>
                <w:rFonts w:ascii="Calibri" w:eastAsia="Calibri" w:hAnsi="Calibri" w:cs="Calibri"/>
                <w:b/>
                <w:sz w:val="15"/>
                <w:szCs w:val="15"/>
              </w:rPr>
            </w:pPr>
            <w:r w:rsidRPr="00244B25">
              <w:rPr>
                <w:rFonts w:ascii="Calibri" w:eastAsia="Calibri" w:hAnsi="Calibri" w:cs="Calibri"/>
                <w:b/>
                <w:sz w:val="15"/>
                <w:szCs w:val="15"/>
              </w:rPr>
              <w:t>Naziv</w:t>
            </w:r>
            <w:r w:rsidRPr="00244B25">
              <w:rPr>
                <w:rFonts w:ascii="Calibri" w:eastAsia="Calibri" w:hAnsi="Calibri" w:cs="Calibri"/>
                <w:b/>
                <w:spacing w:val="-3"/>
                <w:sz w:val="15"/>
                <w:szCs w:val="15"/>
              </w:rPr>
              <w:t xml:space="preserve"> </w:t>
            </w:r>
            <w:r w:rsidRPr="00244B25">
              <w:rPr>
                <w:rFonts w:ascii="Calibri" w:eastAsia="Calibri" w:hAnsi="Calibri" w:cs="Calibri"/>
                <w:b/>
                <w:sz w:val="15"/>
                <w:szCs w:val="15"/>
              </w:rPr>
              <w:t>cilja nadređenog</w:t>
            </w:r>
            <w:r w:rsidRPr="00244B25">
              <w:rPr>
                <w:rFonts w:ascii="Calibri" w:eastAsia="Calibri" w:hAnsi="Calibri" w:cs="Calibri"/>
                <w:b/>
                <w:spacing w:val="1"/>
                <w:sz w:val="15"/>
                <w:szCs w:val="15"/>
              </w:rPr>
              <w:t xml:space="preserve"> </w:t>
            </w:r>
            <w:r w:rsidRPr="00244B25">
              <w:rPr>
                <w:rFonts w:ascii="Calibri" w:eastAsia="Calibri" w:hAnsi="Calibri" w:cs="Calibri"/>
                <w:b/>
                <w:spacing w:val="-1"/>
                <w:sz w:val="15"/>
                <w:szCs w:val="15"/>
              </w:rPr>
              <w:t>akta</w:t>
            </w:r>
            <w:r w:rsidRPr="00244B25">
              <w:rPr>
                <w:rFonts w:ascii="Calibri" w:eastAsia="Calibri" w:hAnsi="Calibri" w:cs="Calibri"/>
                <w:b/>
                <w:spacing w:val="-2"/>
                <w:sz w:val="15"/>
                <w:szCs w:val="15"/>
              </w:rPr>
              <w:t xml:space="preserve"> </w:t>
            </w:r>
            <w:r w:rsidRPr="00244B25">
              <w:rPr>
                <w:rFonts w:ascii="Calibri" w:eastAsia="Calibri" w:hAnsi="Calibri" w:cs="Calibri"/>
                <w:b/>
                <w:spacing w:val="-1"/>
                <w:sz w:val="15"/>
                <w:szCs w:val="15"/>
              </w:rPr>
              <w:t xml:space="preserve">strateškog </w:t>
            </w:r>
            <w:r w:rsidRPr="00244B25">
              <w:rPr>
                <w:rFonts w:ascii="Calibri" w:eastAsia="Calibri" w:hAnsi="Calibri" w:cs="Calibri"/>
                <w:b/>
                <w:sz w:val="15"/>
                <w:szCs w:val="15"/>
              </w:rPr>
              <w:t>planiranja</w:t>
            </w:r>
          </w:p>
        </w:tc>
        <w:tc>
          <w:tcPr>
            <w:tcW w:w="1039" w:type="dxa"/>
            <w:vMerge w:val="restart"/>
            <w:vAlign w:val="center"/>
          </w:tcPr>
          <w:p w14:paraId="0A6D82C7" w14:textId="77777777" w:rsidR="002710E7" w:rsidRPr="00244B25" w:rsidRDefault="002710E7" w:rsidP="00F62994">
            <w:pPr>
              <w:widowControl w:val="0"/>
              <w:autoSpaceDE w:val="0"/>
              <w:autoSpaceDN w:val="0"/>
              <w:spacing w:after="0" w:line="240" w:lineRule="auto"/>
              <w:ind w:right="114"/>
              <w:jc w:val="center"/>
              <w:rPr>
                <w:rFonts w:ascii="Calibri" w:eastAsia="Calibri" w:hAnsi="Calibri" w:cs="Calibri"/>
                <w:b/>
                <w:sz w:val="15"/>
                <w:szCs w:val="15"/>
              </w:rPr>
            </w:pPr>
            <w:r w:rsidRPr="00244B25">
              <w:rPr>
                <w:rFonts w:ascii="Calibri" w:eastAsia="Calibri" w:hAnsi="Calibri" w:cs="Calibri"/>
                <w:b/>
                <w:spacing w:val="-1"/>
                <w:sz w:val="15"/>
                <w:szCs w:val="15"/>
              </w:rPr>
              <w:t xml:space="preserve">Program </w:t>
            </w:r>
            <w:r w:rsidRPr="00244B25">
              <w:rPr>
                <w:rFonts w:ascii="Calibri" w:eastAsia="Calibri" w:hAnsi="Calibri" w:cs="Calibri"/>
                <w:b/>
                <w:sz w:val="15"/>
                <w:szCs w:val="15"/>
              </w:rPr>
              <w:t>u</w:t>
            </w:r>
            <w:r w:rsidRPr="00244B25">
              <w:rPr>
                <w:rFonts w:ascii="Calibri" w:eastAsia="Calibri" w:hAnsi="Calibri" w:cs="Calibri"/>
                <w:b/>
                <w:spacing w:val="-34"/>
                <w:sz w:val="15"/>
                <w:szCs w:val="15"/>
              </w:rPr>
              <w:t xml:space="preserve"> </w:t>
            </w:r>
            <w:r w:rsidRPr="00244B25">
              <w:rPr>
                <w:rFonts w:ascii="Calibri" w:eastAsia="Calibri" w:hAnsi="Calibri" w:cs="Calibri"/>
                <w:b/>
                <w:sz w:val="15"/>
                <w:szCs w:val="15"/>
              </w:rPr>
              <w:t xml:space="preserve">proračunu </w:t>
            </w:r>
            <w:r w:rsidRPr="00244B25">
              <w:rPr>
                <w:rFonts w:ascii="Calibri" w:eastAsia="Calibri" w:hAnsi="Calibri" w:cs="Calibri"/>
                <w:b/>
                <w:spacing w:val="-34"/>
                <w:sz w:val="15"/>
                <w:szCs w:val="15"/>
              </w:rPr>
              <w:t xml:space="preserve"> </w:t>
            </w:r>
            <w:r w:rsidRPr="00244B25">
              <w:rPr>
                <w:rFonts w:ascii="Calibri" w:eastAsia="Calibri" w:hAnsi="Calibri" w:cs="Calibri"/>
                <w:b/>
                <w:sz w:val="15"/>
                <w:szCs w:val="15"/>
              </w:rPr>
              <w:t>JLS</w:t>
            </w:r>
          </w:p>
        </w:tc>
        <w:tc>
          <w:tcPr>
            <w:tcW w:w="987" w:type="dxa"/>
            <w:vMerge w:val="restart"/>
            <w:vAlign w:val="center"/>
          </w:tcPr>
          <w:p w14:paraId="263ED3A0" w14:textId="77777777" w:rsidR="002710E7" w:rsidRPr="00244B25" w:rsidRDefault="002710E7" w:rsidP="00F62994">
            <w:pPr>
              <w:widowControl w:val="0"/>
              <w:autoSpaceDE w:val="0"/>
              <w:autoSpaceDN w:val="0"/>
              <w:spacing w:after="0" w:line="240" w:lineRule="auto"/>
              <w:jc w:val="center"/>
              <w:rPr>
                <w:rFonts w:ascii="Calibri" w:eastAsia="Calibri" w:hAnsi="Calibri" w:cs="Calibri"/>
                <w:b/>
                <w:sz w:val="15"/>
                <w:szCs w:val="15"/>
              </w:rPr>
            </w:pPr>
            <w:r w:rsidRPr="00244B25">
              <w:rPr>
                <w:rFonts w:ascii="Calibri" w:eastAsia="Calibri" w:hAnsi="Calibri" w:cs="Calibri"/>
                <w:b/>
                <w:sz w:val="15"/>
                <w:szCs w:val="15"/>
              </w:rPr>
              <w:t>Naziv</w:t>
            </w:r>
            <w:r w:rsidRPr="00244B25">
              <w:rPr>
                <w:rFonts w:ascii="Calibri" w:eastAsia="Calibri" w:hAnsi="Calibri" w:cs="Calibri"/>
                <w:b/>
                <w:spacing w:val="-2"/>
                <w:sz w:val="15"/>
                <w:szCs w:val="15"/>
              </w:rPr>
              <w:t xml:space="preserve"> </w:t>
            </w:r>
            <w:r w:rsidRPr="00244B25">
              <w:rPr>
                <w:rFonts w:ascii="Calibri" w:eastAsia="Calibri" w:hAnsi="Calibri" w:cs="Calibri"/>
                <w:b/>
                <w:sz w:val="15"/>
                <w:szCs w:val="15"/>
              </w:rPr>
              <w:t>mjere</w:t>
            </w:r>
          </w:p>
        </w:tc>
        <w:tc>
          <w:tcPr>
            <w:tcW w:w="953" w:type="dxa"/>
            <w:vMerge w:val="restart"/>
            <w:vAlign w:val="center"/>
          </w:tcPr>
          <w:p w14:paraId="534977F7" w14:textId="77777777" w:rsidR="002710E7" w:rsidRPr="00244B25" w:rsidRDefault="002710E7" w:rsidP="00F62994">
            <w:pPr>
              <w:widowControl w:val="0"/>
              <w:autoSpaceDE w:val="0"/>
              <w:autoSpaceDN w:val="0"/>
              <w:spacing w:after="0" w:line="240" w:lineRule="auto"/>
              <w:ind w:left="70" w:right="60"/>
              <w:jc w:val="center"/>
              <w:rPr>
                <w:rFonts w:ascii="Calibri" w:eastAsia="Calibri" w:hAnsi="Calibri" w:cs="Calibri"/>
                <w:b/>
                <w:sz w:val="15"/>
                <w:szCs w:val="15"/>
              </w:rPr>
            </w:pPr>
            <w:r w:rsidRPr="00244B25">
              <w:rPr>
                <w:rFonts w:ascii="Calibri" w:eastAsia="Calibri" w:hAnsi="Calibri" w:cs="Calibri"/>
                <w:b/>
                <w:sz w:val="15"/>
                <w:szCs w:val="15"/>
              </w:rPr>
              <w:t>Procijenjeni</w:t>
            </w:r>
            <w:r w:rsidRPr="00244B25">
              <w:rPr>
                <w:rFonts w:ascii="Calibri" w:eastAsia="Calibri" w:hAnsi="Calibri" w:cs="Calibri"/>
                <w:b/>
                <w:spacing w:val="-34"/>
                <w:sz w:val="15"/>
                <w:szCs w:val="15"/>
              </w:rPr>
              <w:t xml:space="preserve"> </w:t>
            </w:r>
            <w:r w:rsidRPr="00244B25">
              <w:rPr>
                <w:rFonts w:ascii="Calibri" w:eastAsia="Calibri" w:hAnsi="Calibri" w:cs="Calibri"/>
                <w:b/>
                <w:sz w:val="15"/>
                <w:szCs w:val="15"/>
              </w:rPr>
              <w:t>trošak</w:t>
            </w:r>
            <w:r w:rsidRPr="00244B25">
              <w:rPr>
                <w:rFonts w:ascii="Calibri" w:eastAsia="Calibri" w:hAnsi="Calibri" w:cs="Calibri"/>
                <w:b/>
                <w:spacing w:val="1"/>
                <w:sz w:val="15"/>
                <w:szCs w:val="15"/>
              </w:rPr>
              <w:t xml:space="preserve"> </w:t>
            </w:r>
            <w:r w:rsidRPr="00244B25">
              <w:rPr>
                <w:rFonts w:ascii="Calibri" w:eastAsia="Calibri" w:hAnsi="Calibri" w:cs="Calibri"/>
                <w:b/>
                <w:sz w:val="15"/>
                <w:szCs w:val="15"/>
              </w:rPr>
              <w:t>provedbe</w:t>
            </w:r>
            <w:r w:rsidRPr="00244B25">
              <w:rPr>
                <w:rFonts w:ascii="Calibri" w:eastAsia="Calibri" w:hAnsi="Calibri" w:cs="Calibri"/>
                <w:b/>
                <w:spacing w:val="1"/>
                <w:sz w:val="15"/>
                <w:szCs w:val="15"/>
              </w:rPr>
              <w:t xml:space="preserve"> </w:t>
            </w:r>
            <w:r w:rsidRPr="00244B25">
              <w:rPr>
                <w:rFonts w:ascii="Calibri" w:eastAsia="Calibri" w:hAnsi="Calibri" w:cs="Calibri"/>
                <w:b/>
                <w:sz w:val="15"/>
                <w:szCs w:val="15"/>
              </w:rPr>
              <w:t>mjere 2025.</w:t>
            </w:r>
          </w:p>
          <w:p w14:paraId="448C2C93" w14:textId="77777777" w:rsidR="002710E7" w:rsidRPr="00244B25" w:rsidRDefault="002710E7" w:rsidP="00F62994">
            <w:pPr>
              <w:widowControl w:val="0"/>
              <w:autoSpaceDE w:val="0"/>
              <w:autoSpaceDN w:val="0"/>
              <w:spacing w:before="2" w:after="0" w:line="240" w:lineRule="auto"/>
              <w:ind w:left="70" w:right="58"/>
              <w:jc w:val="center"/>
              <w:rPr>
                <w:rFonts w:ascii="Calibri" w:eastAsia="Calibri" w:hAnsi="Calibri" w:cs="Calibri"/>
                <w:b/>
                <w:sz w:val="15"/>
                <w:szCs w:val="15"/>
              </w:rPr>
            </w:pPr>
            <w:r w:rsidRPr="00244B25">
              <w:rPr>
                <w:rFonts w:ascii="Calibri" w:eastAsia="Calibri" w:hAnsi="Calibri" w:cs="Calibri"/>
                <w:b/>
                <w:sz w:val="15"/>
                <w:szCs w:val="15"/>
              </w:rPr>
              <w:t>(u EUR)</w:t>
            </w:r>
          </w:p>
        </w:tc>
        <w:tc>
          <w:tcPr>
            <w:tcW w:w="953" w:type="dxa"/>
            <w:vMerge w:val="restart"/>
            <w:vAlign w:val="center"/>
          </w:tcPr>
          <w:p w14:paraId="48561250" w14:textId="34E2A475" w:rsidR="002710E7" w:rsidRPr="00244B25" w:rsidRDefault="002710E7" w:rsidP="00F62994">
            <w:pPr>
              <w:widowControl w:val="0"/>
              <w:autoSpaceDE w:val="0"/>
              <w:autoSpaceDN w:val="0"/>
              <w:spacing w:after="0" w:line="240" w:lineRule="auto"/>
              <w:jc w:val="center"/>
              <w:rPr>
                <w:rFonts w:ascii="Calibri" w:eastAsia="Calibri" w:hAnsi="Calibri" w:cs="Calibri"/>
                <w:b/>
                <w:sz w:val="15"/>
                <w:szCs w:val="15"/>
              </w:rPr>
            </w:pPr>
            <w:r w:rsidRPr="00244B25">
              <w:rPr>
                <w:rFonts w:ascii="Calibri" w:eastAsia="Calibri" w:hAnsi="Calibri" w:cs="Calibri"/>
                <w:b/>
                <w:sz w:val="15"/>
                <w:szCs w:val="15"/>
              </w:rPr>
              <w:t>Ključne</w:t>
            </w:r>
            <w:r w:rsidR="00F62994" w:rsidRPr="00244B25">
              <w:rPr>
                <w:rFonts w:ascii="Calibri" w:eastAsia="Calibri" w:hAnsi="Calibri" w:cs="Calibri"/>
                <w:b/>
                <w:sz w:val="15"/>
                <w:szCs w:val="15"/>
              </w:rPr>
              <w:t xml:space="preserve"> a</w:t>
            </w:r>
            <w:r w:rsidRPr="00244B25">
              <w:rPr>
                <w:rFonts w:ascii="Calibri" w:eastAsia="Calibri" w:hAnsi="Calibri" w:cs="Calibri"/>
                <w:b/>
                <w:sz w:val="15"/>
                <w:szCs w:val="15"/>
              </w:rPr>
              <w:t>ktivnosti</w:t>
            </w:r>
          </w:p>
        </w:tc>
        <w:tc>
          <w:tcPr>
            <w:tcW w:w="834" w:type="dxa"/>
            <w:vMerge w:val="restart"/>
            <w:vAlign w:val="center"/>
          </w:tcPr>
          <w:p w14:paraId="29096C98" w14:textId="77777777" w:rsidR="002710E7" w:rsidRPr="00244B25" w:rsidRDefault="002710E7" w:rsidP="00F62994">
            <w:pPr>
              <w:widowControl w:val="0"/>
              <w:autoSpaceDE w:val="0"/>
              <w:autoSpaceDN w:val="0"/>
              <w:spacing w:after="0" w:line="240" w:lineRule="auto"/>
              <w:ind w:left="62" w:right="97" w:hanging="44"/>
              <w:jc w:val="center"/>
              <w:rPr>
                <w:rFonts w:ascii="Calibri" w:eastAsia="Calibri" w:hAnsi="Calibri" w:cs="Calibri"/>
                <w:b/>
                <w:sz w:val="15"/>
                <w:szCs w:val="15"/>
              </w:rPr>
            </w:pPr>
            <w:r w:rsidRPr="00244B25">
              <w:rPr>
                <w:rFonts w:ascii="Calibri" w:eastAsia="Calibri" w:hAnsi="Calibri" w:cs="Calibri"/>
                <w:b/>
                <w:sz w:val="15"/>
                <w:szCs w:val="15"/>
              </w:rPr>
              <w:t>Pokazatelj</w:t>
            </w:r>
            <w:r w:rsidRPr="00244B25">
              <w:rPr>
                <w:rFonts w:ascii="Calibri" w:eastAsia="Calibri" w:hAnsi="Calibri" w:cs="Calibri"/>
                <w:b/>
                <w:spacing w:val="-34"/>
                <w:sz w:val="15"/>
                <w:szCs w:val="15"/>
              </w:rPr>
              <w:t xml:space="preserve"> </w:t>
            </w:r>
            <w:r w:rsidRPr="00244B25">
              <w:rPr>
                <w:rFonts w:ascii="Calibri" w:eastAsia="Calibri" w:hAnsi="Calibri" w:cs="Calibri"/>
                <w:b/>
                <w:sz w:val="15"/>
                <w:szCs w:val="15"/>
              </w:rPr>
              <w:t>rezultata</w:t>
            </w:r>
          </w:p>
        </w:tc>
        <w:tc>
          <w:tcPr>
            <w:tcW w:w="834" w:type="dxa"/>
            <w:vMerge w:val="restart"/>
            <w:vAlign w:val="center"/>
          </w:tcPr>
          <w:p w14:paraId="6997BB6A" w14:textId="57FE930D" w:rsidR="002710E7" w:rsidRPr="00244B25" w:rsidRDefault="002710E7" w:rsidP="00F62994">
            <w:pPr>
              <w:widowControl w:val="0"/>
              <w:autoSpaceDE w:val="0"/>
              <w:autoSpaceDN w:val="0"/>
              <w:spacing w:after="0" w:line="240" w:lineRule="auto"/>
              <w:ind w:left="44" w:right="32"/>
              <w:jc w:val="center"/>
              <w:rPr>
                <w:rFonts w:ascii="Calibri" w:eastAsia="Calibri" w:hAnsi="Calibri" w:cs="Calibri"/>
                <w:b/>
                <w:sz w:val="15"/>
                <w:szCs w:val="15"/>
              </w:rPr>
            </w:pPr>
            <w:r w:rsidRPr="00244B25">
              <w:rPr>
                <w:rFonts w:ascii="Calibri" w:eastAsia="Calibri" w:hAnsi="Calibri" w:cs="Calibri"/>
                <w:b/>
                <w:sz w:val="15"/>
                <w:szCs w:val="15"/>
              </w:rPr>
              <w:t>Početna</w:t>
            </w:r>
            <w:r w:rsidRPr="00244B25">
              <w:rPr>
                <w:rFonts w:ascii="Calibri" w:eastAsia="Calibri" w:hAnsi="Calibri" w:cs="Calibri"/>
                <w:b/>
                <w:spacing w:val="1"/>
                <w:sz w:val="15"/>
                <w:szCs w:val="15"/>
              </w:rPr>
              <w:t xml:space="preserve"> </w:t>
            </w:r>
            <w:r w:rsidRPr="00244B25">
              <w:rPr>
                <w:rFonts w:ascii="Calibri" w:eastAsia="Calibri" w:hAnsi="Calibri" w:cs="Calibri"/>
                <w:b/>
                <w:sz w:val="15"/>
                <w:szCs w:val="15"/>
              </w:rPr>
              <w:t>vrijednost 2021.</w:t>
            </w:r>
          </w:p>
        </w:tc>
        <w:tc>
          <w:tcPr>
            <w:tcW w:w="1754" w:type="dxa"/>
            <w:gridSpan w:val="3"/>
            <w:vAlign w:val="center"/>
          </w:tcPr>
          <w:p w14:paraId="7CFDB42F" w14:textId="5C5C36C8" w:rsidR="002710E7" w:rsidRPr="00244B25" w:rsidRDefault="002710E7" w:rsidP="00F62994">
            <w:pPr>
              <w:widowControl w:val="0"/>
              <w:autoSpaceDE w:val="0"/>
              <w:autoSpaceDN w:val="0"/>
              <w:spacing w:after="0" w:line="240" w:lineRule="auto"/>
              <w:ind w:left="70" w:right="56"/>
              <w:jc w:val="center"/>
              <w:rPr>
                <w:rFonts w:ascii="Calibri" w:eastAsia="Calibri" w:hAnsi="Calibri" w:cs="Calibri"/>
                <w:b/>
                <w:sz w:val="15"/>
                <w:szCs w:val="15"/>
              </w:rPr>
            </w:pPr>
            <w:r w:rsidRPr="00244B25">
              <w:rPr>
                <w:rFonts w:ascii="Calibri" w:eastAsia="Calibri" w:hAnsi="Calibri" w:cs="Calibri"/>
                <w:b/>
                <w:sz w:val="15"/>
                <w:szCs w:val="15"/>
              </w:rPr>
              <w:t>Ciljna</w:t>
            </w:r>
            <w:r w:rsidRPr="00244B25">
              <w:rPr>
                <w:rFonts w:ascii="Calibri" w:eastAsia="Calibri" w:hAnsi="Calibri" w:cs="Calibri"/>
                <w:b/>
                <w:spacing w:val="1"/>
                <w:sz w:val="15"/>
                <w:szCs w:val="15"/>
              </w:rPr>
              <w:t xml:space="preserve"> </w:t>
            </w:r>
            <w:r w:rsidRPr="00244B25">
              <w:rPr>
                <w:rFonts w:ascii="Calibri" w:eastAsia="Calibri" w:hAnsi="Calibri" w:cs="Calibri"/>
                <w:b/>
                <w:sz w:val="15"/>
                <w:szCs w:val="15"/>
              </w:rPr>
              <w:t>vrijednost</w:t>
            </w:r>
          </w:p>
        </w:tc>
      </w:tr>
      <w:tr w:rsidR="002710E7" w:rsidRPr="00244B25" w14:paraId="11DB51F9" w14:textId="77777777" w:rsidTr="00F62994">
        <w:trPr>
          <w:trHeight w:val="633"/>
        </w:trPr>
        <w:tc>
          <w:tcPr>
            <w:tcW w:w="843" w:type="dxa"/>
            <w:vMerge/>
          </w:tcPr>
          <w:p w14:paraId="295C99DA" w14:textId="77777777" w:rsidR="002710E7" w:rsidRPr="00244B25" w:rsidRDefault="002710E7" w:rsidP="00F62994">
            <w:pPr>
              <w:widowControl w:val="0"/>
              <w:autoSpaceDE w:val="0"/>
              <w:autoSpaceDN w:val="0"/>
              <w:spacing w:before="49" w:after="0" w:line="240" w:lineRule="auto"/>
              <w:jc w:val="center"/>
              <w:rPr>
                <w:rFonts w:ascii="Calibri" w:eastAsia="Calibri" w:hAnsi="Calibri" w:cs="Calibri"/>
                <w:b/>
                <w:sz w:val="15"/>
                <w:szCs w:val="15"/>
              </w:rPr>
            </w:pPr>
          </w:p>
        </w:tc>
        <w:tc>
          <w:tcPr>
            <w:tcW w:w="953" w:type="dxa"/>
            <w:vMerge/>
          </w:tcPr>
          <w:p w14:paraId="60871443" w14:textId="77777777" w:rsidR="002710E7" w:rsidRPr="00244B25" w:rsidRDefault="002710E7" w:rsidP="00F62994">
            <w:pPr>
              <w:widowControl w:val="0"/>
              <w:autoSpaceDE w:val="0"/>
              <w:autoSpaceDN w:val="0"/>
              <w:spacing w:after="0" w:line="195" w:lineRule="exact"/>
              <w:ind w:left="44" w:right="35"/>
              <w:jc w:val="center"/>
              <w:rPr>
                <w:rFonts w:ascii="Calibri" w:eastAsia="Calibri" w:hAnsi="Calibri" w:cs="Calibri"/>
                <w:b/>
                <w:sz w:val="15"/>
                <w:szCs w:val="15"/>
              </w:rPr>
            </w:pPr>
          </w:p>
        </w:tc>
        <w:tc>
          <w:tcPr>
            <w:tcW w:w="1039" w:type="dxa"/>
            <w:vMerge/>
            <w:vAlign w:val="center"/>
          </w:tcPr>
          <w:p w14:paraId="392146E6" w14:textId="77777777" w:rsidR="002710E7" w:rsidRPr="00244B25" w:rsidRDefault="002710E7" w:rsidP="00F62994">
            <w:pPr>
              <w:widowControl w:val="0"/>
              <w:autoSpaceDE w:val="0"/>
              <w:autoSpaceDN w:val="0"/>
              <w:spacing w:after="0" w:line="240" w:lineRule="auto"/>
              <w:ind w:left="125" w:right="114"/>
              <w:jc w:val="center"/>
              <w:rPr>
                <w:rFonts w:ascii="Calibri" w:eastAsia="Calibri" w:hAnsi="Calibri" w:cs="Calibri"/>
                <w:b/>
                <w:spacing w:val="-1"/>
                <w:sz w:val="15"/>
                <w:szCs w:val="15"/>
              </w:rPr>
            </w:pPr>
          </w:p>
        </w:tc>
        <w:tc>
          <w:tcPr>
            <w:tcW w:w="987" w:type="dxa"/>
            <w:vMerge/>
            <w:vAlign w:val="center"/>
          </w:tcPr>
          <w:p w14:paraId="4CA9C95C" w14:textId="77777777" w:rsidR="002710E7" w:rsidRPr="00244B25" w:rsidRDefault="002710E7" w:rsidP="00F62994">
            <w:pPr>
              <w:widowControl w:val="0"/>
              <w:autoSpaceDE w:val="0"/>
              <w:autoSpaceDN w:val="0"/>
              <w:spacing w:after="0" w:line="240" w:lineRule="auto"/>
              <w:ind w:left="179"/>
              <w:jc w:val="center"/>
              <w:rPr>
                <w:rFonts w:ascii="Calibri" w:eastAsia="Calibri" w:hAnsi="Calibri" w:cs="Calibri"/>
                <w:b/>
                <w:sz w:val="15"/>
                <w:szCs w:val="15"/>
              </w:rPr>
            </w:pPr>
          </w:p>
        </w:tc>
        <w:tc>
          <w:tcPr>
            <w:tcW w:w="953" w:type="dxa"/>
            <w:vMerge/>
            <w:vAlign w:val="center"/>
          </w:tcPr>
          <w:p w14:paraId="289EA62A" w14:textId="77777777" w:rsidR="002710E7" w:rsidRPr="00244B25" w:rsidRDefault="002710E7" w:rsidP="00F62994">
            <w:pPr>
              <w:widowControl w:val="0"/>
              <w:autoSpaceDE w:val="0"/>
              <w:autoSpaceDN w:val="0"/>
              <w:spacing w:after="0" w:line="240" w:lineRule="auto"/>
              <w:ind w:left="70" w:right="60"/>
              <w:jc w:val="center"/>
              <w:rPr>
                <w:rFonts w:ascii="Calibri" w:eastAsia="Calibri" w:hAnsi="Calibri" w:cs="Calibri"/>
                <w:b/>
                <w:sz w:val="15"/>
                <w:szCs w:val="15"/>
              </w:rPr>
            </w:pPr>
          </w:p>
        </w:tc>
        <w:tc>
          <w:tcPr>
            <w:tcW w:w="953" w:type="dxa"/>
            <w:vMerge/>
            <w:vAlign w:val="center"/>
          </w:tcPr>
          <w:p w14:paraId="695967A1" w14:textId="77777777" w:rsidR="002710E7" w:rsidRPr="00244B25" w:rsidRDefault="002710E7" w:rsidP="00F62994">
            <w:pPr>
              <w:widowControl w:val="0"/>
              <w:autoSpaceDE w:val="0"/>
              <w:autoSpaceDN w:val="0"/>
              <w:spacing w:after="0" w:line="240" w:lineRule="auto"/>
              <w:ind w:left="311"/>
              <w:jc w:val="center"/>
              <w:rPr>
                <w:rFonts w:ascii="Calibri" w:eastAsia="Calibri" w:hAnsi="Calibri" w:cs="Calibri"/>
                <w:b/>
                <w:sz w:val="15"/>
                <w:szCs w:val="15"/>
              </w:rPr>
            </w:pPr>
          </w:p>
        </w:tc>
        <w:tc>
          <w:tcPr>
            <w:tcW w:w="834" w:type="dxa"/>
            <w:vMerge/>
            <w:tcBorders>
              <w:bottom w:val="single" w:sz="4" w:space="0" w:color="auto"/>
            </w:tcBorders>
            <w:vAlign w:val="center"/>
          </w:tcPr>
          <w:p w14:paraId="25E98B8B" w14:textId="77777777" w:rsidR="002710E7" w:rsidRPr="00244B25" w:rsidRDefault="002710E7" w:rsidP="00F62994">
            <w:pPr>
              <w:widowControl w:val="0"/>
              <w:autoSpaceDE w:val="0"/>
              <w:autoSpaceDN w:val="0"/>
              <w:spacing w:after="0" w:line="240" w:lineRule="auto"/>
              <w:ind w:left="174" w:right="97" w:hanging="44"/>
              <w:jc w:val="center"/>
              <w:rPr>
                <w:rFonts w:ascii="Calibri" w:eastAsia="Calibri" w:hAnsi="Calibri" w:cs="Calibri"/>
                <w:b/>
                <w:sz w:val="15"/>
                <w:szCs w:val="15"/>
              </w:rPr>
            </w:pPr>
          </w:p>
        </w:tc>
        <w:tc>
          <w:tcPr>
            <w:tcW w:w="834" w:type="dxa"/>
            <w:vMerge/>
            <w:tcBorders>
              <w:bottom w:val="single" w:sz="4" w:space="0" w:color="auto"/>
            </w:tcBorders>
            <w:vAlign w:val="center"/>
          </w:tcPr>
          <w:p w14:paraId="0B9B173C" w14:textId="77777777" w:rsidR="002710E7" w:rsidRPr="00244B25" w:rsidRDefault="002710E7" w:rsidP="00F62994">
            <w:pPr>
              <w:widowControl w:val="0"/>
              <w:autoSpaceDE w:val="0"/>
              <w:autoSpaceDN w:val="0"/>
              <w:spacing w:after="0" w:line="240" w:lineRule="auto"/>
              <w:ind w:left="44" w:right="32"/>
              <w:jc w:val="center"/>
              <w:rPr>
                <w:rFonts w:ascii="Calibri" w:eastAsia="Calibri" w:hAnsi="Calibri" w:cs="Calibri"/>
                <w:b/>
                <w:sz w:val="15"/>
                <w:szCs w:val="15"/>
              </w:rPr>
            </w:pPr>
          </w:p>
        </w:tc>
        <w:tc>
          <w:tcPr>
            <w:tcW w:w="596" w:type="dxa"/>
            <w:tcBorders>
              <w:bottom w:val="single" w:sz="4" w:space="0" w:color="auto"/>
            </w:tcBorders>
            <w:vAlign w:val="center"/>
          </w:tcPr>
          <w:p w14:paraId="57D71410" w14:textId="77777777" w:rsidR="002710E7" w:rsidRPr="00244B25" w:rsidRDefault="002710E7" w:rsidP="00F62994">
            <w:pPr>
              <w:widowControl w:val="0"/>
              <w:autoSpaceDE w:val="0"/>
              <w:autoSpaceDN w:val="0"/>
              <w:spacing w:after="0" w:line="240" w:lineRule="auto"/>
              <w:ind w:left="87" w:right="70"/>
              <w:jc w:val="center"/>
              <w:rPr>
                <w:rFonts w:ascii="Calibri" w:eastAsia="Calibri" w:hAnsi="Calibri" w:cs="Calibri"/>
                <w:b/>
                <w:sz w:val="15"/>
                <w:szCs w:val="15"/>
              </w:rPr>
            </w:pPr>
            <w:r w:rsidRPr="00244B25">
              <w:rPr>
                <w:rFonts w:ascii="Calibri" w:eastAsia="Calibri" w:hAnsi="Calibri" w:cs="Calibri"/>
                <w:b/>
                <w:sz w:val="15"/>
                <w:szCs w:val="15"/>
              </w:rPr>
              <w:t>za 2023.</w:t>
            </w:r>
          </w:p>
        </w:tc>
        <w:tc>
          <w:tcPr>
            <w:tcW w:w="596" w:type="dxa"/>
            <w:tcBorders>
              <w:bottom w:val="single" w:sz="4" w:space="0" w:color="auto"/>
            </w:tcBorders>
            <w:vAlign w:val="center"/>
          </w:tcPr>
          <w:p w14:paraId="71299DA6" w14:textId="77777777" w:rsidR="002710E7" w:rsidRPr="00244B25" w:rsidRDefault="002710E7" w:rsidP="00F62994">
            <w:pPr>
              <w:widowControl w:val="0"/>
              <w:autoSpaceDE w:val="0"/>
              <w:autoSpaceDN w:val="0"/>
              <w:spacing w:after="0" w:line="240" w:lineRule="auto"/>
              <w:ind w:left="75" w:right="61"/>
              <w:jc w:val="center"/>
              <w:rPr>
                <w:rFonts w:ascii="Calibri" w:eastAsia="Calibri" w:hAnsi="Calibri" w:cs="Calibri"/>
                <w:b/>
                <w:sz w:val="15"/>
                <w:szCs w:val="15"/>
              </w:rPr>
            </w:pPr>
            <w:r w:rsidRPr="00244B25">
              <w:rPr>
                <w:rFonts w:ascii="Calibri" w:eastAsia="Calibri" w:hAnsi="Calibri" w:cs="Calibri"/>
                <w:b/>
                <w:sz w:val="15"/>
                <w:szCs w:val="15"/>
              </w:rPr>
              <w:t>za</w:t>
            </w:r>
          </w:p>
          <w:p w14:paraId="6491E276" w14:textId="77777777" w:rsidR="002710E7" w:rsidRPr="00244B25" w:rsidRDefault="002710E7" w:rsidP="00F62994">
            <w:pPr>
              <w:widowControl w:val="0"/>
              <w:autoSpaceDE w:val="0"/>
              <w:autoSpaceDN w:val="0"/>
              <w:spacing w:after="0" w:line="240" w:lineRule="auto"/>
              <w:ind w:left="75" w:right="61"/>
              <w:jc w:val="center"/>
              <w:rPr>
                <w:rFonts w:ascii="Calibri" w:eastAsia="Calibri" w:hAnsi="Calibri" w:cs="Calibri"/>
                <w:b/>
                <w:sz w:val="15"/>
                <w:szCs w:val="15"/>
              </w:rPr>
            </w:pPr>
            <w:r w:rsidRPr="00244B25">
              <w:rPr>
                <w:rFonts w:ascii="Calibri" w:eastAsia="Calibri" w:hAnsi="Calibri" w:cs="Calibri"/>
                <w:b/>
                <w:sz w:val="15"/>
                <w:szCs w:val="15"/>
              </w:rPr>
              <w:t>2024.</w:t>
            </w:r>
          </w:p>
        </w:tc>
        <w:tc>
          <w:tcPr>
            <w:tcW w:w="562" w:type="dxa"/>
            <w:tcBorders>
              <w:bottom w:val="single" w:sz="4" w:space="0" w:color="auto"/>
            </w:tcBorders>
            <w:vAlign w:val="center"/>
          </w:tcPr>
          <w:p w14:paraId="4BA9BE21" w14:textId="77777777" w:rsidR="002710E7" w:rsidRPr="00244B25" w:rsidRDefault="002710E7" w:rsidP="00F62994">
            <w:pPr>
              <w:widowControl w:val="0"/>
              <w:autoSpaceDE w:val="0"/>
              <w:autoSpaceDN w:val="0"/>
              <w:spacing w:after="0" w:line="240" w:lineRule="auto"/>
              <w:ind w:left="70" w:right="56"/>
              <w:jc w:val="center"/>
              <w:rPr>
                <w:rFonts w:ascii="Calibri" w:eastAsia="Calibri" w:hAnsi="Calibri" w:cs="Calibri"/>
                <w:b/>
                <w:sz w:val="15"/>
                <w:szCs w:val="15"/>
              </w:rPr>
            </w:pPr>
            <w:r w:rsidRPr="00244B25">
              <w:rPr>
                <w:rFonts w:ascii="Calibri" w:eastAsia="Calibri" w:hAnsi="Calibri" w:cs="Calibri"/>
                <w:b/>
                <w:sz w:val="15"/>
                <w:szCs w:val="15"/>
              </w:rPr>
              <w:t>za</w:t>
            </w:r>
          </w:p>
          <w:p w14:paraId="49EFDC18" w14:textId="77777777" w:rsidR="002710E7" w:rsidRPr="00244B25" w:rsidRDefault="002710E7" w:rsidP="00F62994">
            <w:pPr>
              <w:widowControl w:val="0"/>
              <w:autoSpaceDE w:val="0"/>
              <w:autoSpaceDN w:val="0"/>
              <w:spacing w:after="0" w:line="240" w:lineRule="auto"/>
              <w:ind w:left="70" w:right="56"/>
              <w:jc w:val="center"/>
              <w:rPr>
                <w:rFonts w:ascii="Calibri" w:eastAsia="Calibri" w:hAnsi="Calibri" w:cs="Calibri"/>
                <w:b/>
                <w:sz w:val="15"/>
                <w:szCs w:val="15"/>
              </w:rPr>
            </w:pPr>
            <w:r w:rsidRPr="00244B25">
              <w:rPr>
                <w:rFonts w:ascii="Calibri" w:eastAsia="Calibri" w:hAnsi="Calibri" w:cs="Calibri"/>
                <w:b/>
                <w:sz w:val="15"/>
                <w:szCs w:val="15"/>
              </w:rPr>
              <w:t>2025.</w:t>
            </w:r>
          </w:p>
        </w:tc>
      </w:tr>
      <w:tr w:rsidR="002710E7" w:rsidRPr="00244B25" w14:paraId="1DEFC7CE" w14:textId="77777777" w:rsidTr="00FB6F0F">
        <w:trPr>
          <w:trHeight w:val="1550"/>
        </w:trPr>
        <w:tc>
          <w:tcPr>
            <w:tcW w:w="843" w:type="dxa"/>
            <w:vAlign w:val="center"/>
          </w:tcPr>
          <w:p w14:paraId="25E47B5A" w14:textId="77777777" w:rsidR="002710E7" w:rsidRPr="00244B25" w:rsidRDefault="002710E7" w:rsidP="002710E7">
            <w:pPr>
              <w:pStyle w:val="TableParagraph"/>
              <w:spacing w:before="49"/>
              <w:ind w:left="44" w:right="35"/>
              <w:jc w:val="center"/>
              <w:rPr>
                <w:sz w:val="14"/>
              </w:rPr>
            </w:pPr>
            <w:r w:rsidRPr="00244B25">
              <w:rPr>
                <w:sz w:val="14"/>
              </w:rPr>
              <w:t>Provedbeni program Grada Rovinja-Rovigno za razdoblje 2021.-2025. godine</w:t>
            </w:r>
          </w:p>
        </w:tc>
        <w:tc>
          <w:tcPr>
            <w:tcW w:w="953" w:type="dxa"/>
            <w:vAlign w:val="center"/>
          </w:tcPr>
          <w:p w14:paraId="495CE085" w14:textId="77777777" w:rsidR="002710E7" w:rsidRPr="00244B25" w:rsidRDefault="002710E7" w:rsidP="002710E7">
            <w:pPr>
              <w:pStyle w:val="TableParagraph"/>
              <w:jc w:val="center"/>
              <w:rPr>
                <w:sz w:val="14"/>
              </w:rPr>
            </w:pPr>
          </w:p>
          <w:p w14:paraId="0B1E2A55" w14:textId="77777777" w:rsidR="002710E7" w:rsidRPr="00244B25" w:rsidRDefault="002710E7" w:rsidP="002710E7">
            <w:pPr>
              <w:pStyle w:val="TableParagraph"/>
              <w:ind w:left="28" w:right="19" w:firstLine="2"/>
              <w:jc w:val="center"/>
              <w:rPr>
                <w:sz w:val="14"/>
              </w:rPr>
            </w:pPr>
            <w:r w:rsidRPr="00244B25">
              <w:rPr>
                <w:sz w:val="14"/>
              </w:rPr>
              <w:t>RS1. ODRŽIVO GOSPODASRVO I DRUŠTVO</w:t>
            </w:r>
          </w:p>
          <w:p w14:paraId="1F4AB474" w14:textId="50C008B3" w:rsidR="002710E7" w:rsidRPr="00244B25" w:rsidRDefault="002710E7" w:rsidP="002710E7">
            <w:pPr>
              <w:pStyle w:val="TableParagraph"/>
              <w:ind w:left="28" w:right="19" w:firstLine="2"/>
              <w:jc w:val="center"/>
              <w:rPr>
                <w:sz w:val="14"/>
              </w:rPr>
            </w:pPr>
            <w:r w:rsidRPr="00244B25">
              <w:rPr>
                <w:sz w:val="14"/>
              </w:rPr>
              <w:t>SC1. K</w:t>
            </w:r>
            <w:r w:rsidR="00F62994" w:rsidRPr="00244B25">
              <w:rPr>
                <w:sz w:val="14"/>
              </w:rPr>
              <w:t>onkurentno i inovativno gospoda</w:t>
            </w:r>
            <w:r w:rsidRPr="00244B25">
              <w:rPr>
                <w:sz w:val="14"/>
              </w:rPr>
              <w:t>r</w:t>
            </w:r>
            <w:r w:rsidR="00F62994" w:rsidRPr="00244B25">
              <w:rPr>
                <w:sz w:val="14"/>
              </w:rPr>
              <w:t>s</w:t>
            </w:r>
            <w:r w:rsidRPr="00244B25">
              <w:rPr>
                <w:sz w:val="14"/>
              </w:rPr>
              <w:t>tvo</w:t>
            </w:r>
          </w:p>
          <w:p w14:paraId="0FF99B1D" w14:textId="77777777" w:rsidR="002710E7" w:rsidRPr="00244B25" w:rsidRDefault="002710E7" w:rsidP="002710E7">
            <w:pPr>
              <w:pStyle w:val="TableParagraph"/>
              <w:ind w:left="28" w:right="19" w:firstLine="2"/>
              <w:jc w:val="center"/>
              <w:rPr>
                <w:sz w:val="14"/>
              </w:rPr>
            </w:pPr>
            <w:r w:rsidRPr="00244B25">
              <w:rPr>
                <w:sz w:val="14"/>
              </w:rPr>
              <w:t>P1.5. Poticanje razvoja kulture i medija</w:t>
            </w:r>
          </w:p>
          <w:p w14:paraId="75C05A42" w14:textId="77777777" w:rsidR="002710E7" w:rsidRPr="00244B25" w:rsidRDefault="002710E7" w:rsidP="002710E7">
            <w:pPr>
              <w:pStyle w:val="TableParagraph"/>
              <w:ind w:left="28" w:right="19" w:firstLine="2"/>
              <w:jc w:val="center"/>
              <w:rPr>
                <w:sz w:val="14"/>
              </w:rPr>
            </w:pPr>
          </w:p>
          <w:p w14:paraId="6F53950D" w14:textId="77777777" w:rsidR="002710E7" w:rsidRPr="00244B25" w:rsidRDefault="002710E7" w:rsidP="002710E7">
            <w:pPr>
              <w:pStyle w:val="TableParagraph"/>
              <w:ind w:left="28" w:right="19" w:firstLine="2"/>
              <w:jc w:val="center"/>
              <w:rPr>
                <w:sz w:val="14"/>
              </w:rPr>
            </w:pPr>
            <w:r w:rsidRPr="00244B25">
              <w:rPr>
                <w:sz w:val="14"/>
              </w:rPr>
              <w:t>RS2. JAČANJE OTPORNOSTI NA KRIZE</w:t>
            </w:r>
          </w:p>
          <w:p w14:paraId="748A1652" w14:textId="77777777" w:rsidR="002710E7" w:rsidRPr="00244B25" w:rsidRDefault="002710E7" w:rsidP="002710E7">
            <w:pPr>
              <w:pStyle w:val="TableParagraph"/>
              <w:ind w:left="28" w:right="19" w:firstLine="2"/>
              <w:jc w:val="center"/>
              <w:rPr>
                <w:sz w:val="14"/>
              </w:rPr>
            </w:pPr>
            <w:r w:rsidRPr="00244B25">
              <w:rPr>
                <w:sz w:val="14"/>
              </w:rPr>
              <w:t xml:space="preserve">SC5. Zdrav, aktivan i kvalitetan život </w:t>
            </w:r>
          </w:p>
          <w:p w14:paraId="708738B4" w14:textId="77777777" w:rsidR="002710E7" w:rsidRPr="00244B25" w:rsidRDefault="002710E7" w:rsidP="002710E7">
            <w:pPr>
              <w:pStyle w:val="TableParagraph"/>
              <w:ind w:left="28" w:right="19" w:firstLine="2"/>
              <w:jc w:val="center"/>
              <w:rPr>
                <w:sz w:val="14"/>
              </w:rPr>
            </w:pPr>
          </w:p>
        </w:tc>
        <w:tc>
          <w:tcPr>
            <w:tcW w:w="1039" w:type="dxa"/>
            <w:shd w:val="clear" w:color="auto" w:fill="FFF1CC"/>
            <w:vAlign w:val="center"/>
          </w:tcPr>
          <w:p w14:paraId="5C9B178D" w14:textId="3EC0F0C3" w:rsidR="002710E7" w:rsidRPr="00244B25" w:rsidRDefault="002710E7" w:rsidP="00B649C4">
            <w:pPr>
              <w:pStyle w:val="TableParagraph"/>
              <w:ind w:left="74" w:right="63" w:hanging="4"/>
              <w:jc w:val="center"/>
              <w:rPr>
                <w:sz w:val="14"/>
              </w:rPr>
            </w:pPr>
            <w:r w:rsidRPr="00244B25">
              <w:rPr>
                <w:sz w:val="14"/>
              </w:rPr>
              <w:t>P-1030 Program: Djelovanje sportske zajednice</w:t>
            </w:r>
          </w:p>
        </w:tc>
        <w:tc>
          <w:tcPr>
            <w:tcW w:w="987" w:type="dxa"/>
            <w:vAlign w:val="center"/>
          </w:tcPr>
          <w:p w14:paraId="64E461E2" w14:textId="77777777" w:rsidR="002710E7" w:rsidRPr="00244B25" w:rsidRDefault="002710E7" w:rsidP="00B649C4">
            <w:pPr>
              <w:pStyle w:val="TableParagraph"/>
              <w:ind w:left="29" w:right="11" w:firstLine="9"/>
              <w:jc w:val="center"/>
              <w:rPr>
                <w:sz w:val="14"/>
              </w:rPr>
            </w:pPr>
            <w:r w:rsidRPr="00244B25">
              <w:rPr>
                <w:sz w:val="14"/>
              </w:rPr>
              <w:t>8. Kultura, tjelesna kultura i sport</w:t>
            </w:r>
          </w:p>
        </w:tc>
        <w:tc>
          <w:tcPr>
            <w:tcW w:w="953" w:type="dxa"/>
            <w:shd w:val="clear" w:color="auto" w:fill="FFF1CC"/>
            <w:vAlign w:val="center"/>
          </w:tcPr>
          <w:p w14:paraId="7D48A97C" w14:textId="77777777" w:rsidR="002710E7" w:rsidRPr="00244B25" w:rsidRDefault="002710E7" w:rsidP="00B649C4">
            <w:pPr>
              <w:pStyle w:val="TableParagraph"/>
              <w:jc w:val="center"/>
              <w:rPr>
                <w:sz w:val="14"/>
              </w:rPr>
            </w:pPr>
            <w:r w:rsidRPr="00244B25">
              <w:rPr>
                <w:sz w:val="14"/>
              </w:rPr>
              <w:t>1.056.335,00</w:t>
            </w:r>
          </w:p>
        </w:tc>
        <w:tc>
          <w:tcPr>
            <w:tcW w:w="953" w:type="dxa"/>
            <w:vAlign w:val="center"/>
          </w:tcPr>
          <w:p w14:paraId="679AED82" w14:textId="77777777" w:rsidR="002710E7" w:rsidRPr="00244B25" w:rsidRDefault="002710E7" w:rsidP="00B649C4">
            <w:pPr>
              <w:jc w:val="center"/>
              <w:rPr>
                <w:rFonts w:ascii="Calibri" w:eastAsia="Calibri" w:hAnsi="Calibri" w:cs="Calibri"/>
                <w:sz w:val="14"/>
              </w:rPr>
            </w:pPr>
            <w:r w:rsidRPr="00244B25">
              <w:rPr>
                <w:rFonts w:ascii="Calibri" w:eastAsia="Calibri" w:hAnsi="Calibri" w:cs="Calibri"/>
                <w:sz w:val="14"/>
              </w:rPr>
              <w:t>A 103001: Stručna služba i Izvršni odbor Sportske zajednice</w:t>
            </w:r>
          </w:p>
          <w:p w14:paraId="3D9690FC" w14:textId="77777777" w:rsidR="002710E7" w:rsidRPr="00244B25" w:rsidRDefault="002710E7" w:rsidP="00B649C4">
            <w:pPr>
              <w:jc w:val="center"/>
              <w:rPr>
                <w:rFonts w:ascii="Calibri" w:eastAsia="Calibri" w:hAnsi="Calibri" w:cs="Calibri"/>
                <w:sz w:val="14"/>
              </w:rPr>
            </w:pPr>
            <w:r w:rsidRPr="00244B25">
              <w:rPr>
                <w:rFonts w:ascii="Calibri" w:eastAsia="Calibri" w:hAnsi="Calibri" w:cs="Calibri"/>
                <w:sz w:val="14"/>
              </w:rPr>
              <w:t>A 103002: Sportske udruge</w:t>
            </w:r>
          </w:p>
          <w:p w14:paraId="5444D795" w14:textId="77777777" w:rsidR="002710E7" w:rsidRPr="00244B25" w:rsidRDefault="002710E7" w:rsidP="00B649C4">
            <w:pPr>
              <w:jc w:val="center"/>
              <w:rPr>
                <w:rFonts w:ascii="Calibri" w:eastAsia="Calibri" w:hAnsi="Calibri" w:cs="Calibri"/>
                <w:sz w:val="14"/>
              </w:rPr>
            </w:pPr>
            <w:r w:rsidRPr="00244B25">
              <w:rPr>
                <w:rFonts w:ascii="Calibri" w:eastAsia="Calibri" w:hAnsi="Calibri" w:cs="Calibri"/>
                <w:sz w:val="14"/>
              </w:rPr>
              <w:t>A 103003: Sportsko-rekreacijski projekti</w:t>
            </w:r>
          </w:p>
          <w:p w14:paraId="700F4645" w14:textId="77777777" w:rsidR="002710E7" w:rsidRPr="00244B25" w:rsidRDefault="002710E7" w:rsidP="00B649C4">
            <w:pPr>
              <w:jc w:val="center"/>
              <w:rPr>
                <w:rFonts w:ascii="Calibri" w:eastAsia="Calibri" w:hAnsi="Calibri" w:cs="Calibri"/>
                <w:sz w:val="14"/>
              </w:rPr>
            </w:pPr>
            <w:r w:rsidRPr="00244B25">
              <w:rPr>
                <w:rFonts w:ascii="Calibri" w:eastAsia="Calibri" w:hAnsi="Calibri" w:cs="Calibri"/>
                <w:sz w:val="14"/>
              </w:rPr>
              <w:t xml:space="preserve">A 103005: </w:t>
            </w:r>
            <w:proofErr w:type="spellStart"/>
            <w:r w:rsidRPr="00244B25">
              <w:rPr>
                <w:rFonts w:ascii="Calibri" w:eastAsia="Calibri" w:hAnsi="Calibri" w:cs="Calibri"/>
                <w:sz w:val="14"/>
              </w:rPr>
              <w:t>Popolana</w:t>
            </w:r>
            <w:proofErr w:type="spellEnd"/>
          </w:p>
          <w:p w14:paraId="1507A86D" w14:textId="77777777" w:rsidR="002710E7" w:rsidRPr="00244B25" w:rsidRDefault="002710E7" w:rsidP="00B649C4">
            <w:pPr>
              <w:jc w:val="center"/>
              <w:rPr>
                <w:rFonts w:ascii="Calibri" w:eastAsia="Calibri" w:hAnsi="Calibri" w:cs="Calibri"/>
                <w:sz w:val="14"/>
              </w:rPr>
            </w:pPr>
            <w:r w:rsidRPr="00244B25">
              <w:rPr>
                <w:rFonts w:ascii="Calibri" w:eastAsia="Calibri" w:hAnsi="Calibri" w:cs="Calibri"/>
                <w:sz w:val="14"/>
              </w:rPr>
              <w:t>A 103006: Zajednički projekti</w:t>
            </w:r>
          </w:p>
          <w:p w14:paraId="61D50BAD" w14:textId="77777777" w:rsidR="002710E7" w:rsidRPr="00244B25" w:rsidRDefault="002710E7" w:rsidP="00B649C4">
            <w:pPr>
              <w:jc w:val="center"/>
              <w:rPr>
                <w:rFonts w:ascii="Calibri" w:eastAsia="Calibri" w:hAnsi="Calibri" w:cs="Calibri"/>
                <w:sz w:val="14"/>
              </w:rPr>
            </w:pPr>
            <w:r w:rsidRPr="00244B25">
              <w:rPr>
                <w:rFonts w:ascii="Calibri" w:eastAsia="Calibri" w:hAnsi="Calibri" w:cs="Calibri"/>
                <w:sz w:val="14"/>
              </w:rPr>
              <w:t>A 103007: Ostali projekti</w:t>
            </w:r>
          </w:p>
          <w:p w14:paraId="0C1933AB" w14:textId="3374B1BC" w:rsidR="002710E7" w:rsidRPr="00244B25" w:rsidRDefault="002710E7" w:rsidP="00B649C4">
            <w:pPr>
              <w:jc w:val="center"/>
              <w:rPr>
                <w:rFonts w:ascii="Calibri" w:eastAsia="Calibri" w:hAnsi="Calibri" w:cs="Calibri"/>
                <w:sz w:val="14"/>
              </w:rPr>
            </w:pPr>
            <w:r w:rsidRPr="00244B25">
              <w:rPr>
                <w:rFonts w:ascii="Calibri" w:eastAsia="Calibri" w:hAnsi="Calibri" w:cs="Calibri"/>
                <w:sz w:val="14"/>
              </w:rPr>
              <w:t xml:space="preserve">A 103008: Dodatno poticanje </w:t>
            </w:r>
            <w:r w:rsidRPr="00244B25">
              <w:rPr>
                <w:rFonts w:ascii="Calibri" w:eastAsia="Calibri" w:hAnsi="Calibri" w:cs="Calibri"/>
                <w:sz w:val="14"/>
              </w:rPr>
              <w:lastRenderedPageBreak/>
              <w:t xml:space="preserve">sportskih </w:t>
            </w:r>
            <w:r w:rsidR="00F62994" w:rsidRPr="00244B25">
              <w:rPr>
                <w:rFonts w:ascii="Calibri" w:eastAsia="Calibri" w:hAnsi="Calibri" w:cs="Calibri"/>
                <w:sz w:val="14"/>
              </w:rPr>
              <w:t>djelatnosti nositelja kvalitete</w:t>
            </w:r>
          </w:p>
        </w:tc>
        <w:tc>
          <w:tcPr>
            <w:tcW w:w="834" w:type="dxa"/>
            <w:shd w:val="clear" w:color="auto" w:fill="FFF1CC"/>
            <w:vAlign w:val="center"/>
          </w:tcPr>
          <w:p w14:paraId="3DDFDA5F" w14:textId="77777777" w:rsidR="002710E7" w:rsidRPr="00244B25" w:rsidRDefault="002710E7" w:rsidP="00B649C4">
            <w:pPr>
              <w:jc w:val="center"/>
              <w:rPr>
                <w:sz w:val="14"/>
              </w:rPr>
            </w:pPr>
            <w:r w:rsidRPr="00244B25">
              <w:rPr>
                <w:rFonts w:ascii="Calibri" w:eastAsia="Calibri" w:hAnsi="Calibri" w:cs="Calibri"/>
                <w:sz w:val="14"/>
              </w:rPr>
              <w:lastRenderedPageBreak/>
              <w:t>broj sportskih klubova koji primaju subvenciju za rad</w:t>
            </w:r>
          </w:p>
        </w:tc>
        <w:tc>
          <w:tcPr>
            <w:tcW w:w="834" w:type="dxa"/>
            <w:shd w:val="clear" w:color="auto" w:fill="auto"/>
            <w:vAlign w:val="center"/>
          </w:tcPr>
          <w:p w14:paraId="4FC951A4" w14:textId="77777777" w:rsidR="002710E7" w:rsidRPr="00244B25" w:rsidRDefault="002710E7" w:rsidP="00B649C4">
            <w:pPr>
              <w:jc w:val="center"/>
              <w:rPr>
                <w:sz w:val="14"/>
              </w:rPr>
            </w:pPr>
          </w:p>
        </w:tc>
        <w:tc>
          <w:tcPr>
            <w:tcW w:w="596" w:type="dxa"/>
            <w:shd w:val="clear" w:color="auto" w:fill="auto"/>
            <w:vAlign w:val="center"/>
          </w:tcPr>
          <w:p w14:paraId="794DE654" w14:textId="77777777" w:rsidR="002710E7" w:rsidRPr="00244B25" w:rsidRDefault="002710E7" w:rsidP="00B649C4">
            <w:pPr>
              <w:jc w:val="center"/>
              <w:rPr>
                <w:sz w:val="14"/>
              </w:rPr>
            </w:pPr>
            <w:r w:rsidRPr="00244B25">
              <w:rPr>
                <w:rFonts w:ascii="Calibri" w:eastAsia="Calibri" w:hAnsi="Calibri" w:cs="Calibri"/>
                <w:sz w:val="14"/>
              </w:rPr>
              <w:t>32</w:t>
            </w:r>
          </w:p>
        </w:tc>
        <w:tc>
          <w:tcPr>
            <w:tcW w:w="596" w:type="dxa"/>
            <w:shd w:val="clear" w:color="auto" w:fill="auto"/>
            <w:vAlign w:val="center"/>
          </w:tcPr>
          <w:p w14:paraId="3C8A17FB" w14:textId="77777777" w:rsidR="002710E7" w:rsidRPr="00244B25" w:rsidRDefault="002710E7" w:rsidP="00B649C4">
            <w:pPr>
              <w:jc w:val="center"/>
              <w:rPr>
                <w:sz w:val="14"/>
              </w:rPr>
            </w:pPr>
            <w:r w:rsidRPr="00244B25">
              <w:rPr>
                <w:rFonts w:ascii="Calibri" w:eastAsia="Calibri" w:hAnsi="Calibri" w:cs="Calibri"/>
                <w:sz w:val="14"/>
              </w:rPr>
              <w:t>32</w:t>
            </w:r>
          </w:p>
        </w:tc>
        <w:tc>
          <w:tcPr>
            <w:tcW w:w="562" w:type="dxa"/>
            <w:shd w:val="clear" w:color="auto" w:fill="auto"/>
            <w:vAlign w:val="center"/>
          </w:tcPr>
          <w:p w14:paraId="18C6CE94" w14:textId="77777777" w:rsidR="002710E7" w:rsidRPr="00244B25" w:rsidRDefault="002710E7" w:rsidP="00B649C4">
            <w:pPr>
              <w:jc w:val="center"/>
              <w:rPr>
                <w:sz w:val="14"/>
              </w:rPr>
            </w:pPr>
            <w:r w:rsidRPr="00244B25">
              <w:rPr>
                <w:rFonts w:ascii="Calibri" w:eastAsia="Calibri" w:hAnsi="Calibri" w:cs="Calibri"/>
                <w:sz w:val="14"/>
              </w:rPr>
              <w:t>32</w:t>
            </w:r>
          </w:p>
        </w:tc>
      </w:tr>
    </w:tbl>
    <w:p w14:paraId="7DD3C373" w14:textId="77777777" w:rsidR="004276B4" w:rsidRPr="00244B25" w:rsidRDefault="004276B4" w:rsidP="002710E7">
      <w:pPr>
        <w:spacing w:after="0" w:line="240" w:lineRule="auto"/>
        <w:jc w:val="both"/>
        <w:rPr>
          <w:rFonts w:ascii="Arial" w:eastAsia="Times New Roman" w:hAnsi="Arial" w:cs="Arial"/>
          <w:sz w:val="24"/>
          <w:szCs w:val="24"/>
        </w:rPr>
      </w:pPr>
    </w:p>
    <w:p w14:paraId="7BFF7C9E"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A 103001: Stručna služba i Izvršni odbor Sportske zajednice = 50.000,00 EUR</w:t>
      </w:r>
    </w:p>
    <w:p w14:paraId="135CC6F1"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Zakonska osnova</w:t>
      </w:r>
      <w:r w:rsidRPr="00244B25">
        <w:rPr>
          <w:rFonts w:ascii="Arial" w:eastAsia="Times New Roman" w:hAnsi="Arial" w:cs="Arial"/>
          <w:b/>
          <w:sz w:val="24"/>
          <w:szCs w:val="24"/>
        </w:rPr>
        <w:t xml:space="preserve">: </w:t>
      </w:r>
      <w:r w:rsidRPr="00244B25">
        <w:rPr>
          <w:rFonts w:ascii="Arial" w:eastAsia="Times New Roman" w:hAnsi="Arial" w:cs="Arial"/>
          <w:sz w:val="24"/>
          <w:szCs w:val="24"/>
        </w:rPr>
        <w:t>Zakon o sportu, Zakon o udrugama i Uredba o kriterijima, mjerilima i postupcima financiranja i ugovaranja programa i projekata od interesa za opće dobro koje provode udruge.</w:t>
      </w:r>
    </w:p>
    <w:p w14:paraId="6948C3AB"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iz sredstava za rad stručne službe, financiraju se svi materijalni izdaci vezani za funkcioniranje Sportske zajednice, te njegov tajnik. Osigurana su i sredstva za aktivnosti tijela Zajednice koja čine operativnu cjelinu sa stručnom službom.</w:t>
      </w:r>
    </w:p>
    <w:p w14:paraId="27877933"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 xml:space="preserve">Opći cilj: </w:t>
      </w:r>
      <w:r w:rsidRPr="00244B25">
        <w:rPr>
          <w:rFonts w:ascii="Arial" w:eastAsia="Times New Roman" w:hAnsi="Arial" w:cs="Arial"/>
          <w:bCs/>
          <w:sz w:val="24"/>
          <w:szCs w:val="24"/>
        </w:rPr>
        <w:t>osiguravanje redovne djelatnosti Sportske zajednice.</w:t>
      </w:r>
    </w:p>
    <w:p w14:paraId="13415998"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Pokazatelj uspješnosti</w:t>
      </w:r>
      <w:r w:rsidRPr="00244B25">
        <w:rPr>
          <w:rFonts w:ascii="Arial" w:eastAsia="Times New Roman" w:hAnsi="Arial" w:cs="Arial"/>
          <w:b/>
          <w:sz w:val="24"/>
          <w:szCs w:val="24"/>
        </w:rPr>
        <w:t xml:space="preserve">: </w:t>
      </w:r>
      <w:r w:rsidRPr="00244B25">
        <w:rPr>
          <w:rFonts w:ascii="Arial" w:eastAsia="Times New Roman" w:hAnsi="Arial" w:cs="Arial"/>
          <w:sz w:val="24"/>
          <w:szCs w:val="24"/>
        </w:rPr>
        <w:t>redovito financiranje udruga članica Zajednice i praćenje njihova rada.</w:t>
      </w:r>
    </w:p>
    <w:p w14:paraId="4D16DB4F" w14:textId="77777777" w:rsidR="002710E7" w:rsidRPr="00244B25" w:rsidRDefault="002710E7" w:rsidP="002710E7">
      <w:pPr>
        <w:spacing w:after="0" w:line="240" w:lineRule="auto"/>
        <w:jc w:val="both"/>
        <w:rPr>
          <w:rFonts w:ascii="Arial" w:eastAsia="Times New Roman" w:hAnsi="Arial" w:cs="Arial"/>
          <w:sz w:val="24"/>
          <w:szCs w:val="24"/>
        </w:rPr>
      </w:pPr>
    </w:p>
    <w:p w14:paraId="00E83D4B"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A 103002: Sportske udruge = 487.000,00 EUR</w:t>
      </w:r>
    </w:p>
    <w:p w14:paraId="688426AF"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Zakonska osnova</w:t>
      </w:r>
      <w:r w:rsidRPr="00244B25">
        <w:rPr>
          <w:rFonts w:ascii="Arial" w:eastAsia="Times New Roman" w:hAnsi="Arial" w:cs="Arial"/>
          <w:b/>
          <w:sz w:val="24"/>
          <w:szCs w:val="24"/>
        </w:rPr>
        <w:t xml:space="preserve">: </w:t>
      </w:r>
      <w:r w:rsidRPr="00244B25">
        <w:rPr>
          <w:rFonts w:ascii="Arial" w:eastAsia="Times New Roman" w:hAnsi="Arial" w:cs="Arial"/>
          <w:sz w:val="24"/>
          <w:szCs w:val="24"/>
        </w:rPr>
        <w:t>Zakon o sportu, Zakon o udrugama i Uredba o kriterijima, mjerilima i postupcima financiranja i ugovaranja programa i projekata od interesa za opće dobro koje provode udruge.</w:t>
      </w:r>
    </w:p>
    <w:p w14:paraId="30CCE982" w14:textId="0F181C56"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 xml:space="preserve">Opis: </w:t>
      </w:r>
      <w:r w:rsidRPr="00244B25">
        <w:rPr>
          <w:rFonts w:ascii="Arial" w:eastAsia="Times New Roman" w:hAnsi="Arial" w:cs="Arial"/>
          <w:sz w:val="24"/>
          <w:szCs w:val="24"/>
        </w:rPr>
        <w:t xml:space="preserve">iz planiranih 487.000,00 </w:t>
      </w:r>
      <w:r w:rsidR="000F7C6D" w:rsidRPr="00244B25">
        <w:rPr>
          <w:rFonts w:ascii="Arial" w:eastAsia="Times New Roman" w:hAnsi="Arial" w:cs="Arial"/>
          <w:sz w:val="24"/>
          <w:szCs w:val="24"/>
        </w:rPr>
        <w:t>eura</w:t>
      </w:r>
      <w:r w:rsidRPr="00244B25">
        <w:rPr>
          <w:rFonts w:ascii="Arial" w:eastAsia="Times New Roman" w:hAnsi="Arial" w:cs="Arial"/>
          <w:sz w:val="24"/>
          <w:szCs w:val="24"/>
        </w:rPr>
        <w:t xml:space="preserve"> financirati će se sve sportske udruge, članice Sportske zajednice, sa sjedištem na području Grada Rovinja-Rovigno. </w:t>
      </w:r>
    </w:p>
    <w:p w14:paraId="4026EEAD"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sz w:val="24"/>
          <w:szCs w:val="24"/>
        </w:rPr>
        <w:t xml:space="preserve">Programi sportskih udruga pratit će se i financirati u okviru i na temelju strukture troškova sastavljene od slijedećih elemenata: </w:t>
      </w:r>
    </w:p>
    <w:p w14:paraId="309F4382" w14:textId="77777777" w:rsidR="002710E7" w:rsidRPr="00244B25" w:rsidRDefault="002710E7" w:rsidP="002710E7">
      <w:pPr>
        <w:numPr>
          <w:ilvl w:val="0"/>
          <w:numId w:val="18"/>
        </w:numPr>
        <w:spacing w:after="0" w:line="240" w:lineRule="auto"/>
        <w:contextualSpacing/>
        <w:jc w:val="both"/>
        <w:rPr>
          <w:rFonts w:ascii="Arial" w:eastAsia="Times New Roman" w:hAnsi="Arial" w:cs="Arial"/>
          <w:sz w:val="24"/>
          <w:szCs w:val="24"/>
          <w:lang w:eastAsia="hr-HR"/>
        </w:rPr>
      </w:pPr>
      <w:r w:rsidRPr="00244B25">
        <w:rPr>
          <w:rFonts w:ascii="Arial" w:eastAsia="Times New Roman" w:hAnsi="Arial" w:cs="Arial"/>
          <w:sz w:val="24"/>
          <w:szCs w:val="24"/>
          <w:lang w:eastAsia="hr-HR"/>
        </w:rPr>
        <w:t>stručni kadar,</w:t>
      </w:r>
    </w:p>
    <w:p w14:paraId="68ED91D7" w14:textId="77777777" w:rsidR="002710E7" w:rsidRPr="00244B25" w:rsidRDefault="002710E7" w:rsidP="002710E7">
      <w:pPr>
        <w:numPr>
          <w:ilvl w:val="0"/>
          <w:numId w:val="18"/>
        </w:numPr>
        <w:spacing w:after="0" w:line="240" w:lineRule="auto"/>
        <w:contextualSpacing/>
        <w:jc w:val="both"/>
        <w:rPr>
          <w:rFonts w:ascii="Arial" w:eastAsia="Times New Roman" w:hAnsi="Arial" w:cs="Arial"/>
          <w:sz w:val="24"/>
          <w:szCs w:val="24"/>
          <w:lang w:eastAsia="hr-HR"/>
        </w:rPr>
      </w:pPr>
      <w:r w:rsidRPr="00244B25">
        <w:rPr>
          <w:rFonts w:ascii="Arial" w:eastAsia="Times New Roman" w:hAnsi="Arial" w:cs="Arial"/>
          <w:sz w:val="24"/>
          <w:szCs w:val="24"/>
          <w:lang w:eastAsia="hr-HR"/>
        </w:rPr>
        <w:t>troškovi natjecanja (kotizacije, sudačke pristojbe, putni troškovi sudaca, registracija natjecatelja i dr.),</w:t>
      </w:r>
    </w:p>
    <w:p w14:paraId="7D00C71C" w14:textId="77777777" w:rsidR="002710E7" w:rsidRPr="00244B25" w:rsidRDefault="002710E7" w:rsidP="002710E7">
      <w:pPr>
        <w:numPr>
          <w:ilvl w:val="0"/>
          <w:numId w:val="18"/>
        </w:numPr>
        <w:spacing w:after="0" w:line="240" w:lineRule="auto"/>
        <w:contextualSpacing/>
        <w:jc w:val="both"/>
        <w:rPr>
          <w:rFonts w:ascii="Arial" w:eastAsia="Times New Roman" w:hAnsi="Arial" w:cs="Arial"/>
          <w:sz w:val="24"/>
          <w:szCs w:val="24"/>
          <w:lang w:eastAsia="hr-HR"/>
        </w:rPr>
      </w:pPr>
      <w:r w:rsidRPr="00244B25">
        <w:rPr>
          <w:rFonts w:ascii="Arial" w:eastAsia="Times New Roman" w:hAnsi="Arial" w:cs="Arial"/>
          <w:sz w:val="24"/>
          <w:szCs w:val="24"/>
          <w:lang w:eastAsia="hr-HR"/>
        </w:rPr>
        <w:t>troškovi prehrane i prijevoza na natjecanjima,</w:t>
      </w:r>
    </w:p>
    <w:p w14:paraId="21E36D7E" w14:textId="77777777" w:rsidR="002710E7" w:rsidRPr="00244B25" w:rsidRDefault="002710E7" w:rsidP="002710E7">
      <w:pPr>
        <w:numPr>
          <w:ilvl w:val="0"/>
          <w:numId w:val="18"/>
        </w:numPr>
        <w:spacing w:after="0" w:line="240" w:lineRule="auto"/>
        <w:contextualSpacing/>
        <w:jc w:val="both"/>
        <w:rPr>
          <w:rFonts w:ascii="Arial" w:eastAsia="Times New Roman" w:hAnsi="Arial" w:cs="Arial"/>
          <w:sz w:val="24"/>
          <w:szCs w:val="24"/>
          <w:lang w:eastAsia="hr-HR"/>
        </w:rPr>
      </w:pPr>
      <w:r w:rsidRPr="00244B25">
        <w:rPr>
          <w:rFonts w:ascii="Arial" w:eastAsia="Times New Roman" w:hAnsi="Arial" w:cs="Arial"/>
          <w:sz w:val="24"/>
          <w:szCs w:val="24"/>
          <w:lang w:eastAsia="hr-HR"/>
        </w:rPr>
        <w:t>troškovi boravka,</w:t>
      </w:r>
    </w:p>
    <w:p w14:paraId="2CEC390A" w14:textId="77777777" w:rsidR="002710E7" w:rsidRPr="00244B25" w:rsidRDefault="002710E7" w:rsidP="002710E7">
      <w:pPr>
        <w:numPr>
          <w:ilvl w:val="0"/>
          <w:numId w:val="18"/>
        </w:numPr>
        <w:spacing w:after="0" w:line="240" w:lineRule="auto"/>
        <w:contextualSpacing/>
        <w:jc w:val="both"/>
        <w:rPr>
          <w:rFonts w:ascii="Arial" w:eastAsia="Times New Roman" w:hAnsi="Arial" w:cs="Arial"/>
          <w:sz w:val="24"/>
          <w:szCs w:val="24"/>
          <w:lang w:eastAsia="hr-HR"/>
        </w:rPr>
      </w:pPr>
      <w:r w:rsidRPr="00244B25">
        <w:rPr>
          <w:rFonts w:ascii="Arial" w:eastAsia="Times New Roman" w:hAnsi="Arial" w:cs="Arial"/>
          <w:sz w:val="24"/>
          <w:szCs w:val="24"/>
          <w:lang w:eastAsia="hr-HR"/>
        </w:rPr>
        <w:t>troškovi knjigovodstvenih usluga,</w:t>
      </w:r>
    </w:p>
    <w:p w14:paraId="7D550C4C" w14:textId="77777777" w:rsidR="002710E7" w:rsidRPr="00244B25" w:rsidRDefault="002710E7" w:rsidP="002710E7">
      <w:pPr>
        <w:numPr>
          <w:ilvl w:val="0"/>
          <w:numId w:val="18"/>
        </w:numPr>
        <w:spacing w:after="0" w:line="240" w:lineRule="auto"/>
        <w:contextualSpacing/>
        <w:jc w:val="both"/>
        <w:rPr>
          <w:rFonts w:ascii="Arial" w:eastAsia="Times New Roman" w:hAnsi="Arial" w:cs="Arial"/>
          <w:sz w:val="24"/>
          <w:szCs w:val="24"/>
          <w:lang w:eastAsia="hr-HR"/>
        </w:rPr>
      </w:pPr>
      <w:r w:rsidRPr="00244B25">
        <w:rPr>
          <w:rFonts w:ascii="Arial" w:eastAsia="Times New Roman" w:hAnsi="Arial" w:cs="Arial"/>
          <w:sz w:val="24"/>
          <w:szCs w:val="24"/>
          <w:lang w:eastAsia="hr-HR"/>
        </w:rPr>
        <w:t>ostali materijalni troškovi potrebni za funkcioniranje udruge.</w:t>
      </w:r>
    </w:p>
    <w:p w14:paraId="42C5AD61" w14:textId="77777777" w:rsidR="002710E7" w:rsidRPr="00244B25" w:rsidRDefault="002710E7" w:rsidP="002710E7">
      <w:pPr>
        <w:spacing w:after="0" w:line="240" w:lineRule="auto"/>
        <w:contextualSpacing/>
        <w:jc w:val="both"/>
        <w:rPr>
          <w:rFonts w:ascii="Arial" w:eastAsia="Times New Roman" w:hAnsi="Arial" w:cs="Arial"/>
          <w:sz w:val="24"/>
          <w:szCs w:val="24"/>
          <w:lang w:eastAsia="hr-HR"/>
        </w:rPr>
      </w:pPr>
    </w:p>
    <w:p w14:paraId="34994020" w14:textId="77777777" w:rsidR="002710E7" w:rsidRPr="00244B25" w:rsidRDefault="002710E7" w:rsidP="002710E7">
      <w:pPr>
        <w:spacing w:after="0" w:line="240" w:lineRule="auto"/>
        <w:contextualSpacing/>
        <w:jc w:val="both"/>
        <w:rPr>
          <w:rFonts w:ascii="Arial" w:eastAsia="Times New Roman" w:hAnsi="Arial" w:cs="Arial"/>
          <w:sz w:val="24"/>
          <w:szCs w:val="24"/>
          <w:lang w:eastAsia="hr-HR"/>
        </w:rPr>
      </w:pPr>
      <w:r w:rsidRPr="00244B25">
        <w:rPr>
          <w:rFonts w:ascii="Arial" w:eastAsia="Times New Roman" w:hAnsi="Arial" w:cs="Arial"/>
          <w:sz w:val="24"/>
          <w:szCs w:val="24"/>
          <w:lang w:eastAsia="hr-HR"/>
        </w:rPr>
        <w:t>Ova sredstva raspoređuju se unutar Sportske zajednice na temelju kriterija koje su prihvatila tijela Zajednice.</w:t>
      </w:r>
    </w:p>
    <w:p w14:paraId="763DD5F3"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 xml:space="preserve">Opći cilj: </w:t>
      </w:r>
      <w:r w:rsidRPr="00244B25">
        <w:rPr>
          <w:rFonts w:ascii="Arial" w:eastAsia="Times New Roman" w:hAnsi="Arial" w:cs="Arial"/>
          <w:sz w:val="24"/>
          <w:szCs w:val="24"/>
        </w:rPr>
        <w:t>poticanje i promicanje bavljenja sportom od najranije dobri, stvaranje uvjeta za zadovoljavanje potreba u područjima sportskih djelatnosti svih dobnih uzrasta, promicanje zdravog načina života.</w:t>
      </w:r>
    </w:p>
    <w:p w14:paraId="3D45D2AC"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Pokazatelj uspješnosti</w:t>
      </w:r>
      <w:r w:rsidRPr="00244B25">
        <w:rPr>
          <w:rFonts w:ascii="Arial" w:eastAsia="Times New Roman" w:hAnsi="Arial" w:cs="Arial"/>
          <w:b/>
          <w:sz w:val="24"/>
          <w:szCs w:val="24"/>
        </w:rPr>
        <w:t>:</w:t>
      </w:r>
      <w:r w:rsidRPr="00244B25">
        <w:rPr>
          <w:rFonts w:ascii="Arial" w:eastAsia="Times New Roman" w:hAnsi="Arial" w:cs="Arial"/>
          <w:sz w:val="24"/>
          <w:szCs w:val="24"/>
        </w:rPr>
        <w:t xml:space="preserve"> redovito odvijanje programa redovnog sustava natjecanja, trenažnih procesa i obuke te praćenje potreba sukladno definiranom kriterijima za financiranje programa sportskih udruga.</w:t>
      </w:r>
    </w:p>
    <w:p w14:paraId="3AAFF304" w14:textId="77777777" w:rsidR="002710E7" w:rsidRPr="00244B25" w:rsidRDefault="002710E7" w:rsidP="002710E7">
      <w:pPr>
        <w:spacing w:after="0" w:line="240" w:lineRule="auto"/>
        <w:ind w:left="360"/>
        <w:contextualSpacing/>
        <w:jc w:val="both"/>
        <w:rPr>
          <w:rFonts w:ascii="Arial" w:eastAsia="Times New Roman" w:hAnsi="Arial" w:cs="Arial"/>
          <w:sz w:val="24"/>
          <w:szCs w:val="24"/>
          <w:lang w:eastAsia="hr-HR"/>
        </w:rPr>
      </w:pPr>
    </w:p>
    <w:p w14:paraId="0B0AB4D3"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A 103003: Sportsko - rekreacijski projekti = 670,00 EUR</w:t>
      </w:r>
    </w:p>
    <w:p w14:paraId="34C7CA5C"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Zakonska osnova</w:t>
      </w:r>
      <w:r w:rsidRPr="00244B25">
        <w:rPr>
          <w:rFonts w:ascii="Arial" w:eastAsia="Times New Roman" w:hAnsi="Arial" w:cs="Arial"/>
          <w:b/>
          <w:sz w:val="24"/>
          <w:szCs w:val="24"/>
        </w:rPr>
        <w:t xml:space="preserve">: </w:t>
      </w:r>
      <w:r w:rsidRPr="00244B25">
        <w:rPr>
          <w:rFonts w:ascii="Arial" w:eastAsia="Times New Roman" w:hAnsi="Arial" w:cs="Arial"/>
          <w:sz w:val="24"/>
          <w:szCs w:val="24"/>
        </w:rPr>
        <w:t>Zakon o sportu, Zakon o udrugama i Uredba o kriterijima, mjerilima i postupcima financiranja i ugovaranja programa i projekata od interesa za opće dobro koje provode udruge.</w:t>
      </w:r>
    </w:p>
    <w:p w14:paraId="6FAAFEBD"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sredstva su planirana za sufinanciranje natjecanja i manifestacija članica Društva za sportsku rekreaciju te uključenje građana u rekreativne aktivnosti</w:t>
      </w:r>
    </w:p>
    <w:p w14:paraId="0DFB9844"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sz w:val="24"/>
          <w:szCs w:val="24"/>
        </w:rPr>
        <w:lastRenderedPageBreak/>
        <w:t>Pored osiguranih sredstava prati se potreba za razvojem sportske rekreacije kroz osiguravanje objekata, organizaciju manifestacija i dr.</w:t>
      </w:r>
    </w:p>
    <w:p w14:paraId="080D2912" w14:textId="77777777" w:rsidR="002710E7" w:rsidRPr="00244B25" w:rsidRDefault="002710E7" w:rsidP="002710E7">
      <w:pPr>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 xml:space="preserve">Opći cilj: </w:t>
      </w:r>
      <w:r w:rsidRPr="00244B25">
        <w:rPr>
          <w:rFonts w:ascii="Arial" w:eastAsia="Times New Roman" w:hAnsi="Arial" w:cs="Arial"/>
          <w:bCs/>
          <w:sz w:val="24"/>
          <w:szCs w:val="24"/>
        </w:rPr>
        <w:t>uključivanje građana u rekreativne aktivnosti sa ciljem promocije zdravog načina života.</w:t>
      </w:r>
    </w:p>
    <w:p w14:paraId="7BED4C23"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Pokazatelj uspješnosti</w:t>
      </w:r>
      <w:r w:rsidRPr="00244B25">
        <w:rPr>
          <w:rFonts w:ascii="Arial" w:eastAsia="Times New Roman" w:hAnsi="Arial" w:cs="Arial"/>
          <w:b/>
          <w:sz w:val="24"/>
          <w:szCs w:val="24"/>
        </w:rPr>
        <w:t xml:space="preserve">: </w:t>
      </w:r>
      <w:r w:rsidRPr="00244B25">
        <w:rPr>
          <w:rFonts w:ascii="Arial" w:eastAsia="Times New Roman" w:hAnsi="Arial" w:cs="Arial"/>
          <w:sz w:val="24"/>
          <w:szCs w:val="24"/>
        </w:rPr>
        <w:t>broj članova Društva za sportsku rekreaciju.</w:t>
      </w:r>
    </w:p>
    <w:p w14:paraId="598EC82F" w14:textId="77777777" w:rsidR="002710E7" w:rsidRPr="00244B25" w:rsidRDefault="002710E7" w:rsidP="002710E7">
      <w:pPr>
        <w:spacing w:after="0" w:line="240" w:lineRule="auto"/>
        <w:jc w:val="both"/>
        <w:rPr>
          <w:rFonts w:ascii="Arial" w:eastAsia="Times New Roman" w:hAnsi="Arial" w:cs="Arial"/>
          <w:sz w:val="24"/>
          <w:szCs w:val="24"/>
        </w:rPr>
      </w:pPr>
    </w:p>
    <w:p w14:paraId="55A29B73"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 xml:space="preserve">A 103005: </w:t>
      </w:r>
      <w:proofErr w:type="spellStart"/>
      <w:r w:rsidRPr="00244B25">
        <w:rPr>
          <w:rFonts w:ascii="Arial" w:eastAsia="Times New Roman" w:hAnsi="Arial" w:cs="Arial"/>
          <w:b/>
          <w:bCs/>
          <w:sz w:val="24"/>
          <w:szCs w:val="24"/>
        </w:rPr>
        <w:t>Popolana</w:t>
      </w:r>
      <w:proofErr w:type="spellEnd"/>
      <w:r w:rsidRPr="00244B25">
        <w:rPr>
          <w:rFonts w:ascii="Arial" w:eastAsia="Times New Roman" w:hAnsi="Arial" w:cs="Arial"/>
          <w:b/>
          <w:bCs/>
          <w:sz w:val="24"/>
          <w:szCs w:val="24"/>
        </w:rPr>
        <w:t xml:space="preserve"> = 665,00 EUR</w:t>
      </w:r>
    </w:p>
    <w:p w14:paraId="5A326597"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Zakonska osnova</w:t>
      </w:r>
      <w:r w:rsidRPr="00244B25">
        <w:rPr>
          <w:rFonts w:ascii="Arial" w:eastAsia="Times New Roman" w:hAnsi="Arial" w:cs="Arial"/>
          <w:b/>
          <w:sz w:val="24"/>
          <w:szCs w:val="24"/>
        </w:rPr>
        <w:t xml:space="preserve">: </w:t>
      </w:r>
      <w:r w:rsidRPr="00244B25">
        <w:rPr>
          <w:rFonts w:ascii="Arial" w:eastAsia="Times New Roman" w:hAnsi="Arial" w:cs="Arial"/>
          <w:sz w:val="24"/>
          <w:szCs w:val="24"/>
        </w:rPr>
        <w:t>Zakon o sportu, Zakon o udrugama i Uredba o kriterijima, mjerilima i postupcima financiranja i ugovaranja programa i projekata od interesa za opće dobro koje provode udruge.</w:t>
      </w:r>
    </w:p>
    <w:p w14:paraId="5A703163"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 xml:space="preserve">Opis: </w:t>
      </w:r>
      <w:r w:rsidRPr="00244B25">
        <w:rPr>
          <w:rFonts w:ascii="Arial" w:eastAsia="Times New Roman" w:hAnsi="Arial" w:cs="Arial"/>
          <w:sz w:val="24"/>
          <w:szCs w:val="24"/>
        </w:rPr>
        <w:t>planira se organizacija jednodnevne sportsko - humanitarne manifestacije koja će uključiti građane te koja pridonosi promociji sporta</w:t>
      </w:r>
    </w:p>
    <w:p w14:paraId="1D239382"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 xml:space="preserve">Opći cilj: </w:t>
      </w:r>
      <w:r w:rsidRPr="00244B25">
        <w:rPr>
          <w:rFonts w:ascii="Arial" w:eastAsia="Times New Roman" w:hAnsi="Arial" w:cs="Arial"/>
          <w:bCs/>
          <w:sz w:val="24"/>
          <w:szCs w:val="24"/>
        </w:rPr>
        <w:t>razvoj sportsko - rekreativnih manifestacija i aktivnosti te promocija sporta.</w:t>
      </w:r>
    </w:p>
    <w:p w14:paraId="78DEB552"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Pokazatelj uspješnosti</w:t>
      </w:r>
      <w:r w:rsidRPr="00244B25">
        <w:rPr>
          <w:rFonts w:ascii="Arial" w:eastAsia="Times New Roman" w:hAnsi="Arial" w:cs="Arial"/>
          <w:b/>
          <w:sz w:val="24"/>
          <w:szCs w:val="24"/>
        </w:rPr>
        <w:t xml:space="preserve">: </w:t>
      </w:r>
      <w:r w:rsidRPr="00244B25">
        <w:rPr>
          <w:rFonts w:ascii="Arial" w:eastAsia="Times New Roman" w:hAnsi="Arial" w:cs="Arial"/>
          <w:sz w:val="24"/>
          <w:szCs w:val="24"/>
        </w:rPr>
        <w:t>realizirane aktivnosti i praćenje broja sudionika.</w:t>
      </w:r>
    </w:p>
    <w:p w14:paraId="12DEF57D" w14:textId="77777777" w:rsidR="002710E7" w:rsidRPr="00244B25" w:rsidRDefault="002710E7" w:rsidP="002710E7">
      <w:pPr>
        <w:spacing w:after="0" w:line="240" w:lineRule="auto"/>
        <w:jc w:val="both"/>
        <w:rPr>
          <w:rFonts w:ascii="Arial" w:eastAsia="Times New Roman" w:hAnsi="Arial" w:cs="Arial"/>
          <w:b/>
          <w:sz w:val="24"/>
          <w:szCs w:val="24"/>
        </w:rPr>
      </w:pPr>
    </w:p>
    <w:p w14:paraId="0E7C8911"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A 103006: Zajednički projekti = 470.000,00 EUR</w:t>
      </w:r>
    </w:p>
    <w:p w14:paraId="5AA2FDAF"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Zakonska osnova</w:t>
      </w:r>
      <w:r w:rsidRPr="00244B25">
        <w:rPr>
          <w:rFonts w:ascii="Arial" w:eastAsia="Times New Roman" w:hAnsi="Arial" w:cs="Arial"/>
          <w:b/>
          <w:sz w:val="24"/>
          <w:szCs w:val="24"/>
        </w:rPr>
        <w:t xml:space="preserve">: </w:t>
      </w:r>
      <w:r w:rsidRPr="00244B25">
        <w:rPr>
          <w:rFonts w:ascii="Arial" w:eastAsia="Times New Roman" w:hAnsi="Arial" w:cs="Arial"/>
          <w:sz w:val="24"/>
          <w:szCs w:val="24"/>
        </w:rPr>
        <w:t>Zakon o sportu, Zakon o udrugama i Uredba o kriterijima, mjerilima i postupcima financiranja i ugovaranja programa i projekata od interesa za opće dobro koje provode udruge.</w:t>
      </w:r>
    </w:p>
    <w:p w14:paraId="39EAF85E" w14:textId="05E3DF20"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 xml:space="preserve">Opis: </w:t>
      </w:r>
      <w:r w:rsidRPr="00244B25">
        <w:rPr>
          <w:rFonts w:ascii="Arial" w:eastAsia="Times New Roman" w:hAnsi="Arial" w:cs="Arial"/>
          <w:sz w:val="24"/>
          <w:szCs w:val="24"/>
        </w:rPr>
        <w:t xml:space="preserve">iz planiranih sredstava financiraju se liječnički </w:t>
      </w:r>
      <w:r w:rsidR="00B65D5B" w:rsidRPr="00244B25">
        <w:rPr>
          <w:rFonts w:ascii="Arial" w:eastAsia="Times New Roman" w:hAnsi="Arial" w:cs="Arial"/>
          <w:sz w:val="24"/>
          <w:szCs w:val="24"/>
        </w:rPr>
        <w:t>pregledi sportaša (23.000,00 eura</w:t>
      </w:r>
      <w:r w:rsidRPr="00244B25">
        <w:rPr>
          <w:rFonts w:ascii="Arial" w:eastAsia="Times New Roman" w:hAnsi="Arial" w:cs="Arial"/>
          <w:sz w:val="24"/>
          <w:szCs w:val="24"/>
        </w:rPr>
        <w:t>), korištenje sportskih objekata (426.</w:t>
      </w:r>
      <w:r w:rsidR="00B65D5B" w:rsidRPr="00244B25">
        <w:rPr>
          <w:rFonts w:ascii="Arial" w:eastAsia="Times New Roman" w:hAnsi="Arial" w:cs="Arial"/>
          <w:sz w:val="24"/>
          <w:szCs w:val="24"/>
        </w:rPr>
        <w:t>900,00 eura</w:t>
      </w:r>
      <w:r w:rsidRPr="00244B25">
        <w:rPr>
          <w:rFonts w:ascii="Arial" w:eastAsia="Times New Roman" w:hAnsi="Arial" w:cs="Arial"/>
          <w:sz w:val="24"/>
          <w:szCs w:val="24"/>
        </w:rPr>
        <w:t>), usavršavanje i školova</w:t>
      </w:r>
      <w:r w:rsidR="00B65D5B" w:rsidRPr="00244B25">
        <w:rPr>
          <w:rFonts w:ascii="Arial" w:eastAsia="Times New Roman" w:hAnsi="Arial" w:cs="Arial"/>
          <w:sz w:val="24"/>
          <w:szCs w:val="24"/>
        </w:rPr>
        <w:t>nje stručnog kadra (3.000,00 eura</w:t>
      </w:r>
      <w:r w:rsidRPr="00244B25">
        <w:rPr>
          <w:rFonts w:ascii="Arial" w:eastAsia="Times New Roman" w:hAnsi="Arial" w:cs="Arial"/>
          <w:sz w:val="24"/>
          <w:szCs w:val="24"/>
        </w:rPr>
        <w:t>), sportske aktivnosti osob</w:t>
      </w:r>
      <w:r w:rsidR="00B65D5B" w:rsidRPr="00244B25">
        <w:rPr>
          <w:rFonts w:ascii="Arial" w:eastAsia="Times New Roman" w:hAnsi="Arial" w:cs="Arial"/>
          <w:sz w:val="24"/>
          <w:szCs w:val="24"/>
        </w:rPr>
        <w:t>a sa invaliditetom (4.000,00 eura), školski sport (2.000,00 eura</w:t>
      </w:r>
      <w:r w:rsidRPr="00244B25">
        <w:rPr>
          <w:rFonts w:ascii="Arial" w:eastAsia="Times New Roman" w:hAnsi="Arial" w:cs="Arial"/>
          <w:sz w:val="24"/>
          <w:szCs w:val="24"/>
        </w:rPr>
        <w:t>)</w:t>
      </w:r>
      <w:r w:rsidR="00B65D5B" w:rsidRPr="00244B25">
        <w:rPr>
          <w:rFonts w:ascii="Arial" w:eastAsia="Times New Roman" w:hAnsi="Arial" w:cs="Arial"/>
          <w:sz w:val="24"/>
          <w:szCs w:val="24"/>
        </w:rPr>
        <w:t>, posebni programi (2.000,00 eura</w:t>
      </w:r>
      <w:r w:rsidRPr="00244B25">
        <w:rPr>
          <w:rFonts w:ascii="Arial" w:eastAsia="Times New Roman" w:hAnsi="Arial" w:cs="Arial"/>
          <w:sz w:val="24"/>
          <w:szCs w:val="24"/>
        </w:rPr>
        <w:t xml:space="preserve">), promidžbena </w:t>
      </w:r>
      <w:r w:rsidR="00B65D5B" w:rsidRPr="00244B25">
        <w:rPr>
          <w:rFonts w:ascii="Arial" w:eastAsia="Times New Roman" w:hAnsi="Arial" w:cs="Arial"/>
          <w:sz w:val="24"/>
          <w:szCs w:val="24"/>
        </w:rPr>
        <w:t>aktivnost (3.000,00 eura</w:t>
      </w:r>
      <w:r w:rsidRPr="00244B25">
        <w:rPr>
          <w:rFonts w:ascii="Arial" w:eastAsia="Times New Roman" w:hAnsi="Arial" w:cs="Arial"/>
          <w:sz w:val="24"/>
          <w:szCs w:val="24"/>
        </w:rPr>
        <w:t xml:space="preserve">), transparentnost sportskih </w:t>
      </w:r>
      <w:r w:rsidR="00B65D5B" w:rsidRPr="00244B25">
        <w:rPr>
          <w:rFonts w:ascii="Arial" w:eastAsia="Times New Roman" w:hAnsi="Arial" w:cs="Arial"/>
          <w:sz w:val="24"/>
          <w:szCs w:val="24"/>
        </w:rPr>
        <w:t>udruga (5.000,00 eura</w:t>
      </w:r>
      <w:r w:rsidRPr="00244B25">
        <w:rPr>
          <w:rFonts w:ascii="Arial" w:eastAsia="Times New Roman" w:hAnsi="Arial" w:cs="Arial"/>
          <w:sz w:val="24"/>
          <w:szCs w:val="24"/>
        </w:rPr>
        <w:t>), kateg</w:t>
      </w:r>
      <w:r w:rsidR="00B65D5B" w:rsidRPr="00244B25">
        <w:rPr>
          <w:rFonts w:ascii="Arial" w:eastAsia="Times New Roman" w:hAnsi="Arial" w:cs="Arial"/>
          <w:sz w:val="24"/>
          <w:szCs w:val="24"/>
        </w:rPr>
        <w:t>orizirani sportaši (1.100,00 eura</w:t>
      </w:r>
      <w:r w:rsidRPr="00244B25">
        <w:rPr>
          <w:rFonts w:ascii="Arial" w:eastAsia="Times New Roman" w:hAnsi="Arial" w:cs="Arial"/>
          <w:sz w:val="24"/>
          <w:szCs w:val="24"/>
        </w:rPr>
        <w:t>),</w:t>
      </w:r>
    </w:p>
    <w:p w14:paraId="0647072B"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sz w:val="24"/>
          <w:szCs w:val="24"/>
        </w:rPr>
        <w:t>Sportska zajednica dužna je najmanje jedanput godišnje izvijestiti o načinu trošenja doznačenih joj sredstava, kao i uopće o svojem cjelokupnom radu.</w:t>
      </w:r>
    </w:p>
    <w:p w14:paraId="6DEAA801" w14:textId="77777777" w:rsidR="002710E7" w:rsidRPr="00244B25" w:rsidRDefault="002710E7" w:rsidP="002710E7">
      <w:pPr>
        <w:spacing w:after="0" w:line="240" w:lineRule="auto"/>
        <w:jc w:val="both"/>
        <w:rPr>
          <w:rFonts w:ascii="Arial" w:eastAsia="Times New Roman" w:hAnsi="Arial" w:cs="Arial"/>
          <w:bCs/>
          <w:sz w:val="24"/>
          <w:szCs w:val="24"/>
        </w:rPr>
      </w:pPr>
      <w:r w:rsidRPr="00244B25">
        <w:rPr>
          <w:rFonts w:ascii="Arial" w:eastAsia="Times New Roman" w:hAnsi="Arial" w:cs="Arial"/>
          <w:b/>
          <w:bCs/>
          <w:sz w:val="24"/>
          <w:szCs w:val="24"/>
        </w:rPr>
        <w:t xml:space="preserve">Opći cilj: </w:t>
      </w:r>
      <w:r w:rsidRPr="00244B25">
        <w:rPr>
          <w:rFonts w:ascii="Arial" w:eastAsia="Times New Roman" w:hAnsi="Arial" w:cs="Arial"/>
          <w:bCs/>
          <w:sz w:val="24"/>
          <w:szCs w:val="24"/>
        </w:rPr>
        <w:t>zadovoljenje potreba u područjima sportske djelatnosti svih dobnih uzrasta.</w:t>
      </w:r>
    </w:p>
    <w:p w14:paraId="5E3C0EB8" w14:textId="77777777" w:rsidR="002710E7" w:rsidRPr="00244B25" w:rsidRDefault="002710E7" w:rsidP="002710E7">
      <w:pPr>
        <w:spacing w:after="0" w:line="240" w:lineRule="auto"/>
        <w:jc w:val="both"/>
        <w:rPr>
          <w:rFonts w:ascii="Arial" w:eastAsia="Times New Roman" w:hAnsi="Arial" w:cs="Arial"/>
          <w:bCs/>
          <w:sz w:val="24"/>
          <w:szCs w:val="24"/>
        </w:rPr>
      </w:pPr>
      <w:r w:rsidRPr="00244B25">
        <w:rPr>
          <w:rFonts w:ascii="Arial" w:eastAsia="Times New Roman" w:hAnsi="Arial" w:cs="Arial"/>
          <w:b/>
          <w:bCs/>
          <w:sz w:val="24"/>
          <w:szCs w:val="24"/>
        </w:rPr>
        <w:t xml:space="preserve">Pokazatelj uspješnosti: </w:t>
      </w:r>
      <w:r w:rsidRPr="00244B25">
        <w:rPr>
          <w:rFonts w:ascii="Arial" w:eastAsia="Times New Roman" w:hAnsi="Arial" w:cs="Arial"/>
          <w:bCs/>
          <w:sz w:val="24"/>
          <w:szCs w:val="24"/>
        </w:rPr>
        <w:t>izvršeni pregledi sportaša, plaćeno osiguranje sportaša te osigurani uvjeti za aktivnost sportskih klubova.</w:t>
      </w:r>
    </w:p>
    <w:p w14:paraId="410D9976" w14:textId="77777777" w:rsidR="002710E7" w:rsidRPr="00244B25" w:rsidRDefault="002710E7" w:rsidP="002710E7">
      <w:pPr>
        <w:spacing w:after="0" w:line="240" w:lineRule="auto"/>
        <w:jc w:val="both"/>
        <w:rPr>
          <w:rFonts w:ascii="Arial" w:eastAsia="Times New Roman" w:hAnsi="Arial" w:cs="Arial"/>
          <w:bCs/>
          <w:sz w:val="24"/>
          <w:szCs w:val="24"/>
        </w:rPr>
      </w:pPr>
    </w:p>
    <w:p w14:paraId="41C51DEE"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A 103007: Ostali projekti = 14.000,00 EUR</w:t>
      </w:r>
    </w:p>
    <w:p w14:paraId="421A1A0A"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Zakonska osnova</w:t>
      </w:r>
      <w:r w:rsidRPr="00244B25">
        <w:rPr>
          <w:rFonts w:ascii="Arial" w:eastAsia="Times New Roman" w:hAnsi="Arial" w:cs="Arial"/>
          <w:b/>
          <w:sz w:val="24"/>
          <w:szCs w:val="24"/>
        </w:rPr>
        <w:t xml:space="preserve">: </w:t>
      </w:r>
      <w:r w:rsidRPr="00244B25">
        <w:rPr>
          <w:rFonts w:ascii="Arial" w:eastAsia="Times New Roman" w:hAnsi="Arial" w:cs="Arial"/>
          <w:sz w:val="24"/>
          <w:szCs w:val="24"/>
        </w:rPr>
        <w:t>Zakon o sportu, Zakon o udrugama i Uredba o kriterijima, mjerilima i postupcima financiranja i ugovaranja programa i projekata od interesa za opće dobro koje provode udruge.</w:t>
      </w:r>
    </w:p>
    <w:p w14:paraId="7E65BEA8"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 xml:space="preserve">Opis: </w:t>
      </w:r>
      <w:r w:rsidRPr="00244B25">
        <w:rPr>
          <w:rFonts w:ascii="Arial" w:eastAsia="Times New Roman" w:hAnsi="Arial" w:cs="Arial"/>
          <w:sz w:val="24"/>
          <w:szCs w:val="24"/>
        </w:rPr>
        <w:t>iz planiranih sredstava financiraju se troškovi održavanja sportskih objekata koji su dodijeljeni sportskim udrugama na korištenje u skladu sa Odlukom o sportskim građevinama. Izvor financiranja ove aktivnosti jesu prihodi od zakupa dijela prostora tih objekata koji se raspoređuju u skladu sa Odlukom o rasporedu tih sredstava na koju je dalo suglasnost Gradsko vijeće.</w:t>
      </w:r>
    </w:p>
    <w:p w14:paraId="205028BF" w14:textId="77777777" w:rsidR="002710E7" w:rsidRPr="00244B25" w:rsidRDefault="002710E7" w:rsidP="002710E7">
      <w:pPr>
        <w:spacing w:after="0" w:line="240" w:lineRule="auto"/>
        <w:jc w:val="both"/>
        <w:rPr>
          <w:rFonts w:ascii="Arial" w:eastAsia="Times New Roman" w:hAnsi="Arial" w:cs="Arial"/>
          <w:bCs/>
          <w:sz w:val="24"/>
          <w:szCs w:val="24"/>
        </w:rPr>
      </w:pPr>
      <w:r w:rsidRPr="00244B25">
        <w:rPr>
          <w:rFonts w:ascii="Arial" w:eastAsia="Times New Roman" w:hAnsi="Arial" w:cs="Arial"/>
          <w:b/>
          <w:bCs/>
          <w:sz w:val="24"/>
          <w:szCs w:val="24"/>
        </w:rPr>
        <w:t xml:space="preserve">Opći cilj: </w:t>
      </w:r>
      <w:r w:rsidRPr="00244B25">
        <w:rPr>
          <w:rFonts w:ascii="Arial" w:eastAsia="Times New Roman" w:hAnsi="Arial" w:cs="Arial"/>
          <w:bCs/>
          <w:sz w:val="24"/>
          <w:szCs w:val="24"/>
        </w:rPr>
        <w:t>održavanje sportske infrastrukture.</w:t>
      </w:r>
    </w:p>
    <w:p w14:paraId="3E37E8A6" w14:textId="77777777" w:rsidR="002710E7" w:rsidRPr="00244B25" w:rsidRDefault="002710E7" w:rsidP="002710E7">
      <w:pPr>
        <w:spacing w:after="0" w:line="240" w:lineRule="auto"/>
        <w:jc w:val="both"/>
        <w:rPr>
          <w:rFonts w:ascii="Arial" w:eastAsia="Times New Roman" w:hAnsi="Arial" w:cs="Arial"/>
          <w:bCs/>
          <w:sz w:val="24"/>
          <w:szCs w:val="24"/>
        </w:rPr>
      </w:pPr>
      <w:r w:rsidRPr="00244B25">
        <w:rPr>
          <w:rFonts w:ascii="Arial" w:eastAsia="Times New Roman" w:hAnsi="Arial" w:cs="Arial"/>
          <w:b/>
          <w:bCs/>
          <w:sz w:val="24"/>
          <w:szCs w:val="24"/>
        </w:rPr>
        <w:t xml:space="preserve">Pokazatelj uspješnosti: </w:t>
      </w:r>
      <w:r w:rsidRPr="00244B25">
        <w:rPr>
          <w:rFonts w:ascii="Arial" w:eastAsia="Times New Roman" w:hAnsi="Arial" w:cs="Arial"/>
          <w:bCs/>
          <w:sz w:val="24"/>
          <w:szCs w:val="24"/>
        </w:rPr>
        <w:t>funkcionalnost objekata te</w:t>
      </w:r>
      <w:r w:rsidRPr="00244B25">
        <w:rPr>
          <w:rFonts w:ascii="Arial" w:eastAsia="Times New Roman" w:hAnsi="Arial" w:cs="Arial"/>
          <w:b/>
          <w:bCs/>
          <w:sz w:val="24"/>
          <w:szCs w:val="24"/>
        </w:rPr>
        <w:t xml:space="preserve"> </w:t>
      </w:r>
      <w:r w:rsidRPr="00244B25">
        <w:rPr>
          <w:rFonts w:ascii="Arial" w:eastAsia="Times New Roman" w:hAnsi="Arial" w:cs="Arial"/>
          <w:bCs/>
          <w:sz w:val="24"/>
          <w:szCs w:val="24"/>
        </w:rPr>
        <w:t>podmirivanje svih obaveza.</w:t>
      </w:r>
    </w:p>
    <w:p w14:paraId="01E50A2A" w14:textId="77777777" w:rsidR="002710E7" w:rsidRPr="00244B25" w:rsidRDefault="002710E7" w:rsidP="002710E7">
      <w:pPr>
        <w:spacing w:after="0" w:line="240" w:lineRule="auto"/>
        <w:jc w:val="both"/>
        <w:rPr>
          <w:rFonts w:ascii="Arial" w:eastAsia="Times New Roman" w:hAnsi="Arial" w:cs="Arial"/>
          <w:sz w:val="24"/>
          <w:szCs w:val="24"/>
        </w:rPr>
      </w:pPr>
    </w:p>
    <w:p w14:paraId="4AC3A946"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rPr>
          <w:rFonts w:ascii="Arial" w:eastAsia="Times New Roman" w:hAnsi="Arial" w:cs="Arial"/>
          <w:b/>
          <w:bCs/>
          <w:sz w:val="24"/>
          <w:szCs w:val="24"/>
        </w:rPr>
      </w:pPr>
      <w:r w:rsidRPr="00244B25">
        <w:rPr>
          <w:rFonts w:ascii="Arial" w:eastAsia="Times New Roman" w:hAnsi="Arial" w:cs="Arial"/>
          <w:b/>
          <w:bCs/>
          <w:sz w:val="24"/>
          <w:szCs w:val="24"/>
        </w:rPr>
        <w:t xml:space="preserve">A 103008: Dodatno poticanje sportskih djelatnosti nositelja kvalitete </w:t>
      </w:r>
    </w:p>
    <w:p w14:paraId="4F41CF3A"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rPr>
          <w:rFonts w:ascii="Arial" w:eastAsia="Times New Roman" w:hAnsi="Arial" w:cs="Arial"/>
          <w:b/>
          <w:bCs/>
          <w:sz w:val="24"/>
          <w:szCs w:val="24"/>
        </w:rPr>
      </w:pPr>
      <w:r w:rsidRPr="00244B25">
        <w:rPr>
          <w:rFonts w:ascii="Arial" w:eastAsia="Times New Roman" w:hAnsi="Arial" w:cs="Arial"/>
          <w:b/>
          <w:bCs/>
          <w:sz w:val="24"/>
          <w:szCs w:val="24"/>
        </w:rPr>
        <w:t>= 34.000,00 EUR</w:t>
      </w:r>
    </w:p>
    <w:p w14:paraId="2AB7CB06"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Zakonska osnova</w:t>
      </w:r>
      <w:r w:rsidRPr="00244B25">
        <w:rPr>
          <w:rFonts w:ascii="Arial" w:eastAsia="Times New Roman" w:hAnsi="Arial" w:cs="Arial"/>
          <w:b/>
          <w:sz w:val="24"/>
          <w:szCs w:val="24"/>
        </w:rPr>
        <w:t xml:space="preserve">: </w:t>
      </w:r>
      <w:r w:rsidRPr="00244B25">
        <w:rPr>
          <w:rFonts w:ascii="Arial" w:eastAsia="Times New Roman" w:hAnsi="Arial" w:cs="Arial"/>
          <w:sz w:val="24"/>
          <w:szCs w:val="24"/>
        </w:rPr>
        <w:t>Zakon o sportu, Zakon o udrugama i Uredba o kriterijima, mjerilima i postupcima financiranja i ugovaranja programa i projekata od interesa za opće dobro koje provode udruge.</w:t>
      </w:r>
    </w:p>
    <w:p w14:paraId="67F46EAF"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lastRenderedPageBreak/>
        <w:t xml:space="preserve">Opis: </w:t>
      </w:r>
      <w:r w:rsidRPr="00244B25">
        <w:rPr>
          <w:rFonts w:ascii="Arial" w:eastAsia="Times New Roman" w:hAnsi="Arial" w:cs="Arial"/>
          <w:sz w:val="24"/>
          <w:szCs w:val="24"/>
        </w:rPr>
        <w:t>planiranim sredstvima financira se i dodatno potiče izvrsnost u sportu, odnosno omogućava postizanje boljih rezultata, nagrađuju se one udruge koje se natječu u višim rangovima te koje svojom djelatnošću pridonose razvoju sporta. Sredstva će se raspoređivati sukladno odlukama SZ.</w:t>
      </w:r>
    </w:p>
    <w:p w14:paraId="274710AF" w14:textId="77777777" w:rsidR="002710E7" w:rsidRPr="00244B25" w:rsidRDefault="002710E7" w:rsidP="002710E7">
      <w:pPr>
        <w:spacing w:after="0" w:line="240" w:lineRule="auto"/>
        <w:jc w:val="both"/>
        <w:rPr>
          <w:rFonts w:ascii="Arial" w:eastAsia="Times New Roman" w:hAnsi="Arial" w:cs="Arial"/>
          <w:bCs/>
          <w:sz w:val="24"/>
          <w:szCs w:val="24"/>
        </w:rPr>
      </w:pPr>
      <w:r w:rsidRPr="00244B25">
        <w:rPr>
          <w:rFonts w:ascii="Arial" w:eastAsia="Times New Roman" w:hAnsi="Arial" w:cs="Arial"/>
          <w:b/>
          <w:bCs/>
          <w:sz w:val="24"/>
          <w:szCs w:val="24"/>
        </w:rPr>
        <w:t xml:space="preserve">Opći cilj: </w:t>
      </w:r>
      <w:r w:rsidRPr="00244B25">
        <w:rPr>
          <w:rFonts w:ascii="Arial" w:eastAsia="Times New Roman" w:hAnsi="Arial" w:cs="Arial"/>
          <w:bCs/>
          <w:sz w:val="24"/>
          <w:szCs w:val="24"/>
        </w:rPr>
        <w:t>poticanje izvrsnosti u sportu.</w:t>
      </w:r>
    </w:p>
    <w:p w14:paraId="6C57CCA2"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 xml:space="preserve">Pokazatelj uspješnosti: </w:t>
      </w:r>
      <w:r w:rsidRPr="00244B25">
        <w:rPr>
          <w:rFonts w:ascii="Arial" w:eastAsia="Times New Roman" w:hAnsi="Arial" w:cs="Arial"/>
          <w:bCs/>
          <w:sz w:val="24"/>
          <w:szCs w:val="24"/>
        </w:rPr>
        <w:t>broj udruga koje ostvaruju dodatne poticaje.</w:t>
      </w:r>
    </w:p>
    <w:p w14:paraId="0E341B13" w14:textId="77777777" w:rsidR="004276B4" w:rsidRPr="00244B25" w:rsidRDefault="004276B4" w:rsidP="002710E7">
      <w:pPr>
        <w:spacing w:after="0" w:line="240" w:lineRule="auto"/>
        <w:jc w:val="both"/>
        <w:rPr>
          <w:rFonts w:ascii="Arial" w:eastAsia="Times New Roman" w:hAnsi="Arial" w:cs="Arial"/>
          <w:sz w:val="24"/>
          <w:szCs w:val="24"/>
        </w:rPr>
      </w:pPr>
    </w:p>
    <w:p w14:paraId="14339E7E"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FFFF80"/>
        <w:spacing w:after="0" w:line="240" w:lineRule="auto"/>
        <w:rPr>
          <w:rFonts w:ascii="Arial" w:eastAsia="Times New Roman" w:hAnsi="Arial" w:cs="Arial"/>
          <w:b/>
          <w:bCs/>
          <w:sz w:val="24"/>
          <w:szCs w:val="24"/>
        </w:rPr>
      </w:pPr>
      <w:r w:rsidRPr="00244B25">
        <w:rPr>
          <w:rFonts w:ascii="Arial" w:eastAsia="Times New Roman" w:hAnsi="Arial" w:cs="Arial"/>
          <w:b/>
          <w:bCs/>
          <w:sz w:val="24"/>
          <w:szCs w:val="24"/>
        </w:rPr>
        <w:t xml:space="preserve">Program 1031: Sufinanciranje TD </w:t>
      </w:r>
      <w:proofErr w:type="spellStart"/>
      <w:r w:rsidRPr="00244B25">
        <w:rPr>
          <w:rFonts w:ascii="Arial" w:eastAsia="Times New Roman" w:hAnsi="Arial" w:cs="Arial"/>
          <w:b/>
          <w:bCs/>
          <w:sz w:val="24"/>
          <w:szCs w:val="24"/>
        </w:rPr>
        <w:t>Valbruna</w:t>
      </w:r>
      <w:proofErr w:type="spellEnd"/>
      <w:r w:rsidRPr="00244B25">
        <w:rPr>
          <w:rFonts w:ascii="Arial" w:eastAsia="Times New Roman" w:hAnsi="Arial" w:cs="Arial"/>
          <w:b/>
          <w:bCs/>
          <w:sz w:val="24"/>
          <w:szCs w:val="24"/>
        </w:rPr>
        <w:t xml:space="preserve"> sport d.o.o. Rovinj-Rovigno  </w:t>
      </w:r>
    </w:p>
    <w:p w14:paraId="1B53FED9"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FFFF80"/>
        <w:spacing w:after="0" w:line="240" w:lineRule="auto"/>
        <w:rPr>
          <w:rFonts w:ascii="Arial" w:eastAsia="Times New Roman" w:hAnsi="Arial" w:cs="Arial"/>
          <w:b/>
          <w:bCs/>
          <w:sz w:val="24"/>
          <w:szCs w:val="24"/>
        </w:rPr>
      </w:pPr>
      <w:r w:rsidRPr="00244B25">
        <w:rPr>
          <w:rFonts w:ascii="Arial" w:eastAsia="Times New Roman" w:hAnsi="Arial" w:cs="Arial"/>
          <w:b/>
          <w:bCs/>
          <w:sz w:val="24"/>
          <w:szCs w:val="24"/>
        </w:rPr>
        <w:t>= 909.500,00 EUR</w:t>
      </w:r>
    </w:p>
    <w:p w14:paraId="006491B8" w14:textId="77777777" w:rsidR="002710E7" w:rsidRPr="00244B25" w:rsidRDefault="002710E7" w:rsidP="002710E7">
      <w:pPr>
        <w:spacing w:after="0" w:line="240" w:lineRule="auto"/>
        <w:jc w:val="both"/>
        <w:rPr>
          <w:rFonts w:ascii="Arial" w:eastAsia="Times New Roman" w:hAnsi="Arial" w:cs="Arial"/>
          <w:sz w:val="24"/>
          <w:szCs w:val="24"/>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
        <w:gridCol w:w="1004"/>
        <w:gridCol w:w="1130"/>
        <w:gridCol w:w="806"/>
        <w:gridCol w:w="992"/>
        <w:gridCol w:w="992"/>
        <w:gridCol w:w="851"/>
        <w:gridCol w:w="850"/>
        <w:gridCol w:w="567"/>
        <w:gridCol w:w="567"/>
        <w:gridCol w:w="567"/>
      </w:tblGrid>
      <w:tr w:rsidR="002710E7" w:rsidRPr="00244B25" w14:paraId="303E51E5" w14:textId="77777777" w:rsidTr="00593CFE">
        <w:trPr>
          <w:trHeight w:val="637"/>
        </w:trPr>
        <w:tc>
          <w:tcPr>
            <w:tcW w:w="888" w:type="dxa"/>
            <w:vMerge w:val="restart"/>
          </w:tcPr>
          <w:p w14:paraId="2D36ECE1" w14:textId="77777777" w:rsidR="002710E7" w:rsidRPr="00244B25" w:rsidRDefault="002710E7" w:rsidP="002710E7">
            <w:pPr>
              <w:widowControl w:val="0"/>
              <w:autoSpaceDE w:val="0"/>
              <w:autoSpaceDN w:val="0"/>
              <w:spacing w:before="49" w:after="0" w:line="240" w:lineRule="auto"/>
              <w:jc w:val="center"/>
              <w:rPr>
                <w:rFonts w:ascii="Calibri" w:eastAsia="Calibri" w:hAnsi="Calibri" w:cs="Calibri"/>
                <w:b/>
                <w:sz w:val="15"/>
                <w:szCs w:val="15"/>
              </w:rPr>
            </w:pPr>
            <w:r w:rsidRPr="00244B25">
              <w:rPr>
                <w:rFonts w:ascii="Calibri" w:eastAsia="Calibri" w:hAnsi="Calibri" w:cs="Calibri"/>
                <w:b/>
                <w:sz w:val="15"/>
                <w:szCs w:val="15"/>
              </w:rPr>
              <w:t>Doprinos</w:t>
            </w:r>
            <w:r w:rsidRPr="00244B25">
              <w:rPr>
                <w:rFonts w:ascii="Calibri" w:eastAsia="Calibri" w:hAnsi="Calibri" w:cs="Calibri"/>
                <w:b/>
                <w:spacing w:val="-34"/>
                <w:sz w:val="15"/>
                <w:szCs w:val="15"/>
              </w:rPr>
              <w:t xml:space="preserve"> </w:t>
            </w:r>
            <w:r w:rsidRPr="00244B25">
              <w:rPr>
                <w:rFonts w:ascii="Calibri" w:eastAsia="Calibri" w:hAnsi="Calibri" w:cs="Calibri"/>
                <w:b/>
                <w:sz w:val="15"/>
                <w:szCs w:val="15"/>
              </w:rPr>
              <w:t>provedbi</w:t>
            </w:r>
          </w:p>
          <w:p w14:paraId="2F2A2D96" w14:textId="77777777" w:rsidR="002710E7" w:rsidRPr="00244B25" w:rsidRDefault="002710E7" w:rsidP="002710E7">
            <w:pPr>
              <w:widowControl w:val="0"/>
              <w:autoSpaceDE w:val="0"/>
              <w:autoSpaceDN w:val="0"/>
              <w:spacing w:after="0" w:line="194" w:lineRule="exact"/>
              <w:jc w:val="center"/>
              <w:rPr>
                <w:rFonts w:ascii="Calibri" w:eastAsia="Calibri" w:hAnsi="Calibri" w:cs="Calibri"/>
                <w:b/>
                <w:sz w:val="15"/>
                <w:szCs w:val="15"/>
              </w:rPr>
            </w:pPr>
            <w:r w:rsidRPr="00244B25">
              <w:rPr>
                <w:rFonts w:ascii="Calibri" w:eastAsia="Calibri" w:hAnsi="Calibri" w:cs="Calibri"/>
                <w:b/>
                <w:sz w:val="15"/>
                <w:szCs w:val="15"/>
              </w:rPr>
              <w:t>nadređenog</w:t>
            </w:r>
          </w:p>
          <w:p w14:paraId="00239E0D" w14:textId="77777777" w:rsidR="002710E7" w:rsidRPr="00244B25" w:rsidRDefault="002710E7" w:rsidP="002710E7">
            <w:pPr>
              <w:widowControl w:val="0"/>
              <w:autoSpaceDE w:val="0"/>
              <w:autoSpaceDN w:val="0"/>
              <w:spacing w:before="49" w:after="0" w:line="240" w:lineRule="auto"/>
              <w:jc w:val="center"/>
              <w:rPr>
                <w:rFonts w:ascii="Calibri" w:eastAsia="Calibri" w:hAnsi="Calibri" w:cs="Calibri"/>
                <w:b/>
                <w:sz w:val="15"/>
                <w:szCs w:val="15"/>
              </w:rPr>
            </w:pPr>
            <w:r w:rsidRPr="00244B25">
              <w:rPr>
                <w:rFonts w:ascii="Calibri" w:eastAsia="Calibri" w:hAnsi="Calibri" w:cs="Calibri"/>
                <w:b/>
                <w:sz w:val="15"/>
                <w:szCs w:val="15"/>
              </w:rPr>
              <w:t>akta</w:t>
            </w:r>
            <w:r w:rsidRPr="00244B25">
              <w:rPr>
                <w:rFonts w:ascii="Calibri" w:eastAsia="Calibri" w:hAnsi="Calibri" w:cs="Calibri"/>
                <w:b/>
                <w:spacing w:val="1"/>
                <w:sz w:val="15"/>
                <w:szCs w:val="15"/>
              </w:rPr>
              <w:t xml:space="preserve"> </w:t>
            </w:r>
            <w:r w:rsidRPr="00244B25">
              <w:rPr>
                <w:rFonts w:ascii="Calibri" w:eastAsia="Calibri" w:hAnsi="Calibri" w:cs="Calibri"/>
                <w:b/>
                <w:sz w:val="15"/>
                <w:szCs w:val="15"/>
              </w:rPr>
              <w:t>strateškog</w:t>
            </w:r>
            <w:r w:rsidRPr="00244B25">
              <w:rPr>
                <w:rFonts w:ascii="Calibri" w:eastAsia="Calibri" w:hAnsi="Calibri" w:cs="Calibri"/>
                <w:b/>
                <w:spacing w:val="-34"/>
                <w:sz w:val="15"/>
                <w:szCs w:val="15"/>
              </w:rPr>
              <w:t xml:space="preserve"> </w:t>
            </w:r>
            <w:r w:rsidRPr="00244B25">
              <w:rPr>
                <w:rFonts w:ascii="Calibri" w:eastAsia="Calibri" w:hAnsi="Calibri" w:cs="Calibri"/>
                <w:b/>
                <w:sz w:val="15"/>
                <w:szCs w:val="15"/>
              </w:rPr>
              <w:t>planiranja</w:t>
            </w:r>
          </w:p>
        </w:tc>
        <w:tc>
          <w:tcPr>
            <w:tcW w:w="1004" w:type="dxa"/>
            <w:vMerge w:val="restart"/>
            <w:vAlign w:val="center"/>
          </w:tcPr>
          <w:p w14:paraId="717301EE" w14:textId="77777777" w:rsidR="002710E7" w:rsidRPr="00244B25" w:rsidRDefault="002710E7" w:rsidP="002710E7">
            <w:pPr>
              <w:widowControl w:val="0"/>
              <w:autoSpaceDE w:val="0"/>
              <w:autoSpaceDN w:val="0"/>
              <w:spacing w:after="0" w:line="195" w:lineRule="exact"/>
              <w:ind w:left="44" w:right="35"/>
              <w:jc w:val="center"/>
              <w:rPr>
                <w:rFonts w:ascii="Calibri" w:eastAsia="Calibri" w:hAnsi="Calibri" w:cs="Calibri"/>
                <w:b/>
                <w:sz w:val="15"/>
                <w:szCs w:val="15"/>
              </w:rPr>
            </w:pPr>
            <w:r w:rsidRPr="00244B25">
              <w:rPr>
                <w:rFonts w:ascii="Calibri" w:eastAsia="Calibri" w:hAnsi="Calibri" w:cs="Calibri"/>
                <w:b/>
                <w:sz w:val="15"/>
                <w:szCs w:val="15"/>
              </w:rPr>
              <w:t>Naziv</w:t>
            </w:r>
            <w:r w:rsidRPr="00244B25">
              <w:rPr>
                <w:rFonts w:ascii="Calibri" w:eastAsia="Calibri" w:hAnsi="Calibri" w:cs="Calibri"/>
                <w:b/>
                <w:spacing w:val="-3"/>
                <w:sz w:val="15"/>
                <w:szCs w:val="15"/>
              </w:rPr>
              <w:t xml:space="preserve"> </w:t>
            </w:r>
            <w:r w:rsidRPr="00244B25">
              <w:rPr>
                <w:rFonts w:ascii="Calibri" w:eastAsia="Calibri" w:hAnsi="Calibri" w:cs="Calibri"/>
                <w:b/>
                <w:sz w:val="15"/>
                <w:szCs w:val="15"/>
              </w:rPr>
              <w:t>cilja nadređenog</w:t>
            </w:r>
            <w:r w:rsidRPr="00244B25">
              <w:rPr>
                <w:rFonts w:ascii="Calibri" w:eastAsia="Calibri" w:hAnsi="Calibri" w:cs="Calibri"/>
                <w:b/>
                <w:spacing w:val="1"/>
                <w:sz w:val="15"/>
                <w:szCs w:val="15"/>
              </w:rPr>
              <w:t xml:space="preserve"> </w:t>
            </w:r>
            <w:r w:rsidRPr="00244B25">
              <w:rPr>
                <w:rFonts w:ascii="Calibri" w:eastAsia="Calibri" w:hAnsi="Calibri" w:cs="Calibri"/>
                <w:b/>
                <w:spacing w:val="-1"/>
                <w:sz w:val="15"/>
                <w:szCs w:val="15"/>
              </w:rPr>
              <w:t>akta</w:t>
            </w:r>
            <w:r w:rsidRPr="00244B25">
              <w:rPr>
                <w:rFonts w:ascii="Calibri" w:eastAsia="Calibri" w:hAnsi="Calibri" w:cs="Calibri"/>
                <w:b/>
                <w:spacing w:val="-2"/>
                <w:sz w:val="15"/>
                <w:szCs w:val="15"/>
              </w:rPr>
              <w:t xml:space="preserve"> </w:t>
            </w:r>
            <w:r w:rsidRPr="00244B25">
              <w:rPr>
                <w:rFonts w:ascii="Calibri" w:eastAsia="Calibri" w:hAnsi="Calibri" w:cs="Calibri"/>
                <w:b/>
                <w:spacing w:val="-1"/>
                <w:sz w:val="15"/>
                <w:szCs w:val="15"/>
              </w:rPr>
              <w:t xml:space="preserve">strateškog </w:t>
            </w:r>
            <w:r w:rsidRPr="00244B25">
              <w:rPr>
                <w:rFonts w:ascii="Calibri" w:eastAsia="Calibri" w:hAnsi="Calibri" w:cs="Calibri"/>
                <w:b/>
                <w:sz w:val="15"/>
                <w:szCs w:val="15"/>
              </w:rPr>
              <w:t>planiranja</w:t>
            </w:r>
          </w:p>
        </w:tc>
        <w:tc>
          <w:tcPr>
            <w:tcW w:w="1130" w:type="dxa"/>
            <w:vMerge w:val="restart"/>
            <w:vAlign w:val="center"/>
          </w:tcPr>
          <w:p w14:paraId="641E03EB" w14:textId="77777777" w:rsidR="002710E7" w:rsidRPr="00244B25" w:rsidRDefault="002710E7" w:rsidP="002710E7">
            <w:pPr>
              <w:widowControl w:val="0"/>
              <w:autoSpaceDE w:val="0"/>
              <w:autoSpaceDN w:val="0"/>
              <w:spacing w:after="0" w:line="240" w:lineRule="auto"/>
              <w:ind w:left="125" w:right="114"/>
              <w:jc w:val="center"/>
              <w:rPr>
                <w:rFonts w:ascii="Calibri" w:eastAsia="Calibri" w:hAnsi="Calibri" w:cs="Calibri"/>
                <w:b/>
                <w:sz w:val="15"/>
                <w:szCs w:val="15"/>
              </w:rPr>
            </w:pPr>
            <w:r w:rsidRPr="00244B25">
              <w:rPr>
                <w:rFonts w:ascii="Calibri" w:eastAsia="Calibri" w:hAnsi="Calibri" w:cs="Calibri"/>
                <w:b/>
                <w:spacing w:val="-1"/>
                <w:sz w:val="15"/>
                <w:szCs w:val="15"/>
              </w:rPr>
              <w:t xml:space="preserve">Program </w:t>
            </w:r>
            <w:r w:rsidRPr="00244B25">
              <w:rPr>
                <w:rFonts w:ascii="Calibri" w:eastAsia="Calibri" w:hAnsi="Calibri" w:cs="Calibri"/>
                <w:b/>
                <w:sz w:val="15"/>
                <w:szCs w:val="15"/>
              </w:rPr>
              <w:t>u</w:t>
            </w:r>
            <w:r w:rsidRPr="00244B25">
              <w:rPr>
                <w:rFonts w:ascii="Calibri" w:eastAsia="Calibri" w:hAnsi="Calibri" w:cs="Calibri"/>
                <w:b/>
                <w:spacing w:val="-34"/>
                <w:sz w:val="15"/>
                <w:szCs w:val="15"/>
              </w:rPr>
              <w:t xml:space="preserve"> </w:t>
            </w:r>
            <w:r w:rsidRPr="00244B25">
              <w:rPr>
                <w:rFonts w:ascii="Calibri" w:eastAsia="Calibri" w:hAnsi="Calibri" w:cs="Calibri"/>
                <w:b/>
                <w:sz w:val="15"/>
                <w:szCs w:val="15"/>
              </w:rPr>
              <w:t xml:space="preserve">proračunu </w:t>
            </w:r>
            <w:r w:rsidRPr="00244B25">
              <w:rPr>
                <w:rFonts w:ascii="Calibri" w:eastAsia="Calibri" w:hAnsi="Calibri" w:cs="Calibri"/>
                <w:b/>
                <w:spacing w:val="-34"/>
                <w:sz w:val="15"/>
                <w:szCs w:val="15"/>
              </w:rPr>
              <w:t xml:space="preserve"> </w:t>
            </w:r>
            <w:r w:rsidRPr="00244B25">
              <w:rPr>
                <w:rFonts w:ascii="Calibri" w:eastAsia="Calibri" w:hAnsi="Calibri" w:cs="Calibri"/>
                <w:b/>
                <w:sz w:val="15"/>
                <w:szCs w:val="15"/>
              </w:rPr>
              <w:t>JLS</w:t>
            </w:r>
          </w:p>
        </w:tc>
        <w:tc>
          <w:tcPr>
            <w:tcW w:w="806" w:type="dxa"/>
            <w:vMerge w:val="restart"/>
            <w:vAlign w:val="center"/>
          </w:tcPr>
          <w:p w14:paraId="6E892B5B" w14:textId="77777777" w:rsidR="002710E7" w:rsidRPr="00244B25" w:rsidRDefault="002710E7" w:rsidP="00F62994">
            <w:pPr>
              <w:widowControl w:val="0"/>
              <w:autoSpaceDE w:val="0"/>
              <w:autoSpaceDN w:val="0"/>
              <w:spacing w:after="0" w:line="240" w:lineRule="auto"/>
              <w:jc w:val="center"/>
              <w:rPr>
                <w:rFonts w:ascii="Calibri" w:eastAsia="Calibri" w:hAnsi="Calibri" w:cs="Calibri"/>
                <w:b/>
                <w:sz w:val="15"/>
                <w:szCs w:val="15"/>
              </w:rPr>
            </w:pPr>
            <w:r w:rsidRPr="00244B25">
              <w:rPr>
                <w:rFonts w:ascii="Calibri" w:eastAsia="Calibri" w:hAnsi="Calibri" w:cs="Calibri"/>
                <w:b/>
                <w:sz w:val="15"/>
                <w:szCs w:val="15"/>
              </w:rPr>
              <w:t>Naziv</w:t>
            </w:r>
            <w:r w:rsidRPr="00244B25">
              <w:rPr>
                <w:rFonts w:ascii="Calibri" w:eastAsia="Calibri" w:hAnsi="Calibri" w:cs="Calibri"/>
                <w:b/>
                <w:spacing w:val="-2"/>
                <w:sz w:val="15"/>
                <w:szCs w:val="15"/>
              </w:rPr>
              <w:t xml:space="preserve"> </w:t>
            </w:r>
            <w:r w:rsidRPr="00244B25">
              <w:rPr>
                <w:rFonts w:ascii="Calibri" w:eastAsia="Calibri" w:hAnsi="Calibri" w:cs="Calibri"/>
                <w:b/>
                <w:sz w:val="15"/>
                <w:szCs w:val="15"/>
              </w:rPr>
              <w:t>mjere</w:t>
            </w:r>
          </w:p>
        </w:tc>
        <w:tc>
          <w:tcPr>
            <w:tcW w:w="992" w:type="dxa"/>
            <w:vMerge w:val="restart"/>
            <w:vAlign w:val="center"/>
          </w:tcPr>
          <w:p w14:paraId="1F512BDC" w14:textId="77777777" w:rsidR="002710E7" w:rsidRPr="00244B25" w:rsidRDefault="002710E7" w:rsidP="002710E7">
            <w:pPr>
              <w:widowControl w:val="0"/>
              <w:autoSpaceDE w:val="0"/>
              <w:autoSpaceDN w:val="0"/>
              <w:spacing w:after="0" w:line="240" w:lineRule="auto"/>
              <w:ind w:left="70" w:right="60"/>
              <w:jc w:val="center"/>
              <w:rPr>
                <w:rFonts w:ascii="Calibri" w:eastAsia="Calibri" w:hAnsi="Calibri" w:cs="Calibri"/>
                <w:b/>
                <w:sz w:val="15"/>
                <w:szCs w:val="15"/>
              </w:rPr>
            </w:pPr>
            <w:r w:rsidRPr="00244B25">
              <w:rPr>
                <w:rFonts w:ascii="Calibri" w:eastAsia="Calibri" w:hAnsi="Calibri" w:cs="Calibri"/>
                <w:b/>
                <w:sz w:val="15"/>
                <w:szCs w:val="15"/>
              </w:rPr>
              <w:t>Procijenjeni</w:t>
            </w:r>
            <w:r w:rsidRPr="00244B25">
              <w:rPr>
                <w:rFonts w:ascii="Calibri" w:eastAsia="Calibri" w:hAnsi="Calibri" w:cs="Calibri"/>
                <w:b/>
                <w:spacing w:val="-34"/>
                <w:sz w:val="15"/>
                <w:szCs w:val="15"/>
              </w:rPr>
              <w:t xml:space="preserve"> </w:t>
            </w:r>
            <w:r w:rsidRPr="00244B25">
              <w:rPr>
                <w:rFonts w:ascii="Calibri" w:eastAsia="Calibri" w:hAnsi="Calibri" w:cs="Calibri"/>
                <w:b/>
                <w:sz w:val="15"/>
                <w:szCs w:val="15"/>
              </w:rPr>
              <w:t>trošak</w:t>
            </w:r>
            <w:r w:rsidRPr="00244B25">
              <w:rPr>
                <w:rFonts w:ascii="Calibri" w:eastAsia="Calibri" w:hAnsi="Calibri" w:cs="Calibri"/>
                <w:b/>
                <w:spacing w:val="1"/>
                <w:sz w:val="15"/>
                <w:szCs w:val="15"/>
              </w:rPr>
              <w:t xml:space="preserve"> </w:t>
            </w:r>
            <w:r w:rsidRPr="00244B25">
              <w:rPr>
                <w:rFonts w:ascii="Calibri" w:eastAsia="Calibri" w:hAnsi="Calibri" w:cs="Calibri"/>
                <w:b/>
                <w:sz w:val="15"/>
                <w:szCs w:val="15"/>
              </w:rPr>
              <w:t>provedbe</w:t>
            </w:r>
            <w:r w:rsidRPr="00244B25">
              <w:rPr>
                <w:rFonts w:ascii="Calibri" w:eastAsia="Calibri" w:hAnsi="Calibri" w:cs="Calibri"/>
                <w:b/>
                <w:spacing w:val="1"/>
                <w:sz w:val="15"/>
                <w:szCs w:val="15"/>
              </w:rPr>
              <w:t xml:space="preserve"> </w:t>
            </w:r>
            <w:r w:rsidRPr="00244B25">
              <w:rPr>
                <w:rFonts w:ascii="Calibri" w:eastAsia="Calibri" w:hAnsi="Calibri" w:cs="Calibri"/>
                <w:b/>
                <w:sz w:val="15"/>
                <w:szCs w:val="15"/>
              </w:rPr>
              <w:t>mjere 2025.</w:t>
            </w:r>
          </w:p>
          <w:p w14:paraId="080C5CAF" w14:textId="77777777" w:rsidR="002710E7" w:rsidRPr="00244B25" w:rsidRDefault="002710E7" w:rsidP="002710E7">
            <w:pPr>
              <w:widowControl w:val="0"/>
              <w:autoSpaceDE w:val="0"/>
              <w:autoSpaceDN w:val="0"/>
              <w:spacing w:before="2" w:after="0" w:line="240" w:lineRule="auto"/>
              <w:ind w:left="70" w:right="58"/>
              <w:jc w:val="center"/>
              <w:rPr>
                <w:rFonts w:ascii="Calibri" w:eastAsia="Calibri" w:hAnsi="Calibri" w:cs="Calibri"/>
                <w:b/>
                <w:sz w:val="15"/>
                <w:szCs w:val="15"/>
              </w:rPr>
            </w:pPr>
            <w:r w:rsidRPr="00244B25">
              <w:rPr>
                <w:rFonts w:ascii="Calibri" w:eastAsia="Calibri" w:hAnsi="Calibri" w:cs="Calibri"/>
                <w:b/>
                <w:sz w:val="15"/>
                <w:szCs w:val="15"/>
              </w:rPr>
              <w:t>(u EUR)</w:t>
            </w:r>
          </w:p>
        </w:tc>
        <w:tc>
          <w:tcPr>
            <w:tcW w:w="992" w:type="dxa"/>
            <w:vMerge w:val="restart"/>
            <w:vAlign w:val="center"/>
          </w:tcPr>
          <w:p w14:paraId="559F3248" w14:textId="0157D41E" w:rsidR="002710E7" w:rsidRPr="00244B25" w:rsidRDefault="002710E7" w:rsidP="00F62994">
            <w:pPr>
              <w:widowControl w:val="0"/>
              <w:autoSpaceDE w:val="0"/>
              <w:autoSpaceDN w:val="0"/>
              <w:spacing w:after="0" w:line="240" w:lineRule="auto"/>
              <w:jc w:val="center"/>
              <w:rPr>
                <w:rFonts w:ascii="Calibri" w:eastAsia="Calibri" w:hAnsi="Calibri" w:cs="Calibri"/>
                <w:b/>
                <w:sz w:val="15"/>
                <w:szCs w:val="15"/>
              </w:rPr>
            </w:pPr>
            <w:r w:rsidRPr="00244B25">
              <w:rPr>
                <w:rFonts w:ascii="Calibri" w:eastAsia="Calibri" w:hAnsi="Calibri" w:cs="Calibri"/>
                <w:b/>
                <w:sz w:val="15"/>
                <w:szCs w:val="15"/>
              </w:rPr>
              <w:t>Ključne</w:t>
            </w:r>
            <w:r w:rsidR="00F62994" w:rsidRPr="00244B25">
              <w:rPr>
                <w:rFonts w:ascii="Calibri" w:eastAsia="Calibri" w:hAnsi="Calibri" w:cs="Calibri"/>
                <w:b/>
                <w:sz w:val="15"/>
                <w:szCs w:val="15"/>
              </w:rPr>
              <w:t xml:space="preserve"> </w:t>
            </w:r>
            <w:r w:rsidRPr="00244B25">
              <w:rPr>
                <w:rFonts w:ascii="Calibri" w:eastAsia="Calibri" w:hAnsi="Calibri" w:cs="Calibri"/>
                <w:b/>
                <w:sz w:val="15"/>
                <w:szCs w:val="15"/>
              </w:rPr>
              <w:t>aktivnosti</w:t>
            </w:r>
          </w:p>
        </w:tc>
        <w:tc>
          <w:tcPr>
            <w:tcW w:w="851" w:type="dxa"/>
            <w:vMerge w:val="restart"/>
            <w:vAlign w:val="center"/>
          </w:tcPr>
          <w:p w14:paraId="5758D111" w14:textId="77777777" w:rsidR="002710E7" w:rsidRPr="00244B25" w:rsidRDefault="002710E7" w:rsidP="002710E7">
            <w:pPr>
              <w:widowControl w:val="0"/>
              <w:autoSpaceDE w:val="0"/>
              <w:autoSpaceDN w:val="0"/>
              <w:spacing w:after="0" w:line="240" w:lineRule="auto"/>
              <w:ind w:left="62" w:right="97" w:hanging="44"/>
              <w:jc w:val="center"/>
              <w:rPr>
                <w:rFonts w:ascii="Calibri" w:eastAsia="Calibri" w:hAnsi="Calibri" w:cs="Calibri"/>
                <w:b/>
                <w:sz w:val="15"/>
                <w:szCs w:val="15"/>
              </w:rPr>
            </w:pPr>
            <w:r w:rsidRPr="00244B25">
              <w:rPr>
                <w:rFonts w:ascii="Calibri" w:eastAsia="Calibri" w:hAnsi="Calibri" w:cs="Calibri"/>
                <w:b/>
                <w:sz w:val="15"/>
                <w:szCs w:val="15"/>
              </w:rPr>
              <w:t>Pokazatelj</w:t>
            </w:r>
            <w:r w:rsidRPr="00244B25">
              <w:rPr>
                <w:rFonts w:ascii="Calibri" w:eastAsia="Calibri" w:hAnsi="Calibri" w:cs="Calibri"/>
                <w:b/>
                <w:spacing w:val="-34"/>
                <w:sz w:val="15"/>
                <w:szCs w:val="15"/>
              </w:rPr>
              <w:t xml:space="preserve"> </w:t>
            </w:r>
            <w:r w:rsidRPr="00244B25">
              <w:rPr>
                <w:rFonts w:ascii="Calibri" w:eastAsia="Calibri" w:hAnsi="Calibri" w:cs="Calibri"/>
                <w:b/>
                <w:sz w:val="15"/>
                <w:szCs w:val="15"/>
              </w:rPr>
              <w:t>rezultata</w:t>
            </w:r>
          </w:p>
        </w:tc>
        <w:tc>
          <w:tcPr>
            <w:tcW w:w="850" w:type="dxa"/>
            <w:vMerge w:val="restart"/>
            <w:vAlign w:val="center"/>
          </w:tcPr>
          <w:p w14:paraId="05595C03" w14:textId="77777777" w:rsidR="002710E7" w:rsidRPr="00244B25" w:rsidRDefault="002710E7" w:rsidP="002710E7">
            <w:pPr>
              <w:widowControl w:val="0"/>
              <w:autoSpaceDE w:val="0"/>
              <w:autoSpaceDN w:val="0"/>
              <w:spacing w:after="0" w:line="240" w:lineRule="auto"/>
              <w:ind w:left="44" w:right="32"/>
              <w:jc w:val="center"/>
              <w:rPr>
                <w:rFonts w:ascii="Calibri" w:eastAsia="Calibri" w:hAnsi="Calibri" w:cs="Calibri"/>
                <w:b/>
                <w:sz w:val="15"/>
                <w:szCs w:val="15"/>
              </w:rPr>
            </w:pPr>
            <w:r w:rsidRPr="00244B25">
              <w:rPr>
                <w:rFonts w:ascii="Calibri" w:eastAsia="Calibri" w:hAnsi="Calibri" w:cs="Calibri"/>
                <w:b/>
                <w:sz w:val="15"/>
                <w:szCs w:val="15"/>
              </w:rPr>
              <w:t>Početna</w:t>
            </w:r>
            <w:r w:rsidRPr="00244B25">
              <w:rPr>
                <w:rFonts w:ascii="Calibri" w:eastAsia="Calibri" w:hAnsi="Calibri" w:cs="Calibri"/>
                <w:b/>
                <w:spacing w:val="1"/>
                <w:sz w:val="15"/>
                <w:szCs w:val="15"/>
              </w:rPr>
              <w:t xml:space="preserve"> </w:t>
            </w:r>
            <w:r w:rsidRPr="00244B25">
              <w:rPr>
                <w:rFonts w:ascii="Calibri" w:eastAsia="Calibri" w:hAnsi="Calibri" w:cs="Calibri"/>
                <w:b/>
                <w:sz w:val="15"/>
                <w:szCs w:val="15"/>
              </w:rPr>
              <w:t>vrijednost 2021.</w:t>
            </w:r>
            <w:r w:rsidRPr="00244B25">
              <w:rPr>
                <w:rFonts w:ascii="Calibri" w:eastAsia="Calibri" w:hAnsi="Calibri" w:cs="Calibri"/>
                <w:b/>
                <w:spacing w:val="-34"/>
                <w:sz w:val="15"/>
                <w:szCs w:val="15"/>
              </w:rPr>
              <w:t xml:space="preserve"> </w:t>
            </w:r>
          </w:p>
        </w:tc>
        <w:tc>
          <w:tcPr>
            <w:tcW w:w="1701" w:type="dxa"/>
            <w:gridSpan w:val="3"/>
            <w:vAlign w:val="center"/>
          </w:tcPr>
          <w:p w14:paraId="502B829B" w14:textId="77777777" w:rsidR="002710E7" w:rsidRPr="00244B25" w:rsidRDefault="002710E7" w:rsidP="002710E7">
            <w:pPr>
              <w:widowControl w:val="0"/>
              <w:autoSpaceDE w:val="0"/>
              <w:autoSpaceDN w:val="0"/>
              <w:spacing w:after="0" w:line="240" w:lineRule="auto"/>
              <w:ind w:left="70" w:right="56"/>
              <w:jc w:val="center"/>
              <w:rPr>
                <w:rFonts w:ascii="Calibri" w:eastAsia="Calibri" w:hAnsi="Calibri" w:cs="Calibri"/>
                <w:b/>
                <w:sz w:val="15"/>
                <w:szCs w:val="15"/>
              </w:rPr>
            </w:pPr>
            <w:r w:rsidRPr="00244B25">
              <w:rPr>
                <w:rFonts w:ascii="Calibri" w:eastAsia="Calibri" w:hAnsi="Calibri" w:cs="Calibri"/>
                <w:b/>
                <w:sz w:val="15"/>
                <w:szCs w:val="15"/>
              </w:rPr>
              <w:t>Ciljna</w:t>
            </w:r>
            <w:r w:rsidRPr="00244B25">
              <w:rPr>
                <w:rFonts w:ascii="Calibri" w:eastAsia="Calibri" w:hAnsi="Calibri" w:cs="Calibri"/>
                <w:b/>
                <w:spacing w:val="1"/>
                <w:sz w:val="15"/>
                <w:szCs w:val="15"/>
              </w:rPr>
              <w:t xml:space="preserve"> </w:t>
            </w:r>
            <w:r w:rsidRPr="00244B25">
              <w:rPr>
                <w:rFonts w:ascii="Calibri" w:eastAsia="Calibri" w:hAnsi="Calibri" w:cs="Calibri"/>
                <w:b/>
                <w:sz w:val="15"/>
                <w:szCs w:val="15"/>
              </w:rPr>
              <w:t>vrijednost</w:t>
            </w:r>
            <w:r w:rsidRPr="00244B25">
              <w:rPr>
                <w:rFonts w:ascii="Calibri" w:eastAsia="Calibri" w:hAnsi="Calibri" w:cs="Calibri"/>
                <w:b/>
                <w:spacing w:val="-34"/>
                <w:sz w:val="15"/>
                <w:szCs w:val="15"/>
              </w:rPr>
              <w:t xml:space="preserve"> </w:t>
            </w:r>
          </w:p>
        </w:tc>
      </w:tr>
      <w:tr w:rsidR="002710E7" w:rsidRPr="00244B25" w14:paraId="23A66E3E" w14:textId="77777777" w:rsidTr="00593CFE">
        <w:trPr>
          <w:trHeight w:val="636"/>
        </w:trPr>
        <w:tc>
          <w:tcPr>
            <w:tcW w:w="888" w:type="dxa"/>
            <w:vMerge/>
          </w:tcPr>
          <w:p w14:paraId="61D89302" w14:textId="77777777" w:rsidR="002710E7" w:rsidRPr="00244B25" w:rsidRDefault="002710E7" w:rsidP="002710E7">
            <w:pPr>
              <w:widowControl w:val="0"/>
              <w:autoSpaceDE w:val="0"/>
              <w:autoSpaceDN w:val="0"/>
              <w:spacing w:before="49" w:after="0" w:line="240" w:lineRule="auto"/>
              <w:jc w:val="center"/>
              <w:rPr>
                <w:rFonts w:ascii="Calibri" w:eastAsia="Calibri" w:hAnsi="Calibri" w:cs="Calibri"/>
                <w:b/>
                <w:sz w:val="15"/>
                <w:szCs w:val="15"/>
              </w:rPr>
            </w:pPr>
          </w:p>
        </w:tc>
        <w:tc>
          <w:tcPr>
            <w:tcW w:w="1004" w:type="dxa"/>
            <w:vMerge/>
          </w:tcPr>
          <w:p w14:paraId="4C8CA53E" w14:textId="77777777" w:rsidR="002710E7" w:rsidRPr="00244B25" w:rsidRDefault="002710E7" w:rsidP="002710E7">
            <w:pPr>
              <w:widowControl w:val="0"/>
              <w:autoSpaceDE w:val="0"/>
              <w:autoSpaceDN w:val="0"/>
              <w:spacing w:after="0" w:line="195" w:lineRule="exact"/>
              <w:ind w:left="44" w:right="35"/>
              <w:jc w:val="center"/>
              <w:rPr>
                <w:rFonts w:ascii="Calibri" w:eastAsia="Calibri" w:hAnsi="Calibri" w:cs="Calibri"/>
                <w:b/>
                <w:sz w:val="15"/>
                <w:szCs w:val="15"/>
              </w:rPr>
            </w:pPr>
          </w:p>
        </w:tc>
        <w:tc>
          <w:tcPr>
            <w:tcW w:w="1130" w:type="dxa"/>
            <w:vMerge/>
            <w:vAlign w:val="center"/>
          </w:tcPr>
          <w:p w14:paraId="4AAC1C7B" w14:textId="77777777" w:rsidR="002710E7" w:rsidRPr="00244B25" w:rsidRDefault="002710E7" w:rsidP="002710E7">
            <w:pPr>
              <w:widowControl w:val="0"/>
              <w:autoSpaceDE w:val="0"/>
              <w:autoSpaceDN w:val="0"/>
              <w:spacing w:after="0" w:line="240" w:lineRule="auto"/>
              <w:ind w:left="125" w:right="114"/>
              <w:jc w:val="center"/>
              <w:rPr>
                <w:rFonts w:ascii="Calibri" w:eastAsia="Calibri" w:hAnsi="Calibri" w:cs="Calibri"/>
                <w:b/>
                <w:spacing w:val="-1"/>
                <w:sz w:val="15"/>
                <w:szCs w:val="15"/>
              </w:rPr>
            </w:pPr>
          </w:p>
        </w:tc>
        <w:tc>
          <w:tcPr>
            <w:tcW w:w="806" w:type="dxa"/>
            <w:vMerge/>
            <w:vAlign w:val="center"/>
          </w:tcPr>
          <w:p w14:paraId="47CD762C" w14:textId="77777777" w:rsidR="002710E7" w:rsidRPr="00244B25" w:rsidRDefault="002710E7" w:rsidP="002710E7">
            <w:pPr>
              <w:widowControl w:val="0"/>
              <w:autoSpaceDE w:val="0"/>
              <w:autoSpaceDN w:val="0"/>
              <w:spacing w:after="0" w:line="240" w:lineRule="auto"/>
              <w:ind w:left="179"/>
              <w:jc w:val="center"/>
              <w:rPr>
                <w:rFonts w:ascii="Calibri" w:eastAsia="Calibri" w:hAnsi="Calibri" w:cs="Calibri"/>
                <w:b/>
                <w:sz w:val="15"/>
                <w:szCs w:val="15"/>
              </w:rPr>
            </w:pPr>
          </w:p>
        </w:tc>
        <w:tc>
          <w:tcPr>
            <w:tcW w:w="992" w:type="dxa"/>
            <w:vMerge/>
            <w:vAlign w:val="center"/>
          </w:tcPr>
          <w:p w14:paraId="303B4782" w14:textId="77777777" w:rsidR="002710E7" w:rsidRPr="00244B25" w:rsidRDefault="002710E7" w:rsidP="002710E7">
            <w:pPr>
              <w:widowControl w:val="0"/>
              <w:autoSpaceDE w:val="0"/>
              <w:autoSpaceDN w:val="0"/>
              <w:spacing w:after="0" w:line="240" w:lineRule="auto"/>
              <w:ind w:left="70" w:right="60"/>
              <w:jc w:val="center"/>
              <w:rPr>
                <w:rFonts w:ascii="Calibri" w:eastAsia="Calibri" w:hAnsi="Calibri" w:cs="Calibri"/>
                <w:b/>
                <w:sz w:val="15"/>
                <w:szCs w:val="15"/>
              </w:rPr>
            </w:pPr>
          </w:p>
        </w:tc>
        <w:tc>
          <w:tcPr>
            <w:tcW w:w="992" w:type="dxa"/>
            <w:vMerge/>
            <w:vAlign w:val="center"/>
          </w:tcPr>
          <w:p w14:paraId="6D3311AD" w14:textId="77777777" w:rsidR="002710E7" w:rsidRPr="00244B25" w:rsidRDefault="002710E7" w:rsidP="002710E7">
            <w:pPr>
              <w:widowControl w:val="0"/>
              <w:autoSpaceDE w:val="0"/>
              <w:autoSpaceDN w:val="0"/>
              <w:spacing w:after="0" w:line="240" w:lineRule="auto"/>
              <w:ind w:left="311"/>
              <w:jc w:val="center"/>
              <w:rPr>
                <w:rFonts w:ascii="Calibri" w:eastAsia="Calibri" w:hAnsi="Calibri" w:cs="Calibri"/>
                <w:b/>
                <w:sz w:val="15"/>
                <w:szCs w:val="15"/>
              </w:rPr>
            </w:pPr>
          </w:p>
        </w:tc>
        <w:tc>
          <w:tcPr>
            <w:tcW w:w="851" w:type="dxa"/>
            <w:vMerge/>
            <w:tcBorders>
              <w:bottom w:val="single" w:sz="4" w:space="0" w:color="auto"/>
            </w:tcBorders>
            <w:vAlign w:val="center"/>
          </w:tcPr>
          <w:p w14:paraId="5B3A16AD" w14:textId="77777777" w:rsidR="002710E7" w:rsidRPr="00244B25" w:rsidRDefault="002710E7" w:rsidP="002710E7">
            <w:pPr>
              <w:widowControl w:val="0"/>
              <w:autoSpaceDE w:val="0"/>
              <w:autoSpaceDN w:val="0"/>
              <w:spacing w:after="0" w:line="240" w:lineRule="auto"/>
              <w:ind w:left="174" w:right="97" w:hanging="44"/>
              <w:jc w:val="center"/>
              <w:rPr>
                <w:rFonts w:ascii="Calibri" w:eastAsia="Calibri" w:hAnsi="Calibri" w:cs="Calibri"/>
                <w:b/>
                <w:sz w:val="15"/>
                <w:szCs w:val="15"/>
              </w:rPr>
            </w:pPr>
          </w:p>
        </w:tc>
        <w:tc>
          <w:tcPr>
            <w:tcW w:w="850" w:type="dxa"/>
            <w:vMerge/>
            <w:tcBorders>
              <w:bottom w:val="single" w:sz="4" w:space="0" w:color="auto"/>
            </w:tcBorders>
            <w:vAlign w:val="center"/>
          </w:tcPr>
          <w:p w14:paraId="5E84DC5D" w14:textId="77777777" w:rsidR="002710E7" w:rsidRPr="00244B25" w:rsidRDefault="002710E7" w:rsidP="002710E7">
            <w:pPr>
              <w:widowControl w:val="0"/>
              <w:autoSpaceDE w:val="0"/>
              <w:autoSpaceDN w:val="0"/>
              <w:spacing w:after="0" w:line="240" w:lineRule="auto"/>
              <w:ind w:left="44" w:right="32"/>
              <w:jc w:val="center"/>
              <w:rPr>
                <w:rFonts w:ascii="Calibri" w:eastAsia="Calibri" w:hAnsi="Calibri" w:cs="Calibri"/>
                <w:b/>
                <w:sz w:val="15"/>
                <w:szCs w:val="15"/>
              </w:rPr>
            </w:pPr>
          </w:p>
        </w:tc>
        <w:tc>
          <w:tcPr>
            <w:tcW w:w="567" w:type="dxa"/>
            <w:tcBorders>
              <w:bottom w:val="single" w:sz="4" w:space="0" w:color="auto"/>
            </w:tcBorders>
            <w:vAlign w:val="center"/>
          </w:tcPr>
          <w:p w14:paraId="2A06BCBE" w14:textId="77777777" w:rsidR="002710E7" w:rsidRPr="00244B25" w:rsidRDefault="002710E7" w:rsidP="002710E7">
            <w:pPr>
              <w:widowControl w:val="0"/>
              <w:autoSpaceDE w:val="0"/>
              <w:autoSpaceDN w:val="0"/>
              <w:spacing w:after="0" w:line="240" w:lineRule="auto"/>
              <w:ind w:left="87" w:right="70"/>
              <w:jc w:val="center"/>
              <w:rPr>
                <w:rFonts w:ascii="Calibri" w:eastAsia="Calibri" w:hAnsi="Calibri" w:cs="Calibri"/>
                <w:b/>
                <w:sz w:val="15"/>
                <w:szCs w:val="15"/>
              </w:rPr>
            </w:pPr>
            <w:r w:rsidRPr="00244B25">
              <w:rPr>
                <w:rFonts w:ascii="Calibri" w:eastAsia="Calibri" w:hAnsi="Calibri" w:cs="Calibri"/>
                <w:b/>
                <w:sz w:val="15"/>
                <w:szCs w:val="15"/>
              </w:rPr>
              <w:t>za 2023.</w:t>
            </w:r>
          </w:p>
        </w:tc>
        <w:tc>
          <w:tcPr>
            <w:tcW w:w="567" w:type="dxa"/>
            <w:tcBorders>
              <w:bottom w:val="single" w:sz="4" w:space="0" w:color="auto"/>
            </w:tcBorders>
            <w:vAlign w:val="center"/>
          </w:tcPr>
          <w:p w14:paraId="5F83A082" w14:textId="77777777" w:rsidR="002710E7" w:rsidRPr="00244B25" w:rsidRDefault="002710E7" w:rsidP="002710E7">
            <w:pPr>
              <w:widowControl w:val="0"/>
              <w:autoSpaceDE w:val="0"/>
              <w:autoSpaceDN w:val="0"/>
              <w:spacing w:after="0" w:line="240" w:lineRule="auto"/>
              <w:ind w:left="75" w:right="61"/>
              <w:jc w:val="center"/>
              <w:rPr>
                <w:rFonts w:ascii="Calibri" w:eastAsia="Calibri" w:hAnsi="Calibri" w:cs="Calibri"/>
                <w:b/>
                <w:sz w:val="15"/>
                <w:szCs w:val="15"/>
              </w:rPr>
            </w:pPr>
            <w:r w:rsidRPr="00244B25">
              <w:rPr>
                <w:rFonts w:ascii="Calibri" w:eastAsia="Calibri" w:hAnsi="Calibri" w:cs="Calibri"/>
                <w:b/>
                <w:sz w:val="15"/>
                <w:szCs w:val="15"/>
              </w:rPr>
              <w:t>za</w:t>
            </w:r>
          </w:p>
          <w:p w14:paraId="57B1931C" w14:textId="77777777" w:rsidR="002710E7" w:rsidRPr="00244B25" w:rsidRDefault="002710E7" w:rsidP="002710E7">
            <w:pPr>
              <w:widowControl w:val="0"/>
              <w:autoSpaceDE w:val="0"/>
              <w:autoSpaceDN w:val="0"/>
              <w:spacing w:after="0" w:line="240" w:lineRule="auto"/>
              <w:ind w:left="75" w:right="61"/>
              <w:jc w:val="center"/>
              <w:rPr>
                <w:rFonts w:ascii="Calibri" w:eastAsia="Calibri" w:hAnsi="Calibri" w:cs="Calibri"/>
                <w:b/>
                <w:sz w:val="15"/>
                <w:szCs w:val="15"/>
              </w:rPr>
            </w:pPr>
            <w:r w:rsidRPr="00244B25">
              <w:rPr>
                <w:rFonts w:ascii="Calibri" w:eastAsia="Calibri" w:hAnsi="Calibri" w:cs="Calibri"/>
                <w:b/>
                <w:sz w:val="15"/>
                <w:szCs w:val="15"/>
              </w:rPr>
              <w:t>2024.</w:t>
            </w:r>
          </w:p>
        </w:tc>
        <w:tc>
          <w:tcPr>
            <w:tcW w:w="567" w:type="dxa"/>
            <w:tcBorders>
              <w:bottom w:val="single" w:sz="4" w:space="0" w:color="auto"/>
            </w:tcBorders>
            <w:vAlign w:val="center"/>
          </w:tcPr>
          <w:p w14:paraId="52658AFD" w14:textId="77777777" w:rsidR="002710E7" w:rsidRPr="00244B25" w:rsidRDefault="002710E7" w:rsidP="002710E7">
            <w:pPr>
              <w:widowControl w:val="0"/>
              <w:autoSpaceDE w:val="0"/>
              <w:autoSpaceDN w:val="0"/>
              <w:spacing w:after="0" w:line="240" w:lineRule="auto"/>
              <w:ind w:left="70" w:right="56"/>
              <w:jc w:val="center"/>
              <w:rPr>
                <w:rFonts w:ascii="Calibri" w:eastAsia="Calibri" w:hAnsi="Calibri" w:cs="Calibri"/>
                <w:b/>
                <w:sz w:val="15"/>
                <w:szCs w:val="15"/>
              </w:rPr>
            </w:pPr>
            <w:r w:rsidRPr="00244B25">
              <w:rPr>
                <w:rFonts w:ascii="Calibri" w:eastAsia="Calibri" w:hAnsi="Calibri" w:cs="Calibri"/>
                <w:b/>
                <w:sz w:val="15"/>
                <w:szCs w:val="15"/>
              </w:rPr>
              <w:t>za</w:t>
            </w:r>
          </w:p>
          <w:p w14:paraId="1C91E261" w14:textId="77777777" w:rsidR="002710E7" w:rsidRPr="00244B25" w:rsidRDefault="002710E7" w:rsidP="002710E7">
            <w:pPr>
              <w:widowControl w:val="0"/>
              <w:autoSpaceDE w:val="0"/>
              <w:autoSpaceDN w:val="0"/>
              <w:spacing w:after="0" w:line="240" w:lineRule="auto"/>
              <w:ind w:left="70" w:right="56"/>
              <w:jc w:val="center"/>
              <w:rPr>
                <w:rFonts w:ascii="Calibri" w:eastAsia="Calibri" w:hAnsi="Calibri" w:cs="Calibri"/>
                <w:b/>
                <w:sz w:val="15"/>
                <w:szCs w:val="15"/>
              </w:rPr>
            </w:pPr>
            <w:r w:rsidRPr="00244B25">
              <w:rPr>
                <w:rFonts w:ascii="Calibri" w:eastAsia="Calibri" w:hAnsi="Calibri" w:cs="Calibri"/>
                <w:b/>
                <w:sz w:val="15"/>
                <w:szCs w:val="15"/>
              </w:rPr>
              <w:t>2025.</w:t>
            </w:r>
          </w:p>
        </w:tc>
      </w:tr>
      <w:tr w:rsidR="002710E7" w:rsidRPr="00244B25" w14:paraId="68B1AD9B" w14:textId="77777777" w:rsidTr="004C1983">
        <w:trPr>
          <w:trHeight w:val="850"/>
        </w:trPr>
        <w:tc>
          <w:tcPr>
            <w:tcW w:w="888" w:type="dxa"/>
            <w:vAlign w:val="center"/>
          </w:tcPr>
          <w:p w14:paraId="42E0138B" w14:textId="77777777" w:rsidR="002710E7" w:rsidRPr="00244B25" w:rsidRDefault="002710E7" w:rsidP="00F62994">
            <w:pPr>
              <w:widowControl w:val="0"/>
              <w:autoSpaceDE w:val="0"/>
              <w:autoSpaceDN w:val="0"/>
              <w:spacing w:before="49" w:after="0" w:line="240" w:lineRule="auto"/>
              <w:ind w:left="44" w:right="35"/>
              <w:jc w:val="center"/>
              <w:rPr>
                <w:rFonts w:ascii="Calibri" w:eastAsia="Calibri" w:hAnsi="Calibri" w:cs="Calibri"/>
                <w:sz w:val="14"/>
              </w:rPr>
            </w:pPr>
            <w:r w:rsidRPr="00244B25">
              <w:rPr>
                <w:rFonts w:ascii="Calibri" w:eastAsia="Calibri" w:hAnsi="Calibri" w:cs="Calibri"/>
                <w:sz w:val="14"/>
              </w:rPr>
              <w:t>Provedbeni program Grada Rovinja-Rovigno za razdoblje 2021.-2025. godine</w:t>
            </w:r>
          </w:p>
        </w:tc>
        <w:tc>
          <w:tcPr>
            <w:tcW w:w="1004" w:type="dxa"/>
            <w:vAlign w:val="center"/>
          </w:tcPr>
          <w:p w14:paraId="149B44D9" w14:textId="77777777" w:rsidR="002710E7" w:rsidRPr="00244B25" w:rsidRDefault="002710E7" w:rsidP="00F62994">
            <w:pPr>
              <w:widowControl w:val="0"/>
              <w:autoSpaceDE w:val="0"/>
              <w:autoSpaceDN w:val="0"/>
              <w:spacing w:after="0" w:line="240" w:lineRule="auto"/>
              <w:ind w:left="28" w:right="19" w:firstLine="2"/>
              <w:jc w:val="center"/>
              <w:rPr>
                <w:rFonts w:ascii="Calibri" w:eastAsia="Calibri" w:hAnsi="Calibri" w:cs="Calibri"/>
                <w:sz w:val="14"/>
              </w:rPr>
            </w:pPr>
            <w:r w:rsidRPr="00244B25">
              <w:rPr>
                <w:rFonts w:ascii="Calibri" w:eastAsia="Calibri" w:hAnsi="Calibri" w:cs="Calibri"/>
                <w:sz w:val="14"/>
              </w:rPr>
              <w:t>RS1. ODRŽIVO GOSPODASRVO I DRUŠTVO</w:t>
            </w:r>
          </w:p>
          <w:p w14:paraId="23ACE4F8" w14:textId="77777777" w:rsidR="002710E7" w:rsidRPr="00244B25" w:rsidRDefault="002710E7" w:rsidP="00F62994">
            <w:pPr>
              <w:widowControl w:val="0"/>
              <w:autoSpaceDE w:val="0"/>
              <w:autoSpaceDN w:val="0"/>
              <w:spacing w:after="0" w:line="240" w:lineRule="auto"/>
              <w:ind w:left="28" w:right="19" w:firstLine="2"/>
              <w:jc w:val="center"/>
              <w:rPr>
                <w:rFonts w:ascii="Calibri" w:eastAsia="Calibri" w:hAnsi="Calibri" w:cs="Calibri"/>
                <w:sz w:val="14"/>
              </w:rPr>
            </w:pPr>
            <w:r w:rsidRPr="00244B25">
              <w:rPr>
                <w:rFonts w:ascii="Calibri" w:eastAsia="Calibri" w:hAnsi="Calibri" w:cs="Calibri"/>
                <w:sz w:val="14"/>
              </w:rPr>
              <w:t xml:space="preserve">SC1. Konkurentno i inovativno </w:t>
            </w:r>
            <w:proofErr w:type="spellStart"/>
            <w:r w:rsidRPr="00244B25">
              <w:rPr>
                <w:rFonts w:ascii="Calibri" w:eastAsia="Calibri" w:hAnsi="Calibri" w:cs="Calibri"/>
                <w:sz w:val="14"/>
              </w:rPr>
              <w:t>gospodasrtvo</w:t>
            </w:r>
            <w:proofErr w:type="spellEnd"/>
          </w:p>
          <w:p w14:paraId="3AD8B10C" w14:textId="77777777" w:rsidR="002710E7" w:rsidRPr="00244B25" w:rsidRDefault="002710E7" w:rsidP="00F62994">
            <w:pPr>
              <w:widowControl w:val="0"/>
              <w:autoSpaceDE w:val="0"/>
              <w:autoSpaceDN w:val="0"/>
              <w:spacing w:after="0" w:line="240" w:lineRule="auto"/>
              <w:ind w:left="28" w:right="19" w:firstLine="2"/>
              <w:jc w:val="center"/>
              <w:rPr>
                <w:rFonts w:ascii="Calibri" w:eastAsia="Calibri" w:hAnsi="Calibri" w:cs="Calibri"/>
                <w:sz w:val="14"/>
              </w:rPr>
            </w:pPr>
            <w:r w:rsidRPr="00244B25">
              <w:rPr>
                <w:rFonts w:ascii="Calibri" w:eastAsia="Calibri" w:hAnsi="Calibri" w:cs="Calibri"/>
                <w:sz w:val="14"/>
              </w:rPr>
              <w:t>P1.5. Poticanje razvoja kulture i medija</w:t>
            </w:r>
          </w:p>
          <w:p w14:paraId="260CE09E" w14:textId="77777777" w:rsidR="002710E7" w:rsidRPr="00244B25" w:rsidRDefault="002710E7" w:rsidP="00F62994">
            <w:pPr>
              <w:widowControl w:val="0"/>
              <w:autoSpaceDE w:val="0"/>
              <w:autoSpaceDN w:val="0"/>
              <w:spacing w:after="0" w:line="240" w:lineRule="auto"/>
              <w:ind w:left="28" w:right="19" w:firstLine="2"/>
              <w:jc w:val="center"/>
              <w:rPr>
                <w:rFonts w:ascii="Calibri" w:eastAsia="Calibri" w:hAnsi="Calibri" w:cs="Calibri"/>
                <w:sz w:val="14"/>
              </w:rPr>
            </w:pPr>
          </w:p>
          <w:p w14:paraId="5711DD45" w14:textId="77777777" w:rsidR="002710E7" w:rsidRPr="00244B25" w:rsidRDefault="002710E7" w:rsidP="00F62994">
            <w:pPr>
              <w:widowControl w:val="0"/>
              <w:autoSpaceDE w:val="0"/>
              <w:autoSpaceDN w:val="0"/>
              <w:spacing w:after="0" w:line="240" w:lineRule="auto"/>
              <w:ind w:left="28" w:right="19" w:firstLine="2"/>
              <w:jc w:val="center"/>
              <w:rPr>
                <w:rFonts w:ascii="Calibri" w:eastAsia="Calibri" w:hAnsi="Calibri" w:cs="Calibri"/>
                <w:sz w:val="14"/>
              </w:rPr>
            </w:pPr>
            <w:r w:rsidRPr="00244B25">
              <w:rPr>
                <w:rFonts w:ascii="Calibri" w:eastAsia="Calibri" w:hAnsi="Calibri" w:cs="Calibri"/>
                <w:sz w:val="14"/>
              </w:rPr>
              <w:t>RS2. JAČANJE OTPORNOSTI NA KRIZE</w:t>
            </w:r>
          </w:p>
          <w:p w14:paraId="63629208" w14:textId="45B00937" w:rsidR="002710E7" w:rsidRPr="00244B25" w:rsidRDefault="002710E7" w:rsidP="00F62994">
            <w:pPr>
              <w:widowControl w:val="0"/>
              <w:autoSpaceDE w:val="0"/>
              <w:autoSpaceDN w:val="0"/>
              <w:spacing w:after="0" w:line="240" w:lineRule="auto"/>
              <w:ind w:left="28" w:right="19" w:firstLine="2"/>
              <w:jc w:val="center"/>
              <w:rPr>
                <w:rFonts w:ascii="Calibri" w:eastAsia="Calibri" w:hAnsi="Calibri" w:cs="Calibri"/>
                <w:sz w:val="14"/>
              </w:rPr>
            </w:pPr>
            <w:r w:rsidRPr="00244B25">
              <w:rPr>
                <w:rFonts w:ascii="Calibri" w:eastAsia="Calibri" w:hAnsi="Calibri" w:cs="Calibri"/>
                <w:sz w:val="14"/>
              </w:rPr>
              <w:t>SC5. Zdrav, aktivan i kvalitetan život</w:t>
            </w:r>
          </w:p>
          <w:p w14:paraId="5789214F" w14:textId="77777777" w:rsidR="002710E7" w:rsidRPr="00244B25" w:rsidRDefault="002710E7" w:rsidP="00F62994">
            <w:pPr>
              <w:widowControl w:val="0"/>
              <w:autoSpaceDE w:val="0"/>
              <w:autoSpaceDN w:val="0"/>
              <w:spacing w:after="0" w:line="240" w:lineRule="auto"/>
              <w:ind w:left="28" w:right="19" w:firstLine="2"/>
              <w:jc w:val="center"/>
              <w:rPr>
                <w:rFonts w:ascii="Calibri" w:eastAsia="Calibri" w:hAnsi="Calibri" w:cs="Calibri"/>
                <w:sz w:val="14"/>
              </w:rPr>
            </w:pPr>
          </w:p>
        </w:tc>
        <w:tc>
          <w:tcPr>
            <w:tcW w:w="1130" w:type="dxa"/>
            <w:shd w:val="clear" w:color="auto" w:fill="FFF1CC"/>
            <w:vAlign w:val="center"/>
          </w:tcPr>
          <w:p w14:paraId="368BBE6C" w14:textId="0D5E6E6E" w:rsidR="002710E7" w:rsidRPr="00244B25" w:rsidRDefault="002710E7" w:rsidP="00F62994">
            <w:pPr>
              <w:widowControl w:val="0"/>
              <w:autoSpaceDE w:val="0"/>
              <w:autoSpaceDN w:val="0"/>
              <w:spacing w:after="0" w:line="240" w:lineRule="auto"/>
              <w:ind w:left="74" w:right="63" w:hanging="4"/>
              <w:jc w:val="center"/>
              <w:rPr>
                <w:rFonts w:ascii="Calibri" w:eastAsia="Calibri" w:hAnsi="Calibri" w:cs="Calibri"/>
                <w:sz w:val="14"/>
              </w:rPr>
            </w:pPr>
            <w:r w:rsidRPr="00244B25">
              <w:rPr>
                <w:rFonts w:ascii="Calibri" w:eastAsia="Calibri" w:hAnsi="Calibri" w:cs="Calibri"/>
                <w:sz w:val="14"/>
              </w:rPr>
              <w:t xml:space="preserve">P-1031 Program: Sufinanciranje TD </w:t>
            </w:r>
            <w:proofErr w:type="spellStart"/>
            <w:r w:rsidRPr="00244B25">
              <w:rPr>
                <w:rFonts w:ascii="Calibri" w:eastAsia="Calibri" w:hAnsi="Calibri" w:cs="Calibri"/>
                <w:sz w:val="14"/>
              </w:rPr>
              <w:t>Valbruna</w:t>
            </w:r>
            <w:proofErr w:type="spellEnd"/>
            <w:r w:rsidRPr="00244B25">
              <w:rPr>
                <w:rFonts w:ascii="Calibri" w:eastAsia="Calibri" w:hAnsi="Calibri" w:cs="Calibri"/>
                <w:sz w:val="14"/>
              </w:rPr>
              <w:t xml:space="preserve"> sport d.o.o. Rovinj-Rovigno</w:t>
            </w:r>
          </w:p>
        </w:tc>
        <w:tc>
          <w:tcPr>
            <w:tcW w:w="806" w:type="dxa"/>
            <w:vAlign w:val="center"/>
          </w:tcPr>
          <w:p w14:paraId="055D58AA" w14:textId="77777777" w:rsidR="002710E7" w:rsidRPr="00244B25" w:rsidRDefault="002710E7" w:rsidP="00F62994">
            <w:pPr>
              <w:widowControl w:val="0"/>
              <w:autoSpaceDE w:val="0"/>
              <w:autoSpaceDN w:val="0"/>
              <w:spacing w:after="0" w:line="240" w:lineRule="auto"/>
              <w:ind w:left="29" w:right="11" w:firstLine="9"/>
              <w:jc w:val="center"/>
              <w:rPr>
                <w:rFonts w:ascii="Calibri" w:eastAsia="Calibri" w:hAnsi="Calibri" w:cs="Calibri"/>
                <w:sz w:val="14"/>
              </w:rPr>
            </w:pPr>
            <w:r w:rsidRPr="00244B25">
              <w:rPr>
                <w:rFonts w:ascii="Calibri" w:eastAsia="Calibri" w:hAnsi="Calibri" w:cs="Calibri"/>
                <w:sz w:val="14"/>
              </w:rPr>
              <w:t>8. Kultura, tjelesna kultura i sport</w:t>
            </w:r>
          </w:p>
        </w:tc>
        <w:tc>
          <w:tcPr>
            <w:tcW w:w="992" w:type="dxa"/>
            <w:shd w:val="clear" w:color="auto" w:fill="FFF1CC"/>
            <w:vAlign w:val="center"/>
          </w:tcPr>
          <w:p w14:paraId="1B04CC0B" w14:textId="77777777" w:rsidR="002710E7" w:rsidRPr="00244B25" w:rsidRDefault="002710E7" w:rsidP="00F62994">
            <w:pPr>
              <w:widowControl w:val="0"/>
              <w:autoSpaceDE w:val="0"/>
              <w:autoSpaceDN w:val="0"/>
              <w:spacing w:after="0" w:line="240" w:lineRule="auto"/>
              <w:jc w:val="center"/>
              <w:rPr>
                <w:rFonts w:ascii="Calibri" w:eastAsia="Calibri" w:hAnsi="Calibri" w:cs="Calibri"/>
                <w:sz w:val="14"/>
              </w:rPr>
            </w:pPr>
            <w:r w:rsidRPr="00244B25">
              <w:rPr>
                <w:rFonts w:ascii="Calibri" w:eastAsia="Calibri" w:hAnsi="Calibri" w:cs="Calibri"/>
                <w:sz w:val="14"/>
              </w:rPr>
              <w:t>909.500,00</w:t>
            </w:r>
          </w:p>
        </w:tc>
        <w:tc>
          <w:tcPr>
            <w:tcW w:w="992" w:type="dxa"/>
            <w:vAlign w:val="center"/>
          </w:tcPr>
          <w:p w14:paraId="221476F9" w14:textId="77777777" w:rsidR="002710E7" w:rsidRPr="00244B25" w:rsidRDefault="002710E7" w:rsidP="00F62994">
            <w:pPr>
              <w:jc w:val="center"/>
              <w:rPr>
                <w:rFonts w:ascii="Calibri" w:eastAsia="Calibri" w:hAnsi="Calibri" w:cs="Calibri"/>
                <w:sz w:val="14"/>
              </w:rPr>
            </w:pPr>
            <w:r w:rsidRPr="00244B25">
              <w:rPr>
                <w:rFonts w:ascii="Calibri" w:eastAsia="Calibri" w:hAnsi="Calibri" w:cs="Calibri"/>
                <w:sz w:val="14"/>
              </w:rPr>
              <w:t xml:space="preserve">A 103101: Redovno poslovanje TD </w:t>
            </w:r>
            <w:proofErr w:type="spellStart"/>
            <w:r w:rsidRPr="00244B25">
              <w:rPr>
                <w:rFonts w:ascii="Calibri" w:eastAsia="Calibri" w:hAnsi="Calibri" w:cs="Calibri"/>
                <w:sz w:val="14"/>
              </w:rPr>
              <w:t>Valbruna</w:t>
            </w:r>
            <w:proofErr w:type="spellEnd"/>
            <w:r w:rsidRPr="00244B25">
              <w:rPr>
                <w:rFonts w:ascii="Calibri" w:eastAsia="Calibri" w:hAnsi="Calibri" w:cs="Calibri"/>
                <w:sz w:val="14"/>
              </w:rPr>
              <w:t xml:space="preserve"> sport d.o.o. Rovinj-Rovigno</w:t>
            </w:r>
          </w:p>
          <w:p w14:paraId="0624F20C" w14:textId="77777777" w:rsidR="002710E7" w:rsidRPr="00244B25" w:rsidRDefault="002710E7" w:rsidP="00F62994">
            <w:pPr>
              <w:jc w:val="center"/>
              <w:rPr>
                <w:rFonts w:ascii="Calibri" w:eastAsia="Calibri" w:hAnsi="Calibri" w:cs="Calibri"/>
                <w:sz w:val="14"/>
              </w:rPr>
            </w:pPr>
            <w:r w:rsidRPr="00244B25">
              <w:rPr>
                <w:rFonts w:ascii="Calibri" w:eastAsia="Calibri" w:hAnsi="Calibri" w:cs="Calibri"/>
                <w:sz w:val="14"/>
              </w:rPr>
              <w:t>A 103102: Tekuće održavanje školske sportske dvorane „Gimnazija“</w:t>
            </w:r>
          </w:p>
          <w:p w14:paraId="526663B1" w14:textId="77777777" w:rsidR="002710E7" w:rsidRPr="00244B25" w:rsidRDefault="002710E7" w:rsidP="00F62994">
            <w:pPr>
              <w:jc w:val="center"/>
              <w:rPr>
                <w:rFonts w:ascii="Calibri" w:eastAsia="Calibri" w:hAnsi="Calibri" w:cs="Calibri"/>
                <w:sz w:val="14"/>
              </w:rPr>
            </w:pPr>
            <w:r w:rsidRPr="00244B25">
              <w:rPr>
                <w:rFonts w:ascii="Calibri" w:eastAsia="Calibri" w:hAnsi="Calibri" w:cs="Calibri"/>
                <w:sz w:val="14"/>
              </w:rPr>
              <w:t>A 103103: Tekuće održavanje plivačkog bazena „Delfin“</w:t>
            </w:r>
          </w:p>
          <w:p w14:paraId="3D0B5305" w14:textId="77777777" w:rsidR="002710E7" w:rsidRPr="00244B25" w:rsidRDefault="002710E7" w:rsidP="00F62994">
            <w:pPr>
              <w:jc w:val="center"/>
              <w:rPr>
                <w:rFonts w:ascii="Calibri" w:eastAsia="Calibri" w:hAnsi="Calibri" w:cs="Calibri"/>
                <w:bCs/>
                <w:sz w:val="14"/>
              </w:rPr>
            </w:pPr>
            <w:r w:rsidRPr="00244B25">
              <w:rPr>
                <w:rFonts w:ascii="Calibri" w:eastAsia="Calibri" w:hAnsi="Calibri" w:cs="Calibri"/>
                <w:bCs/>
                <w:sz w:val="14"/>
              </w:rPr>
              <w:t>A 103106: Tekuće održavanje sportsko lječilišnog bazenskog kompleksa</w:t>
            </w:r>
          </w:p>
          <w:p w14:paraId="767CB8DC" w14:textId="77777777" w:rsidR="002710E7" w:rsidRPr="00244B25" w:rsidRDefault="002710E7" w:rsidP="00F62994">
            <w:pPr>
              <w:jc w:val="center"/>
              <w:rPr>
                <w:rFonts w:ascii="Calibri" w:eastAsia="Calibri" w:hAnsi="Calibri" w:cs="Calibri"/>
                <w:bCs/>
                <w:sz w:val="14"/>
              </w:rPr>
            </w:pPr>
            <w:r w:rsidRPr="00244B25">
              <w:rPr>
                <w:rFonts w:ascii="Calibri" w:eastAsia="Calibri" w:hAnsi="Calibri" w:cs="Calibri"/>
                <w:bCs/>
                <w:sz w:val="14"/>
              </w:rPr>
              <w:t xml:space="preserve">A 103107: Tekuće održavanje streljane </w:t>
            </w:r>
            <w:proofErr w:type="spellStart"/>
            <w:r w:rsidRPr="00244B25">
              <w:rPr>
                <w:rFonts w:ascii="Calibri" w:eastAsia="Calibri" w:hAnsi="Calibri" w:cs="Calibri"/>
                <w:bCs/>
                <w:sz w:val="14"/>
              </w:rPr>
              <w:t>Turnina</w:t>
            </w:r>
            <w:proofErr w:type="spellEnd"/>
          </w:p>
          <w:p w14:paraId="29CCCC28" w14:textId="77777777" w:rsidR="002710E7" w:rsidRPr="00244B25" w:rsidRDefault="002710E7" w:rsidP="00F62994">
            <w:pPr>
              <w:jc w:val="center"/>
              <w:rPr>
                <w:rFonts w:ascii="Calibri" w:eastAsia="Calibri" w:hAnsi="Calibri" w:cs="Calibri"/>
                <w:sz w:val="14"/>
              </w:rPr>
            </w:pPr>
            <w:r w:rsidRPr="00244B25">
              <w:rPr>
                <w:rFonts w:ascii="Calibri" w:eastAsia="Calibri" w:hAnsi="Calibri" w:cs="Calibri"/>
                <w:bCs/>
                <w:sz w:val="14"/>
              </w:rPr>
              <w:t>A 103105: Najam sportskog mobilnog klizališta</w:t>
            </w:r>
          </w:p>
          <w:p w14:paraId="30C0D44D" w14:textId="7ABF3791" w:rsidR="002710E7" w:rsidRPr="00244B25" w:rsidRDefault="002710E7" w:rsidP="00F62994">
            <w:pPr>
              <w:jc w:val="center"/>
              <w:rPr>
                <w:rFonts w:ascii="Calibri" w:eastAsia="Calibri" w:hAnsi="Calibri" w:cs="Calibri"/>
                <w:sz w:val="14"/>
              </w:rPr>
            </w:pPr>
            <w:r w:rsidRPr="00244B25">
              <w:rPr>
                <w:rFonts w:ascii="Calibri" w:eastAsia="Calibri" w:hAnsi="Calibri" w:cs="Calibri"/>
                <w:sz w:val="14"/>
              </w:rPr>
              <w:t>T 103101: Investicijsko održavanje sportskih objekata i opreme</w:t>
            </w:r>
          </w:p>
          <w:p w14:paraId="709D6988" w14:textId="14C3AC11" w:rsidR="002710E7" w:rsidRPr="00244B25" w:rsidRDefault="002710E7" w:rsidP="00F62994">
            <w:pPr>
              <w:jc w:val="center"/>
              <w:rPr>
                <w:rFonts w:ascii="Calibri" w:eastAsia="Calibri" w:hAnsi="Calibri" w:cs="Calibri"/>
                <w:sz w:val="14"/>
              </w:rPr>
            </w:pPr>
            <w:r w:rsidRPr="00244B25">
              <w:rPr>
                <w:rFonts w:ascii="Calibri" w:eastAsia="Calibri" w:hAnsi="Calibri" w:cs="Calibri"/>
                <w:sz w:val="14"/>
              </w:rPr>
              <w:t xml:space="preserve">K 103106: Streljana </w:t>
            </w:r>
            <w:proofErr w:type="spellStart"/>
            <w:r w:rsidRPr="00244B25">
              <w:rPr>
                <w:rFonts w:ascii="Calibri" w:eastAsia="Calibri" w:hAnsi="Calibri" w:cs="Calibri"/>
                <w:sz w:val="14"/>
              </w:rPr>
              <w:t>Turnina</w:t>
            </w:r>
            <w:proofErr w:type="spellEnd"/>
          </w:p>
          <w:p w14:paraId="61E68542" w14:textId="77777777" w:rsidR="002710E7" w:rsidRPr="00244B25" w:rsidRDefault="002710E7" w:rsidP="00F62994">
            <w:pPr>
              <w:jc w:val="center"/>
              <w:rPr>
                <w:sz w:val="14"/>
              </w:rPr>
            </w:pPr>
            <w:r w:rsidRPr="00244B25">
              <w:rPr>
                <w:rFonts w:ascii="Calibri" w:eastAsia="Calibri" w:hAnsi="Calibri" w:cs="Calibri"/>
                <w:sz w:val="14"/>
              </w:rPr>
              <w:lastRenderedPageBreak/>
              <w:t>K 103113: Pionirski dom</w:t>
            </w:r>
          </w:p>
        </w:tc>
        <w:tc>
          <w:tcPr>
            <w:tcW w:w="851" w:type="dxa"/>
            <w:shd w:val="clear" w:color="auto" w:fill="FFF1CC"/>
            <w:vAlign w:val="center"/>
          </w:tcPr>
          <w:p w14:paraId="639322BF" w14:textId="77777777" w:rsidR="002710E7" w:rsidRPr="00244B25" w:rsidRDefault="002710E7" w:rsidP="00F62994">
            <w:pPr>
              <w:widowControl w:val="0"/>
              <w:autoSpaceDE w:val="0"/>
              <w:autoSpaceDN w:val="0"/>
              <w:spacing w:after="0" w:line="240" w:lineRule="auto"/>
              <w:jc w:val="center"/>
              <w:rPr>
                <w:rFonts w:ascii="Calibri" w:eastAsia="Calibri" w:hAnsi="Calibri" w:cs="Calibri"/>
                <w:sz w:val="14"/>
              </w:rPr>
            </w:pPr>
            <w:r w:rsidRPr="00244B25">
              <w:rPr>
                <w:rFonts w:ascii="Calibri" w:eastAsia="Calibri" w:hAnsi="Calibri" w:cs="Calibri"/>
                <w:sz w:val="14"/>
              </w:rPr>
              <w:lastRenderedPageBreak/>
              <w:t>broj novih javnih sportskih terena/ igrališta</w:t>
            </w:r>
          </w:p>
        </w:tc>
        <w:tc>
          <w:tcPr>
            <w:tcW w:w="850" w:type="dxa"/>
            <w:shd w:val="clear" w:color="auto" w:fill="auto"/>
            <w:vAlign w:val="center"/>
          </w:tcPr>
          <w:p w14:paraId="1EA8D733" w14:textId="77777777" w:rsidR="002710E7" w:rsidRPr="00244B25" w:rsidRDefault="002710E7" w:rsidP="002710E7">
            <w:pPr>
              <w:widowControl w:val="0"/>
              <w:autoSpaceDE w:val="0"/>
              <w:autoSpaceDN w:val="0"/>
              <w:spacing w:after="0" w:line="240" w:lineRule="auto"/>
              <w:jc w:val="center"/>
              <w:rPr>
                <w:rFonts w:ascii="Calibri" w:eastAsia="Calibri" w:hAnsi="Calibri" w:cs="Calibri"/>
                <w:sz w:val="14"/>
              </w:rPr>
            </w:pPr>
            <w:r w:rsidRPr="00244B25">
              <w:rPr>
                <w:rFonts w:ascii="Calibri" w:eastAsia="Calibri" w:hAnsi="Calibri" w:cs="Calibri"/>
                <w:sz w:val="14"/>
              </w:rPr>
              <w:t>1</w:t>
            </w:r>
          </w:p>
        </w:tc>
        <w:tc>
          <w:tcPr>
            <w:tcW w:w="567" w:type="dxa"/>
            <w:shd w:val="clear" w:color="auto" w:fill="auto"/>
            <w:vAlign w:val="center"/>
          </w:tcPr>
          <w:p w14:paraId="4E5482E3" w14:textId="77777777" w:rsidR="002710E7" w:rsidRPr="00244B25" w:rsidRDefault="002710E7" w:rsidP="002710E7">
            <w:pPr>
              <w:widowControl w:val="0"/>
              <w:autoSpaceDE w:val="0"/>
              <w:autoSpaceDN w:val="0"/>
              <w:spacing w:after="0" w:line="240" w:lineRule="auto"/>
              <w:jc w:val="center"/>
              <w:rPr>
                <w:rFonts w:ascii="Calibri" w:eastAsia="Calibri" w:hAnsi="Calibri" w:cs="Calibri"/>
                <w:sz w:val="14"/>
              </w:rPr>
            </w:pPr>
            <w:r w:rsidRPr="00244B25">
              <w:rPr>
                <w:rFonts w:ascii="Calibri" w:eastAsia="Calibri" w:hAnsi="Calibri" w:cs="Calibri"/>
                <w:sz w:val="14"/>
              </w:rPr>
              <w:t>3</w:t>
            </w:r>
          </w:p>
        </w:tc>
        <w:tc>
          <w:tcPr>
            <w:tcW w:w="567" w:type="dxa"/>
            <w:shd w:val="clear" w:color="auto" w:fill="auto"/>
            <w:vAlign w:val="center"/>
          </w:tcPr>
          <w:p w14:paraId="1B2E239F" w14:textId="77777777" w:rsidR="002710E7" w:rsidRPr="00244B25" w:rsidRDefault="002710E7" w:rsidP="002710E7">
            <w:pPr>
              <w:widowControl w:val="0"/>
              <w:autoSpaceDE w:val="0"/>
              <w:autoSpaceDN w:val="0"/>
              <w:spacing w:after="0" w:line="240" w:lineRule="auto"/>
              <w:jc w:val="center"/>
              <w:rPr>
                <w:rFonts w:ascii="Calibri" w:eastAsia="Calibri" w:hAnsi="Calibri" w:cs="Calibri"/>
                <w:sz w:val="14"/>
              </w:rPr>
            </w:pPr>
            <w:r w:rsidRPr="00244B25">
              <w:rPr>
                <w:rFonts w:ascii="Calibri" w:eastAsia="Calibri" w:hAnsi="Calibri" w:cs="Calibri"/>
                <w:sz w:val="14"/>
              </w:rPr>
              <w:t>5</w:t>
            </w:r>
          </w:p>
        </w:tc>
        <w:tc>
          <w:tcPr>
            <w:tcW w:w="567" w:type="dxa"/>
            <w:shd w:val="clear" w:color="auto" w:fill="auto"/>
            <w:vAlign w:val="center"/>
          </w:tcPr>
          <w:p w14:paraId="5419467B" w14:textId="77777777" w:rsidR="002710E7" w:rsidRPr="00244B25" w:rsidRDefault="002710E7" w:rsidP="002710E7">
            <w:pPr>
              <w:widowControl w:val="0"/>
              <w:autoSpaceDE w:val="0"/>
              <w:autoSpaceDN w:val="0"/>
              <w:spacing w:after="0" w:line="240" w:lineRule="auto"/>
              <w:jc w:val="center"/>
              <w:rPr>
                <w:rFonts w:ascii="Calibri" w:eastAsia="Calibri" w:hAnsi="Calibri" w:cs="Calibri"/>
                <w:sz w:val="14"/>
              </w:rPr>
            </w:pPr>
            <w:r w:rsidRPr="00244B25">
              <w:rPr>
                <w:rFonts w:ascii="Calibri" w:eastAsia="Calibri" w:hAnsi="Calibri" w:cs="Calibri"/>
                <w:sz w:val="14"/>
              </w:rPr>
              <w:t>5</w:t>
            </w:r>
          </w:p>
        </w:tc>
      </w:tr>
    </w:tbl>
    <w:p w14:paraId="465C9119" w14:textId="77777777" w:rsidR="002710E7" w:rsidRPr="00244B25" w:rsidRDefault="002710E7" w:rsidP="002710E7">
      <w:pPr>
        <w:spacing w:after="0" w:line="240" w:lineRule="auto"/>
        <w:jc w:val="both"/>
        <w:rPr>
          <w:rFonts w:ascii="Arial" w:eastAsia="Times New Roman" w:hAnsi="Arial" w:cs="Arial"/>
          <w:sz w:val="24"/>
          <w:szCs w:val="24"/>
        </w:rPr>
      </w:pPr>
    </w:p>
    <w:p w14:paraId="68373416"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 xml:space="preserve">A 103101: Redovno poslovanje TD </w:t>
      </w:r>
      <w:proofErr w:type="spellStart"/>
      <w:r w:rsidRPr="00244B25">
        <w:rPr>
          <w:rFonts w:ascii="Arial" w:eastAsia="Times New Roman" w:hAnsi="Arial" w:cs="Arial"/>
          <w:b/>
          <w:bCs/>
          <w:sz w:val="24"/>
          <w:szCs w:val="24"/>
        </w:rPr>
        <w:t>Valbruna</w:t>
      </w:r>
      <w:proofErr w:type="spellEnd"/>
      <w:r w:rsidRPr="00244B25">
        <w:rPr>
          <w:rFonts w:ascii="Arial" w:eastAsia="Times New Roman" w:hAnsi="Arial" w:cs="Arial"/>
          <w:b/>
          <w:bCs/>
          <w:sz w:val="24"/>
          <w:szCs w:val="24"/>
        </w:rPr>
        <w:t xml:space="preserve"> sport  d.o.o. Rovinj-Rovigno</w:t>
      </w:r>
    </w:p>
    <w:p w14:paraId="28D61F30"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 203.500,00 EUR</w:t>
      </w:r>
    </w:p>
    <w:p w14:paraId="39773D32"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Zakonska osnova:</w:t>
      </w:r>
      <w:r w:rsidRPr="00244B25">
        <w:rPr>
          <w:rFonts w:ascii="Arial" w:eastAsia="Times New Roman" w:hAnsi="Arial" w:cs="Arial"/>
          <w:sz w:val="24"/>
          <w:szCs w:val="24"/>
        </w:rPr>
        <w:t xml:space="preserve"> Zakon o sportu.</w:t>
      </w:r>
    </w:p>
    <w:p w14:paraId="2E7368F4" w14:textId="431B506A"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sre</w:t>
      </w:r>
      <w:r w:rsidR="00B65D5B" w:rsidRPr="00244B25">
        <w:rPr>
          <w:rFonts w:ascii="Arial" w:eastAsia="Times New Roman" w:hAnsi="Arial" w:cs="Arial"/>
          <w:sz w:val="24"/>
          <w:szCs w:val="24"/>
        </w:rPr>
        <w:t>dstva u iznosu od 203.500,00 eura</w:t>
      </w:r>
      <w:r w:rsidRPr="00244B25">
        <w:rPr>
          <w:rFonts w:ascii="Arial" w:eastAsia="Times New Roman" w:hAnsi="Arial" w:cs="Arial"/>
          <w:sz w:val="24"/>
          <w:szCs w:val="24"/>
        </w:rPr>
        <w:t xml:space="preserve"> se osiguravaju za pokriće dijela rashoda Društva nastalih u poslovanju s obzirom da se iz važeće cijene isti ne mogu u cijelosti pokriti, a osim toga veliki je postotak iskorištenosti ovih objekata od strane naših škola i sportskih udruga. Sredstva za ove namjene doznačiti će se </w:t>
      </w:r>
      <w:proofErr w:type="spellStart"/>
      <w:r w:rsidRPr="00244B25">
        <w:rPr>
          <w:rFonts w:ascii="Arial" w:eastAsia="Times New Roman" w:hAnsi="Arial" w:cs="Arial"/>
          <w:sz w:val="24"/>
          <w:szCs w:val="24"/>
        </w:rPr>
        <w:t>Valbruna</w:t>
      </w:r>
      <w:proofErr w:type="spellEnd"/>
      <w:r w:rsidRPr="00244B25">
        <w:rPr>
          <w:rFonts w:ascii="Arial" w:eastAsia="Times New Roman" w:hAnsi="Arial" w:cs="Arial"/>
          <w:sz w:val="24"/>
          <w:szCs w:val="24"/>
        </w:rPr>
        <w:t xml:space="preserve"> sport d.o.o. Rovinj-Rovigno u jednakim mjesečnim iznosima po posebnim zahtjevima. </w:t>
      </w:r>
    </w:p>
    <w:p w14:paraId="1C8E1E8D" w14:textId="77777777" w:rsidR="002710E7" w:rsidRPr="00244B25" w:rsidRDefault="002710E7" w:rsidP="002710E7">
      <w:pPr>
        <w:spacing w:after="0" w:line="240" w:lineRule="auto"/>
        <w:jc w:val="both"/>
        <w:rPr>
          <w:rFonts w:ascii="Arial" w:eastAsia="Times New Roman" w:hAnsi="Arial" w:cs="Arial"/>
          <w:bCs/>
          <w:sz w:val="24"/>
          <w:szCs w:val="24"/>
        </w:rPr>
      </w:pPr>
      <w:r w:rsidRPr="00244B25">
        <w:rPr>
          <w:rFonts w:ascii="Arial" w:eastAsia="Times New Roman" w:hAnsi="Arial" w:cs="Arial"/>
          <w:b/>
          <w:bCs/>
          <w:sz w:val="24"/>
          <w:szCs w:val="24"/>
        </w:rPr>
        <w:t xml:space="preserve">Opći cilj: </w:t>
      </w:r>
      <w:r w:rsidRPr="00244B25">
        <w:rPr>
          <w:rFonts w:ascii="Arial" w:eastAsia="Times New Roman" w:hAnsi="Arial" w:cs="Arial"/>
          <w:bCs/>
          <w:sz w:val="24"/>
          <w:szCs w:val="24"/>
        </w:rPr>
        <w:t>kvalitetno upravljanje sportskim objektima u svrhu zadovoljenja potreba korisnika.</w:t>
      </w:r>
    </w:p>
    <w:p w14:paraId="1336CCC2"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 xml:space="preserve">Pokazatelj uspješnosti: </w:t>
      </w:r>
      <w:r w:rsidRPr="00244B25">
        <w:rPr>
          <w:rFonts w:ascii="Arial" w:eastAsia="Times New Roman" w:hAnsi="Arial" w:cs="Arial"/>
          <w:bCs/>
          <w:sz w:val="24"/>
          <w:szCs w:val="24"/>
        </w:rPr>
        <w:t>osigurani uvjeti rada u sportskim objektima, praćenje pokazatelja.</w:t>
      </w:r>
    </w:p>
    <w:p w14:paraId="3859F788" w14:textId="77777777" w:rsidR="002710E7" w:rsidRPr="00244B25" w:rsidRDefault="002710E7" w:rsidP="002710E7">
      <w:pPr>
        <w:spacing w:after="0" w:line="240" w:lineRule="auto"/>
        <w:jc w:val="both"/>
        <w:rPr>
          <w:rFonts w:ascii="Arial" w:eastAsia="Times New Roman" w:hAnsi="Arial" w:cs="Arial"/>
          <w:sz w:val="24"/>
          <w:szCs w:val="24"/>
        </w:rPr>
      </w:pPr>
    </w:p>
    <w:p w14:paraId="6E79FA10" w14:textId="77777777" w:rsidR="002710E7" w:rsidRPr="00244B25" w:rsidRDefault="002710E7" w:rsidP="002710E7">
      <w:pPr>
        <w:pBdr>
          <w:top w:val="single" w:sz="4" w:space="0"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 xml:space="preserve">A 103102: Tekuće održavanje školske sportske dvorane „Gimnazija“ </w:t>
      </w:r>
    </w:p>
    <w:p w14:paraId="587B39F6" w14:textId="77777777" w:rsidR="002710E7" w:rsidRPr="00244B25" w:rsidRDefault="002710E7" w:rsidP="002710E7">
      <w:pPr>
        <w:pBdr>
          <w:top w:val="single" w:sz="4" w:space="0"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 64.500,00 EUR</w:t>
      </w:r>
    </w:p>
    <w:p w14:paraId="0A6B7FD7"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Zakonska osnova:</w:t>
      </w:r>
      <w:r w:rsidRPr="00244B25">
        <w:rPr>
          <w:rFonts w:ascii="Arial" w:eastAsia="Times New Roman" w:hAnsi="Arial" w:cs="Arial"/>
          <w:sz w:val="24"/>
          <w:szCs w:val="24"/>
        </w:rPr>
        <w:t xml:space="preserve"> Zakon o sportu.</w:t>
      </w:r>
    </w:p>
    <w:p w14:paraId="59141D0B" w14:textId="42DD450A"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za troškove funkcioniranja i održavanja školske sportske dvorane pl</w:t>
      </w:r>
      <w:r w:rsidR="00B65D5B" w:rsidRPr="00244B25">
        <w:rPr>
          <w:rFonts w:ascii="Arial" w:eastAsia="Times New Roman" w:hAnsi="Arial" w:cs="Arial"/>
          <w:sz w:val="24"/>
          <w:szCs w:val="24"/>
        </w:rPr>
        <w:t>aniran je iznos od 64.500,00 eura</w:t>
      </w:r>
      <w:r w:rsidRPr="00244B25">
        <w:rPr>
          <w:rFonts w:ascii="Arial" w:eastAsia="Times New Roman" w:hAnsi="Arial" w:cs="Arial"/>
          <w:sz w:val="24"/>
          <w:szCs w:val="24"/>
        </w:rPr>
        <w:t>. Ovi rashodi obuhvaćaju režijske troškove (struja, voda), razna ispitivanja, servisiranja opreme i uređaja i dr.</w:t>
      </w:r>
    </w:p>
    <w:p w14:paraId="73AB02D7" w14:textId="77777777" w:rsidR="002710E7" w:rsidRPr="00244B25" w:rsidRDefault="002710E7" w:rsidP="002710E7">
      <w:pPr>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 xml:space="preserve">Opći cilj: </w:t>
      </w:r>
      <w:r w:rsidRPr="00244B25">
        <w:rPr>
          <w:rFonts w:ascii="Arial" w:eastAsia="Times New Roman" w:hAnsi="Arial" w:cs="Arial"/>
          <w:bCs/>
          <w:sz w:val="24"/>
          <w:szCs w:val="24"/>
        </w:rPr>
        <w:t>održavanje sportske infrastrukture.</w:t>
      </w:r>
      <w:r w:rsidRPr="00244B25">
        <w:rPr>
          <w:rFonts w:ascii="Arial" w:eastAsia="Times New Roman" w:hAnsi="Arial" w:cs="Arial"/>
          <w:b/>
          <w:bCs/>
          <w:sz w:val="24"/>
          <w:szCs w:val="24"/>
        </w:rPr>
        <w:t xml:space="preserve"> </w:t>
      </w:r>
    </w:p>
    <w:p w14:paraId="0298D5C4" w14:textId="77777777" w:rsidR="002710E7" w:rsidRPr="00244B25" w:rsidRDefault="002710E7" w:rsidP="002710E7">
      <w:pPr>
        <w:spacing w:after="0" w:line="240" w:lineRule="auto"/>
        <w:jc w:val="both"/>
        <w:rPr>
          <w:rFonts w:ascii="Arial" w:eastAsia="Times New Roman" w:hAnsi="Arial" w:cs="Arial"/>
          <w:bCs/>
          <w:sz w:val="24"/>
          <w:szCs w:val="24"/>
        </w:rPr>
      </w:pPr>
      <w:r w:rsidRPr="00244B25">
        <w:rPr>
          <w:rFonts w:ascii="Arial" w:eastAsia="Times New Roman" w:hAnsi="Arial" w:cs="Arial"/>
          <w:b/>
          <w:bCs/>
          <w:sz w:val="24"/>
          <w:szCs w:val="24"/>
        </w:rPr>
        <w:t xml:space="preserve">Pokazatelj uspješnosti: </w:t>
      </w:r>
      <w:r w:rsidRPr="00244B25">
        <w:rPr>
          <w:rFonts w:ascii="Arial" w:eastAsia="Times New Roman" w:hAnsi="Arial" w:cs="Arial"/>
          <w:bCs/>
          <w:sz w:val="24"/>
          <w:szCs w:val="24"/>
        </w:rPr>
        <w:t>nesmetano održavanje nastave Tjelesne i zdravstvene kulture i aktivnosti sportskih udruga.</w:t>
      </w:r>
    </w:p>
    <w:p w14:paraId="3C4D63CB" w14:textId="77777777" w:rsidR="002710E7" w:rsidRPr="00244B25" w:rsidRDefault="002710E7" w:rsidP="002710E7">
      <w:pPr>
        <w:spacing w:after="0" w:line="240" w:lineRule="auto"/>
        <w:jc w:val="both"/>
        <w:rPr>
          <w:rFonts w:ascii="Arial" w:eastAsia="Times New Roman" w:hAnsi="Arial" w:cs="Arial"/>
          <w:sz w:val="24"/>
          <w:szCs w:val="24"/>
        </w:rPr>
      </w:pPr>
    </w:p>
    <w:p w14:paraId="7FFA474C"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 xml:space="preserve">A 103103: Tekuće održavanje plivačkog bazena </w:t>
      </w:r>
      <w:r w:rsidRPr="00244B25">
        <w:rPr>
          <w:rFonts w:ascii="Arial" w:eastAsia="Times New Roman" w:hAnsi="Arial" w:cs="Arial"/>
          <w:b/>
          <w:sz w:val="24"/>
          <w:szCs w:val="24"/>
        </w:rPr>
        <w:t>„Delfin“</w:t>
      </w:r>
      <w:r w:rsidRPr="00244B25">
        <w:rPr>
          <w:rFonts w:ascii="Arial" w:eastAsia="Times New Roman" w:hAnsi="Arial" w:cs="Arial"/>
          <w:b/>
          <w:bCs/>
          <w:sz w:val="24"/>
          <w:szCs w:val="24"/>
        </w:rPr>
        <w:t xml:space="preserve"> = 79.500,00 EUR</w:t>
      </w:r>
    </w:p>
    <w:p w14:paraId="3F8E3CAC"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Zakonska osnova:</w:t>
      </w:r>
      <w:r w:rsidRPr="00244B25">
        <w:rPr>
          <w:rFonts w:ascii="Arial" w:eastAsia="Times New Roman" w:hAnsi="Arial" w:cs="Arial"/>
          <w:sz w:val="24"/>
          <w:szCs w:val="24"/>
        </w:rPr>
        <w:t xml:space="preserve"> Zakon o sportu.</w:t>
      </w:r>
    </w:p>
    <w:p w14:paraId="4EBA7B4F"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ovim sredstvima osigurati će se tekuće i investicijsko održavanje otvorenog bazena „Delfin“, (troškovi struje, vode, nabavka sredstava za održavanje čistoće bazena, kontrola ispravnosti vode i drugi slični troškovi).</w:t>
      </w:r>
    </w:p>
    <w:p w14:paraId="631963F5" w14:textId="77777777" w:rsidR="002710E7" w:rsidRPr="00244B25" w:rsidRDefault="002710E7" w:rsidP="002710E7">
      <w:pPr>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 xml:space="preserve">Opći cilj: </w:t>
      </w:r>
      <w:r w:rsidRPr="00244B25">
        <w:rPr>
          <w:rFonts w:ascii="Arial" w:eastAsia="Times New Roman" w:hAnsi="Arial" w:cs="Arial"/>
          <w:bCs/>
          <w:sz w:val="24"/>
          <w:szCs w:val="24"/>
        </w:rPr>
        <w:t>održavanje sportske infrastrukture i stvaranje uvjeta za rad sportovima na vodi.</w:t>
      </w:r>
    </w:p>
    <w:p w14:paraId="601C9B2C" w14:textId="77777777" w:rsidR="002710E7" w:rsidRPr="00244B25" w:rsidRDefault="002710E7" w:rsidP="002710E7">
      <w:pPr>
        <w:spacing w:after="0" w:line="240" w:lineRule="auto"/>
        <w:jc w:val="both"/>
        <w:rPr>
          <w:rFonts w:ascii="Arial" w:eastAsia="Times New Roman" w:hAnsi="Arial" w:cs="Arial"/>
          <w:bCs/>
          <w:sz w:val="24"/>
          <w:szCs w:val="24"/>
        </w:rPr>
      </w:pPr>
      <w:r w:rsidRPr="00244B25">
        <w:rPr>
          <w:rFonts w:ascii="Arial" w:eastAsia="Times New Roman" w:hAnsi="Arial" w:cs="Arial"/>
          <w:b/>
          <w:bCs/>
          <w:sz w:val="24"/>
          <w:szCs w:val="24"/>
        </w:rPr>
        <w:t xml:space="preserve">Pokazatelj uspješnosti: </w:t>
      </w:r>
      <w:r w:rsidRPr="00244B25">
        <w:rPr>
          <w:rFonts w:ascii="Arial" w:eastAsia="Times New Roman" w:hAnsi="Arial" w:cs="Arial"/>
          <w:bCs/>
          <w:sz w:val="24"/>
          <w:szCs w:val="24"/>
        </w:rPr>
        <w:t>nesmetan rad bazena za održavanje sportskih aktivnosti.</w:t>
      </w:r>
    </w:p>
    <w:p w14:paraId="4479D9C6" w14:textId="77777777" w:rsidR="002710E7" w:rsidRPr="00244B25" w:rsidRDefault="002710E7" w:rsidP="002710E7">
      <w:pPr>
        <w:spacing w:after="0" w:line="240" w:lineRule="auto"/>
        <w:jc w:val="both"/>
        <w:rPr>
          <w:rFonts w:ascii="Arial" w:eastAsia="Times New Roman" w:hAnsi="Arial" w:cs="Arial"/>
          <w:bCs/>
          <w:sz w:val="24"/>
          <w:szCs w:val="24"/>
        </w:rPr>
      </w:pPr>
    </w:p>
    <w:p w14:paraId="775B9C9E" w14:textId="77777777" w:rsidR="00F62994"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bookmarkStart w:id="10" w:name="_Hlk181274009"/>
      <w:r w:rsidRPr="00244B25">
        <w:rPr>
          <w:rFonts w:ascii="Arial" w:eastAsia="Times New Roman" w:hAnsi="Arial" w:cs="Arial"/>
          <w:b/>
          <w:bCs/>
          <w:sz w:val="24"/>
          <w:szCs w:val="24"/>
        </w:rPr>
        <w:t xml:space="preserve">A 103106: Tekuće održavanje sportsko lječilišnog bazenskog kompleksa </w:t>
      </w:r>
    </w:p>
    <w:p w14:paraId="11A46543" w14:textId="109453C2"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 55.000,00 EUR</w:t>
      </w:r>
    </w:p>
    <w:p w14:paraId="6ACD7721"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Zakonska osnova:</w:t>
      </w:r>
      <w:r w:rsidRPr="00244B25">
        <w:rPr>
          <w:rFonts w:ascii="Arial" w:eastAsia="Times New Roman" w:hAnsi="Arial" w:cs="Arial"/>
          <w:sz w:val="24"/>
          <w:szCs w:val="24"/>
        </w:rPr>
        <w:t xml:space="preserve"> Zakon o sportu.</w:t>
      </w:r>
    </w:p>
    <w:p w14:paraId="67602B3E"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ovim sredstvima osigurati će se tekuće održavanje bazena, razni materijalni rashodi kako bi objekt bio u funkciji. Razlog povećanja u odnosu na prošlu godinu jesu usluge servisiranja koja nismo prošle godine vršili jer je objekt krenuo sa radom, a odnose na klimatizaciju, plin i toplotne pumpe, servisiranje podzemnog videonadzora, pokretnog dna, vatrodojave bazenske tehnike i dr.</w:t>
      </w:r>
    </w:p>
    <w:p w14:paraId="6F67C5E8" w14:textId="77777777" w:rsidR="002710E7" w:rsidRPr="00244B25" w:rsidRDefault="002710E7" w:rsidP="002710E7">
      <w:pPr>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 xml:space="preserve">Opći cilj: </w:t>
      </w:r>
      <w:r w:rsidRPr="00244B25">
        <w:rPr>
          <w:rFonts w:ascii="Arial" w:eastAsia="Times New Roman" w:hAnsi="Arial" w:cs="Arial"/>
          <w:bCs/>
          <w:sz w:val="24"/>
          <w:szCs w:val="24"/>
        </w:rPr>
        <w:t>održavanje sportske infrastrukture i osigurani uvjeti rada u sportskom objektu</w:t>
      </w:r>
    </w:p>
    <w:p w14:paraId="7B20540E" w14:textId="77777777" w:rsidR="002710E7" w:rsidRPr="00244B25" w:rsidRDefault="002710E7" w:rsidP="002710E7">
      <w:pPr>
        <w:spacing w:after="0" w:line="240" w:lineRule="auto"/>
        <w:jc w:val="both"/>
        <w:rPr>
          <w:rFonts w:ascii="Arial" w:eastAsia="Times New Roman" w:hAnsi="Arial" w:cs="Arial"/>
          <w:bCs/>
          <w:sz w:val="24"/>
          <w:szCs w:val="24"/>
        </w:rPr>
      </w:pPr>
      <w:r w:rsidRPr="00244B25">
        <w:rPr>
          <w:rFonts w:ascii="Arial" w:eastAsia="Times New Roman" w:hAnsi="Arial" w:cs="Arial"/>
          <w:b/>
          <w:bCs/>
          <w:sz w:val="24"/>
          <w:szCs w:val="24"/>
        </w:rPr>
        <w:t xml:space="preserve">Pokazatelj uspješnosti: </w:t>
      </w:r>
      <w:r w:rsidRPr="00244B25">
        <w:rPr>
          <w:rFonts w:ascii="Arial" w:eastAsia="Times New Roman" w:hAnsi="Arial" w:cs="Arial"/>
          <w:bCs/>
          <w:sz w:val="24"/>
          <w:szCs w:val="24"/>
        </w:rPr>
        <w:t>nesmetan rad bazena za održavanje sportskih aktivnosti.</w:t>
      </w:r>
    </w:p>
    <w:bookmarkEnd w:id="10"/>
    <w:p w14:paraId="2245AA2E" w14:textId="77777777" w:rsidR="002710E7" w:rsidRPr="00244B25" w:rsidRDefault="002710E7" w:rsidP="002710E7">
      <w:pPr>
        <w:spacing w:after="0" w:line="240" w:lineRule="auto"/>
        <w:jc w:val="both"/>
        <w:rPr>
          <w:rFonts w:ascii="Arial" w:eastAsia="Times New Roman" w:hAnsi="Arial" w:cs="Arial"/>
          <w:sz w:val="24"/>
          <w:szCs w:val="24"/>
        </w:rPr>
      </w:pPr>
    </w:p>
    <w:p w14:paraId="659E5B62"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 xml:space="preserve">A 103107: Tekuće održavanje streljane </w:t>
      </w:r>
      <w:proofErr w:type="spellStart"/>
      <w:r w:rsidRPr="00244B25">
        <w:rPr>
          <w:rFonts w:ascii="Arial" w:eastAsia="Times New Roman" w:hAnsi="Arial" w:cs="Arial"/>
          <w:b/>
          <w:bCs/>
          <w:sz w:val="24"/>
          <w:szCs w:val="24"/>
        </w:rPr>
        <w:t>Turnina</w:t>
      </w:r>
      <w:proofErr w:type="spellEnd"/>
      <w:r w:rsidRPr="00244B25">
        <w:rPr>
          <w:rFonts w:ascii="Arial" w:eastAsia="Times New Roman" w:hAnsi="Arial" w:cs="Arial"/>
          <w:b/>
          <w:bCs/>
          <w:sz w:val="24"/>
          <w:szCs w:val="24"/>
        </w:rPr>
        <w:t xml:space="preserve"> = 26.500,00 EUR</w:t>
      </w:r>
    </w:p>
    <w:p w14:paraId="0724B30B"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Zakonska osnova:</w:t>
      </w:r>
      <w:r w:rsidRPr="00244B25">
        <w:rPr>
          <w:rFonts w:ascii="Arial" w:eastAsia="Times New Roman" w:hAnsi="Arial" w:cs="Arial"/>
          <w:sz w:val="24"/>
          <w:szCs w:val="24"/>
        </w:rPr>
        <w:t xml:space="preserve"> Zakon o sportu.</w:t>
      </w:r>
    </w:p>
    <w:p w14:paraId="25F56AD0"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lastRenderedPageBreak/>
        <w:t>Opis:</w:t>
      </w:r>
      <w:r w:rsidRPr="00244B25">
        <w:rPr>
          <w:rFonts w:ascii="Arial" w:eastAsia="Times New Roman" w:hAnsi="Arial" w:cs="Arial"/>
          <w:sz w:val="24"/>
          <w:szCs w:val="24"/>
        </w:rPr>
        <w:t xml:space="preserve"> za potrebe vođenja objekta osiguravaju se sredstva za plaću za jednu osobu tijekom cijele godine kao i  sredstva za materijalne troškove i trošak električne energije</w:t>
      </w:r>
    </w:p>
    <w:p w14:paraId="530F81C8" w14:textId="77777777" w:rsidR="002710E7" w:rsidRPr="00244B25" w:rsidRDefault="002710E7" w:rsidP="002710E7">
      <w:pPr>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 xml:space="preserve">Opći cilj: </w:t>
      </w:r>
      <w:r w:rsidRPr="00244B25">
        <w:rPr>
          <w:rFonts w:ascii="Arial" w:eastAsia="Times New Roman" w:hAnsi="Arial" w:cs="Arial"/>
          <w:bCs/>
          <w:sz w:val="24"/>
          <w:szCs w:val="24"/>
        </w:rPr>
        <w:t>održavanje sportske infrastrukture osigurani uvjeti rada u sportskom objektu</w:t>
      </w:r>
    </w:p>
    <w:p w14:paraId="14F2B5CB" w14:textId="77777777" w:rsidR="002710E7" w:rsidRPr="00244B25" w:rsidRDefault="002710E7" w:rsidP="002710E7">
      <w:pPr>
        <w:spacing w:after="0" w:line="240" w:lineRule="auto"/>
        <w:jc w:val="both"/>
        <w:rPr>
          <w:rFonts w:ascii="Arial" w:eastAsia="Times New Roman" w:hAnsi="Arial" w:cs="Arial"/>
          <w:bCs/>
          <w:sz w:val="24"/>
          <w:szCs w:val="24"/>
        </w:rPr>
      </w:pPr>
      <w:r w:rsidRPr="00244B25">
        <w:rPr>
          <w:rFonts w:ascii="Arial" w:eastAsia="Times New Roman" w:hAnsi="Arial" w:cs="Arial"/>
          <w:b/>
          <w:bCs/>
          <w:sz w:val="24"/>
          <w:szCs w:val="24"/>
        </w:rPr>
        <w:t xml:space="preserve">Pokazatelj uspješnosti: </w:t>
      </w:r>
      <w:r w:rsidRPr="00244B25">
        <w:rPr>
          <w:rFonts w:ascii="Arial" w:eastAsia="Times New Roman" w:hAnsi="Arial" w:cs="Arial"/>
          <w:bCs/>
          <w:sz w:val="24"/>
          <w:szCs w:val="24"/>
        </w:rPr>
        <w:t>nesmetan rad bazena za održavanje sportskih aktivnosti.</w:t>
      </w:r>
    </w:p>
    <w:p w14:paraId="06BD321E" w14:textId="77777777" w:rsidR="002710E7" w:rsidRPr="00244B25" w:rsidRDefault="002710E7" w:rsidP="002710E7">
      <w:pPr>
        <w:spacing w:after="0" w:line="240" w:lineRule="auto"/>
        <w:jc w:val="both"/>
        <w:rPr>
          <w:rFonts w:ascii="Arial" w:eastAsia="Times New Roman" w:hAnsi="Arial" w:cs="Arial"/>
          <w:sz w:val="24"/>
          <w:szCs w:val="24"/>
        </w:rPr>
      </w:pPr>
    </w:p>
    <w:p w14:paraId="23385961"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bookmarkStart w:id="11" w:name="_Hlk181101289"/>
      <w:r w:rsidRPr="00244B25">
        <w:rPr>
          <w:rFonts w:ascii="Arial" w:eastAsia="Times New Roman" w:hAnsi="Arial" w:cs="Arial"/>
          <w:b/>
          <w:bCs/>
          <w:sz w:val="24"/>
          <w:szCs w:val="24"/>
        </w:rPr>
        <w:t>T 103101: Investicijsko održavanje sportskih objekata i opreme = 210.500,00 EUR</w:t>
      </w:r>
    </w:p>
    <w:p w14:paraId="43C9A5B8"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Zakonska osnova:</w:t>
      </w:r>
      <w:r w:rsidRPr="00244B25">
        <w:rPr>
          <w:rFonts w:ascii="Arial" w:eastAsia="Times New Roman" w:hAnsi="Arial" w:cs="Arial"/>
          <w:sz w:val="24"/>
          <w:szCs w:val="24"/>
        </w:rPr>
        <w:t xml:space="preserve"> Zakon o sportu.</w:t>
      </w:r>
    </w:p>
    <w:p w14:paraId="29E768A0" w14:textId="4D7ADCC0"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rashodi obuhvaćaju održavanje  travnjaka na nogometnim igralištima u Rovinju i Rovinjskom Selu, održavanje rasvjete i održavanje dvorana (99.000,00 </w:t>
      </w:r>
      <w:r w:rsidR="00B65D5B" w:rsidRPr="00244B25">
        <w:rPr>
          <w:rFonts w:ascii="Arial" w:eastAsia="Times New Roman" w:hAnsi="Arial" w:cs="Arial"/>
          <w:sz w:val="24"/>
          <w:szCs w:val="24"/>
        </w:rPr>
        <w:t>eura</w:t>
      </w:r>
      <w:r w:rsidRPr="00244B25">
        <w:rPr>
          <w:rFonts w:ascii="Arial" w:eastAsia="Times New Roman" w:hAnsi="Arial" w:cs="Arial"/>
          <w:sz w:val="24"/>
          <w:szCs w:val="24"/>
        </w:rPr>
        <w:t xml:space="preserve">),  nabavu kosilice (20.200,00 </w:t>
      </w:r>
      <w:r w:rsidR="00B65D5B" w:rsidRPr="00244B25">
        <w:rPr>
          <w:rFonts w:ascii="Arial" w:eastAsia="Times New Roman" w:hAnsi="Arial" w:cs="Arial"/>
          <w:sz w:val="24"/>
          <w:szCs w:val="24"/>
        </w:rPr>
        <w:t>eura</w:t>
      </w:r>
      <w:r w:rsidRPr="00244B25">
        <w:rPr>
          <w:rFonts w:ascii="Arial" w:eastAsia="Times New Roman" w:hAnsi="Arial" w:cs="Arial"/>
          <w:sz w:val="24"/>
          <w:szCs w:val="24"/>
        </w:rPr>
        <w:t xml:space="preserve">),  nabavu pokrivača za čuvanje temperature vode na bazenu Delfin (30.000,00 </w:t>
      </w:r>
      <w:r w:rsidR="00B65D5B" w:rsidRPr="00244B25">
        <w:rPr>
          <w:rFonts w:ascii="Arial" w:eastAsia="Times New Roman" w:hAnsi="Arial" w:cs="Arial"/>
          <w:sz w:val="24"/>
          <w:szCs w:val="24"/>
        </w:rPr>
        <w:t>eura</w:t>
      </w:r>
      <w:r w:rsidRPr="00244B25">
        <w:rPr>
          <w:rFonts w:ascii="Arial" w:eastAsia="Times New Roman" w:hAnsi="Arial" w:cs="Arial"/>
          <w:sz w:val="24"/>
          <w:szCs w:val="24"/>
        </w:rPr>
        <w:t xml:space="preserve">), dobava i ugradnja LED rasvjete u dvorani </w:t>
      </w:r>
      <w:proofErr w:type="spellStart"/>
      <w:r w:rsidRPr="00244B25">
        <w:rPr>
          <w:rFonts w:ascii="Arial" w:eastAsia="Times New Roman" w:hAnsi="Arial" w:cs="Arial"/>
          <w:sz w:val="24"/>
          <w:szCs w:val="24"/>
        </w:rPr>
        <w:t>Valbruna</w:t>
      </w:r>
      <w:proofErr w:type="spellEnd"/>
      <w:r w:rsidRPr="00244B25">
        <w:rPr>
          <w:rFonts w:ascii="Arial" w:eastAsia="Times New Roman" w:hAnsi="Arial" w:cs="Arial"/>
          <w:sz w:val="24"/>
          <w:szCs w:val="24"/>
        </w:rPr>
        <w:t xml:space="preserve"> (37.238,00 </w:t>
      </w:r>
      <w:r w:rsidR="00B65D5B" w:rsidRPr="00244B25">
        <w:rPr>
          <w:rFonts w:ascii="Arial" w:eastAsia="Times New Roman" w:hAnsi="Arial" w:cs="Arial"/>
          <w:sz w:val="24"/>
          <w:szCs w:val="24"/>
        </w:rPr>
        <w:t>eura</w:t>
      </w:r>
      <w:r w:rsidRPr="00244B25">
        <w:rPr>
          <w:rFonts w:ascii="Arial" w:eastAsia="Times New Roman" w:hAnsi="Arial" w:cs="Arial"/>
          <w:sz w:val="24"/>
          <w:szCs w:val="24"/>
        </w:rPr>
        <w:t xml:space="preserve">), garderobne klupe i sanacija krova na ulazu dvorane </w:t>
      </w:r>
      <w:proofErr w:type="spellStart"/>
      <w:r w:rsidRPr="00244B25">
        <w:rPr>
          <w:rFonts w:ascii="Arial" w:eastAsia="Times New Roman" w:hAnsi="Arial" w:cs="Arial"/>
          <w:sz w:val="24"/>
          <w:szCs w:val="24"/>
        </w:rPr>
        <w:t>Valbruna</w:t>
      </w:r>
      <w:proofErr w:type="spellEnd"/>
      <w:r w:rsidRPr="00244B25">
        <w:rPr>
          <w:rFonts w:ascii="Arial" w:eastAsia="Times New Roman" w:hAnsi="Arial" w:cs="Arial"/>
          <w:sz w:val="24"/>
          <w:szCs w:val="24"/>
        </w:rPr>
        <w:t xml:space="preserve"> (24.062,00 </w:t>
      </w:r>
      <w:r w:rsidR="00B65D5B" w:rsidRPr="00244B25">
        <w:rPr>
          <w:rFonts w:ascii="Arial" w:eastAsia="Times New Roman" w:hAnsi="Arial" w:cs="Arial"/>
          <w:sz w:val="24"/>
          <w:szCs w:val="24"/>
        </w:rPr>
        <w:t>eura</w:t>
      </w:r>
      <w:r w:rsidRPr="00244B25">
        <w:rPr>
          <w:rFonts w:ascii="Arial" w:eastAsia="Times New Roman" w:hAnsi="Arial" w:cs="Arial"/>
          <w:sz w:val="24"/>
          <w:szCs w:val="24"/>
        </w:rPr>
        <w:t>)</w:t>
      </w:r>
    </w:p>
    <w:p w14:paraId="2DA5815E" w14:textId="77777777" w:rsidR="002710E7" w:rsidRPr="00244B25" w:rsidRDefault="002710E7" w:rsidP="002710E7">
      <w:pPr>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 xml:space="preserve">Opći cilj: </w:t>
      </w:r>
      <w:r w:rsidRPr="00244B25">
        <w:rPr>
          <w:rFonts w:ascii="Arial" w:eastAsia="Times New Roman" w:hAnsi="Arial" w:cs="Arial"/>
          <w:bCs/>
          <w:sz w:val="24"/>
          <w:szCs w:val="24"/>
        </w:rPr>
        <w:t>održavanje sportske infrastrukture.</w:t>
      </w:r>
    </w:p>
    <w:p w14:paraId="4160B250" w14:textId="77777777" w:rsidR="002710E7" w:rsidRPr="00244B25" w:rsidRDefault="002710E7" w:rsidP="002710E7">
      <w:pPr>
        <w:spacing w:after="0" w:line="240" w:lineRule="auto"/>
        <w:jc w:val="both"/>
        <w:rPr>
          <w:rFonts w:ascii="Arial" w:eastAsia="Times New Roman" w:hAnsi="Arial" w:cs="Arial"/>
          <w:bCs/>
          <w:sz w:val="24"/>
          <w:szCs w:val="24"/>
        </w:rPr>
      </w:pPr>
      <w:r w:rsidRPr="00244B25">
        <w:rPr>
          <w:rFonts w:ascii="Arial" w:eastAsia="Times New Roman" w:hAnsi="Arial" w:cs="Arial"/>
          <w:b/>
          <w:bCs/>
          <w:sz w:val="24"/>
          <w:szCs w:val="24"/>
        </w:rPr>
        <w:t xml:space="preserve">Pokazatelj uspješnosti: </w:t>
      </w:r>
      <w:r w:rsidRPr="00244B25">
        <w:rPr>
          <w:rFonts w:ascii="Arial" w:eastAsia="Times New Roman" w:hAnsi="Arial" w:cs="Arial"/>
          <w:bCs/>
          <w:sz w:val="24"/>
          <w:szCs w:val="24"/>
        </w:rPr>
        <w:t>nesmetano održavanje sportskih aktivnosti na i u sportskim objektima.</w:t>
      </w:r>
    </w:p>
    <w:bookmarkEnd w:id="11"/>
    <w:p w14:paraId="35A5859F" w14:textId="77777777" w:rsidR="002710E7" w:rsidRPr="00244B25" w:rsidRDefault="002710E7" w:rsidP="002710E7">
      <w:pPr>
        <w:spacing w:after="0" w:line="240" w:lineRule="auto"/>
        <w:jc w:val="both"/>
        <w:rPr>
          <w:rFonts w:ascii="Arial" w:eastAsia="Times New Roman" w:hAnsi="Arial" w:cs="Arial"/>
          <w:bCs/>
          <w:sz w:val="24"/>
          <w:szCs w:val="24"/>
        </w:rPr>
      </w:pPr>
    </w:p>
    <w:p w14:paraId="2A040772"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DEDED" w:themeFill="accent3" w:themeFillTint="33"/>
        <w:spacing w:after="0" w:line="240" w:lineRule="auto"/>
        <w:jc w:val="both"/>
        <w:rPr>
          <w:rFonts w:ascii="Arial" w:eastAsia="Times New Roman" w:hAnsi="Arial" w:cs="Arial"/>
          <w:b/>
          <w:sz w:val="24"/>
          <w:szCs w:val="24"/>
        </w:rPr>
      </w:pPr>
      <w:r w:rsidRPr="00244B25">
        <w:rPr>
          <w:rFonts w:ascii="Arial" w:eastAsia="Times New Roman" w:hAnsi="Arial" w:cs="Arial"/>
          <w:b/>
          <w:sz w:val="24"/>
          <w:szCs w:val="24"/>
        </w:rPr>
        <w:t>K 103114: Boćalište Rovinjsko Selo = 185.000,00 EUR</w:t>
      </w:r>
    </w:p>
    <w:p w14:paraId="779E5C5B"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Zakonska osnova:</w:t>
      </w:r>
      <w:r w:rsidRPr="00244B25">
        <w:rPr>
          <w:rFonts w:ascii="Arial" w:eastAsia="Times New Roman" w:hAnsi="Arial" w:cs="Arial"/>
          <w:sz w:val="24"/>
          <w:szCs w:val="24"/>
        </w:rPr>
        <w:t xml:space="preserve"> Zakon o sportu.</w:t>
      </w:r>
    </w:p>
    <w:p w14:paraId="1149F4E4"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 xml:space="preserve">Opis: </w:t>
      </w:r>
      <w:r w:rsidRPr="00244B25">
        <w:rPr>
          <w:rFonts w:ascii="Arial" w:eastAsia="Times New Roman" w:hAnsi="Arial" w:cs="Arial"/>
          <w:sz w:val="24"/>
          <w:szCs w:val="24"/>
        </w:rPr>
        <w:t>ovim sredstvima planira se izrada projektne dokumentacije i natkrivanje boćališta u Rovinjskom Selu</w:t>
      </w:r>
    </w:p>
    <w:p w14:paraId="5D447C9C"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 xml:space="preserve">Opći cilj: </w:t>
      </w:r>
      <w:r w:rsidRPr="00244B25">
        <w:rPr>
          <w:rFonts w:ascii="Arial" w:eastAsia="Times New Roman" w:hAnsi="Arial" w:cs="Arial"/>
          <w:bCs/>
          <w:sz w:val="24"/>
          <w:szCs w:val="24"/>
        </w:rPr>
        <w:t>unapređenje sportske infrastrukture.</w:t>
      </w:r>
    </w:p>
    <w:p w14:paraId="276D45D7"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 xml:space="preserve">Pokazatelj uspješnosti: </w:t>
      </w:r>
      <w:r w:rsidRPr="00244B25">
        <w:rPr>
          <w:rFonts w:ascii="Arial" w:eastAsia="Times New Roman" w:hAnsi="Arial" w:cs="Arial"/>
          <w:sz w:val="24"/>
          <w:szCs w:val="24"/>
        </w:rPr>
        <w:t>realizirana aktivnost</w:t>
      </w:r>
    </w:p>
    <w:p w14:paraId="41F2E7B7" w14:textId="77777777" w:rsidR="002710E7" w:rsidRPr="00244B25" w:rsidRDefault="002710E7" w:rsidP="002710E7">
      <w:pPr>
        <w:spacing w:after="0" w:line="240" w:lineRule="auto"/>
        <w:jc w:val="both"/>
        <w:rPr>
          <w:rFonts w:ascii="Arial" w:hAnsi="Arial" w:cs="Arial"/>
          <w:sz w:val="24"/>
          <w:szCs w:val="24"/>
        </w:rPr>
      </w:pPr>
      <w:bookmarkStart w:id="12" w:name="_Hlk181102517"/>
    </w:p>
    <w:p w14:paraId="1EB02256"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sz w:val="24"/>
          <w:szCs w:val="24"/>
        </w:rPr>
      </w:pPr>
      <w:bookmarkStart w:id="13" w:name="_Hlk181274566"/>
      <w:r w:rsidRPr="00244B25">
        <w:rPr>
          <w:rFonts w:ascii="Arial" w:eastAsia="Times New Roman" w:hAnsi="Arial" w:cs="Arial"/>
          <w:b/>
          <w:sz w:val="24"/>
          <w:szCs w:val="24"/>
        </w:rPr>
        <w:t xml:space="preserve">K 103106: Streljana </w:t>
      </w:r>
      <w:proofErr w:type="spellStart"/>
      <w:r w:rsidRPr="00244B25">
        <w:rPr>
          <w:rFonts w:ascii="Arial" w:eastAsia="Times New Roman" w:hAnsi="Arial" w:cs="Arial"/>
          <w:b/>
          <w:sz w:val="24"/>
          <w:szCs w:val="24"/>
        </w:rPr>
        <w:t>Turnina</w:t>
      </w:r>
      <w:proofErr w:type="spellEnd"/>
      <w:r w:rsidRPr="00244B25">
        <w:rPr>
          <w:rFonts w:ascii="Arial" w:eastAsia="Times New Roman" w:hAnsi="Arial" w:cs="Arial"/>
          <w:b/>
          <w:sz w:val="24"/>
          <w:szCs w:val="24"/>
        </w:rPr>
        <w:t xml:space="preserve"> = 85.000,00 EUR</w:t>
      </w:r>
    </w:p>
    <w:p w14:paraId="66220253"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Zakonska osnova:</w:t>
      </w:r>
      <w:r w:rsidRPr="00244B25">
        <w:rPr>
          <w:rFonts w:ascii="Arial" w:eastAsia="Times New Roman" w:hAnsi="Arial" w:cs="Arial"/>
          <w:sz w:val="24"/>
          <w:szCs w:val="24"/>
        </w:rPr>
        <w:t xml:space="preserve"> Zakon o sportu.</w:t>
      </w:r>
    </w:p>
    <w:p w14:paraId="41C01620" w14:textId="77777777" w:rsidR="002710E7" w:rsidRPr="00244B25" w:rsidRDefault="002710E7" w:rsidP="002710E7">
      <w:pPr>
        <w:spacing w:after="0" w:line="240" w:lineRule="auto"/>
        <w:jc w:val="both"/>
        <w:rPr>
          <w:rFonts w:ascii="Arial" w:eastAsia="Times New Roman" w:hAnsi="Arial" w:cs="Arial"/>
          <w:b/>
          <w:sz w:val="24"/>
          <w:szCs w:val="24"/>
        </w:rPr>
      </w:pPr>
      <w:r w:rsidRPr="00244B25">
        <w:rPr>
          <w:rFonts w:ascii="Arial" w:eastAsia="Times New Roman" w:hAnsi="Arial" w:cs="Arial"/>
          <w:b/>
          <w:sz w:val="24"/>
          <w:szCs w:val="24"/>
        </w:rPr>
        <w:t xml:space="preserve">Opis: </w:t>
      </w:r>
      <w:r w:rsidRPr="00244B25">
        <w:rPr>
          <w:rFonts w:ascii="Arial" w:eastAsia="Times New Roman" w:hAnsi="Arial" w:cs="Arial"/>
          <w:bCs/>
          <w:sz w:val="24"/>
          <w:szCs w:val="24"/>
        </w:rPr>
        <w:t xml:space="preserve">Planirana sredstva iznose osiguravaju se za izradu redukcije buke od aktivnosti civilne Streljane </w:t>
      </w:r>
      <w:proofErr w:type="spellStart"/>
      <w:r w:rsidRPr="00244B25">
        <w:rPr>
          <w:rFonts w:ascii="Arial" w:eastAsia="Times New Roman" w:hAnsi="Arial" w:cs="Arial"/>
          <w:bCs/>
          <w:sz w:val="24"/>
          <w:szCs w:val="24"/>
        </w:rPr>
        <w:t>Turnina</w:t>
      </w:r>
      <w:proofErr w:type="spellEnd"/>
      <w:r w:rsidRPr="00244B25">
        <w:rPr>
          <w:rFonts w:ascii="Arial" w:eastAsia="Times New Roman" w:hAnsi="Arial" w:cs="Arial"/>
          <w:bCs/>
          <w:sz w:val="24"/>
          <w:szCs w:val="24"/>
        </w:rPr>
        <w:t xml:space="preserve"> po projektu smanjenja buke, kako bismo mogli dobiti dozvolu za sve kalibre oružja</w:t>
      </w:r>
      <w:r w:rsidRPr="00244B25">
        <w:rPr>
          <w:rFonts w:ascii="Arial" w:eastAsia="Times New Roman" w:hAnsi="Arial" w:cs="Arial"/>
          <w:b/>
          <w:sz w:val="24"/>
          <w:szCs w:val="24"/>
        </w:rPr>
        <w:t>.</w:t>
      </w:r>
    </w:p>
    <w:p w14:paraId="011D99A7"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 xml:space="preserve">Opći cilj: </w:t>
      </w:r>
      <w:r w:rsidRPr="00244B25">
        <w:rPr>
          <w:rFonts w:ascii="Arial" w:eastAsia="Times New Roman" w:hAnsi="Arial" w:cs="Arial"/>
          <w:bCs/>
          <w:sz w:val="24"/>
          <w:szCs w:val="24"/>
        </w:rPr>
        <w:t>unapređenje sportske infrastrukture.</w:t>
      </w:r>
    </w:p>
    <w:p w14:paraId="679C4ED8" w14:textId="77777777" w:rsidR="002710E7" w:rsidRPr="00244B25" w:rsidRDefault="002710E7" w:rsidP="002710E7">
      <w:pPr>
        <w:spacing w:after="0" w:line="240" w:lineRule="auto"/>
        <w:jc w:val="both"/>
        <w:rPr>
          <w:rFonts w:ascii="Arial" w:eastAsia="Times New Roman" w:hAnsi="Arial" w:cs="Arial"/>
          <w:bCs/>
          <w:sz w:val="24"/>
          <w:szCs w:val="24"/>
        </w:rPr>
      </w:pPr>
      <w:r w:rsidRPr="00244B25">
        <w:rPr>
          <w:rFonts w:ascii="Arial" w:eastAsia="Times New Roman" w:hAnsi="Arial" w:cs="Arial"/>
          <w:b/>
          <w:bCs/>
          <w:sz w:val="24"/>
          <w:szCs w:val="24"/>
        </w:rPr>
        <w:t xml:space="preserve">Pokazatelj uspješnosti: </w:t>
      </w:r>
      <w:r w:rsidRPr="00244B25">
        <w:rPr>
          <w:rFonts w:ascii="Arial" w:eastAsia="Times New Roman" w:hAnsi="Arial" w:cs="Arial"/>
          <w:bCs/>
          <w:sz w:val="24"/>
          <w:szCs w:val="24"/>
        </w:rPr>
        <w:t>realizirana aktivnost</w:t>
      </w:r>
    </w:p>
    <w:p w14:paraId="42954964" w14:textId="77777777" w:rsidR="005C3FEE" w:rsidRPr="00244B25" w:rsidRDefault="005C3FEE" w:rsidP="002710E7">
      <w:pPr>
        <w:spacing w:after="0" w:line="240" w:lineRule="auto"/>
        <w:jc w:val="both"/>
        <w:rPr>
          <w:rFonts w:ascii="Arial" w:eastAsia="Times New Roman" w:hAnsi="Arial" w:cs="Arial"/>
          <w:bCs/>
          <w:sz w:val="24"/>
          <w:szCs w:val="24"/>
        </w:rPr>
      </w:pPr>
    </w:p>
    <w:bookmarkEnd w:id="12"/>
    <w:bookmarkEnd w:id="13"/>
    <w:p w14:paraId="57807A71"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FFFF80"/>
        <w:spacing w:after="0" w:line="240" w:lineRule="auto"/>
        <w:jc w:val="both"/>
        <w:rPr>
          <w:rFonts w:ascii="Arial" w:eastAsia="Times New Roman" w:hAnsi="Arial" w:cs="Arial"/>
          <w:b/>
          <w:sz w:val="24"/>
          <w:szCs w:val="24"/>
        </w:rPr>
      </w:pPr>
      <w:r w:rsidRPr="00244B25">
        <w:rPr>
          <w:rFonts w:ascii="Arial" w:eastAsia="Times New Roman" w:hAnsi="Arial" w:cs="Arial"/>
          <w:b/>
          <w:sz w:val="24"/>
          <w:szCs w:val="24"/>
        </w:rPr>
        <w:t>Program 1032: Socijalna skrb = 873.954,00 EUR</w:t>
      </w:r>
    </w:p>
    <w:p w14:paraId="19CDE925" w14:textId="77777777" w:rsidR="00302F77" w:rsidRPr="00244B25" w:rsidRDefault="00302F77" w:rsidP="002710E7">
      <w:pPr>
        <w:spacing w:after="0" w:line="240" w:lineRule="auto"/>
        <w:jc w:val="both"/>
        <w:rPr>
          <w:rFonts w:ascii="Arial" w:eastAsia="Times New Roman" w:hAnsi="Arial" w:cs="Arial"/>
          <w:sz w:val="24"/>
          <w:szCs w:val="24"/>
        </w:rPr>
      </w:pPr>
    </w:p>
    <w:tbl>
      <w:tblPr>
        <w:tblW w:w="91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3"/>
        <w:gridCol w:w="998"/>
        <w:gridCol w:w="1123"/>
        <w:gridCol w:w="941"/>
        <w:gridCol w:w="845"/>
        <w:gridCol w:w="986"/>
        <w:gridCol w:w="845"/>
        <w:gridCol w:w="844"/>
        <w:gridCol w:w="563"/>
        <w:gridCol w:w="563"/>
        <w:gridCol w:w="565"/>
      </w:tblGrid>
      <w:tr w:rsidR="002710E7" w:rsidRPr="00244B25" w14:paraId="02276CD1" w14:textId="77777777" w:rsidTr="00302F77">
        <w:trPr>
          <w:trHeight w:val="567"/>
        </w:trPr>
        <w:tc>
          <w:tcPr>
            <w:tcW w:w="883" w:type="dxa"/>
            <w:vMerge w:val="restart"/>
            <w:vAlign w:val="center"/>
          </w:tcPr>
          <w:p w14:paraId="75042A1A" w14:textId="77777777" w:rsidR="002710E7" w:rsidRPr="00244B25" w:rsidRDefault="002710E7" w:rsidP="00F62994">
            <w:pPr>
              <w:widowControl w:val="0"/>
              <w:autoSpaceDE w:val="0"/>
              <w:autoSpaceDN w:val="0"/>
              <w:spacing w:before="49" w:after="0" w:line="240" w:lineRule="auto"/>
              <w:jc w:val="center"/>
              <w:rPr>
                <w:rFonts w:ascii="Calibri" w:eastAsia="Calibri" w:hAnsi="Calibri" w:cs="Calibri"/>
                <w:b/>
                <w:sz w:val="15"/>
                <w:szCs w:val="15"/>
              </w:rPr>
            </w:pPr>
            <w:r w:rsidRPr="00244B25">
              <w:rPr>
                <w:rFonts w:ascii="Calibri" w:eastAsia="Calibri" w:hAnsi="Calibri" w:cs="Calibri"/>
                <w:b/>
                <w:sz w:val="15"/>
                <w:szCs w:val="15"/>
              </w:rPr>
              <w:t>Doprinos</w:t>
            </w:r>
            <w:r w:rsidRPr="00244B25">
              <w:rPr>
                <w:rFonts w:ascii="Calibri" w:eastAsia="Calibri" w:hAnsi="Calibri" w:cs="Calibri"/>
                <w:b/>
                <w:spacing w:val="-34"/>
                <w:sz w:val="15"/>
                <w:szCs w:val="15"/>
              </w:rPr>
              <w:t xml:space="preserve"> </w:t>
            </w:r>
            <w:r w:rsidRPr="00244B25">
              <w:rPr>
                <w:rFonts w:ascii="Calibri" w:eastAsia="Calibri" w:hAnsi="Calibri" w:cs="Calibri"/>
                <w:b/>
                <w:sz w:val="15"/>
                <w:szCs w:val="15"/>
              </w:rPr>
              <w:t>provedbi</w:t>
            </w:r>
          </w:p>
          <w:p w14:paraId="3BD00E2C" w14:textId="77777777" w:rsidR="002710E7" w:rsidRPr="00244B25" w:rsidRDefault="002710E7" w:rsidP="00F62994">
            <w:pPr>
              <w:widowControl w:val="0"/>
              <w:autoSpaceDE w:val="0"/>
              <w:autoSpaceDN w:val="0"/>
              <w:spacing w:after="0" w:line="194" w:lineRule="exact"/>
              <w:jc w:val="center"/>
              <w:rPr>
                <w:rFonts w:ascii="Calibri" w:eastAsia="Calibri" w:hAnsi="Calibri" w:cs="Calibri"/>
                <w:b/>
                <w:sz w:val="15"/>
                <w:szCs w:val="15"/>
              </w:rPr>
            </w:pPr>
            <w:r w:rsidRPr="00244B25">
              <w:rPr>
                <w:rFonts w:ascii="Calibri" w:eastAsia="Calibri" w:hAnsi="Calibri" w:cs="Calibri"/>
                <w:b/>
                <w:sz w:val="15"/>
                <w:szCs w:val="15"/>
              </w:rPr>
              <w:t>nadređenog</w:t>
            </w:r>
          </w:p>
          <w:p w14:paraId="37BC8906" w14:textId="77777777" w:rsidR="002710E7" w:rsidRPr="00244B25" w:rsidRDefault="002710E7" w:rsidP="00F62994">
            <w:pPr>
              <w:widowControl w:val="0"/>
              <w:autoSpaceDE w:val="0"/>
              <w:autoSpaceDN w:val="0"/>
              <w:spacing w:before="49" w:after="0" w:line="240" w:lineRule="auto"/>
              <w:jc w:val="center"/>
              <w:rPr>
                <w:rFonts w:ascii="Calibri" w:eastAsia="Calibri" w:hAnsi="Calibri" w:cs="Calibri"/>
                <w:b/>
                <w:sz w:val="15"/>
                <w:szCs w:val="15"/>
              </w:rPr>
            </w:pPr>
            <w:r w:rsidRPr="00244B25">
              <w:rPr>
                <w:rFonts w:ascii="Calibri" w:eastAsia="Calibri" w:hAnsi="Calibri" w:cs="Calibri"/>
                <w:b/>
                <w:sz w:val="15"/>
                <w:szCs w:val="15"/>
              </w:rPr>
              <w:t>akta</w:t>
            </w:r>
            <w:r w:rsidRPr="00244B25">
              <w:rPr>
                <w:rFonts w:ascii="Calibri" w:eastAsia="Calibri" w:hAnsi="Calibri" w:cs="Calibri"/>
                <w:b/>
                <w:spacing w:val="1"/>
                <w:sz w:val="15"/>
                <w:szCs w:val="15"/>
              </w:rPr>
              <w:t xml:space="preserve"> </w:t>
            </w:r>
            <w:r w:rsidRPr="00244B25">
              <w:rPr>
                <w:rFonts w:ascii="Calibri" w:eastAsia="Calibri" w:hAnsi="Calibri" w:cs="Calibri"/>
                <w:b/>
                <w:sz w:val="15"/>
                <w:szCs w:val="15"/>
              </w:rPr>
              <w:t>strateškog</w:t>
            </w:r>
            <w:r w:rsidRPr="00244B25">
              <w:rPr>
                <w:rFonts w:ascii="Calibri" w:eastAsia="Calibri" w:hAnsi="Calibri" w:cs="Calibri"/>
                <w:b/>
                <w:spacing w:val="-34"/>
                <w:sz w:val="15"/>
                <w:szCs w:val="15"/>
              </w:rPr>
              <w:t xml:space="preserve"> </w:t>
            </w:r>
            <w:r w:rsidRPr="00244B25">
              <w:rPr>
                <w:rFonts w:ascii="Calibri" w:eastAsia="Calibri" w:hAnsi="Calibri" w:cs="Calibri"/>
                <w:b/>
                <w:sz w:val="15"/>
                <w:szCs w:val="15"/>
              </w:rPr>
              <w:t>planiranja</w:t>
            </w:r>
          </w:p>
        </w:tc>
        <w:tc>
          <w:tcPr>
            <w:tcW w:w="998" w:type="dxa"/>
            <w:vMerge w:val="restart"/>
            <w:vAlign w:val="center"/>
          </w:tcPr>
          <w:p w14:paraId="56E17941" w14:textId="77777777" w:rsidR="002710E7" w:rsidRPr="00244B25" w:rsidRDefault="002710E7" w:rsidP="00F62994">
            <w:pPr>
              <w:widowControl w:val="0"/>
              <w:autoSpaceDE w:val="0"/>
              <w:autoSpaceDN w:val="0"/>
              <w:spacing w:after="0" w:line="195" w:lineRule="exact"/>
              <w:ind w:left="44" w:right="35"/>
              <w:jc w:val="center"/>
              <w:rPr>
                <w:rFonts w:ascii="Calibri" w:eastAsia="Calibri" w:hAnsi="Calibri" w:cs="Calibri"/>
                <w:b/>
                <w:sz w:val="15"/>
                <w:szCs w:val="15"/>
              </w:rPr>
            </w:pPr>
            <w:r w:rsidRPr="00244B25">
              <w:rPr>
                <w:rFonts w:ascii="Calibri" w:eastAsia="Calibri" w:hAnsi="Calibri" w:cs="Calibri"/>
                <w:b/>
                <w:sz w:val="15"/>
                <w:szCs w:val="15"/>
              </w:rPr>
              <w:t>Naziv</w:t>
            </w:r>
            <w:r w:rsidRPr="00244B25">
              <w:rPr>
                <w:rFonts w:ascii="Calibri" w:eastAsia="Calibri" w:hAnsi="Calibri" w:cs="Calibri"/>
                <w:b/>
                <w:spacing w:val="-3"/>
                <w:sz w:val="15"/>
                <w:szCs w:val="15"/>
              </w:rPr>
              <w:t xml:space="preserve"> </w:t>
            </w:r>
            <w:r w:rsidRPr="00244B25">
              <w:rPr>
                <w:rFonts w:ascii="Calibri" w:eastAsia="Calibri" w:hAnsi="Calibri" w:cs="Calibri"/>
                <w:b/>
                <w:sz w:val="15"/>
                <w:szCs w:val="15"/>
              </w:rPr>
              <w:t>cilja nadređenog</w:t>
            </w:r>
            <w:r w:rsidRPr="00244B25">
              <w:rPr>
                <w:rFonts w:ascii="Calibri" w:eastAsia="Calibri" w:hAnsi="Calibri" w:cs="Calibri"/>
                <w:b/>
                <w:spacing w:val="1"/>
                <w:sz w:val="15"/>
                <w:szCs w:val="15"/>
              </w:rPr>
              <w:t xml:space="preserve"> </w:t>
            </w:r>
            <w:r w:rsidRPr="00244B25">
              <w:rPr>
                <w:rFonts w:ascii="Calibri" w:eastAsia="Calibri" w:hAnsi="Calibri" w:cs="Calibri"/>
                <w:b/>
                <w:spacing w:val="-1"/>
                <w:sz w:val="15"/>
                <w:szCs w:val="15"/>
              </w:rPr>
              <w:t>akta</w:t>
            </w:r>
            <w:r w:rsidRPr="00244B25">
              <w:rPr>
                <w:rFonts w:ascii="Calibri" w:eastAsia="Calibri" w:hAnsi="Calibri" w:cs="Calibri"/>
                <w:b/>
                <w:spacing w:val="-2"/>
                <w:sz w:val="15"/>
                <w:szCs w:val="15"/>
              </w:rPr>
              <w:t xml:space="preserve"> </w:t>
            </w:r>
            <w:r w:rsidRPr="00244B25">
              <w:rPr>
                <w:rFonts w:ascii="Calibri" w:eastAsia="Calibri" w:hAnsi="Calibri" w:cs="Calibri"/>
                <w:b/>
                <w:spacing w:val="-1"/>
                <w:sz w:val="15"/>
                <w:szCs w:val="15"/>
              </w:rPr>
              <w:t xml:space="preserve">strateškog </w:t>
            </w:r>
            <w:r w:rsidRPr="00244B25">
              <w:rPr>
                <w:rFonts w:ascii="Calibri" w:eastAsia="Calibri" w:hAnsi="Calibri" w:cs="Calibri"/>
                <w:b/>
                <w:sz w:val="15"/>
                <w:szCs w:val="15"/>
              </w:rPr>
              <w:t>planiranja</w:t>
            </w:r>
          </w:p>
        </w:tc>
        <w:tc>
          <w:tcPr>
            <w:tcW w:w="1123" w:type="dxa"/>
            <w:vMerge w:val="restart"/>
            <w:vAlign w:val="center"/>
          </w:tcPr>
          <w:p w14:paraId="22F596CB" w14:textId="77777777" w:rsidR="002710E7" w:rsidRPr="00244B25" w:rsidRDefault="002710E7" w:rsidP="00F62994">
            <w:pPr>
              <w:widowControl w:val="0"/>
              <w:autoSpaceDE w:val="0"/>
              <w:autoSpaceDN w:val="0"/>
              <w:spacing w:after="0" w:line="240" w:lineRule="auto"/>
              <w:ind w:left="125" w:right="114"/>
              <w:jc w:val="center"/>
              <w:rPr>
                <w:rFonts w:ascii="Calibri" w:eastAsia="Calibri" w:hAnsi="Calibri" w:cs="Calibri"/>
                <w:b/>
                <w:sz w:val="15"/>
                <w:szCs w:val="15"/>
              </w:rPr>
            </w:pPr>
            <w:r w:rsidRPr="00244B25">
              <w:rPr>
                <w:rFonts w:ascii="Calibri" w:eastAsia="Calibri" w:hAnsi="Calibri" w:cs="Calibri"/>
                <w:b/>
                <w:spacing w:val="-1"/>
                <w:sz w:val="15"/>
                <w:szCs w:val="15"/>
              </w:rPr>
              <w:t xml:space="preserve">Program </w:t>
            </w:r>
            <w:r w:rsidRPr="00244B25">
              <w:rPr>
                <w:rFonts w:ascii="Calibri" w:eastAsia="Calibri" w:hAnsi="Calibri" w:cs="Calibri"/>
                <w:b/>
                <w:sz w:val="15"/>
                <w:szCs w:val="15"/>
              </w:rPr>
              <w:t>u</w:t>
            </w:r>
            <w:r w:rsidRPr="00244B25">
              <w:rPr>
                <w:rFonts w:ascii="Calibri" w:eastAsia="Calibri" w:hAnsi="Calibri" w:cs="Calibri"/>
                <w:b/>
                <w:spacing w:val="-34"/>
                <w:sz w:val="15"/>
                <w:szCs w:val="15"/>
              </w:rPr>
              <w:t xml:space="preserve"> </w:t>
            </w:r>
            <w:r w:rsidRPr="00244B25">
              <w:rPr>
                <w:rFonts w:ascii="Calibri" w:eastAsia="Calibri" w:hAnsi="Calibri" w:cs="Calibri"/>
                <w:b/>
                <w:sz w:val="15"/>
                <w:szCs w:val="15"/>
              </w:rPr>
              <w:t xml:space="preserve">proračunu </w:t>
            </w:r>
            <w:r w:rsidRPr="00244B25">
              <w:rPr>
                <w:rFonts w:ascii="Calibri" w:eastAsia="Calibri" w:hAnsi="Calibri" w:cs="Calibri"/>
                <w:b/>
                <w:spacing w:val="-34"/>
                <w:sz w:val="15"/>
                <w:szCs w:val="15"/>
              </w:rPr>
              <w:t xml:space="preserve"> </w:t>
            </w:r>
            <w:r w:rsidRPr="00244B25">
              <w:rPr>
                <w:rFonts w:ascii="Calibri" w:eastAsia="Calibri" w:hAnsi="Calibri" w:cs="Calibri"/>
                <w:b/>
                <w:sz w:val="15"/>
                <w:szCs w:val="15"/>
              </w:rPr>
              <w:t>JLS</w:t>
            </w:r>
          </w:p>
        </w:tc>
        <w:tc>
          <w:tcPr>
            <w:tcW w:w="941" w:type="dxa"/>
            <w:vMerge w:val="restart"/>
            <w:vAlign w:val="center"/>
          </w:tcPr>
          <w:p w14:paraId="42A6BDF7" w14:textId="77777777" w:rsidR="002710E7" w:rsidRPr="00244B25" w:rsidRDefault="002710E7" w:rsidP="00F62994">
            <w:pPr>
              <w:widowControl w:val="0"/>
              <w:autoSpaceDE w:val="0"/>
              <w:autoSpaceDN w:val="0"/>
              <w:spacing w:after="0" w:line="240" w:lineRule="auto"/>
              <w:jc w:val="center"/>
              <w:rPr>
                <w:rFonts w:ascii="Calibri" w:eastAsia="Calibri" w:hAnsi="Calibri" w:cs="Calibri"/>
                <w:b/>
                <w:sz w:val="15"/>
                <w:szCs w:val="15"/>
              </w:rPr>
            </w:pPr>
            <w:r w:rsidRPr="00244B25">
              <w:rPr>
                <w:rFonts w:ascii="Calibri" w:eastAsia="Calibri" w:hAnsi="Calibri" w:cs="Calibri"/>
                <w:b/>
                <w:sz w:val="15"/>
                <w:szCs w:val="15"/>
              </w:rPr>
              <w:t>Naziv</w:t>
            </w:r>
            <w:r w:rsidRPr="00244B25">
              <w:rPr>
                <w:rFonts w:ascii="Calibri" w:eastAsia="Calibri" w:hAnsi="Calibri" w:cs="Calibri"/>
                <w:b/>
                <w:spacing w:val="-2"/>
                <w:sz w:val="15"/>
                <w:szCs w:val="15"/>
              </w:rPr>
              <w:t xml:space="preserve"> </w:t>
            </w:r>
            <w:r w:rsidRPr="00244B25">
              <w:rPr>
                <w:rFonts w:ascii="Calibri" w:eastAsia="Calibri" w:hAnsi="Calibri" w:cs="Calibri"/>
                <w:b/>
                <w:sz w:val="15"/>
                <w:szCs w:val="15"/>
              </w:rPr>
              <w:t>mjere</w:t>
            </w:r>
          </w:p>
        </w:tc>
        <w:tc>
          <w:tcPr>
            <w:tcW w:w="845" w:type="dxa"/>
            <w:vMerge w:val="restart"/>
            <w:vAlign w:val="center"/>
          </w:tcPr>
          <w:p w14:paraId="11D28CDE" w14:textId="77777777" w:rsidR="002710E7" w:rsidRPr="00244B25" w:rsidRDefault="002710E7" w:rsidP="00F62994">
            <w:pPr>
              <w:widowControl w:val="0"/>
              <w:autoSpaceDE w:val="0"/>
              <w:autoSpaceDN w:val="0"/>
              <w:spacing w:after="0" w:line="240" w:lineRule="auto"/>
              <w:ind w:left="70" w:right="60"/>
              <w:jc w:val="center"/>
              <w:rPr>
                <w:rFonts w:ascii="Calibri" w:eastAsia="Calibri" w:hAnsi="Calibri" w:cs="Calibri"/>
                <w:b/>
                <w:sz w:val="15"/>
                <w:szCs w:val="15"/>
              </w:rPr>
            </w:pPr>
            <w:r w:rsidRPr="00244B25">
              <w:rPr>
                <w:rFonts w:ascii="Calibri" w:eastAsia="Calibri" w:hAnsi="Calibri" w:cs="Calibri"/>
                <w:b/>
                <w:sz w:val="15"/>
                <w:szCs w:val="15"/>
              </w:rPr>
              <w:t>Procijenjeni</w:t>
            </w:r>
            <w:r w:rsidRPr="00244B25">
              <w:rPr>
                <w:rFonts w:ascii="Calibri" w:eastAsia="Calibri" w:hAnsi="Calibri" w:cs="Calibri"/>
                <w:b/>
                <w:spacing w:val="-34"/>
                <w:sz w:val="15"/>
                <w:szCs w:val="15"/>
              </w:rPr>
              <w:t xml:space="preserve"> </w:t>
            </w:r>
            <w:r w:rsidRPr="00244B25">
              <w:rPr>
                <w:rFonts w:ascii="Calibri" w:eastAsia="Calibri" w:hAnsi="Calibri" w:cs="Calibri"/>
                <w:b/>
                <w:sz w:val="15"/>
                <w:szCs w:val="15"/>
              </w:rPr>
              <w:t>trošak</w:t>
            </w:r>
            <w:r w:rsidRPr="00244B25">
              <w:rPr>
                <w:rFonts w:ascii="Calibri" w:eastAsia="Calibri" w:hAnsi="Calibri" w:cs="Calibri"/>
                <w:b/>
                <w:spacing w:val="1"/>
                <w:sz w:val="15"/>
                <w:szCs w:val="15"/>
              </w:rPr>
              <w:t xml:space="preserve"> </w:t>
            </w:r>
            <w:r w:rsidRPr="00244B25">
              <w:rPr>
                <w:rFonts w:ascii="Calibri" w:eastAsia="Calibri" w:hAnsi="Calibri" w:cs="Calibri"/>
                <w:b/>
                <w:sz w:val="15"/>
                <w:szCs w:val="15"/>
              </w:rPr>
              <w:t>provedbe</w:t>
            </w:r>
            <w:r w:rsidRPr="00244B25">
              <w:rPr>
                <w:rFonts w:ascii="Calibri" w:eastAsia="Calibri" w:hAnsi="Calibri" w:cs="Calibri"/>
                <w:b/>
                <w:spacing w:val="1"/>
                <w:sz w:val="15"/>
                <w:szCs w:val="15"/>
              </w:rPr>
              <w:t xml:space="preserve"> </w:t>
            </w:r>
            <w:r w:rsidRPr="00244B25">
              <w:rPr>
                <w:rFonts w:ascii="Calibri" w:eastAsia="Calibri" w:hAnsi="Calibri" w:cs="Calibri"/>
                <w:b/>
                <w:sz w:val="15"/>
                <w:szCs w:val="15"/>
              </w:rPr>
              <w:t>mjere 2025.</w:t>
            </w:r>
          </w:p>
          <w:p w14:paraId="5572D5D9" w14:textId="77777777" w:rsidR="002710E7" w:rsidRPr="00244B25" w:rsidRDefault="002710E7" w:rsidP="00F62994">
            <w:pPr>
              <w:widowControl w:val="0"/>
              <w:autoSpaceDE w:val="0"/>
              <w:autoSpaceDN w:val="0"/>
              <w:spacing w:before="2" w:after="0" w:line="240" w:lineRule="auto"/>
              <w:ind w:left="70" w:right="58"/>
              <w:jc w:val="center"/>
              <w:rPr>
                <w:rFonts w:ascii="Calibri" w:eastAsia="Calibri" w:hAnsi="Calibri" w:cs="Calibri"/>
                <w:b/>
                <w:sz w:val="15"/>
                <w:szCs w:val="15"/>
              </w:rPr>
            </w:pPr>
            <w:r w:rsidRPr="00244B25">
              <w:rPr>
                <w:rFonts w:ascii="Calibri" w:eastAsia="Calibri" w:hAnsi="Calibri" w:cs="Calibri"/>
                <w:b/>
                <w:sz w:val="15"/>
                <w:szCs w:val="15"/>
              </w:rPr>
              <w:t>(u EUR)</w:t>
            </w:r>
          </w:p>
        </w:tc>
        <w:tc>
          <w:tcPr>
            <w:tcW w:w="986" w:type="dxa"/>
            <w:vMerge w:val="restart"/>
            <w:vAlign w:val="center"/>
          </w:tcPr>
          <w:p w14:paraId="7FCC3D7B" w14:textId="5E441D96" w:rsidR="002710E7" w:rsidRPr="00244B25" w:rsidRDefault="002710E7" w:rsidP="00F62994">
            <w:pPr>
              <w:widowControl w:val="0"/>
              <w:autoSpaceDE w:val="0"/>
              <w:autoSpaceDN w:val="0"/>
              <w:spacing w:after="0" w:line="240" w:lineRule="auto"/>
              <w:jc w:val="center"/>
              <w:rPr>
                <w:rFonts w:ascii="Calibri" w:eastAsia="Calibri" w:hAnsi="Calibri" w:cs="Calibri"/>
                <w:b/>
                <w:sz w:val="15"/>
                <w:szCs w:val="15"/>
              </w:rPr>
            </w:pPr>
            <w:r w:rsidRPr="00244B25">
              <w:rPr>
                <w:rFonts w:ascii="Calibri" w:eastAsia="Calibri" w:hAnsi="Calibri" w:cs="Calibri"/>
                <w:b/>
                <w:sz w:val="15"/>
                <w:szCs w:val="15"/>
              </w:rPr>
              <w:t>Ključne</w:t>
            </w:r>
            <w:r w:rsidR="00F62994" w:rsidRPr="00244B25">
              <w:rPr>
                <w:rFonts w:ascii="Calibri" w:eastAsia="Calibri" w:hAnsi="Calibri" w:cs="Calibri"/>
                <w:b/>
                <w:sz w:val="15"/>
                <w:szCs w:val="15"/>
              </w:rPr>
              <w:t xml:space="preserve"> </w:t>
            </w:r>
            <w:r w:rsidRPr="00244B25">
              <w:rPr>
                <w:rFonts w:ascii="Calibri" w:eastAsia="Calibri" w:hAnsi="Calibri" w:cs="Calibri"/>
                <w:b/>
                <w:sz w:val="15"/>
                <w:szCs w:val="15"/>
              </w:rPr>
              <w:t>aktivnosti</w:t>
            </w:r>
          </w:p>
        </w:tc>
        <w:tc>
          <w:tcPr>
            <w:tcW w:w="845" w:type="dxa"/>
            <w:vMerge w:val="restart"/>
            <w:vAlign w:val="center"/>
          </w:tcPr>
          <w:p w14:paraId="595F94E3" w14:textId="77777777" w:rsidR="002710E7" w:rsidRPr="00244B25" w:rsidRDefault="002710E7" w:rsidP="00F62994">
            <w:pPr>
              <w:widowControl w:val="0"/>
              <w:autoSpaceDE w:val="0"/>
              <w:autoSpaceDN w:val="0"/>
              <w:spacing w:after="0" w:line="240" w:lineRule="auto"/>
              <w:ind w:left="62" w:right="97" w:hanging="44"/>
              <w:jc w:val="center"/>
              <w:rPr>
                <w:rFonts w:ascii="Calibri" w:eastAsia="Calibri" w:hAnsi="Calibri" w:cs="Calibri"/>
                <w:b/>
                <w:sz w:val="15"/>
                <w:szCs w:val="15"/>
              </w:rPr>
            </w:pPr>
            <w:r w:rsidRPr="00244B25">
              <w:rPr>
                <w:rFonts w:ascii="Calibri" w:eastAsia="Calibri" w:hAnsi="Calibri" w:cs="Calibri"/>
                <w:b/>
                <w:sz w:val="15"/>
                <w:szCs w:val="15"/>
              </w:rPr>
              <w:t>Pokazatelj</w:t>
            </w:r>
            <w:r w:rsidRPr="00244B25">
              <w:rPr>
                <w:rFonts w:ascii="Calibri" w:eastAsia="Calibri" w:hAnsi="Calibri" w:cs="Calibri"/>
                <w:b/>
                <w:spacing w:val="-34"/>
                <w:sz w:val="15"/>
                <w:szCs w:val="15"/>
              </w:rPr>
              <w:t xml:space="preserve"> </w:t>
            </w:r>
            <w:r w:rsidRPr="00244B25">
              <w:rPr>
                <w:rFonts w:ascii="Calibri" w:eastAsia="Calibri" w:hAnsi="Calibri" w:cs="Calibri"/>
                <w:b/>
                <w:sz w:val="15"/>
                <w:szCs w:val="15"/>
              </w:rPr>
              <w:t>rezultata</w:t>
            </w:r>
          </w:p>
        </w:tc>
        <w:tc>
          <w:tcPr>
            <w:tcW w:w="844" w:type="dxa"/>
            <w:vMerge w:val="restart"/>
            <w:vAlign w:val="center"/>
          </w:tcPr>
          <w:p w14:paraId="42DFB663" w14:textId="762FE6FE" w:rsidR="002710E7" w:rsidRPr="00244B25" w:rsidRDefault="002710E7" w:rsidP="00F62994">
            <w:pPr>
              <w:widowControl w:val="0"/>
              <w:autoSpaceDE w:val="0"/>
              <w:autoSpaceDN w:val="0"/>
              <w:spacing w:after="0" w:line="240" w:lineRule="auto"/>
              <w:ind w:left="44" w:right="32"/>
              <w:jc w:val="center"/>
              <w:rPr>
                <w:rFonts w:ascii="Calibri" w:eastAsia="Calibri" w:hAnsi="Calibri" w:cs="Calibri"/>
                <w:b/>
                <w:sz w:val="15"/>
                <w:szCs w:val="15"/>
              </w:rPr>
            </w:pPr>
            <w:r w:rsidRPr="00244B25">
              <w:rPr>
                <w:rFonts w:ascii="Calibri" w:eastAsia="Calibri" w:hAnsi="Calibri" w:cs="Calibri"/>
                <w:b/>
                <w:sz w:val="15"/>
                <w:szCs w:val="15"/>
              </w:rPr>
              <w:t>Početna</w:t>
            </w:r>
            <w:r w:rsidRPr="00244B25">
              <w:rPr>
                <w:rFonts w:ascii="Calibri" w:eastAsia="Calibri" w:hAnsi="Calibri" w:cs="Calibri"/>
                <w:b/>
                <w:spacing w:val="1"/>
                <w:sz w:val="15"/>
                <w:szCs w:val="15"/>
              </w:rPr>
              <w:t xml:space="preserve"> </w:t>
            </w:r>
            <w:r w:rsidRPr="00244B25">
              <w:rPr>
                <w:rFonts w:ascii="Calibri" w:eastAsia="Calibri" w:hAnsi="Calibri" w:cs="Calibri"/>
                <w:b/>
                <w:sz w:val="15"/>
                <w:szCs w:val="15"/>
              </w:rPr>
              <w:t>vrijednost 2021.</w:t>
            </w:r>
          </w:p>
        </w:tc>
        <w:tc>
          <w:tcPr>
            <w:tcW w:w="1691" w:type="dxa"/>
            <w:gridSpan w:val="3"/>
            <w:vAlign w:val="center"/>
          </w:tcPr>
          <w:p w14:paraId="1B64B95A" w14:textId="77777777" w:rsidR="002710E7" w:rsidRPr="00244B25" w:rsidRDefault="002710E7" w:rsidP="002710E7">
            <w:pPr>
              <w:widowControl w:val="0"/>
              <w:autoSpaceDE w:val="0"/>
              <w:autoSpaceDN w:val="0"/>
              <w:spacing w:after="0" w:line="240" w:lineRule="auto"/>
              <w:ind w:left="70" w:right="56"/>
              <w:jc w:val="center"/>
              <w:rPr>
                <w:rFonts w:ascii="Calibri" w:eastAsia="Calibri" w:hAnsi="Calibri" w:cs="Calibri"/>
                <w:b/>
                <w:sz w:val="15"/>
                <w:szCs w:val="15"/>
              </w:rPr>
            </w:pPr>
            <w:r w:rsidRPr="00244B25">
              <w:rPr>
                <w:rFonts w:ascii="Calibri" w:eastAsia="Calibri" w:hAnsi="Calibri" w:cs="Calibri"/>
                <w:b/>
                <w:sz w:val="15"/>
                <w:szCs w:val="15"/>
              </w:rPr>
              <w:t>Ciljna</w:t>
            </w:r>
            <w:r w:rsidRPr="00244B25">
              <w:rPr>
                <w:rFonts w:ascii="Calibri" w:eastAsia="Calibri" w:hAnsi="Calibri" w:cs="Calibri"/>
                <w:b/>
                <w:spacing w:val="1"/>
                <w:sz w:val="15"/>
                <w:szCs w:val="15"/>
              </w:rPr>
              <w:t xml:space="preserve"> </w:t>
            </w:r>
            <w:r w:rsidRPr="00244B25">
              <w:rPr>
                <w:rFonts w:ascii="Calibri" w:eastAsia="Calibri" w:hAnsi="Calibri" w:cs="Calibri"/>
                <w:b/>
                <w:sz w:val="15"/>
                <w:szCs w:val="15"/>
              </w:rPr>
              <w:t>vrijednost</w:t>
            </w:r>
            <w:r w:rsidRPr="00244B25">
              <w:rPr>
                <w:rFonts w:ascii="Calibri" w:eastAsia="Calibri" w:hAnsi="Calibri" w:cs="Calibri"/>
                <w:b/>
                <w:spacing w:val="-34"/>
                <w:sz w:val="15"/>
                <w:szCs w:val="15"/>
              </w:rPr>
              <w:t xml:space="preserve"> </w:t>
            </w:r>
          </w:p>
        </w:tc>
      </w:tr>
      <w:tr w:rsidR="002710E7" w:rsidRPr="00244B25" w14:paraId="705F97BF" w14:textId="77777777" w:rsidTr="00B649C4">
        <w:trPr>
          <w:trHeight w:val="640"/>
        </w:trPr>
        <w:tc>
          <w:tcPr>
            <w:tcW w:w="883" w:type="dxa"/>
            <w:vMerge/>
          </w:tcPr>
          <w:p w14:paraId="3D864D77" w14:textId="77777777" w:rsidR="002710E7" w:rsidRPr="00244B25" w:rsidRDefault="002710E7" w:rsidP="002710E7">
            <w:pPr>
              <w:widowControl w:val="0"/>
              <w:autoSpaceDE w:val="0"/>
              <w:autoSpaceDN w:val="0"/>
              <w:spacing w:before="49" w:after="0" w:line="240" w:lineRule="auto"/>
              <w:jc w:val="center"/>
              <w:rPr>
                <w:rFonts w:ascii="Calibri" w:eastAsia="Calibri" w:hAnsi="Calibri" w:cs="Calibri"/>
                <w:b/>
                <w:sz w:val="15"/>
                <w:szCs w:val="15"/>
              </w:rPr>
            </w:pPr>
          </w:p>
        </w:tc>
        <w:tc>
          <w:tcPr>
            <w:tcW w:w="998" w:type="dxa"/>
            <w:vMerge/>
          </w:tcPr>
          <w:p w14:paraId="6456A945" w14:textId="77777777" w:rsidR="002710E7" w:rsidRPr="00244B25" w:rsidRDefault="002710E7" w:rsidP="002710E7">
            <w:pPr>
              <w:widowControl w:val="0"/>
              <w:autoSpaceDE w:val="0"/>
              <w:autoSpaceDN w:val="0"/>
              <w:spacing w:after="0" w:line="195" w:lineRule="exact"/>
              <w:ind w:left="44" w:right="35"/>
              <w:jc w:val="center"/>
              <w:rPr>
                <w:rFonts w:ascii="Calibri" w:eastAsia="Calibri" w:hAnsi="Calibri" w:cs="Calibri"/>
                <w:b/>
                <w:sz w:val="15"/>
                <w:szCs w:val="15"/>
              </w:rPr>
            </w:pPr>
          </w:p>
        </w:tc>
        <w:tc>
          <w:tcPr>
            <w:tcW w:w="1123" w:type="dxa"/>
            <w:vMerge/>
            <w:vAlign w:val="center"/>
          </w:tcPr>
          <w:p w14:paraId="6BA8A124" w14:textId="77777777" w:rsidR="002710E7" w:rsidRPr="00244B25" w:rsidRDefault="002710E7" w:rsidP="002710E7">
            <w:pPr>
              <w:widowControl w:val="0"/>
              <w:autoSpaceDE w:val="0"/>
              <w:autoSpaceDN w:val="0"/>
              <w:spacing w:after="0" w:line="240" w:lineRule="auto"/>
              <w:ind w:left="125" w:right="114"/>
              <w:jc w:val="center"/>
              <w:rPr>
                <w:rFonts w:ascii="Calibri" w:eastAsia="Calibri" w:hAnsi="Calibri" w:cs="Calibri"/>
                <w:b/>
                <w:spacing w:val="-1"/>
                <w:sz w:val="15"/>
                <w:szCs w:val="15"/>
              </w:rPr>
            </w:pPr>
          </w:p>
        </w:tc>
        <w:tc>
          <w:tcPr>
            <w:tcW w:w="941" w:type="dxa"/>
            <w:vMerge/>
            <w:vAlign w:val="center"/>
          </w:tcPr>
          <w:p w14:paraId="3F3AE38E" w14:textId="77777777" w:rsidR="002710E7" w:rsidRPr="00244B25" w:rsidRDefault="002710E7" w:rsidP="002710E7">
            <w:pPr>
              <w:widowControl w:val="0"/>
              <w:autoSpaceDE w:val="0"/>
              <w:autoSpaceDN w:val="0"/>
              <w:spacing w:after="0" w:line="240" w:lineRule="auto"/>
              <w:ind w:left="179"/>
              <w:jc w:val="center"/>
              <w:rPr>
                <w:rFonts w:ascii="Calibri" w:eastAsia="Calibri" w:hAnsi="Calibri" w:cs="Calibri"/>
                <w:b/>
                <w:sz w:val="15"/>
                <w:szCs w:val="15"/>
              </w:rPr>
            </w:pPr>
          </w:p>
        </w:tc>
        <w:tc>
          <w:tcPr>
            <w:tcW w:w="845" w:type="dxa"/>
            <w:vMerge/>
            <w:vAlign w:val="center"/>
          </w:tcPr>
          <w:p w14:paraId="513893A1" w14:textId="77777777" w:rsidR="002710E7" w:rsidRPr="00244B25" w:rsidRDefault="002710E7" w:rsidP="002710E7">
            <w:pPr>
              <w:widowControl w:val="0"/>
              <w:autoSpaceDE w:val="0"/>
              <w:autoSpaceDN w:val="0"/>
              <w:spacing w:after="0" w:line="240" w:lineRule="auto"/>
              <w:ind w:left="70" w:right="60"/>
              <w:jc w:val="center"/>
              <w:rPr>
                <w:rFonts w:ascii="Calibri" w:eastAsia="Calibri" w:hAnsi="Calibri" w:cs="Calibri"/>
                <w:b/>
                <w:sz w:val="15"/>
                <w:szCs w:val="15"/>
              </w:rPr>
            </w:pPr>
          </w:p>
        </w:tc>
        <w:tc>
          <w:tcPr>
            <w:tcW w:w="986" w:type="dxa"/>
            <w:vMerge/>
            <w:vAlign w:val="center"/>
          </w:tcPr>
          <w:p w14:paraId="0284678D" w14:textId="77777777" w:rsidR="002710E7" w:rsidRPr="00244B25" w:rsidRDefault="002710E7" w:rsidP="002710E7">
            <w:pPr>
              <w:widowControl w:val="0"/>
              <w:autoSpaceDE w:val="0"/>
              <w:autoSpaceDN w:val="0"/>
              <w:spacing w:after="0" w:line="240" w:lineRule="auto"/>
              <w:ind w:left="311"/>
              <w:jc w:val="center"/>
              <w:rPr>
                <w:rFonts w:ascii="Calibri" w:eastAsia="Calibri" w:hAnsi="Calibri" w:cs="Calibri"/>
                <w:b/>
                <w:sz w:val="15"/>
                <w:szCs w:val="15"/>
              </w:rPr>
            </w:pPr>
          </w:p>
        </w:tc>
        <w:tc>
          <w:tcPr>
            <w:tcW w:w="845" w:type="dxa"/>
            <w:vMerge/>
            <w:tcBorders>
              <w:bottom w:val="single" w:sz="4" w:space="0" w:color="auto"/>
            </w:tcBorders>
            <w:vAlign w:val="center"/>
          </w:tcPr>
          <w:p w14:paraId="2C853A74" w14:textId="77777777" w:rsidR="002710E7" w:rsidRPr="00244B25" w:rsidRDefault="002710E7" w:rsidP="002710E7">
            <w:pPr>
              <w:widowControl w:val="0"/>
              <w:autoSpaceDE w:val="0"/>
              <w:autoSpaceDN w:val="0"/>
              <w:spacing w:after="0" w:line="240" w:lineRule="auto"/>
              <w:ind w:left="174" w:right="97" w:hanging="44"/>
              <w:jc w:val="center"/>
              <w:rPr>
                <w:rFonts w:ascii="Calibri" w:eastAsia="Calibri" w:hAnsi="Calibri" w:cs="Calibri"/>
                <w:b/>
                <w:sz w:val="15"/>
                <w:szCs w:val="15"/>
              </w:rPr>
            </w:pPr>
          </w:p>
        </w:tc>
        <w:tc>
          <w:tcPr>
            <w:tcW w:w="844" w:type="dxa"/>
            <w:vMerge/>
            <w:tcBorders>
              <w:bottom w:val="single" w:sz="4" w:space="0" w:color="auto"/>
            </w:tcBorders>
            <w:vAlign w:val="center"/>
          </w:tcPr>
          <w:p w14:paraId="0E2050C2" w14:textId="77777777" w:rsidR="002710E7" w:rsidRPr="00244B25" w:rsidRDefault="002710E7" w:rsidP="002710E7">
            <w:pPr>
              <w:widowControl w:val="0"/>
              <w:autoSpaceDE w:val="0"/>
              <w:autoSpaceDN w:val="0"/>
              <w:spacing w:after="0" w:line="240" w:lineRule="auto"/>
              <w:ind w:left="44" w:right="32"/>
              <w:jc w:val="center"/>
              <w:rPr>
                <w:rFonts w:ascii="Calibri" w:eastAsia="Calibri" w:hAnsi="Calibri" w:cs="Calibri"/>
                <w:b/>
                <w:sz w:val="15"/>
                <w:szCs w:val="15"/>
              </w:rPr>
            </w:pPr>
          </w:p>
        </w:tc>
        <w:tc>
          <w:tcPr>
            <w:tcW w:w="563" w:type="dxa"/>
            <w:tcBorders>
              <w:bottom w:val="single" w:sz="4" w:space="0" w:color="auto"/>
            </w:tcBorders>
            <w:vAlign w:val="center"/>
          </w:tcPr>
          <w:p w14:paraId="08C6DA14" w14:textId="77777777" w:rsidR="002710E7" w:rsidRPr="00244B25" w:rsidRDefault="002710E7" w:rsidP="002710E7">
            <w:pPr>
              <w:widowControl w:val="0"/>
              <w:autoSpaceDE w:val="0"/>
              <w:autoSpaceDN w:val="0"/>
              <w:spacing w:after="0" w:line="240" w:lineRule="auto"/>
              <w:ind w:left="87" w:right="70"/>
              <w:jc w:val="center"/>
              <w:rPr>
                <w:rFonts w:ascii="Calibri" w:eastAsia="Calibri" w:hAnsi="Calibri" w:cs="Calibri"/>
                <w:b/>
                <w:sz w:val="15"/>
                <w:szCs w:val="15"/>
              </w:rPr>
            </w:pPr>
            <w:r w:rsidRPr="00244B25">
              <w:rPr>
                <w:rFonts w:ascii="Calibri" w:eastAsia="Calibri" w:hAnsi="Calibri" w:cs="Calibri"/>
                <w:b/>
                <w:sz w:val="15"/>
                <w:szCs w:val="15"/>
              </w:rPr>
              <w:t>za 2023.</w:t>
            </w:r>
          </w:p>
        </w:tc>
        <w:tc>
          <w:tcPr>
            <w:tcW w:w="563" w:type="dxa"/>
            <w:tcBorders>
              <w:bottom w:val="single" w:sz="4" w:space="0" w:color="auto"/>
            </w:tcBorders>
            <w:vAlign w:val="center"/>
          </w:tcPr>
          <w:p w14:paraId="4FA8DC33" w14:textId="77777777" w:rsidR="002710E7" w:rsidRPr="00244B25" w:rsidRDefault="002710E7" w:rsidP="002710E7">
            <w:pPr>
              <w:widowControl w:val="0"/>
              <w:autoSpaceDE w:val="0"/>
              <w:autoSpaceDN w:val="0"/>
              <w:spacing w:after="0" w:line="240" w:lineRule="auto"/>
              <w:ind w:left="75" w:right="61"/>
              <w:jc w:val="center"/>
              <w:rPr>
                <w:rFonts w:ascii="Calibri" w:eastAsia="Calibri" w:hAnsi="Calibri" w:cs="Calibri"/>
                <w:b/>
                <w:sz w:val="15"/>
                <w:szCs w:val="15"/>
              </w:rPr>
            </w:pPr>
            <w:r w:rsidRPr="00244B25">
              <w:rPr>
                <w:rFonts w:ascii="Calibri" w:eastAsia="Calibri" w:hAnsi="Calibri" w:cs="Calibri"/>
                <w:b/>
                <w:sz w:val="15"/>
                <w:szCs w:val="15"/>
              </w:rPr>
              <w:t>za</w:t>
            </w:r>
          </w:p>
          <w:p w14:paraId="1C146D71" w14:textId="77777777" w:rsidR="002710E7" w:rsidRPr="00244B25" w:rsidRDefault="002710E7" w:rsidP="002710E7">
            <w:pPr>
              <w:widowControl w:val="0"/>
              <w:autoSpaceDE w:val="0"/>
              <w:autoSpaceDN w:val="0"/>
              <w:spacing w:after="0" w:line="240" w:lineRule="auto"/>
              <w:ind w:left="75" w:right="61"/>
              <w:jc w:val="center"/>
              <w:rPr>
                <w:rFonts w:ascii="Calibri" w:eastAsia="Calibri" w:hAnsi="Calibri" w:cs="Calibri"/>
                <w:b/>
                <w:sz w:val="15"/>
                <w:szCs w:val="15"/>
              </w:rPr>
            </w:pPr>
            <w:r w:rsidRPr="00244B25">
              <w:rPr>
                <w:rFonts w:ascii="Calibri" w:eastAsia="Calibri" w:hAnsi="Calibri" w:cs="Calibri"/>
                <w:b/>
                <w:sz w:val="15"/>
                <w:szCs w:val="15"/>
              </w:rPr>
              <w:t>2024.</w:t>
            </w:r>
          </w:p>
        </w:tc>
        <w:tc>
          <w:tcPr>
            <w:tcW w:w="565" w:type="dxa"/>
            <w:tcBorders>
              <w:bottom w:val="single" w:sz="4" w:space="0" w:color="auto"/>
            </w:tcBorders>
            <w:vAlign w:val="center"/>
          </w:tcPr>
          <w:p w14:paraId="56B74484" w14:textId="77777777" w:rsidR="002710E7" w:rsidRPr="00244B25" w:rsidRDefault="002710E7" w:rsidP="002710E7">
            <w:pPr>
              <w:widowControl w:val="0"/>
              <w:autoSpaceDE w:val="0"/>
              <w:autoSpaceDN w:val="0"/>
              <w:spacing w:after="0" w:line="240" w:lineRule="auto"/>
              <w:ind w:left="70" w:right="56"/>
              <w:jc w:val="center"/>
              <w:rPr>
                <w:rFonts w:ascii="Calibri" w:eastAsia="Calibri" w:hAnsi="Calibri" w:cs="Calibri"/>
                <w:b/>
                <w:sz w:val="15"/>
                <w:szCs w:val="15"/>
              </w:rPr>
            </w:pPr>
            <w:r w:rsidRPr="00244B25">
              <w:rPr>
                <w:rFonts w:ascii="Calibri" w:eastAsia="Calibri" w:hAnsi="Calibri" w:cs="Calibri"/>
                <w:b/>
                <w:sz w:val="15"/>
                <w:szCs w:val="15"/>
              </w:rPr>
              <w:t>za</w:t>
            </w:r>
          </w:p>
          <w:p w14:paraId="4FCC6C32" w14:textId="77777777" w:rsidR="002710E7" w:rsidRPr="00244B25" w:rsidRDefault="002710E7" w:rsidP="002710E7">
            <w:pPr>
              <w:widowControl w:val="0"/>
              <w:autoSpaceDE w:val="0"/>
              <w:autoSpaceDN w:val="0"/>
              <w:spacing w:after="0" w:line="240" w:lineRule="auto"/>
              <w:ind w:left="70" w:right="56"/>
              <w:jc w:val="center"/>
              <w:rPr>
                <w:rFonts w:ascii="Calibri" w:eastAsia="Calibri" w:hAnsi="Calibri" w:cs="Calibri"/>
                <w:b/>
                <w:sz w:val="15"/>
                <w:szCs w:val="15"/>
              </w:rPr>
            </w:pPr>
            <w:r w:rsidRPr="00244B25">
              <w:rPr>
                <w:rFonts w:ascii="Calibri" w:eastAsia="Calibri" w:hAnsi="Calibri" w:cs="Calibri"/>
                <w:b/>
                <w:sz w:val="15"/>
                <w:szCs w:val="15"/>
              </w:rPr>
              <w:t>2025.</w:t>
            </w:r>
          </w:p>
        </w:tc>
      </w:tr>
      <w:tr w:rsidR="002710E7" w:rsidRPr="00244B25" w14:paraId="320E5DF0" w14:textId="77777777" w:rsidTr="0078530F">
        <w:trPr>
          <w:trHeight w:val="1769"/>
        </w:trPr>
        <w:tc>
          <w:tcPr>
            <w:tcW w:w="883" w:type="dxa"/>
            <w:vMerge w:val="restart"/>
            <w:vAlign w:val="center"/>
          </w:tcPr>
          <w:p w14:paraId="1E4D7592" w14:textId="71E82495" w:rsidR="002710E7" w:rsidRPr="00244B25" w:rsidRDefault="00F62994" w:rsidP="00B07181">
            <w:pPr>
              <w:widowControl w:val="0"/>
              <w:autoSpaceDE w:val="0"/>
              <w:autoSpaceDN w:val="0"/>
              <w:spacing w:before="49" w:after="0" w:line="240" w:lineRule="auto"/>
              <w:ind w:left="44" w:right="35"/>
              <w:jc w:val="center"/>
              <w:rPr>
                <w:rFonts w:ascii="Calibri" w:eastAsia="Calibri" w:hAnsi="Calibri" w:cs="Calibri"/>
                <w:sz w:val="14"/>
                <w:szCs w:val="14"/>
              </w:rPr>
            </w:pPr>
            <w:r w:rsidRPr="00244B25">
              <w:rPr>
                <w:rFonts w:ascii="Calibri" w:eastAsia="Calibri" w:hAnsi="Calibri" w:cs="Calibri"/>
                <w:sz w:val="14"/>
                <w:szCs w:val="14"/>
              </w:rPr>
              <w:t>Provedbeni program Grada Rovinja-Rovigno za razdoblje 2021.-2025. godine</w:t>
            </w:r>
          </w:p>
        </w:tc>
        <w:tc>
          <w:tcPr>
            <w:tcW w:w="998" w:type="dxa"/>
            <w:vMerge w:val="restart"/>
            <w:vAlign w:val="center"/>
          </w:tcPr>
          <w:p w14:paraId="616691C2" w14:textId="77777777" w:rsidR="002710E7" w:rsidRPr="00244B25" w:rsidRDefault="002710E7" w:rsidP="00B07181">
            <w:pPr>
              <w:widowControl w:val="0"/>
              <w:autoSpaceDE w:val="0"/>
              <w:autoSpaceDN w:val="0"/>
              <w:spacing w:after="0" w:line="240" w:lineRule="auto"/>
              <w:ind w:left="28" w:right="19" w:firstLine="2"/>
              <w:jc w:val="center"/>
              <w:rPr>
                <w:rFonts w:ascii="Calibri" w:eastAsia="Calibri" w:hAnsi="Calibri" w:cs="Calibri"/>
                <w:sz w:val="14"/>
                <w:szCs w:val="14"/>
              </w:rPr>
            </w:pPr>
            <w:r w:rsidRPr="00244B25">
              <w:rPr>
                <w:rFonts w:ascii="Calibri" w:eastAsia="Calibri" w:hAnsi="Calibri" w:cs="Calibri"/>
                <w:sz w:val="14"/>
                <w:szCs w:val="14"/>
              </w:rPr>
              <w:t>RS2. JAČANJE OTPORNOSTI NA KRIZE</w:t>
            </w:r>
          </w:p>
          <w:p w14:paraId="36F29AF7" w14:textId="49E9E075" w:rsidR="002710E7" w:rsidRPr="00244B25" w:rsidRDefault="002710E7" w:rsidP="00B07181">
            <w:pPr>
              <w:widowControl w:val="0"/>
              <w:autoSpaceDE w:val="0"/>
              <w:autoSpaceDN w:val="0"/>
              <w:spacing w:after="0" w:line="240" w:lineRule="auto"/>
              <w:ind w:left="28" w:right="19" w:firstLine="2"/>
              <w:jc w:val="center"/>
              <w:rPr>
                <w:rFonts w:ascii="Calibri" w:eastAsia="Calibri" w:hAnsi="Calibri" w:cs="Calibri"/>
                <w:sz w:val="14"/>
                <w:szCs w:val="14"/>
              </w:rPr>
            </w:pPr>
            <w:r w:rsidRPr="00244B25">
              <w:rPr>
                <w:rFonts w:ascii="Calibri" w:eastAsia="Calibri" w:hAnsi="Calibri" w:cs="Calibri"/>
                <w:sz w:val="14"/>
                <w:szCs w:val="14"/>
              </w:rPr>
              <w:t>SC5. Zdrav, aktivan i kvalitetan život</w:t>
            </w:r>
          </w:p>
          <w:p w14:paraId="142FC741" w14:textId="77777777" w:rsidR="002710E7" w:rsidRPr="00244B25" w:rsidRDefault="002710E7" w:rsidP="00B07181">
            <w:pPr>
              <w:widowControl w:val="0"/>
              <w:autoSpaceDE w:val="0"/>
              <w:autoSpaceDN w:val="0"/>
              <w:spacing w:after="0" w:line="240" w:lineRule="auto"/>
              <w:ind w:left="28" w:right="19" w:firstLine="2"/>
              <w:jc w:val="center"/>
              <w:rPr>
                <w:rFonts w:ascii="Calibri" w:eastAsia="Calibri" w:hAnsi="Calibri" w:cs="Calibri"/>
                <w:sz w:val="14"/>
                <w:szCs w:val="14"/>
              </w:rPr>
            </w:pPr>
            <w:r w:rsidRPr="00244B25">
              <w:rPr>
                <w:rFonts w:ascii="Calibri" w:eastAsia="Calibri" w:hAnsi="Calibri" w:cs="Calibri"/>
                <w:sz w:val="14"/>
                <w:szCs w:val="14"/>
              </w:rPr>
              <w:t>P5.5. Socijalna solidarnost i odgovornost SC6. demografska revitalizacija i bolji položaj obitelji</w:t>
            </w:r>
          </w:p>
        </w:tc>
        <w:tc>
          <w:tcPr>
            <w:tcW w:w="1123" w:type="dxa"/>
            <w:vMerge w:val="restart"/>
            <w:shd w:val="clear" w:color="auto" w:fill="FFF1CC"/>
            <w:vAlign w:val="center"/>
          </w:tcPr>
          <w:p w14:paraId="630366A4" w14:textId="2C54D0A8" w:rsidR="002710E7" w:rsidRPr="00244B25" w:rsidRDefault="002710E7" w:rsidP="00B07181">
            <w:pPr>
              <w:widowControl w:val="0"/>
              <w:autoSpaceDE w:val="0"/>
              <w:autoSpaceDN w:val="0"/>
              <w:spacing w:after="0" w:line="240" w:lineRule="auto"/>
              <w:ind w:left="70" w:right="63"/>
              <w:jc w:val="center"/>
              <w:rPr>
                <w:rFonts w:ascii="Calibri" w:eastAsia="Calibri" w:hAnsi="Calibri" w:cs="Calibri"/>
                <w:sz w:val="14"/>
                <w:szCs w:val="14"/>
              </w:rPr>
            </w:pPr>
            <w:r w:rsidRPr="00244B25">
              <w:rPr>
                <w:rFonts w:ascii="Calibri" w:eastAsia="Calibri" w:hAnsi="Calibri" w:cs="Calibri"/>
                <w:sz w:val="14"/>
                <w:szCs w:val="14"/>
              </w:rPr>
              <w:t>P-1032 Program: Socijalna skrb</w:t>
            </w:r>
          </w:p>
        </w:tc>
        <w:tc>
          <w:tcPr>
            <w:tcW w:w="941" w:type="dxa"/>
            <w:vMerge w:val="restart"/>
            <w:vAlign w:val="center"/>
          </w:tcPr>
          <w:p w14:paraId="636320EF" w14:textId="77777777" w:rsidR="002710E7" w:rsidRPr="00244B25" w:rsidRDefault="002710E7" w:rsidP="00B07181">
            <w:pPr>
              <w:widowControl w:val="0"/>
              <w:autoSpaceDE w:val="0"/>
              <w:autoSpaceDN w:val="0"/>
              <w:spacing w:after="0" w:line="240" w:lineRule="auto"/>
              <w:ind w:left="29" w:right="11"/>
              <w:jc w:val="center"/>
              <w:rPr>
                <w:rFonts w:ascii="Calibri" w:eastAsia="Calibri" w:hAnsi="Calibri" w:cs="Calibri"/>
                <w:sz w:val="14"/>
                <w:szCs w:val="14"/>
              </w:rPr>
            </w:pPr>
            <w:r w:rsidRPr="00244B25">
              <w:rPr>
                <w:rFonts w:ascii="Calibri" w:eastAsia="Calibri" w:hAnsi="Calibri" w:cs="Calibri"/>
                <w:sz w:val="14"/>
                <w:szCs w:val="14"/>
              </w:rPr>
              <w:t>6. Socijalna skrb</w:t>
            </w:r>
          </w:p>
          <w:p w14:paraId="6CF3548D" w14:textId="77777777" w:rsidR="002710E7" w:rsidRPr="00244B25" w:rsidRDefault="002710E7" w:rsidP="00B07181">
            <w:pPr>
              <w:widowControl w:val="0"/>
              <w:autoSpaceDE w:val="0"/>
              <w:autoSpaceDN w:val="0"/>
              <w:spacing w:after="0" w:line="240" w:lineRule="auto"/>
              <w:ind w:left="29" w:right="11" w:firstLine="9"/>
              <w:jc w:val="center"/>
              <w:rPr>
                <w:rFonts w:ascii="Calibri" w:eastAsia="Calibri" w:hAnsi="Calibri" w:cs="Calibri"/>
                <w:sz w:val="14"/>
                <w:szCs w:val="14"/>
              </w:rPr>
            </w:pPr>
            <w:r w:rsidRPr="00244B25">
              <w:rPr>
                <w:rFonts w:ascii="Calibri" w:eastAsia="Calibri" w:hAnsi="Calibri" w:cs="Calibri"/>
                <w:sz w:val="14"/>
                <w:szCs w:val="14"/>
              </w:rPr>
              <w:t>14. Demografija</w:t>
            </w:r>
          </w:p>
        </w:tc>
        <w:tc>
          <w:tcPr>
            <w:tcW w:w="845" w:type="dxa"/>
            <w:vMerge w:val="restart"/>
            <w:shd w:val="clear" w:color="auto" w:fill="FFF1CC"/>
            <w:vAlign w:val="center"/>
          </w:tcPr>
          <w:p w14:paraId="57BA89F9" w14:textId="77777777" w:rsidR="002710E7" w:rsidRPr="00244B25" w:rsidRDefault="002710E7" w:rsidP="00B07181">
            <w:pPr>
              <w:widowControl w:val="0"/>
              <w:autoSpaceDE w:val="0"/>
              <w:autoSpaceDN w:val="0"/>
              <w:spacing w:after="0" w:line="240" w:lineRule="auto"/>
              <w:jc w:val="center"/>
              <w:rPr>
                <w:rFonts w:ascii="Calibri" w:eastAsia="Calibri" w:hAnsi="Calibri" w:cs="Calibri"/>
                <w:sz w:val="14"/>
                <w:szCs w:val="14"/>
              </w:rPr>
            </w:pPr>
            <w:r w:rsidRPr="00244B25">
              <w:rPr>
                <w:rFonts w:ascii="Calibri" w:eastAsia="Calibri" w:hAnsi="Calibri" w:cs="Calibri"/>
                <w:sz w:val="14"/>
                <w:szCs w:val="14"/>
              </w:rPr>
              <w:t>873.954,00</w:t>
            </w:r>
          </w:p>
        </w:tc>
        <w:tc>
          <w:tcPr>
            <w:tcW w:w="986" w:type="dxa"/>
            <w:vMerge w:val="restart"/>
            <w:vAlign w:val="center"/>
          </w:tcPr>
          <w:p w14:paraId="2A4C0C72" w14:textId="77777777" w:rsidR="002710E7" w:rsidRPr="00244B25" w:rsidRDefault="002710E7" w:rsidP="00B07181">
            <w:pPr>
              <w:jc w:val="center"/>
              <w:rPr>
                <w:rFonts w:ascii="Calibri" w:eastAsia="Calibri" w:hAnsi="Calibri" w:cs="Calibri"/>
                <w:sz w:val="14"/>
                <w:szCs w:val="14"/>
              </w:rPr>
            </w:pPr>
            <w:r w:rsidRPr="00244B25">
              <w:rPr>
                <w:rFonts w:ascii="Calibri" w:eastAsia="Calibri" w:hAnsi="Calibri" w:cs="Calibri"/>
                <w:sz w:val="14"/>
                <w:szCs w:val="14"/>
              </w:rPr>
              <w:t>A 103201: Potpore korisnicima 1. i 2. kategorije</w:t>
            </w:r>
          </w:p>
          <w:p w14:paraId="428635F9" w14:textId="77777777" w:rsidR="002710E7" w:rsidRPr="00244B25" w:rsidRDefault="002710E7" w:rsidP="00B07181">
            <w:pPr>
              <w:jc w:val="center"/>
              <w:rPr>
                <w:rFonts w:ascii="Calibri" w:eastAsia="Calibri" w:hAnsi="Calibri" w:cs="Calibri"/>
                <w:sz w:val="14"/>
                <w:szCs w:val="14"/>
              </w:rPr>
            </w:pPr>
            <w:r w:rsidRPr="00244B25">
              <w:rPr>
                <w:rFonts w:ascii="Calibri" w:eastAsia="Calibri" w:hAnsi="Calibri" w:cs="Calibri"/>
                <w:sz w:val="14"/>
                <w:szCs w:val="14"/>
              </w:rPr>
              <w:t xml:space="preserve">A 103221: Sufinanciranje Dnevnog boravka u Domu za starije „Domenico </w:t>
            </w:r>
            <w:proofErr w:type="spellStart"/>
            <w:r w:rsidRPr="00244B25">
              <w:rPr>
                <w:rFonts w:ascii="Calibri" w:eastAsia="Calibri" w:hAnsi="Calibri" w:cs="Calibri"/>
                <w:sz w:val="14"/>
                <w:szCs w:val="14"/>
              </w:rPr>
              <w:t>Pergolis</w:t>
            </w:r>
            <w:proofErr w:type="spellEnd"/>
            <w:r w:rsidRPr="00244B25">
              <w:rPr>
                <w:rFonts w:ascii="Calibri" w:eastAsia="Calibri" w:hAnsi="Calibri" w:cs="Calibri"/>
                <w:sz w:val="14"/>
                <w:szCs w:val="14"/>
              </w:rPr>
              <w:t>“</w:t>
            </w:r>
          </w:p>
          <w:p w14:paraId="31D17304" w14:textId="77777777" w:rsidR="002710E7" w:rsidRPr="00244B25" w:rsidRDefault="002710E7" w:rsidP="00B07181">
            <w:pPr>
              <w:jc w:val="center"/>
              <w:rPr>
                <w:rFonts w:ascii="Calibri" w:eastAsia="Calibri" w:hAnsi="Calibri" w:cs="Calibri"/>
                <w:sz w:val="14"/>
                <w:szCs w:val="14"/>
              </w:rPr>
            </w:pPr>
            <w:r w:rsidRPr="00244B25">
              <w:rPr>
                <w:rFonts w:ascii="Calibri" w:eastAsia="Calibri" w:hAnsi="Calibri" w:cs="Calibri"/>
                <w:sz w:val="14"/>
                <w:szCs w:val="14"/>
              </w:rPr>
              <w:lastRenderedPageBreak/>
              <w:t>A 103217: Aktivnosti udruga osoba s invaliditetom</w:t>
            </w:r>
          </w:p>
          <w:p w14:paraId="4B3626F6" w14:textId="4CD582F0" w:rsidR="002710E7" w:rsidRPr="00244B25" w:rsidRDefault="002710E7" w:rsidP="00B07181">
            <w:pPr>
              <w:jc w:val="center"/>
              <w:rPr>
                <w:rFonts w:ascii="Calibri" w:eastAsia="Calibri" w:hAnsi="Calibri" w:cs="Calibri"/>
                <w:sz w:val="14"/>
                <w:szCs w:val="14"/>
              </w:rPr>
            </w:pPr>
            <w:r w:rsidRPr="00244B25">
              <w:rPr>
                <w:rFonts w:ascii="Calibri" w:eastAsia="Calibri" w:hAnsi="Calibri" w:cs="Calibri"/>
                <w:sz w:val="14"/>
                <w:szCs w:val="14"/>
              </w:rPr>
              <w:t>A 103211: Naknada razlike u cijeni stanovanja</w:t>
            </w:r>
          </w:p>
          <w:p w14:paraId="77818248" w14:textId="360D1D16" w:rsidR="002710E7" w:rsidRPr="00244B25" w:rsidRDefault="002710E7" w:rsidP="00B07181">
            <w:pPr>
              <w:jc w:val="center"/>
              <w:rPr>
                <w:rFonts w:ascii="Calibri" w:eastAsia="Calibri" w:hAnsi="Calibri" w:cs="Calibri"/>
                <w:sz w:val="14"/>
                <w:szCs w:val="14"/>
              </w:rPr>
            </w:pPr>
            <w:r w:rsidRPr="00244B25">
              <w:rPr>
                <w:rFonts w:ascii="Calibri" w:eastAsia="Calibri" w:hAnsi="Calibri" w:cs="Calibri"/>
                <w:sz w:val="14"/>
                <w:szCs w:val="14"/>
              </w:rPr>
              <w:t>A 103209: Naknada razlike u cijeni prijevoza učenika srednjih škola</w:t>
            </w:r>
          </w:p>
          <w:p w14:paraId="3E6FF8F8" w14:textId="77777777" w:rsidR="002710E7" w:rsidRPr="00244B25" w:rsidRDefault="002710E7" w:rsidP="00B07181">
            <w:pPr>
              <w:jc w:val="center"/>
              <w:rPr>
                <w:rFonts w:ascii="Calibri" w:eastAsia="Calibri" w:hAnsi="Calibri" w:cs="Calibri"/>
                <w:sz w:val="14"/>
                <w:szCs w:val="14"/>
              </w:rPr>
            </w:pPr>
            <w:r w:rsidRPr="00244B25">
              <w:rPr>
                <w:rFonts w:ascii="Calibri" w:eastAsia="Calibri" w:hAnsi="Calibri" w:cs="Calibri"/>
                <w:sz w:val="14"/>
                <w:szCs w:val="14"/>
              </w:rPr>
              <w:t>A 103203: Jednokratne pomoći obiteljima, pojedincima i kućanstvima</w:t>
            </w:r>
          </w:p>
          <w:p w14:paraId="68AF22D3" w14:textId="30219E0C" w:rsidR="002710E7" w:rsidRPr="00244B25" w:rsidRDefault="002710E7" w:rsidP="00B07181">
            <w:pPr>
              <w:jc w:val="center"/>
              <w:rPr>
                <w:rFonts w:ascii="Calibri" w:eastAsia="Calibri" w:hAnsi="Calibri" w:cs="Calibri"/>
                <w:sz w:val="14"/>
                <w:szCs w:val="14"/>
              </w:rPr>
            </w:pPr>
            <w:r w:rsidRPr="00244B25">
              <w:rPr>
                <w:rFonts w:ascii="Calibri" w:eastAsia="Calibri" w:hAnsi="Calibri" w:cs="Calibri"/>
                <w:sz w:val="14"/>
                <w:szCs w:val="14"/>
              </w:rPr>
              <w:t>A 103204 Jednokratne pomoći za novorođenčad</w:t>
            </w:r>
          </w:p>
          <w:p w14:paraId="21D7E59A" w14:textId="77777777" w:rsidR="002710E7" w:rsidRPr="00244B25" w:rsidRDefault="002710E7" w:rsidP="00B07181">
            <w:pPr>
              <w:jc w:val="center"/>
              <w:rPr>
                <w:rFonts w:ascii="Calibri" w:eastAsia="Calibri" w:hAnsi="Calibri" w:cs="Calibri"/>
                <w:sz w:val="14"/>
                <w:szCs w:val="14"/>
              </w:rPr>
            </w:pPr>
            <w:r w:rsidRPr="00244B25">
              <w:rPr>
                <w:rFonts w:ascii="Calibri" w:eastAsia="Calibri" w:hAnsi="Calibri" w:cs="Calibri"/>
                <w:sz w:val="14"/>
                <w:szCs w:val="14"/>
              </w:rPr>
              <w:t>A103210 Naknada razlike u cijeni smještaja djece u dječje vrtiće</w:t>
            </w:r>
          </w:p>
        </w:tc>
        <w:tc>
          <w:tcPr>
            <w:tcW w:w="845" w:type="dxa"/>
            <w:shd w:val="clear" w:color="auto" w:fill="FFF1CC"/>
            <w:vAlign w:val="center"/>
          </w:tcPr>
          <w:p w14:paraId="728FFC77" w14:textId="77777777" w:rsidR="002710E7" w:rsidRPr="00244B25" w:rsidRDefault="002710E7" w:rsidP="00B07181">
            <w:pPr>
              <w:jc w:val="center"/>
              <w:rPr>
                <w:sz w:val="14"/>
                <w:szCs w:val="14"/>
              </w:rPr>
            </w:pPr>
            <w:r w:rsidRPr="00244B25">
              <w:rPr>
                <w:rFonts w:ascii="Calibri" w:eastAsia="Calibri" w:hAnsi="Calibri" w:cs="Calibri"/>
                <w:sz w:val="14"/>
                <w:szCs w:val="14"/>
              </w:rPr>
              <w:lastRenderedPageBreak/>
              <w:t>Broj korisnika socijalnih usluga</w:t>
            </w:r>
          </w:p>
        </w:tc>
        <w:tc>
          <w:tcPr>
            <w:tcW w:w="844" w:type="dxa"/>
            <w:shd w:val="clear" w:color="auto" w:fill="auto"/>
            <w:vAlign w:val="center"/>
          </w:tcPr>
          <w:p w14:paraId="18D551ED" w14:textId="77777777" w:rsidR="002710E7" w:rsidRPr="00244B25" w:rsidRDefault="002710E7" w:rsidP="002710E7">
            <w:pPr>
              <w:jc w:val="center"/>
              <w:rPr>
                <w:sz w:val="14"/>
                <w:szCs w:val="14"/>
              </w:rPr>
            </w:pPr>
            <w:r w:rsidRPr="00244B25">
              <w:rPr>
                <w:rFonts w:ascii="Calibri" w:eastAsia="Calibri" w:hAnsi="Calibri" w:cs="Calibri"/>
                <w:sz w:val="14"/>
                <w:szCs w:val="14"/>
              </w:rPr>
              <w:t>287</w:t>
            </w:r>
          </w:p>
        </w:tc>
        <w:tc>
          <w:tcPr>
            <w:tcW w:w="563" w:type="dxa"/>
            <w:shd w:val="clear" w:color="auto" w:fill="auto"/>
            <w:vAlign w:val="center"/>
          </w:tcPr>
          <w:p w14:paraId="4AB4ABC4" w14:textId="77777777" w:rsidR="002710E7" w:rsidRPr="00244B25" w:rsidRDefault="002710E7" w:rsidP="002710E7">
            <w:pPr>
              <w:jc w:val="center"/>
              <w:rPr>
                <w:sz w:val="14"/>
                <w:szCs w:val="14"/>
              </w:rPr>
            </w:pPr>
            <w:r w:rsidRPr="00244B25">
              <w:rPr>
                <w:rFonts w:ascii="Calibri" w:eastAsia="Calibri" w:hAnsi="Calibri" w:cs="Calibri"/>
                <w:sz w:val="14"/>
                <w:szCs w:val="14"/>
              </w:rPr>
              <w:t>285</w:t>
            </w:r>
          </w:p>
        </w:tc>
        <w:tc>
          <w:tcPr>
            <w:tcW w:w="563" w:type="dxa"/>
            <w:shd w:val="clear" w:color="auto" w:fill="auto"/>
            <w:vAlign w:val="center"/>
          </w:tcPr>
          <w:p w14:paraId="102E60AA" w14:textId="77777777" w:rsidR="002710E7" w:rsidRPr="00244B25" w:rsidRDefault="002710E7" w:rsidP="002710E7">
            <w:pPr>
              <w:jc w:val="center"/>
              <w:rPr>
                <w:sz w:val="14"/>
                <w:szCs w:val="14"/>
              </w:rPr>
            </w:pPr>
            <w:r w:rsidRPr="00244B25">
              <w:rPr>
                <w:rFonts w:ascii="Calibri" w:eastAsia="Calibri" w:hAnsi="Calibri" w:cs="Calibri"/>
                <w:sz w:val="14"/>
                <w:szCs w:val="14"/>
              </w:rPr>
              <w:t>280</w:t>
            </w:r>
          </w:p>
        </w:tc>
        <w:tc>
          <w:tcPr>
            <w:tcW w:w="565" w:type="dxa"/>
            <w:shd w:val="clear" w:color="auto" w:fill="auto"/>
            <w:vAlign w:val="center"/>
          </w:tcPr>
          <w:p w14:paraId="5E3F00CB" w14:textId="77777777" w:rsidR="002710E7" w:rsidRPr="00244B25" w:rsidRDefault="002710E7" w:rsidP="002710E7">
            <w:pPr>
              <w:jc w:val="center"/>
              <w:rPr>
                <w:sz w:val="14"/>
                <w:szCs w:val="14"/>
              </w:rPr>
            </w:pPr>
            <w:r w:rsidRPr="00244B25">
              <w:rPr>
                <w:rFonts w:ascii="Calibri" w:eastAsia="Calibri" w:hAnsi="Calibri" w:cs="Calibri"/>
                <w:sz w:val="14"/>
                <w:szCs w:val="14"/>
              </w:rPr>
              <w:t>280</w:t>
            </w:r>
          </w:p>
        </w:tc>
      </w:tr>
      <w:tr w:rsidR="002710E7" w:rsidRPr="00244B25" w14:paraId="12228B21" w14:textId="77777777" w:rsidTr="00B649C4">
        <w:trPr>
          <w:trHeight w:val="1159"/>
        </w:trPr>
        <w:tc>
          <w:tcPr>
            <w:tcW w:w="883" w:type="dxa"/>
            <w:vMerge/>
            <w:vAlign w:val="center"/>
          </w:tcPr>
          <w:p w14:paraId="6C369321" w14:textId="77777777" w:rsidR="002710E7" w:rsidRPr="00244B25" w:rsidRDefault="002710E7" w:rsidP="00B07181">
            <w:pPr>
              <w:widowControl w:val="0"/>
              <w:autoSpaceDE w:val="0"/>
              <w:autoSpaceDN w:val="0"/>
              <w:spacing w:before="49" w:after="0" w:line="240" w:lineRule="auto"/>
              <w:ind w:left="44" w:right="35"/>
              <w:jc w:val="center"/>
              <w:rPr>
                <w:rFonts w:ascii="Calibri" w:eastAsia="Calibri" w:hAnsi="Calibri" w:cs="Calibri"/>
                <w:sz w:val="14"/>
                <w:szCs w:val="14"/>
              </w:rPr>
            </w:pPr>
          </w:p>
        </w:tc>
        <w:tc>
          <w:tcPr>
            <w:tcW w:w="998" w:type="dxa"/>
            <w:vMerge/>
            <w:vAlign w:val="center"/>
          </w:tcPr>
          <w:p w14:paraId="04B75C1E" w14:textId="77777777" w:rsidR="002710E7" w:rsidRPr="00244B25" w:rsidRDefault="002710E7" w:rsidP="00B07181">
            <w:pPr>
              <w:widowControl w:val="0"/>
              <w:autoSpaceDE w:val="0"/>
              <w:autoSpaceDN w:val="0"/>
              <w:spacing w:after="0" w:line="240" w:lineRule="auto"/>
              <w:ind w:left="28" w:right="19" w:firstLine="2"/>
              <w:jc w:val="center"/>
              <w:rPr>
                <w:rFonts w:ascii="Calibri" w:eastAsia="Calibri" w:hAnsi="Calibri" w:cs="Calibri"/>
                <w:color w:val="FF0000"/>
                <w:sz w:val="14"/>
                <w:szCs w:val="14"/>
              </w:rPr>
            </w:pPr>
          </w:p>
        </w:tc>
        <w:tc>
          <w:tcPr>
            <w:tcW w:w="1123" w:type="dxa"/>
            <w:vMerge/>
            <w:shd w:val="clear" w:color="auto" w:fill="FFF1CC"/>
            <w:vAlign w:val="center"/>
          </w:tcPr>
          <w:p w14:paraId="09559995" w14:textId="77777777" w:rsidR="002710E7" w:rsidRPr="00244B25" w:rsidRDefault="002710E7" w:rsidP="00B07181">
            <w:pPr>
              <w:widowControl w:val="0"/>
              <w:autoSpaceDE w:val="0"/>
              <w:autoSpaceDN w:val="0"/>
              <w:spacing w:after="0" w:line="240" w:lineRule="auto"/>
              <w:ind w:left="74" w:right="63" w:hanging="4"/>
              <w:jc w:val="center"/>
              <w:rPr>
                <w:rFonts w:ascii="Calibri" w:eastAsia="Calibri" w:hAnsi="Calibri" w:cs="Calibri"/>
                <w:color w:val="FF0000"/>
                <w:sz w:val="14"/>
                <w:szCs w:val="14"/>
              </w:rPr>
            </w:pPr>
          </w:p>
        </w:tc>
        <w:tc>
          <w:tcPr>
            <w:tcW w:w="941" w:type="dxa"/>
            <w:vMerge/>
            <w:vAlign w:val="center"/>
          </w:tcPr>
          <w:p w14:paraId="33F1A2D3" w14:textId="77777777" w:rsidR="002710E7" w:rsidRPr="00244B25" w:rsidRDefault="002710E7" w:rsidP="00B07181">
            <w:pPr>
              <w:widowControl w:val="0"/>
              <w:autoSpaceDE w:val="0"/>
              <w:autoSpaceDN w:val="0"/>
              <w:spacing w:after="0" w:line="240" w:lineRule="auto"/>
              <w:ind w:left="29" w:right="11" w:firstLine="9"/>
              <w:jc w:val="center"/>
              <w:rPr>
                <w:rFonts w:ascii="Calibri" w:eastAsia="Calibri" w:hAnsi="Calibri" w:cs="Calibri"/>
                <w:color w:val="FF0000"/>
                <w:sz w:val="14"/>
                <w:szCs w:val="14"/>
              </w:rPr>
            </w:pPr>
          </w:p>
        </w:tc>
        <w:tc>
          <w:tcPr>
            <w:tcW w:w="845" w:type="dxa"/>
            <w:vMerge/>
            <w:shd w:val="clear" w:color="auto" w:fill="FFF1CC"/>
            <w:vAlign w:val="center"/>
          </w:tcPr>
          <w:p w14:paraId="58004D3F" w14:textId="77777777" w:rsidR="002710E7" w:rsidRPr="00244B25" w:rsidRDefault="002710E7" w:rsidP="00B07181">
            <w:pPr>
              <w:widowControl w:val="0"/>
              <w:autoSpaceDE w:val="0"/>
              <w:autoSpaceDN w:val="0"/>
              <w:spacing w:after="0" w:line="240" w:lineRule="auto"/>
              <w:ind w:left="142"/>
              <w:jc w:val="center"/>
              <w:rPr>
                <w:rFonts w:ascii="Calibri" w:eastAsia="Calibri" w:hAnsi="Calibri" w:cs="Calibri"/>
                <w:color w:val="FF0000"/>
                <w:sz w:val="14"/>
                <w:szCs w:val="14"/>
              </w:rPr>
            </w:pPr>
          </w:p>
        </w:tc>
        <w:tc>
          <w:tcPr>
            <w:tcW w:w="986" w:type="dxa"/>
            <w:vMerge/>
            <w:vAlign w:val="center"/>
          </w:tcPr>
          <w:p w14:paraId="1EA04680" w14:textId="77777777" w:rsidR="002710E7" w:rsidRPr="00244B25" w:rsidRDefault="002710E7" w:rsidP="00B07181">
            <w:pPr>
              <w:jc w:val="center"/>
              <w:rPr>
                <w:rFonts w:ascii="Calibri" w:eastAsia="Calibri" w:hAnsi="Calibri" w:cs="Calibri"/>
                <w:color w:val="FF0000"/>
                <w:sz w:val="14"/>
                <w:szCs w:val="14"/>
              </w:rPr>
            </w:pPr>
          </w:p>
        </w:tc>
        <w:tc>
          <w:tcPr>
            <w:tcW w:w="845" w:type="dxa"/>
            <w:shd w:val="clear" w:color="auto" w:fill="FFF1CC"/>
            <w:vAlign w:val="center"/>
          </w:tcPr>
          <w:p w14:paraId="05BD6376" w14:textId="77777777" w:rsidR="002710E7" w:rsidRPr="00244B25" w:rsidRDefault="002710E7" w:rsidP="00B07181">
            <w:pPr>
              <w:jc w:val="center"/>
              <w:rPr>
                <w:rFonts w:ascii="Calibri" w:eastAsia="Calibri" w:hAnsi="Calibri" w:cs="Calibri"/>
                <w:sz w:val="14"/>
                <w:szCs w:val="14"/>
              </w:rPr>
            </w:pPr>
            <w:r w:rsidRPr="00244B25">
              <w:rPr>
                <w:rFonts w:ascii="Calibri" w:eastAsia="Calibri" w:hAnsi="Calibri" w:cs="Calibri"/>
                <w:sz w:val="14"/>
                <w:szCs w:val="14"/>
              </w:rPr>
              <w:t>Broj korisnika dnevnog boravka za starije osobe</w:t>
            </w:r>
          </w:p>
        </w:tc>
        <w:tc>
          <w:tcPr>
            <w:tcW w:w="844" w:type="dxa"/>
            <w:shd w:val="clear" w:color="auto" w:fill="auto"/>
            <w:vAlign w:val="center"/>
          </w:tcPr>
          <w:p w14:paraId="4D9D59DE" w14:textId="77777777" w:rsidR="002710E7" w:rsidRPr="00244B25" w:rsidRDefault="002710E7" w:rsidP="002710E7">
            <w:pPr>
              <w:jc w:val="center"/>
              <w:rPr>
                <w:rFonts w:ascii="Calibri" w:eastAsia="Calibri" w:hAnsi="Calibri" w:cs="Calibri"/>
                <w:sz w:val="14"/>
                <w:szCs w:val="14"/>
              </w:rPr>
            </w:pPr>
            <w:r w:rsidRPr="00244B25">
              <w:rPr>
                <w:rFonts w:ascii="Calibri" w:eastAsia="Calibri" w:hAnsi="Calibri" w:cs="Calibri"/>
                <w:sz w:val="14"/>
                <w:szCs w:val="14"/>
              </w:rPr>
              <w:t>0</w:t>
            </w:r>
          </w:p>
        </w:tc>
        <w:tc>
          <w:tcPr>
            <w:tcW w:w="563" w:type="dxa"/>
            <w:shd w:val="clear" w:color="auto" w:fill="auto"/>
            <w:vAlign w:val="center"/>
          </w:tcPr>
          <w:p w14:paraId="288D75BD" w14:textId="77777777" w:rsidR="002710E7" w:rsidRPr="00244B25" w:rsidRDefault="002710E7" w:rsidP="002710E7">
            <w:pPr>
              <w:jc w:val="center"/>
              <w:rPr>
                <w:rFonts w:ascii="Calibri" w:eastAsia="Calibri" w:hAnsi="Calibri" w:cs="Calibri"/>
                <w:sz w:val="14"/>
                <w:szCs w:val="14"/>
              </w:rPr>
            </w:pPr>
            <w:r w:rsidRPr="00244B25">
              <w:rPr>
                <w:rFonts w:ascii="Calibri" w:eastAsia="Calibri" w:hAnsi="Calibri" w:cs="Calibri"/>
                <w:sz w:val="14"/>
                <w:szCs w:val="14"/>
              </w:rPr>
              <w:t>10</w:t>
            </w:r>
          </w:p>
        </w:tc>
        <w:tc>
          <w:tcPr>
            <w:tcW w:w="563" w:type="dxa"/>
            <w:shd w:val="clear" w:color="auto" w:fill="auto"/>
            <w:vAlign w:val="center"/>
          </w:tcPr>
          <w:p w14:paraId="55EA9034" w14:textId="77777777" w:rsidR="002710E7" w:rsidRPr="00244B25" w:rsidRDefault="002710E7" w:rsidP="002710E7">
            <w:pPr>
              <w:jc w:val="center"/>
              <w:rPr>
                <w:rFonts w:ascii="Calibri" w:eastAsia="Calibri" w:hAnsi="Calibri" w:cs="Calibri"/>
                <w:sz w:val="14"/>
                <w:szCs w:val="14"/>
              </w:rPr>
            </w:pPr>
            <w:r w:rsidRPr="00244B25">
              <w:rPr>
                <w:rFonts w:ascii="Calibri" w:eastAsia="Calibri" w:hAnsi="Calibri" w:cs="Calibri"/>
                <w:sz w:val="14"/>
                <w:szCs w:val="14"/>
              </w:rPr>
              <w:t>20</w:t>
            </w:r>
          </w:p>
        </w:tc>
        <w:tc>
          <w:tcPr>
            <w:tcW w:w="565" w:type="dxa"/>
            <w:shd w:val="clear" w:color="auto" w:fill="auto"/>
            <w:vAlign w:val="center"/>
          </w:tcPr>
          <w:p w14:paraId="22AAEBBE" w14:textId="77777777" w:rsidR="002710E7" w:rsidRPr="00244B25" w:rsidRDefault="002710E7" w:rsidP="002710E7">
            <w:pPr>
              <w:jc w:val="center"/>
              <w:rPr>
                <w:rFonts w:ascii="Calibri" w:eastAsia="Calibri" w:hAnsi="Calibri" w:cs="Calibri"/>
                <w:sz w:val="14"/>
                <w:szCs w:val="14"/>
              </w:rPr>
            </w:pPr>
            <w:r w:rsidRPr="00244B25">
              <w:rPr>
                <w:rFonts w:ascii="Calibri" w:eastAsia="Calibri" w:hAnsi="Calibri" w:cs="Calibri"/>
                <w:sz w:val="14"/>
                <w:szCs w:val="14"/>
              </w:rPr>
              <w:t>20</w:t>
            </w:r>
          </w:p>
        </w:tc>
      </w:tr>
      <w:tr w:rsidR="002710E7" w:rsidRPr="00244B25" w14:paraId="57F9458B" w14:textId="77777777" w:rsidTr="00B649C4">
        <w:trPr>
          <w:trHeight w:val="1159"/>
        </w:trPr>
        <w:tc>
          <w:tcPr>
            <w:tcW w:w="883" w:type="dxa"/>
            <w:vMerge/>
            <w:vAlign w:val="center"/>
          </w:tcPr>
          <w:p w14:paraId="52401FD1" w14:textId="77777777" w:rsidR="002710E7" w:rsidRPr="00244B25" w:rsidRDefault="002710E7" w:rsidP="00B07181">
            <w:pPr>
              <w:widowControl w:val="0"/>
              <w:autoSpaceDE w:val="0"/>
              <w:autoSpaceDN w:val="0"/>
              <w:spacing w:before="49" w:after="0" w:line="240" w:lineRule="auto"/>
              <w:ind w:left="44" w:right="35"/>
              <w:jc w:val="center"/>
              <w:rPr>
                <w:rFonts w:ascii="Calibri" w:eastAsia="Calibri" w:hAnsi="Calibri" w:cs="Calibri"/>
                <w:sz w:val="14"/>
                <w:szCs w:val="14"/>
              </w:rPr>
            </w:pPr>
          </w:p>
        </w:tc>
        <w:tc>
          <w:tcPr>
            <w:tcW w:w="998" w:type="dxa"/>
            <w:vMerge/>
            <w:vAlign w:val="center"/>
          </w:tcPr>
          <w:p w14:paraId="011182ED" w14:textId="77777777" w:rsidR="002710E7" w:rsidRPr="00244B25" w:rsidRDefault="002710E7" w:rsidP="00B07181">
            <w:pPr>
              <w:widowControl w:val="0"/>
              <w:autoSpaceDE w:val="0"/>
              <w:autoSpaceDN w:val="0"/>
              <w:spacing w:after="0" w:line="240" w:lineRule="auto"/>
              <w:ind w:left="28" w:right="19" w:firstLine="2"/>
              <w:jc w:val="center"/>
              <w:rPr>
                <w:rFonts w:ascii="Calibri" w:eastAsia="Calibri" w:hAnsi="Calibri" w:cs="Calibri"/>
                <w:color w:val="FF0000"/>
                <w:sz w:val="14"/>
                <w:szCs w:val="14"/>
              </w:rPr>
            </w:pPr>
          </w:p>
        </w:tc>
        <w:tc>
          <w:tcPr>
            <w:tcW w:w="1123" w:type="dxa"/>
            <w:vMerge/>
            <w:shd w:val="clear" w:color="auto" w:fill="FFF1CC"/>
            <w:vAlign w:val="center"/>
          </w:tcPr>
          <w:p w14:paraId="17D86417" w14:textId="77777777" w:rsidR="002710E7" w:rsidRPr="00244B25" w:rsidRDefault="002710E7" w:rsidP="00B07181">
            <w:pPr>
              <w:widowControl w:val="0"/>
              <w:autoSpaceDE w:val="0"/>
              <w:autoSpaceDN w:val="0"/>
              <w:spacing w:after="0" w:line="240" w:lineRule="auto"/>
              <w:ind w:left="74" w:right="63" w:hanging="4"/>
              <w:jc w:val="center"/>
              <w:rPr>
                <w:rFonts w:ascii="Calibri" w:eastAsia="Calibri" w:hAnsi="Calibri" w:cs="Calibri"/>
                <w:color w:val="FF0000"/>
                <w:sz w:val="14"/>
                <w:szCs w:val="14"/>
              </w:rPr>
            </w:pPr>
          </w:p>
        </w:tc>
        <w:tc>
          <w:tcPr>
            <w:tcW w:w="941" w:type="dxa"/>
            <w:vMerge/>
            <w:vAlign w:val="center"/>
          </w:tcPr>
          <w:p w14:paraId="63847D5A" w14:textId="77777777" w:rsidR="002710E7" w:rsidRPr="00244B25" w:rsidRDefault="002710E7" w:rsidP="00B07181">
            <w:pPr>
              <w:widowControl w:val="0"/>
              <w:autoSpaceDE w:val="0"/>
              <w:autoSpaceDN w:val="0"/>
              <w:spacing w:after="0" w:line="240" w:lineRule="auto"/>
              <w:ind w:left="29" w:right="11" w:firstLine="9"/>
              <w:jc w:val="center"/>
              <w:rPr>
                <w:rFonts w:ascii="Calibri" w:eastAsia="Calibri" w:hAnsi="Calibri" w:cs="Calibri"/>
                <w:color w:val="FF0000"/>
                <w:sz w:val="14"/>
                <w:szCs w:val="14"/>
              </w:rPr>
            </w:pPr>
          </w:p>
        </w:tc>
        <w:tc>
          <w:tcPr>
            <w:tcW w:w="845" w:type="dxa"/>
            <w:vMerge/>
            <w:shd w:val="clear" w:color="auto" w:fill="FFF1CC"/>
            <w:vAlign w:val="center"/>
          </w:tcPr>
          <w:p w14:paraId="6CC9D779" w14:textId="77777777" w:rsidR="002710E7" w:rsidRPr="00244B25" w:rsidRDefault="002710E7" w:rsidP="00B07181">
            <w:pPr>
              <w:widowControl w:val="0"/>
              <w:autoSpaceDE w:val="0"/>
              <w:autoSpaceDN w:val="0"/>
              <w:spacing w:after="0" w:line="240" w:lineRule="auto"/>
              <w:ind w:left="142"/>
              <w:jc w:val="center"/>
              <w:rPr>
                <w:rFonts w:ascii="Calibri" w:eastAsia="Calibri" w:hAnsi="Calibri" w:cs="Calibri"/>
                <w:color w:val="FF0000"/>
                <w:sz w:val="14"/>
                <w:szCs w:val="14"/>
              </w:rPr>
            </w:pPr>
          </w:p>
        </w:tc>
        <w:tc>
          <w:tcPr>
            <w:tcW w:w="986" w:type="dxa"/>
            <w:vMerge/>
            <w:vAlign w:val="center"/>
          </w:tcPr>
          <w:p w14:paraId="165C2329" w14:textId="77777777" w:rsidR="002710E7" w:rsidRPr="00244B25" w:rsidRDefault="002710E7" w:rsidP="00B07181">
            <w:pPr>
              <w:jc w:val="center"/>
              <w:rPr>
                <w:rFonts w:ascii="Calibri" w:eastAsia="Calibri" w:hAnsi="Calibri" w:cs="Calibri"/>
                <w:color w:val="FF0000"/>
                <w:sz w:val="14"/>
                <w:szCs w:val="14"/>
              </w:rPr>
            </w:pPr>
          </w:p>
        </w:tc>
        <w:tc>
          <w:tcPr>
            <w:tcW w:w="845" w:type="dxa"/>
            <w:shd w:val="clear" w:color="auto" w:fill="FFF1CC"/>
            <w:vAlign w:val="center"/>
          </w:tcPr>
          <w:p w14:paraId="67BDAC71" w14:textId="77777777" w:rsidR="002710E7" w:rsidRPr="00244B25" w:rsidRDefault="002710E7" w:rsidP="00B07181">
            <w:pPr>
              <w:jc w:val="center"/>
              <w:rPr>
                <w:rFonts w:ascii="Calibri" w:eastAsia="Calibri" w:hAnsi="Calibri" w:cs="Calibri"/>
                <w:sz w:val="14"/>
                <w:szCs w:val="14"/>
              </w:rPr>
            </w:pPr>
            <w:r w:rsidRPr="00244B25">
              <w:rPr>
                <w:rFonts w:ascii="Calibri" w:eastAsia="Calibri" w:hAnsi="Calibri" w:cs="Calibri"/>
                <w:sz w:val="14"/>
                <w:szCs w:val="14"/>
              </w:rPr>
              <w:t>Broj korisnika poludnevnog boravka za mlade s invaliditetom</w:t>
            </w:r>
          </w:p>
        </w:tc>
        <w:tc>
          <w:tcPr>
            <w:tcW w:w="844" w:type="dxa"/>
            <w:shd w:val="clear" w:color="auto" w:fill="auto"/>
            <w:vAlign w:val="center"/>
          </w:tcPr>
          <w:p w14:paraId="728D4F01" w14:textId="77777777" w:rsidR="002710E7" w:rsidRPr="00244B25" w:rsidRDefault="002710E7" w:rsidP="002710E7">
            <w:pPr>
              <w:jc w:val="center"/>
              <w:rPr>
                <w:rFonts w:ascii="Calibri" w:eastAsia="Calibri" w:hAnsi="Calibri" w:cs="Calibri"/>
                <w:sz w:val="14"/>
                <w:szCs w:val="14"/>
              </w:rPr>
            </w:pPr>
            <w:r w:rsidRPr="00244B25">
              <w:rPr>
                <w:rFonts w:ascii="Calibri" w:eastAsia="Calibri" w:hAnsi="Calibri" w:cs="Calibri"/>
                <w:sz w:val="14"/>
                <w:szCs w:val="14"/>
              </w:rPr>
              <w:t>12</w:t>
            </w:r>
          </w:p>
        </w:tc>
        <w:tc>
          <w:tcPr>
            <w:tcW w:w="563" w:type="dxa"/>
            <w:shd w:val="clear" w:color="auto" w:fill="auto"/>
            <w:vAlign w:val="center"/>
          </w:tcPr>
          <w:p w14:paraId="321CBF0B" w14:textId="77777777" w:rsidR="002710E7" w:rsidRPr="00244B25" w:rsidRDefault="002710E7" w:rsidP="002710E7">
            <w:pPr>
              <w:jc w:val="center"/>
              <w:rPr>
                <w:rFonts w:ascii="Calibri" w:eastAsia="Calibri" w:hAnsi="Calibri" w:cs="Calibri"/>
                <w:sz w:val="14"/>
                <w:szCs w:val="14"/>
              </w:rPr>
            </w:pPr>
            <w:r w:rsidRPr="00244B25">
              <w:rPr>
                <w:rFonts w:ascii="Calibri" w:eastAsia="Calibri" w:hAnsi="Calibri" w:cs="Calibri"/>
                <w:sz w:val="14"/>
                <w:szCs w:val="14"/>
              </w:rPr>
              <w:t>13</w:t>
            </w:r>
          </w:p>
        </w:tc>
        <w:tc>
          <w:tcPr>
            <w:tcW w:w="563" w:type="dxa"/>
            <w:shd w:val="clear" w:color="auto" w:fill="auto"/>
            <w:vAlign w:val="center"/>
          </w:tcPr>
          <w:p w14:paraId="13D9CF35" w14:textId="77777777" w:rsidR="002710E7" w:rsidRPr="00244B25" w:rsidRDefault="002710E7" w:rsidP="002710E7">
            <w:pPr>
              <w:jc w:val="center"/>
              <w:rPr>
                <w:rFonts w:ascii="Calibri" w:eastAsia="Calibri" w:hAnsi="Calibri" w:cs="Calibri"/>
                <w:sz w:val="14"/>
                <w:szCs w:val="14"/>
              </w:rPr>
            </w:pPr>
            <w:r w:rsidRPr="00244B25">
              <w:rPr>
                <w:rFonts w:ascii="Calibri" w:eastAsia="Calibri" w:hAnsi="Calibri" w:cs="Calibri"/>
                <w:sz w:val="14"/>
                <w:szCs w:val="14"/>
              </w:rPr>
              <w:t>15</w:t>
            </w:r>
          </w:p>
        </w:tc>
        <w:tc>
          <w:tcPr>
            <w:tcW w:w="565" w:type="dxa"/>
            <w:shd w:val="clear" w:color="auto" w:fill="auto"/>
            <w:vAlign w:val="center"/>
          </w:tcPr>
          <w:p w14:paraId="25EEDF4D" w14:textId="77777777" w:rsidR="002710E7" w:rsidRPr="00244B25" w:rsidRDefault="002710E7" w:rsidP="002710E7">
            <w:pPr>
              <w:jc w:val="center"/>
              <w:rPr>
                <w:rFonts w:ascii="Calibri" w:eastAsia="Calibri" w:hAnsi="Calibri" w:cs="Calibri"/>
                <w:sz w:val="14"/>
                <w:szCs w:val="14"/>
              </w:rPr>
            </w:pPr>
            <w:r w:rsidRPr="00244B25">
              <w:rPr>
                <w:rFonts w:ascii="Calibri" w:eastAsia="Calibri" w:hAnsi="Calibri" w:cs="Calibri"/>
                <w:sz w:val="14"/>
                <w:szCs w:val="14"/>
              </w:rPr>
              <w:t>15</w:t>
            </w:r>
          </w:p>
        </w:tc>
      </w:tr>
      <w:tr w:rsidR="002710E7" w:rsidRPr="00244B25" w14:paraId="4A54CA4E" w14:textId="77777777" w:rsidTr="004C1983">
        <w:trPr>
          <w:trHeight w:val="924"/>
        </w:trPr>
        <w:tc>
          <w:tcPr>
            <w:tcW w:w="883" w:type="dxa"/>
            <w:vMerge/>
            <w:vAlign w:val="center"/>
          </w:tcPr>
          <w:p w14:paraId="10EDC4A9" w14:textId="77777777" w:rsidR="002710E7" w:rsidRPr="00244B25" w:rsidRDefault="002710E7" w:rsidP="00B07181">
            <w:pPr>
              <w:widowControl w:val="0"/>
              <w:autoSpaceDE w:val="0"/>
              <w:autoSpaceDN w:val="0"/>
              <w:spacing w:before="49" w:after="0" w:line="240" w:lineRule="auto"/>
              <w:ind w:left="44" w:right="35"/>
              <w:jc w:val="center"/>
              <w:rPr>
                <w:rFonts w:ascii="Calibri" w:eastAsia="Calibri" w:hAnsi="Calibri" w:cs="Calibri"/>
                <w:sz w:val="14"/>
                <w:szCs w:val="14"/>
              </w:rPr>
            </w:pPr>
          </w:p>
        </w:tc>
        <w:tc>
          <w:tcPr>
            <w:tcW w:w="998" w:type="dxa"/>
            <w:vMerge/>
            <w:vAlign w:val="center"/>
          </w:tcPr>
          <w:p w14:paraId="0C9E2EBC" w14:textId="77777777" w:rsidR="002710E7" w:rsidRPr="00244B25" w:rsidRDefault="002710E7" w:rsidP="00B07181">
            <w:pPr>
              <w:widowControl w:val="0"/>
              <w:autoSpaceDE w:val="0"/>
              <w:autoSpaceDN w:val="0"/>
              <w:spacing w:after="0" w:line="240" w:lineRule="auto"/>
              <w:ind w:left="28" w:right="19" w:firstLine="2"/>
              <w:jc w:val="center"/>
              <w:rPr>
                <w:rFonts w:ascii="Calibri" w:eastAsia="Calibri" w:hAnsi="Calibri" w:cs="Calibri"/>
                <w:color w:val="FF0000"/>
                <w:sz w:val="14"/>
                <w:szCs w:val="14"/>
              </w:rPr>
            </w:pPr>
          </w:p>
        </w:tc>
        <w:tc>
          <w:tcPr>
            <w:tcW w:w="1123" w:type="dxa"/>
            <w:vMerge/>
            <w:shd w:val="clear" w:color="auto" w:fill="FFF1CC"/>
            <w:vAlign w:val="center"/>
          </w:tcPr>
          <w:p w14:paraId="2B73A3A3" w14:textId="77777777" w:rsidR="002710E7" w:rsidRPr="00244B25" w:rsidRDefault="002710E7" w:rsidP="00B07181">
            <w:pPr>
              <w:widowControl w:val="0"/>
              <w:autoSpaceDE w:val="0"/>
              <w:autoSpaceDN w:val="0"/>
              <w:spacing w:after="0" w:line="240" w:lineRule="auto"/>
              <w:ind w:left="74" w:right="63" w:hanging="4"/>
              <w:jc w:val="center"/>
              <w:rPr>
                <w:rFonts w:ascii="Calibri" w:eastAsia="Calibri" w:hAnsi="Calibri" w:cs="Calibri"/>
                <w:color w:val="FF0000"/>
                <w:sz w:val="14"/>
                <w:szCs w:val="14"/>
              </w:rPr>
            </w:pPr>
          </w:p>
        </w:tc>
        <w:tc>
          <w:tcPr>
            <w:tcW w:w="941" w:type="dxa"/>
            <w:vMerge/>
            <w:vAlign w:val="center"/>
          </w:tcPr>
          <w:p w14:paraId="0E5966AE" w14:textId="77777777" w:rsidR="002710E7" w:rsidRPr="00244B25" w:rsidRDefault="002710E7" w:rsidP="00B07181">
            <w:pPr>
              <w:widowControl w:val="0"/>
              <w:autoSpaceDE w:val="0"/>
              <w:autoSpaceDN w:val="0"/>
              <w:spacing w:after="0" w:line="240" w:lineRule="auto"/>
              <w:ind w:left="29" w:right="11" w:firstLine="9"/>
              <w:jc w:val="center"/>
              <w:rPr>
                <w:rFonts w:ascii="Calibri" w:eastAsia="Calibri" w:hAnsi="Calibri" w:cs="Calibri"/>
                <w:color w:val="FF0000"/>
                <w:sz w:val="14"/>
                <w:szCs w:val="14"/>
              </w:rPr>
            </w:pPr>
          </w:p>
        </w:tc>
        <w:tc>
          <w:tcPr>
            <w:tcW w:w="845" w:type="dxa"/>
            <w:vMerge/>
            <w:shd w:val="clear" w:color="auto" w:fill="FFF1CC"/>
            <w:vAlign w:val="center"/>
          </w:tcPr>
          <w:p w14:paraId="16C4D91C" w14:textId="77777777" w:rsidR="002710E7" w:rsidRPr="00244B25" w:rsidRDefault="002710E7" w:rsidP="00B07181">
            <w:pPr>
              <w:widowControl w:val="0"/>
              <w:autoSpaceDE w:val="0"/>
              <w:autoSpaceDN w:val="0"/>
              <w:spacing w:after="0" w:line="240" w:lineRule="auto"/>
              <w:ind w:left="142"/>
              <w:jc w:val="center"/>
              <w:rPr>
                <w:rFonts w:ascii="Calibri" w:eastAsia="Calibri" w:hAnsi="Calibri" w:cs="Calibri"/>
                <w:color w:val="FF0000"/>
                <w:sz w:val="14"/>
                <w:szCs w:val="14"/>
              </w:rPr>
            </w:pPr>
          </w:p>
        </w:tc>
        <w:tc>
          <w:tcPr>
            <w:tcW w:w="986" w:type="dxa"/>
            <w:vMerge/>
            <w:vAlign w:val="center"/>
          </w:tcPr>
          <w:p w14:paraId="18C9CDFB" w14:textId="77777777" w:rsidR="002710E7" w:rsidRPr="00244B25" w:rsidRDefault="002710E7" w:rsidP="00B07181">
            <w:pPr>
              <w:jc w:val="center"/>
              <w:rPr>
                <w:rFonts w:ascii="Calibri" w:eastAsia="Calibri" w:hAnsi="Calibri" w:cs="Calibri"/>
                <w:color w:val="FF0000"/>
                <w:sz w:val="14"/>
                <w:szCs w:val="14"/>
              </w:rPr>
            </w:pPr>
          </w:p>
        </w:tc>
        <w:tc>
          <w:tcPr>
            <w:tcW w:w="845" w:type="dxa"/>
            <w:shd w:val="clear" w:color="auto" w:fill="FFF1CC"/>
            <w:vAlign w:val="center"/>
          </w:tcPr>
          <w:p w14:paraId="10EFE29D" w14:textId="77777777" w:rsidR="002710E7" w:rsidRPr="00244B25" w:rsidRDefault="002710E7" w:rsidP="00B07181">
            <w:pPr>
              <w:jc w:val="center"/>
              <w:rPr>
                <w:rFonts w:ascii="Calibri" w:eastAsia="Calibri" w:hAnsi="Calibri" w:cs="Calibri"/>
                <w:sz w:val="14"/>
                <w:szCs w:val="14"/>
              </w:rPr>
            </w:pPr>
            <w:r w:rsidRPr="00244B25">
              <w:rPr>
                <w:rFonts w:ascii="Calibri" w:eastAsia="Calibri" w:hAnsi="Calibri" w:cs="Calibri"/>
                <w:sz w:val="14"/>
                <w:szCs w:val="14"/>
              </w:rPr>
              <w:t>Broj korisnika sredstava za subvenciju stanovanja</w:t>
            </w:r>
          </w:p>
        </w:tc>
        <w:tc>
          <w:tcPr>
            <w:tcW w:w="844" w:type="dxa"/>
            <w:shd w:val="clear" w:color="auto" w:fill="auto"/>
            <w:vAlign w:val="center"/>
          </w:tcPr>
          <w:p w14:paraId="5DD55F00" w14:textId="77777777" w:rsidR="002710E7" w:rsidRPr="00244B25" w:rsidRDefault="002710E7" w:rsidP="002710E7">
            <w:pPr>
              <w:jc w:val="center"/>
              <w:rPr>
                <w:rFonts w:ascii="Calibri" w:eastAsia="Calibri" w:hAnsi="Calibri" w:cs="Calibri"/>
                <w:sz w:val="14"/>
                <w:szCs w:val="14"/>
              </w:rPr>
            </w:pPr>
            <w:r w:rsidRPr="00244B25">
              <w:rPr>
                <w:rFonts w:ascii="Calibri" w:eastAsia="Calibri" w:hAnsi="Calibri" w:cs="Calibri"/>
                <w:sz w:val="14"/>
                <w:szCs w:val="14"/>
              </w:rPr>
              <w:t>27</w:t>
            </w:r>
          </w:p>
        </w:tc>
        <w:tc>
          <w:tcPr>
            <w:tcW w:w="563" w:type="dxa"/>
            <w:shd w:val="clear" w:color="auto" w:fill="auto"/>
            <w:vAlign w:val="center"/>
          </w:tcPr>
          <w:p w14:paraId="5DAA6528" w14:textId="77777777" w:rsidR="002710E7" w:rsidRPr="00244B25" w:rsidRDefault="002710E7" w:rsidP="002710E7">
            <w:pPr>
              <w:jc w:val="center"/>
              <w:rPr>
                <w:rFonts w:ascii="Calibri" w:eastAsia="Calibri" w:hAnsi="Calibri" w:cs="Calibri"/>
                <w:sz w:val="14"/>
                <w:szCs w:val="14"/>
              </w:rPr>
            </w:pPr>
            <w:r w:rsidRPr="00244B25">
              <w:rPr>
                <w:rFonts w:ascii="Calibri" w:eastAsia="Calibri" w:hAnsi="Calibri" w:cs="Calibri"/>
                <w:sz w:val="14"/>
                <w:szCs w:val="14"/>
              </w:rPr>
              <w:t>28</w:t>
            </w:r>
          </w:p>
        </w:tc>
        <w:tc>
          <w:tcPr>
            <w:tcW w:w="563" w:type="dxa"/>
            <w:shd w:val="clear" w:color="auto" w:fill="auto"/>
            <w:vAlign w:val="center"/>
          </w:tcPr>
          <w:p w14:paraId="6CF7876B" w14:textId="77777777" w:rsidR="002710E7" w:rsidRPr="00244B25" w:rsidRDefault="002710E7" w:rsidP="002710E7">
            <w:pPr>
              <w:jc w:val="center"/>
              <w:rPr>
                <w:rFonts w:ascii="Calibri" w:eastAsia="Calibri" w:hAnsi="Calibri" w:cs="Calibri"/>
                <w:sz w:val="14"/>
                <w:szCs w:val="14"/>
              </w:rPr>
            </w:pPr>
            <w:r w:rsidRPr="00244B25">
              <w:rPr>
                <w:rFonts w:ascii="Calibri" w:eastAsia="Calibri" w:hAnsi="Calibri" w:cs="Calibri"/>
                <w:sz w:val="14"/>
                <w:szCs w:val="14"/>
              </w:rPr>
              <w:t>30</w:t>
            </w:r>
          </w:p>
        </w:tc>
        <w:tc>
          <w:tcPr>
            <w:tcW w:w="565" w:type="dxa"/>
            <w:shd w:val="clear" w:color="auto" w:fill="auto"/>
            <w:vAlign w:val="center"/>
          </w:tcPr>
          <w:p w14:paraId="6F13168B" w14:textId="77777777" w:rsidR="002710E7" w:rsidRPr="00244B25" w:rsidRDefault="002710E7" w:rsidP="002710E7">
            <w:pPr>
              <w:jc w:val="center"/>
              <w:rPr>
                <w:rFonts w:ascii="Calibri" w:eastAsia="Calibri" w:hAnsi="Calibri" w:cs="Calibri"/>
                <w:sz w:val="14"/>
                <w:szCs w:val="14"/>
              </w:rPr>
            </w:pPr>
            <w:r w:rsidRPr="00244B25">
              <w:rPr>
                <w:rFonts w:ascii="Calibri" w:eastAsia="Calibri" w:hAnsi="Calibri" w:cs="Calibri"/>
                <w:sz w:val="14"/>
                <w:szCs w:val="14"/>
              </w:rPr>
              <w:t>30</w:t>
            </w:r>
          </w:p>
        </w:tc>
      </w:tr>
      <w:tr w:rsidR="002710E7" w:rsidRPr="00244B25" w14:paraId="46526F14" w14:textId="77777777" w:rsidTr="004C1983">
        <w:trPr>
          <w:trHeight w:val="781"/>
        </w:trPr>
        <w:tc>
          <w:tcPr>
            <w:tcW w:w="883" w:type="dxa"/>
            <w:vMerge/>
            <w:vAlign w:val="center"/>
          </w:tcPr>
          <w:p w14:paraId="31E1FD43" w14:textId="77777777" w:rsidR="002710E7" w:rsidRPr="00244B25" w:rsidRDefault="002710E7" w:rsidP="00B07181">
            <w:pPr>
              <w:widowControl w:val="0"/>
              <w:autoSpaceDE w:val="0"/>
              <w:autoSpaceDN w:val="0"/>
              <w:spacing w:before="49" w:after="0" w:line="240" w:lineRule="auto"/>
              <w:ind w:left="44" w:right="35"/>
              <w:jc w:val="center"/>
              <w:rPr>
                <w:rFonts w:ascii="Calibri" w:eastAsia="Calibri" w:hAnsi="Calibri" w:cs="Calibri"/>
                <w:sz w:val="14"/>
                <w:szCs w:val="14"/>
              </w:rPr>
            </w:pPr>
          </w:p>
        </w:tc>
        <w:tc>
          <w:tcPr>
            <w:tcW w:w="998" w:type="dxa"/>
            <w:vMerge/>
            <w:vAlign w:val="center"/>
          </w:tcPr>
          <w:p w14:paraId="45BDAE88" w14:textId="77777777" w:rsidR="002710E7" w:rsidRPr="00244B25" w:rsidRDefault="002710E7" w:rsidP="00B07181">
            <w:pPr>
              <w:widowControl w:val="0"/>
              <w:autoSpaceDE w:val="0"/>
              <w:autoSpaceDN w:val="0"/>
              <w:spacing w:after="0" w:line="240" w:lineRule="auto"/>
              <w:ind w:left="28" w:right="19" w:firstLine="2"/>
              <w:jc w:val="center"/>
              <w:rPr>
                <w:rFonts w:ascii="Calibri" w:eastAsia="Calibri" w:hAnsi="Calibri" w:cs="Calibri"/>
                <w:color w:val="FF0000"/>
                <w:sz w:val="14"/>
                <w:szCs w:val="14"/>
              </w:rPr>
            </w:pPr>
          </w:p>
        </w:tc>
        <w:tc>
          <w:tcPr>
            <w:tcW w:w="1123" w:type="dxa"/>
            <w:vMerge/>
            <w:shd w:val="clear" w:color="auto" w:fill="FFF1CC"/>
            <w:vAlign w:val="center"/>
          </w:tcPr>
          <w:p w14:paraId="18DD8448" w14:textId="77777777" w:rsidR="002710E7" w:rsidRPr="00244B25" w:rsidRDefault="002710E7" w:rsidP="00B07181">
            <w:pPr>
              <w:widowControl w:val="0"/>
              <w:autoSpaceDE w:val="0"/>
              <w:autoSpaceDN w:val="0"/>
              <w:spacing w:after="0" w:line="240" w:lineRule="auto"/>
              <w:ind w:left="74" w:right="63" w:hanging="4"/>
              <w:jc w:val="center"/>
              <w:rPr>
                <w:rFonts w:ascii="Calibri" w:eastAsia="Calibri" w:hAnsi="Calibri" w:cs="Calibri"/>
                <w:color w:val="FF0000"/>
                <w:sz w:val="14"/>
                <w:szCs w:val="14"/>
              </w:rPr>
            </w:pPr>
          </w:p>
        </w:tc>
        <w:tc>
          <w:tcPr>
            <w:tcW w:w="941" w:type="dxa"/>
            <w:vMerge/>
            <w:vAlign w:val="center"/>
          </w:tcPr>
          <w:p w14:paraId="05286EB7" w14:textId="77777777" w:rsidR="002710E7" w:rsidRPr="00244B25" w:rsidRDefault="002710E7" w:rsidP="00B07181">
            <w:pPr>
              <w:widowControl w:val="0"/>
              <w:autoSpaceDE w:val="0"/>
              <w:autoSpaceDN w:val="0"/>
              <w:spacing w:after="0" w:line="240" w:lineRule="auto"/>
              <w:ind w:left="29" w:right="11" w:firstLine="9"/>
              <w:jc w:val="center"/>
              <w:rPr>
                <w:rFonts w:ascii="Calibri" w:eastAsia="Calibri" w:hAnsi="Calibri" w:cs="Calibri"/>
                <w:color w:val="FF0000"/>
                <w:sz w:val="14"/>
                <w:szCs w:val="14"/>
              </w:rPr>
            </w:pPr>
          </w:p>
        </w:tc>
        <w:tc>
          <w:tcPr>
            <w:tcW w:w="845" w:type="dxa"/>
            <w:vMerge/>
            <w:shd w:val="clear" w:color="auto" w:fill="FFF1CC"/>
            <w:vAlign w:val="center"/>
          </w:tcPr>
          <w:p w14:paraId="7B2C0A90" w14:textId="77777777" w:rsidR="002710E7" w:rsidRPr="00244B25" w:rsidRDefault="002710E7" w:rsidP="00B07181">
            <w:pPr>
              <w:widowControl w:val="0"/>
              <w:autoSpaceDE w:val="0"/>
              <w:autoSpaceDN w:val="0"/>
              <w:spacing w:after="0" w:line="240" w:lineRule="auto"/>
              <w:ind w:left="142"/>
              <w:jc w:val="center"/>
              <w:rPr>
                <w:rFonts w:ascii="Calibri" w:eastAsia="Calibri" w:hAnsi="Calibri" w:cs="Calibri"/>
                <w:color w:val="FF0000"/>
                <w:sz w:val="14"/>
                <w:szCs w:val="14"/>
              </w:rPr>
            </w:pPr>
          </w:p>
        </w:tc>
        <w:tc>
          <w:tcPr>
            <w:tcW w:w="986" w:type="dxa"/>
            <w:vMerge/>
            <w:vAlign w:val="center"/>
          </w:tcPr>
          <w:p w14:paraId="639E3D55" w14:textId="77777777" w:rsidR="002710E7" w:rsidRPr="00244B25" w:rsidRDefault="002710E7" w:rsidP="00B07181">
            <w:pPr>
              <w:jc w:val="center"/>
              <w:rPr>
                <w:rFonts w:ascii="Calibri" w:eastAsia="Calibri" w:hAnsi="Calibri" w:cs="Calibri"/>
                <w:color w:val="FF0000"/>
                <w:sz w:val="14"/>
                <w:szCs w:val="14"/>
              </w:rPr>
            </w:pPr>
          </w:p>
        </w:tc>
        <w:tc>
          <w:tcPr>
            <w:tcW w:w="845" w:type="dxa"/>
            <w:shd w:val="clear" w:color="auto" w:fill="FFF1CC"/>
            <w:vAlign w:val="center"/>
          </w:tcPr>
          <w:p w14:paraId="48A3CC02" w14:textId="77777777" w:rsidR="002710E7" w:rsidRPr="00244B25" w:rsidRDefault="002710E7" w:rsidP="00B07181">
            <w:pPr>
              <w:jc w:val="center"/>
              <w:rPr>
                <w:rFonts w:ascii="Calibri" w:eastAsia="Calibri" w:hAnsi="Calibri" w:cs="Calibri"/>
                <w:sz w:val="14"/>
                <w:szCs w:val="14"/>
              </w:rPr>
            </w:pPr>
            <w:r w:rsidRPr="00244B25">
              <w:rPr>
                <w:rFonts w:ascii="Calibri" w:eastAsia="Calibri" w:hAnsi="Calibri" w:cs="Calibri"/>
                <w:sz w:val="14"/>
                <w:szCs w:val="14"/>
              </w:rPr>
              <w:t>Broj korisnika besplatnog prijevoza</w:t>
            </w:r>
          </w:p>
        </w:tc>
        <w:tc>
          <w:tcPr>
            <w:tcW w:w="844" w:type="dxa"/>
            <w:shd w:val="clear" w:color="auto" w:fill="auto"/>
            <w:vAlign w:val="center"/>
          </w:tcPr>
          <w:p w14:paraId="4ED6324E" w14:textId="77777777" w:rsidR="002710E7" w:rsidRPr="00244B25" w:rsidRDefault="002710E7" w:rsidP="002710E7">
            <w:pPr>
              <w:jc w:val="center"/>
              <w:rPr>
                <w:rFonts w:ascii="Calibri" w:eastAsia="Calibri" w:hAnsi="Calibri" w:cs="Calibri"/>
                <w:sz w:val="14"/>
                <w:szCs w:val="14"/>
              </w:rPr>
            </w:pPr>
            <w:r w:rsidRPr="00244B25">
              <w:rPr>
                <w:rFonts w:ascii="Calibri" w:eastAsia="Calibri" w:hAnsi="Calibri" w:cs="Calibri"/>
                <w:sz w:val="14"/>
                <w:szCs w:val="14"/>
              </w:rPr>
              <w:t>12</w:t>
            </w:r>
          </w:p>
        </w:tc>
        <w:tc>
          <w:tcPr>
            <w:tcW w:w="563" w:type="dxa"/>
            <w:shd w:val="clear" w:color="auto" w:fill="auto"/>
            <w:vAlign w:val="center"/>
          </w:tcPr>
          <w:p w14:paraId="0A54C26A" w14:textId="77777777" w:rsidR="002710E7" w:rsidRPr="00244B25" w:rsidRDefault="002710E7" w:rsidP="002710E7">
            <w:pPr>
              <w:jc w:val="center"/>
              <w:rPr>
                <w:rFonts w:ascii="Calibri" w:eastAsia="Calibri" w:hAnsi="Calibri" w:cs="Calibri"/>
                <w:sz w:val="14"/>
                <w:szCs w:val="14"/>
              </w:rPr>
            </w:pPr>
            <w:r w:rsidRPr="00244B25">
              <w:rPr>
                <w:rFonts w:ascii="Calibri" w:eastAsia="Calibri" w:hAnsi="Calibri" w:cs="Calibri"/>
                <w:sz w:val="14"/>
                <w:szCs w:val="14"/>
              </w:rPr>
              <w:t>13</w:t>
            </w:r>
          </w:p>
        </w:tc>
        <w:tc>
          <w:tcPr>
            <w:tcW w:w="563" w:type="dxa"/>
            <w:shd w:val="clear" w:color="auto" w:fill="auto"/>
            <w:vAlign w:val="center"/>
          </w:tcPr>
          <w:p w14:paraId="70B31B72" w14:textId="77777777" w:rsidR="002710E7" w:rsidRPr="00244B25" w:rsidRDefault="002710E7" w:rsidP="002710E7">
            <w:pPr>
              <w:jc w:val="center"/>
              <w:rPr>
                <w:rFonts w:ascii="Calibri" w:eastAsia="Calibri" w:hAnsi="Calibri" w:cs="Calibri"/>
                <w:sz w:val="14"/>
                <w:szCs w:val="14"/>
              </w:rPr>
            </w:pPr>
            <w:r w:rsidRPr="00244B25">
              <w:rPr>
                <w:rFonts w:ascii="Calibri" w:eastAsia="Calibri" w:hAnsi="Calibri" w:cs="Calibri"/>
                <w:sz w:val="14"/>
                <w:szCs w:val="14"/>
              </w:rPr>
              <w:t>15</w:t>
            </w:r>
          </w:p>
        </w:tc>
        <w:tc>
          <w:tcPr>
            <w:tcW w:w="565" w:type="dxa"/>
            <w:shd w:val="clear" w:color="auto" w:fill="auto"/>
            <w:vAlign w:val="center"/>
          </w:tcPr>
          <w:p w14:paraId="2230D46F" w14:textId="77777777" w:rsidR="002710E7" w:rsidRPr="00244B25" w:rsidRDefault="002710E7" w:rsidP="002710E7">
            <w:pPr>
              <w:jc w:val="center"/>
              <w:rPr>
                <w:rFonts w:ascii="Calibri" w:eastAsia="Calibri" w:hAnsi="Calibri" w:cs="Calibri"/>
                <w:sz w:val="14"/>
                <w:szCs w:val="14"/>
              </w:rPr>
            </w:pPr>
            <w:r w:rsidRPr="00244B25">
              <w:rPr>
                <w:rFonts w:ascii="Calibri" w:eastAsia="Calibri" w:hAnsi="Calibri" w:cs="Calibri"/>
                <w:sz w:val="14"/>
                <w:szCs w:val="14"/>
              </w:rPr>
              <w:t>15</w:t>
            </w:r>
          </w:p>
        </w:tc>
      </w:tr>
      <w:tr w:rsidR="002710E7" w:rsidRPr="00244B25" w14:paraId="0E25D209" w14:textId="77777777" w:rsidTr="004C1983">
        <w:trPr>
          <w:trHeight w:val="741"/>
        </w:trPr>
        <w:tc>
          <w:tcPr>
            <w:tcW w:w="883" w:type="dxa"/>
            <w:vMerge/>
            <w:vAlign w:val="center"/>
          </w:tcPr>
          <w:p w14:paraId="637C3A6A" w14:textId="77777777" w:rsidR="002710E7" w:rsidRPr="00244B25" w:rsidRDefault="002710E7" w:rsidP="00B07181">
            <w:pPr>
              <w:widowControl w:val="0"/>
              <w:autoSpaceDE w:val="0"/>
              <w:autoSpaceDN w:val="0"/>
              <w:spacing w:before="49" w:after="0" w:line="240" w:lineRule="auto"/>
              <w:ind w:left="44" w:right="35"/>
              <w:jc w:val="center"/>
              <w:rPr>
                <w:rFonts w:ascii="Calibri" w:eastAsia="Calibri" w:hAnsi="Calibri" w:cs="Calibri"/>
                <w:sz w:val="14"/>
                <w:szCs w:val="14"/>
              </w:rPr>
            </w:pPr>
          </w:p>
        </w:tc>
        <w:tc>
          <w:tcPr>
            <w:tcW w:w="998" w:type="dxa"/>
            <w:vMerge/>
            <w:vAlign w:val="center"/>
          </w:tcPr>
          <w:p w14:paraId="2FD9E0C8" w14:textId="77777777" w:rsidR="002710E7" w:rsidRPr="00244B25" w:rsidRDefault="002710E7" w:rsidP="00B07181">
            <w:pPr>
              <w:widowControl w:val="0"/>
              <w:autoSpaceDE w:val="0"/>
              <w:autoSpaceDN w:val="0"/>
              <w:spacing w:after="0" w:line="240" w:lineRule="auto"/>
              <w:ind w:left="28" w:right="19" w:firstLine="2"/>
              <w:jc w:val="center"/>
              <w:rPr>
                <w:rFonts w:ascii="Calibri" w:eastAsia="Calibri" w:hAnsi="Calibri" w:cs="Calibri"/>
                <w:color w:val="FF0000"/>
                <w:sz w:val="14"/>
                <w:szCs w:val="14"/>
              </w:rPr>
            </w:pPr>
          </w:p>
        </w:tc>
        <w:tc>
          <w:tcPr>
            <w:tcW w:w="1123" w:type="dxa"/>
            <w:vMerge/>
            <w:shd w:val="clear" w:color="auto" w:fill="FFF1CC"/>
            <w:vAlign w:val="center"/>
          </w:tcPr>
          <w:p w14:paraId="54911E30" w14:textId="77777777" w:rsidR="002710E7" w:rsidRPr="00244B25" w:rsidRDefault="002710E7" w:rsidP="00B07181">
            <w:pPr>
              <w:widowControl w:val="0"/>
              <w:autoSpaceDE w:val="0"/>
              <w:autoSpaceDN w:val="0"/>
              <w:spacing w:after="0" w:line="240" w:lineRule="auto"/>
              <w:ind w:left="74" w:right="63" w:hanging="4"/>
              <w:jc w:val="center"/>
              <w:rPr>
                <w:rFonts w:ascii="Calibri" w:eastAsia="Calibri" w:hAnsi="Calibri" w:cs="Calibri"/>
                <w:color w:val="FF0000"/>
                <w:sz w:val="14"/>
                <w:szCs w:val="14"/>
              </w:rPr>
            </w:pPr>
          </w:p>
        </w:tc>
        <w:tc>
          <w:tcPr>
            <w:tcW w:w="941" w:type="dxa"/>
            <w:vMerge/>
            <w:vAlign w:val="center"/>
          </w:tcPr>
          <w:p w14:paraId="5E4006DB" w14:textId="77777777" w:rsidR="002710E7" w:rsidRPr="00244B25" w:rsidRDefault="002710E7" w:rsidP="00B07181">
            <w:pPr>
              <w:widowControl w:val="0"/>
              <w:autoSpaceDE w:val="0"/>
              <w:autoSpaceDN w:val="0"/>
              <w:spacing w:after="0" w:line="240" w:lineRule="auto"/>
              <w:ind w:left="29" w:right="11" w:firstLine="9"/>
              <w:jc w:val="center"/>
              <w:rPr>
                <w:rFonts w:ascii="Calibri" w:eastAsia="Calibri" w:hAnsi="Calibri" w:cs="Calibri"/>
                <w:color w:val="FF0000"/>
                <w:sz w:val="14"/>
                <w:szCs w:val="14"/>
              </w:rPr>
            </w:pPr>
          </w:p>
        </w:tc>
        <w:tc>
          <w:tcPr>
            <w:tcW w:w="845" w:type="dxa"/>
            <w:vMerge/>
            <w:shd w:val="clear" w:color="auto" w:fill="FFF1CC"/>
            <w:vAlign w:val="center"/>
          </w:tcPr>
          <w:p w14:paraId="5953DD38" w14:textId="77777777" w:rsidR="002710E7" w:rsidRPr="00244B25" w:rsidRDefault="002710E7" w:rsidP="00B07181">
            <w:pPr>
              <w:widowControl w:val="0"/>
              <w:autoSpaceDE w:val="0"/>
              <w:autoSpaceDN w:val="0"/>
              <w:spacing w:after="0" w:line="240" w:lineRule="auto"/>
              <w:ind w:left="142"/>
              <w:jc w:val="center"/>
              <w:rPr>
                <w:rFonts w:ascii="Calibri" w:eastAsia="Calibri" w:hAnsi="Calibri" w:cs="Calibri"/>
                <w:color w:val="FF0000"/>
                <w:sz w:val="14"/>
                <w:szCs w:val="14"/>
              </w:rPr>
            </w:pPr>
          </w:p>
        </w:tc>
        <w:tc>
          <w:tcPr>
            <w:tcW w:w="986" w:type="dxa"/>
            <w:vMerge/>
            <w:vAlign w:val="center"/>
          </w:tcPr>
          <w:p w14:paraId="015A8923" w14:textId="77777777" w:rsidR="002710E7" w:rsidRPr="00244B25" w:rsidRDefault="002710E7" w:rsidP="00B07181">
            <w:pPr>
              <w:jc w:val="center"/>
              <w:rPr>
                <w:rFonts w:ascii="Calibri" w:eastAsia="Calibri" w:hAnsi="Calibri" w:cs="Calibri"/>
                <w:color w:val="FF0000"/>
                <w:sz w:val="14"/>
                <w:szCs w:val="14"/>
              </w:rPr>
            </w:pPr>
          </w:p>
        </w:tc>
        <w:tc>
          <w:tcPr>
            <w:tcW w:w="845" w:type="dxa"/>
            <w:shd w:val="clear" w:color="auto" w:fill="FFF1CC"/>
            <w:vAlign w:val="center"/>
          </w:tcPr>
          <w:p w14:paraId="094BA463" w14:textId="77777777" w:rsidR="002710E7" w:rsidRPr="00244B25" w:rsidRDefault="002710E7" w:rsidP="00B07181">
            <w:pPr>
              <w:jc w:val="center"/>
              <w:rPr>
                <w:rFonts w:ascii="Calibri" w:eastAsia="Calibri" w:hAnsi="Calibri" w:cs="Calibri"/>
                <w:sz w:val="14"/>
                <w:szCs w:val="14"/>
              </w:rPr>
            </w:pPr>
            <w:r w:rsidRPr="00244B25">
              <w:rPr>
                <w:rFonts w:ascii="Calibri" w:eastAsia="Calibri" w:hAnsi="Calibri" w:cs="Calibri"/>
                <w:sz w:val="14"/>
                <w:szCs w:val="14"/>
              </w:rPr>
              <w:t>Broj korisnika na pakete hrane i higijenske potrepštine</w:t>
            </w:r>
          </w:p>
        </w:tc>
        <w:tc>
          <w:tcPr>
            <w:tcW w:w="844" w:type="dxa"/>
            <w:shd w:val="clear" w:color="auto" w:fill="auto"/>
            <w:vAlign w:val="center"/>
          </w:tcPr>
          <w:p w14:paraId="35EE24EF" w14:textId="77777777" w:rsidR="002710E7" w:rsidRPr="00244B25" w:rsidRDefault="002710E7" w:rsidP="002710E7">
            <w:pPr>
              <w:jc w:val="center"/>
              <w:rPr>
                <w:rFonts w:ascii="Calibri" w:eastAsia="Calibri" w:hAnsi="Calibri" w:cs="Calibri"/>
                <w:sz w:val="14"/>
                <w:szCs w:val="14"/>
              </w:rPr>
            </w:pPr>
            <w:r w:rsidRPr="00244B25">
              <w:rPr>
                <w:rFonts w:ascii="Calibri" w:eastAsia="Calibri" w:hAnsi="Calibri" w:cs="Calibri"/>
                <w:sz w:val="14"/>
                <w:szCs w:val="14"/>
              </w:rPr>
              <w:t>300</w:t>
            </w:r>
          </w:p>
        </w:tc>
        <w:tc>
          <w:tcPr>
            <w:tcW w:w="563" w:type="dxa"/>
            <w:shd w:val="clear" w:color="auto" w:fill="auto"/>
            <w:vAlign w:val="center"/>
          </w:tcPr>
          <w:p w14:paraId="0C0BC84C" w14:textId="77777777" w:rsidR="002710E7" w:rsidRPr="00244B25" w:rsidRDefault="002710E7" w:rsidP="002710E7">
            <w:pPr>
              <w:jc w:val="center"/>
              <w:rPr>
                <w:rFonts w:ascii="Calibri" w:eastAsia="Calibri" w:hAnsi="Calibri" w:cs="Calibri"/>
                <w:sz w:val="14"/>
                <w:szCs w:val="14"/>
              </w:rPr>
            </w:pPr>
            <w:r w:rsidRPr="00244B25">
              <w:rPr>
                <w:rFonts w:ascii="Calibri" w:eastAsia="Calibri" w:hAnsi="Calibri" w:cs="Calibri"/>
                <w:sz w:val="14"/>
                <w:szCs w:val="14"/>
              </w:rPr>
              <w:t>300</w:t>
            </w:r>
          </w:p>
        </w:tc>
        <w:tc>
          <w:tcPr>
            <w:tcW w:w="563" w:type="dxa"/>
            <w:shd w:val="clear" w:color="auto" w:fill="auto"/>
            <w:vAlign w:val="center"/>
          </w:tcPr>
          <w:p w14:paraId="3B0FB0C6" w14:textId="77777777" w:rsidR="002710E7" w:rsidRPr="00244B25" w:rsidRDefault="002710E7" w:rsidP="002710E7">
            <w:pPr>
              <w:jc w:val="center"/>
              <w:rPr>
                <w:rFonts w:ascii="Calibri" w:eastAsia="Calibri" w:hAnsi="Calibri" w:cs="Calibri"/>
                <w:sz w:val="14"/>
                <w:szCs w:val="14"/>
              </w:rPr>
            </w:pPr>
            <w:r w:rsidRPr="00244B25">
              <w:rPr>
                <w:rFonts w:ascii="Calibri" w:eastAsia="Calibri" w:hAnsi="Calibri" w:cs="Calibri"/>
                <w:sz w:val="14"/>
                <w:szCs w:val="14"/>
              </w:rPr>
              <w:t>300</w:t>
            </w:r>
          </w:p>
        </w:tc>
        <w:tc>
          <w:tcPr>
            <w:tcW w:w="565" w:type="dxa"/>
            <w:shd w:val="clear" w:color="auto" w:fill="auto"/>
            <w:vAlign w:val="center"/>
          </w:tcPr>
          <w:p w14:paraId="63FD795D" w14:textId="77777777" w:rsidR="002710E7" w:rsidRPr="00244B25" w:rsidRDefault="002710E7" w:rsidP="002710E7">
            <w:pPr>
              <w:jc w:val="center"/>
              <w:rPr>
                <w:rFonts w:ascii="Calibri" w:eastAsia="Calibri" w:hAnsi="Calibri" w:cs="Calibri"/>
                <w:sz w:val="14"/>
                <w:szCs w:val="14"/>
              </w:rPr>
            </w:pPr>
            <w:r w:rsidRPr="00244B25">
              <w:rPr>
                <w:rFonts w:ascii="Calibri" w:eastAsia="Calibri" w:hAnsi="Calibri" w:cs="Calibri"/>
                <w:sz w:val="14"/>
                <w:szCs w:val="14"/>
              </w:rPr>
              <w:t>300</w:t>
            </w:r>
          </w:p>
        </w:tc>
      </w:tr>
      <w:tr w:rsidR="002710E7" w:rsidRPr="00244B25" w14:paraId="56E43290" w14:textId="77777777" w:rsidTr="004C1983">
        <w:trPr>
          <w:trHeight w:val="560"/>
        </w:trPr>
        <w:tc>
          <w:tcPr>
            <w:tcW w:w="883" w:type="dxa"/>
            <w:vMerge/>
            <w:vAlign w:val="center"/>
          </w:tcPr>
          <w:p w14:paraId="5BF7504D" w14:textId="77777777" w:rsidR="002710E7" w:rsidRPr="00244B25" w:rsidRDefault="002710E7" w:rsidP="00B07181">
            <w:pPr>
              <w:widowControl w:val="0"/>
              <w:autoSpaceDE w:val="0"/>
              <w:autoSpaceDN w:val="0"/>
              <w:spacing w:before="49" w:after="0" w:line="240" w:lineRule="auto"/>
              <w:ind w:left="44" w:right="35"/>
              <w:jc w:val="center"/>
              <w:rPr>
                <w:rFonts w:ascii="Calibri" w:eastAsia="Calibri" w:hAnsi="Calibri" w:cs="Calibri"/>
                <w:sz w:val="14"/>
                <w:szCs w:val="14"/>
              </w:rPr>
            </w:pPr>
          </w:p>
        </w:tc>
        <w:tc>
          <w:tcPr>
            <w:tcW w:w="998" w:type="dxa"/>
            <w:vMerge/>
            <w:vAlign w:val="center"/>
          </w:tcPr>
          <w:p w14:paraId="39D07A2E" w14:textId="77777777" w:rsidR="002710E7" w:rsidRPr="00244B25" w:rsidRDefault="002710E7" w:rsidP="00B07181">
            <w:pPr>
              <w:widowControl w:val="0"/>
              <w:autoSpaceDE w:val="0"/>
              <w:autoSpaceDN w:val="0"/>
              <w:spacing w:after="0" w:line="240" w:lineRule="auto"/>
              <w:ind w:left="28" w:right="19" w:firstLine="2"/>
              <w:jc w:val="center"/>
              <w:rPr>
                <w:rFonts w:ascii="Calibri" w:eastAsia="Calibri" w:hAnsi="Calibri" w:cs="Calibri"/>
                <w:color w:val="FF0000"/>
                <w:sz w:val="14"/>
                <w:szCs w:val="14"/>
              </w:rPr>
            </w:pPr>
          </w:p>
        </w:tc>
        <w:tc>
          <w:tcPr>
            <w:tcW w:w="1123" w:type="dxa"/>
            <w:vMerge/>
            <w:shd w:val="clear" w:color="auto" w:fill="FFF1CC"/>
            <w:vAlign w:val="center"/>
          </w:tcPr>
          <w:p w14:paraId="0DEC193F" w14:textId="77777777" w:rsidR="002710E7" w:rsidRPr="00244B25" w:rsidRDefault="002710E7" w:rsidP="00B07181">
            <w:pPr>
              <w:widowControl w:val="0"/>
              <w:autoSpaceDE w:val="0"/>
              <w:autoSpaceDN w:val="0"/>
              <w:spacing w:after="0" w:line="240" w:lineRule="auto"/>
              <w:ind w:left="74" w:right="63" w:hanging="4"/>
              <w:jc w:val="center"/>
              <w:rPr>
                <w:rFonts w:ascii="Calibri" w:eastAsia="Calibri" w:hAnsi="Calibri" w:cs="Calibri"/>
                <w:color w:val="FF0000"/>
                <w:sz w:val="14"/>
                <w:szCs w:val="14"/>
              </w:rPr>
            </w:pPr>
          </w:p>
        </w:tc>
        <w:tc>
          <w:tcPr>
            <w:tcW w:w="941" w:type="dxa"/>
            <w:vMerge/>
            <w:vAlign w:val="center"/>
          </w:tcPr>
          <w:p w14:paraId="359133E5" w14:textId="77777777" w:rsidR="002710E7" w:rsidRPr="00244B25" w:rsidRDefault="002710E7" w:rsidP="00B07181">
            <w:pPr>
              <w:widowControl w:val="0"/>
              <w:autoSpaceDE w:val="0"/>
              <w:autoSpaceDN w:val="0"/>
              <w:spacing w:after="0" w:line="240" w:lineRule="auto"/>
              <w:ind w:left="29" w:right="11" w:firstLine="9"/>
              <w:jc w:val="center"/>
              <w:rPr>
                <w:rFonts w:ascii="Calibri" w:eastAsia="Calibri" w:hAnsi="Calibri" w:cs="Calibri"/>
                <w:color w:val="FF0000"/>
                <w:sz w:val="14"/>
                <w:szCs w:val="14"/>
              </w:rPr>
            </w:pPr>
          </w:p>
        </w:tc>
        <w:tc>
          <w:tcPr>
            <w:tcW w:w="845" w:type="dxa"/>
            <w:vMerge/>
            <w:shd w:val="clear" w:color="auto" w:fill="FFF1CC"/>
            <w:vAlign w:val="center"/>
          </w:tcPr>
          <w:p w14:paraId="1E809FE6" w14:textId="77777777" w:rsidR="002710E7" w:rsidRPr="00244B25" w:rsidRDefault="002710E7" w:rsidP="00B07181">
            <w:pPr>
              <w:widowControl w:val="0"/>
              <w:autoSpaceDE w:val="0"/>
              <w:autoSpaceDN w:val="0"/>
              <w:spacing w:after="0" w:line="240" w:lineRule="auto"/>
              <w:ind w:left="142"/>
              <w:jc w:val="center"/>
              <w:rPr>
                <w:rFonts w:ascii="Calibri" w:eastAsia="Calibri" w:hAnsi="Calibri" w:cs="Calibri"/>
                <w:color w:val="FF0000"/>
                <w:sz w:val="14"/>
                <w:szCs w:val="14"/>
              </w:rPr>
            </w:pPr>
          </w:p>
        </w:tc>
        <w:tc>
          <w:tcPr>
            <w:tcW w:w="986" w:type="dxa"/>
            <w:vMerge/>
            <w:vAlign w:val="center"/>
          </w:tcPr>
          <w:p w14:paraId="47830DE0" w14:textId="77777777" w:rsidR="002710E7" w:rsidRPr="00244B25" w:rsidRDefault="002710E7" w:rsidP="00B07181">
            <w:pPr>
              <w:jc w:val="center"/>
              <w:rPr>
                <w:rFonts w:ascii="Calibri" w:eastAsia="Calibri" w:hAnsi="Calibri" w:cs="Calibri"/>
                <w:color w:val="FF0000"/>
                <w:sz w:val="14"/>
                <w:szCs w:val="14"/>
              </w:rPr>
            </w:pPr>
          </w:p>
        </w:tc>
        <w:tc>
          <w:tcPr>
            <w:tcW w:w="845" w:type="dxa"/>
            <w:shd w:val="clear" w:color="auto" w:fill="FFF1CC"/>
            <w:vAlign w:val="center"/>
          </w:tcPr>
          <w:p w14:paraId="09B8239E" w14:textId="77777777" w:rsidR="002710E7" w:rsidRPr="00244B25" w:rsidRDefault="002710E7" w:rsidP="00B07181">
            <w:pPr>
              <w:jc w:val="center"/>
              <w:rPr>
                <w:rFonts w:ascii="Calibri" w:eastAsia="Calibri" w:hAnsi="Calibri" w:cs="Calibri"/>
                <w:sz w:val="14"/>
                <w:szCs w:val="14"/>
              </w:rPr>
            </w:pPr>
            <w:r w:rsidRPr="00244B25">
              <w:rPr>
                <w:rFonts w:ascii="Calibri" w:eastAsia="Calibri" w:hAnsi="Calibri" w:cs="Calibri"/>
                <w:sz w:val="14"/>
                <w:szCs w:val="14"/>
              </w:rPr>
              <w:t>Broj dodijeljenih potpora za novorođenčad</w:t>
            </w:r>
          </w:p>
        </w:tc>
        <w:tc>
          <w:tcPr>
            <w:tcW w:w="844" w:type="dxa"/>
            <w:shd w:val="clear" w:color="auto" w:fill="auto"/>
            <w:vAlign w:val="center"/>
          </w:tcPr>
          <w:p w14:paraId="783B24AF" w14:textId="77777777" w:rsidR="002710E7" w:rsidRPr="00244B25" w:rsidRDefault="002710E7" w:rsidP="002710E7">
            <w:pPr>
              <w:jc w:val="center"/>
              <w:rPr>
                <w:rFonts w:ascii="Calibri" w:eastAsia="Calibri" w:hAnsi="Calibri" w:cs="Calibri"/>
                <w:sz w:val="14"/>
                <w:szCs w:val="14"/>
              </w:rPr>
            </w:pPr>
            <w:r w:rsidRPr="00244B25">
              <w:rPr>
                <w:rFonts w:ascii="Calibri" w:eastAsia="Calibri" w:hAnsi="Calibri" w:cs="Calibri"/>
                <w:sz w:val="14"/>
                <w:szCs w:val="14"/>
              </w:rPr>
              <w:t>140</w:t>
            </w:r>
          </w:p>
        </w:tc>
        <w:tc>
          <w:tcPr>
            <w:tcW w:w="563" w:type="dxa"/>
            <w:shd w:val="clear" w:color="auto" w:fill="auto"/>
            <w:vAlign w:val="center"/>
          </w:tcPr>
          <w:p w14:paraId="0FFB47EF" w14:textId="77777777" w:rsidR="002710E7" w:rsidRPr="00244B25" w:rsidRDefault="002710E7" w:rsidP="002710E7">
            <w:pPr>
              <w:jc w:val="center"/>
              <w:rPr>
                <w:rFonts w:ascii="Calibri" w:eastAsia="Calibri" w:hAnsi="Calibri" w:cs="Calibri"/>
                <w:sz w:val="14"/>
                <w:szCs w:val="14"/>
              </w:rPr>
            </w:pPr>
            <w:r w:rsidRPr="00244B25">
              <w:rPr>
                <w:rFonts w:ascii="Calibri" w:eastAsia="Calibri" w:hAnsi="Calibri" w:cs="Calibri"/>
                <w:sz w:val="14"/>
                <w:szCs w:val="14"/>
              </w:rPr>
              <w:t>140</w:t>
            </w:r>
          </w:p>
        </w:tc>
        <w:tc>
          <w:tcPr>
            <w:tcW w:w="563" w:type="dxa"/>
            <w:shd w:val="clear" w:color="auto" w:fill="auto"/>
            <w:vAlign w:val="center"/>
          </w:tcPr>
          <w:p w14:paraId="36036721" w14:textId="77777777" w:rsidR="002710E7" w:rsidRPr="00244B25" w:rsidRDefault="002710E7" w:rsidP="002710E7">
            <w:pPr>
              <w:jc w:val="center"/>
              <w:rPr>
                <w:rFonts w:ascii="Calibri" w:eastAsia="Calibri" w:hAnsi="Calibri" w:cs="Calibri"/>
                <w:sz w:val="14"/>
                <w:szCs w:val="14"/>
              </w:rPr>
            </w:pPr>
            <w:r w:rsidRPr="00244B25">
              <w:rPr>
                <w:rFonts w:ascii="Calibri" w:eastAsia="Calibri" w:hAnsi="Calibri" w:cs="Calibri"/>
                <w:sz w:val="14"/>
                <w:szCs w:val="14"/>
              </w:rPr>
              <w:t>140</w:t>
            </w:r>
          </w:p>
        </w:tc>
        <w:tc>
          <w:tcPr>
            <w:tcW w:w="565" w:type="dxa"/>
            <w:shd w:val="clear" w:color="auto" w:fill="auto"/>
            <w:vAlign w:val="center"/>
          </w:tcPr>
          <w:p w14:paraId="3B982585" w14:textId="77777777" w:rsidR="002710E7" w:rsidRPr="00244B25" w:rsidRDefault="002710E7" w:rsidP="002710E7">
            <w:pPr>
              <w:jc w:val="center"/>
              <w:rPr>
                <w:rFonts w:ascii="Calibri" w:eastAsia="Calibri" w:hAnsi="Calibri" w:cs="Calibri"/>
                <w:sz w:val="14"/>
                <w:szCs w:val="14"/>
              </w:rPr>
            </w:pPr>
            <w:r w:rsidRPr="00244B25">
              <w:rPr>
                <w:rFonts w:ascii="Calibri" w:eastAsia="Calibri" w:hAnsi="Calibri" w:cs="Calibri"/>
                <w:sz w:val="14"/>
                <w:szCs w:val="14"/>
              </w:rPr>
              <w:t>140</w:t>
            </w:r>
          </w:p>
        </w:tc>
      </w:tr>
      <w:tr w:rsidR="002710E7" w:rsidRPr="00244B25" w14:paraId="135DC4BA" w14:textId="77777777" w:rsidTr="00321E77">
        <w:trPr>
          <w:trHeight w:val="1754"/>
        </w:trPr>
        <w:tc>
          <w:tcPr>
            <w:tcW w:w="883" w:type="dxa"/>
            <w:vMerge/>
            <w:vAlign w:val="center"/>
          </w:tcPr>
          <w:p w14:paraId="0B749096" w14:textId="77777777" w:rsidR="002710E7" w:rsidRPr="00244B25" w:rsidRDefault="002710E7" w:rsidP="00B07181">
            <w:pPr>
              <w:widowControl w:val="0"/>
              <w:autoSpaceDE w:val="0"/>
              <w:autoSpaceDN w:val="0"/>
              <w:spacing w:before="49" w:after="0" w:line="240" w:lineRule="auto"/>
              <w:ind w:left="44" w:right="35"/>
              <w:jc w:val="center"/>
              <w:rPr>
                <w:rFonts w:ascii="Calibri" w:eastAsia="Calibri" w:hAnsi="Calibri" w:cs="Calibri"/>
                <w:sz w:val="14"/>
                <w:szCs w:val="14"/>
              </w:rPr>
            </w:pPr>
          </w:p>
        </w:tc>
        <w:tc>
          <w:tcPr>
            <w:tcW w:w="998" w:type="dxa"/>
            <w:vMerge/>
            <w:vAlign w:val="center"/>
          </w:tcPr>
          <w:p w14:paraId="11DB8EE8" w14:textId="77777777" w:rsidR="002710E7" w:rsidRPr="00244B25" w:rsidRDefault="002710E7" w:rsidP="00B07181">
            <w:pPr>
              <w:widowControl w:val="0"/>
              <w:autoSpaceDE w:val="0"/>
              <w:autoSpaceDN w:val="0"/>
              <w:spacing w:after="0" w:line="240" w:lineRule="auto"/>
              <w:ind w:left="28" w:right="19" w:firstLine="2"/>
              <w:jc w:val="center"/>
              <w:rPr>
                <w:rFonts w:ascii="Calibri" w:eastAsia="Calibri" w:hAnsi="Calibri" w:cs="Calibri"/>
                <w:color w:val="FF0000"/>
                <w:sz w:val="14"/>
                <w:szCs w:val="14"/>
              </w:rPr>
            </w:pPr>
          </w:p>
        </w:tc>
        <w:tc>
          <w:tcPr>
            <w:tcW w:w="1123" w:type="dxa"/>
            <w:vMerge/>
            <w:shd w:val="clear" w:color="auto" w:fill="FFF1CC"/>
            <w:vAlign w:val="center"/>
          </w:tcPr>
          <w:p w14:paraId="2F06078A" w14:textId="77777777" w:rsidR="002710E7" w:rsidRPr="00244B25" w:rsidRDefault="002710E7" w:rsidP="00B07181">
            <w:pPr>
              <w:widowControl w:val="0"/>
              <w:autoSpaceDE w:val="0"/>
              <w:autoSpaceDN w:val="0"/>
              <w:spacing w:after="0" w:line="240" w:lineRule="auto"/>
              <w:ind w:left="74" w:right="63" w:hanging="4"/>
              <w:jc w:val="center"/>
              <w:rPr>
                <w:rFonts w:ascii="Calibri" w:eastAsia="Calibri" w:hAnsi="Calibri" w:cs="Calibri"/>
                <w:color w:val="FF0000"/>
                <w:sz w:val="14"/>
                <w:szCs w:val="14"/>
              </w:rPr>
            </w:pPr>
          </w:p>
        </w:tc>
        <w:tc>
          <w:tcPr>
            <w:tcW w:w="941" w:type="dxa"/>
            <w:vMerge/>
            <w:vAlign w:val="center"/>
          </w:tcPr>
          <w:p w14:paraId="155C07E3" w14:textId="77777777" w:rsidR="002710E7" w:rsidRPr="00244B25" w:rsidRDefault="002710E7" w:rsidP="00B07181">
            <w:pPr>
              <w:widowControl w:val="0"/>
              <w:autoSpaceDE w:val="0"/>
              <w:autoSpaceDN w:val="0"/>
              <w:spacing w:after="0" w:line="240" w:lineRule="auto"/>
              <w:ind w:left="29" w:right="11" w:firstLine="9"/>
              <w:jc w:val="center"/>
              <w:rPr>
                <w:rFonts w:ascii="Calibri" w:eastAsia="Calibri" w:hAnsi="Calibri" w:cs="Calibri"/>
                <w:color w:val="FF0000"/>
                <w:sz w:val="14"/>
                <w:szCs w:val="14"/>
              </w:rPr>
            </w:pPr>
          </w:p>
        </w:tc>
        <w:tc>
          <w:tcPr>
            <w:tcW w:w="845" w:type="dxa"/>
            <w:vMerge/>
            <w:shd w:val="clear" w:color="auto" w:fill="FFF1CC"/>
            <w:vAlign w:val="center"/>
          </w:tcPr>
          <w:p w14:paraId="06A73F46" w14:textId="77777777" w:rsidR="002710E7" w:rsidRPr="00244B25" w:rsidRDefault="002710E7" w:rsidP="00B07181">
            <w:pPr>
              <w:widowControl w:val="0"/>
              <w:autoSpaceDE w:val="0"/>
              <w:autoSpaceDN w:val="0"/>
              <w:spacing w:after="0" w:line="240" w:lineRule="auto"/>
              <w:ind w:left="142"/>
              <w:jc w:val="center"/>
              <w:rPr>
                <w:rFonts w:ascii="Calibri" w:eastAsia="Calibri" w:hAnsi="Calibri" w:cs="Calibri"/>
                <w:color w:val="FF0000"/>
                <w:sz w:val="14"/>
                <w:szCs w:val="14"/>
              </w:rPr>
            </w:pPr>
          </w:p>
        </w:tc>
        <w:tc>
          <w:tcPr>
            <w:tcW w:w="986" w:type="dxa"/>
            <w:vMerge/>
            <w:vAlign w:val="center"/>
          </w:tcPr>
          <w:p w14:paraId="59330F8F" w14:textId="77777777" w:rsidR="002710E7" w:rsidRPr="00244B25" w:rsidRDefault="002710E7" w:rsidP="00B07181">
            <w:pPr>
              <w:jc w:val="center"/>
              <w:rPr>
                <w:rFonts w:ascii="Calibri" w:eastAsia="Calibri" w:hAnsi="Calibri" w:cs="Calibri"/>
                <w:color w:val="FF0000"/>
                <w:sz w:val="14"/>
                <w:szCs w:val="14"/>
              </w:rPr>
            </w:pPr>
          </w:p>
        </w:tc>
        <w:tc>
          <w:tcPr>
            <w:tcW w:w="845" w:type="dxa"/>
            <w:shd w:val="clear" w:color="auto" w:fill="FFF1CC"/>
            <w:vAlign w:val="center"/>
          </w:tcPr>
          <w:p w14:paraId="16E8C475" w14:textId="77777777" w:rsidR="002710E7" w:rsidRPr="00244B25" w:rsidRDefault="002710E7" w:rsidP="00B07181">
            <w:pPr>
              <w:jc w:val="center"/>
              <w:rPr>
                <w:rFonts w:ascii="Calibri" w:eastAsia="Calibri" w:hAnsi="Calibri" w:cs="Calibri"/>
                <w:sz w:val="14"/>
                <w:szCs w:val="14"/>
              </w:rPr>
            </w:pPr>
            <w:r w:rsidRPr="00244B25">
              <w:rPr>
                <w:rFonts w:ascii="Calibri" w:eastAsia="Calibri" w:hAnsi="Calibri" w:cs="Calibri"/>
                <w:sz w:val="14"/>
                <w:szCs w:val="14"/>
              </w:rPr>
              <w:t>Broj dodijeljenih subvencija za vrtiće</w:t>
            </w:r>
          </w:p>
        </w:tc>
        <w:tc>
          <w:tcPr>
            <w:tcW w:w="844" w:type="dxa"/>
            <w:shd w:val="clear" w:color="auto" w:fill="auto"/>
            <w:vAlign w:val="center"/>
          </w:tcPr>
          <w:p w14:paraId="7AC5785E" w14:textId="77777777" w:rsidR="002710E7" w:rsidRPr="00244B25" w:rsidRDefault="002710E7" w:rsidP="002710E7">
            <w:pPr>
              <w:jc w:val="center"/>
              <w:rPr>
                <w:rFonts w:ascii="Calibri" w:eastAsia="Calibri" w:hAnsi="Calibri" w:cs="Calibri"/>
                <w:sz w:val="14"/>
                <w:szCs w:val="14"/>
              </w:rPr>
            </w:pPr>
            <w:r w:rsidRPr="00244B25">
              <w:rPr>
                <w:rFonts w:ascii="Calibri" w:eastAsia="Calibri" w:hAnsi="Calibri" w:cs="Calibri"/>
                <w:sz w:val="14"/>
                <w:szCs w:val="14"/>
              </w:rPr>
              <w:t>64</w:t>
            </w:r>
          </w:p>
        </w:tc>
        <w:tc>
          <w:tcPr>
            <w:tcW w:w="563" w:type="dxa"/>
            <w:shd w:val="clear" w:color="auto" w:fill="auto"/>
            <w:vAlign w:val="center"/>
          </w:tcPr>
          <w:p w14:paraId="04A7B360" w14:textId="77777777" w:rsidR="002710E7" w:rsidRPr="00244B25" w:rsidRDefault="002710E7" w:rsidP="002710E7">
            <w:pPr>
              <w:jc w:val="center"/>
              <w:rPr>
                <w:rFonts w:ascii="Calibri" w:eastAsia="Calibri" w:hAnsi="Calibri" w:cs="Calibri"/>
                <w:sz w:val="14"/>
                <w:szCs w:val="14"/>
              </w:rPr>
            </w:pPr>
            <w:r w:rsidRPr="00244B25">
              <w:rPr>
                <w:rFonts w:ascii="Calibri" w:eastAsia="Calibri" w:hAnsi="Calibri" w:cs="Calibri"/>
                <w:sz w:val="14"/>
                <w:szCs w:val="14"/>
              </w:rPr>
              <w:t>80</w:t>
            </w:r>
          </w:p>
        </w:tc>
        <w:tc>
          <w:tcPr>
            <w:tcW w:w="563" w:type="dxa"/>
            <w:shd w:val="clear" w:color="auto" w:fill="auto"/>
            <w:vAlign w:val="center"/>
          </w:tcPr>
          <w:p w14:paraId="30991BDA" w14:textId="77777777" w:rsidR="002710E7" w:rsidRPr="00244B25" w:rsidRDefault="002710E7" w:rsidP="002710E7">
            <w:pPr>
              <w:jc w:val="center"/>
              <w:rPr>
                <w:rFonts w:ascii="Calibri" w:eastAsia="Calibri" w:hAnsi="Calibri" w:cs="Calibri"/>
                <w:sz w:val="14"/>
                <w:szCs w:val="14"/>
              </w:rPr>
            </w:pPr>
            <w:r w:rsidRPr="00244B25">
              <w:rPr>
                <w:rFonts w:ascii="Calibri" w:eastAsia="Calibri" w:hAnsi="Calibri" w:cs="Calibri"/>
                <w:sz w:val="14"/>
                <w:szCs w:val="14"/>
              </w:rPr>
              <w:t>90</w:t>
            </w:r>
          </w:p>
        </w:tc>
        <w:tc>
          <w:tcPr>
            <w:tcW w:w="565" w:type="dxa"/>
            <w:shd w:val="clear" w:color="auto" w:fill="auto"/>
            <w:vAlign w:val="center"/>
          </w:tcPr>
          <w:p w14:paraId="7CCE59F3" w14:textId="77777777" w:rsidR="002710E7" w:rsidRPr="00244B25" w:rsidRDefault="002710E7" w:rsidP="002710E7">
            <w:pPr>
              <w:jc w:val="center"/>
              <w:rPr>
                <w:rFonts w:ascii="Calibri" w:eastAsia="Calibri" w:hAnsi="Calibri" w:cs="Calibri"/>
                <w:sz w:val="14"/>
                <w:szCs w:val="14"/>
              </w:rPr>
            </w:pPr>
            <w:r w:rsidRPr="00244B25">
              <w:rPr>
                <w:rFonts w:ascii="Calibri" w:eastAsia="Calibri" w:hAnsi="Calibri" w:cs="Calibri"/>
                <w:sz w:val="14"/>
                <w:szCs w:val="14"/>
              </w:rPr>
              <w:t>90</w:t>
            </w:r>
          </w:p>
        </w:tc>
      </w:tr>
    </w:tbl>
    <w:p w14:paraId="2BD687AB" w14:textId="77777777" w:rsidR="002710E7" w:rsidRPr="00244B25" w:rsidRDefault="002710E7" w:rsidP="002710E7">
      <w:pPr>
        <w:spacing w:after="0" w:line="240" w:lineRule="auto"/>
        <w:jc w:val="both"/>
        <w:rPr>
          <w:rFonts w:ascii="Arial" w:eastAsia="Times New Roman" w:hAnsi="Arial" w:cs="Arial"/>
          <w:sz w:val="24"/>
          <w:szCs w:val="24"/>
        </w:rPr>
      </w:pPr>
    </w:p>
    <w:p w14:paraId="601F6916"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A 103201: Potpore korisnicima 1. i 2. kategorije = 250.000,00 EUR</w:t>
      </w:r>
    </w:p>
    <w:p w14:paraId="300F5326"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Zakonska osnova:</w:t>
      </w:r>
      <w:r w:rsidRPr="00244B25">
        <w:rPr>
          <w:rFonts w:ascii="Arial" w:eastAsia="Times New Roman" w:hAnsi="Arial" w:cs="Arial"/>
          <w:sz w:val="24"/>
          <w:szCs w:val="24"/>
        </w:rPr>
        <w:t xml:space="preserve"> Zakon o lokalnoj i područnoj (regionalnoj) samoupravi, Zakon o socijalnoj skrbi.</w:t>
      </w:r>
    </w:p>
    <w:p w14:paraId="56F5B0B2"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iz ovih sredstava osigurava se financiranje potpora korisnicima 1. i 2. kategorije koje se redovito isplaćuju u mjesečnim iznosima. Prema podacima iz razdoblja u kojem je pripremljen ovaj prijedlog programa, potpore koristi cca 355 građana s područja našega grada. Osim ovih potpora, ovim i drugim socijalno ugroženim kategorijama osigurava se nabavka paketa prehrane i higijene u tri navrata tijekom godine, i to povodom Uskrsa, Dana Grada i božićno - novogodišnjih blagdana. Nabavka i podjela paketa vrši se putem Gradskog društva Crveni križ.</w:t>
      </w:r>
    </w:p>
    <w:p w14:paraId="2A8878FA" w14:textId="77777777" w:rsidR="002710E7" w:rsidRPr="00244B25" w:rsidRDefault="002710E7" w:rsidP="002710E7">
      <w:pPr>
        <w:spacing w:after="0" w:line="240" w:lineRule="auto"/>
        <w:jc w:val="both"/>
        <w:rPr>
          <w:rFonts w:ascii="Arial" w:eastAsia="Times New Roman" w:hAnsi="Arial" w:cs="Arial"/>
          <w:bCs/>
          <w:sz w:val="24"/>
          <w:szCs w:val="24"/>
        </w:rPr>
      </w:pPr>
      <w:r w:rsidRPr="00244B25">
        <w:rPr>
          <w:rFonts w:ascii="Arial" w:eastAsia="Times New Roman" w:hAnsi="Arial" w:cs="Arial"/>
          <w:b/>
          <w:bCs/>
          <w:sz w:val="24"/>
          <w:szCs w:val="24"/>
        </w:rPr>
        <w:t xml:space="preserve">Opći cilj: </w:t>
      </w:r>
      <w:r w:rsidRPr="00244B25">
        <w:rPr>
          <w:rFonts w:ascii="Arial" w:eastAsia="Times New Roman" w:hAnsi="Arial" w:cs="Arial"/>
          <w:bCs/>
          <w:sz w:val="24"/>
          <w:szCs w:val="24"/>
        </w:rPr>
        <w:t>potpora socijalno najpotrebitijim građanima.</w:t>
      </w:r>
    </w:p>
    <w:p w14:paraId="5095E044"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Pokazatelj uspješnosti</w:t>
      </w:r>
      <w:r w:rsidRPr="00244B25">
        <w:rPr>
          <w:rFonts w:ascii="Arial" w:eastAsia="Times New Roman" w:hAnsi="Arial" w:cs="Arial"/>
          <w:b/>
          <w:sz w:val="24"/>
          <w:szCs w:val="24"/>
        </w:rPr>
        <w:t xml:space="preserve">: </w:t>
      </w:r>
      <w:r w:rsidRPr="00244B25">
        <w:rPr>
          <w:rFonts w:ascii="Arial" w:eastAsia="Times New Roman" w:hAnsi="Arial" w:cs="Arial"/>
          <w:sz w:val="24"/>
          <w:szCs w:val="24"/>
        </w:rPr>
        <w:t>redovito isplaćene potpore, nabavljeni i podijeljeni paketi.</w:t>
      </w:r>
    </w:p>
    <w:p w14:paraId="20C97B8E" w14:textId="77777777" w:rsidR="002710E7" w:rsidRPr="00244B25" w:rsidRDefault="002710E7" w:rsidP="002710E7">
      <w:pPr>
        <w:spacing w:after="0" w:line="240" w:lineRule="auto"/>
        <w:jc w:val="both"/>
        <w:rPr>
          <w:rFonts w:ascii="Arial" w:eastAsia="Times New Roman" w:hAnsi="Arial" w:cs="Arial"/>
          <w:sz w:val="24"/>
          <w:szCs w:val="24"/>
        </w:rPr>
      </w:pPr>
    </w:p>
    <w:p w14:paraId="6C95AACF"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A 103202: Pomoći umirovljenicima = 96.630,00 EUR</w:t>
      </w:r>
    </w:p>
    <w:p w14:paraId="44C6B831"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Zakonska osnova:</w:t>
      </w:r>
      <w:r w:rsidRPr="00244B25">
        <w:rPr>
          <w:rFonts w:ascii="Arial" w:eastAsia="Times New Roman" w:hAnsi="Arial" w:cs="Arial"/>
          <w:sz w:val="24"/>
          <w:szCs w:val="24"/>
        </w:rPr>
        <w:t xml:space="preserve"> Zakon o lokalnoj i područnoj (regionalnoj) samoupravi.</w:t>
      </w:r>
    </w:p>
    <w:p w14:paraId="16950659"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iz ovih sredstava osiguravati će se potpore umirovljenicima sa nižim mirovinama sukladno Odluci o socijalnoj skrbi. </w:t>
      </w:r>
    </w:p>
    <w:p w14:paraId="6E212FF0"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sz w:val="24"/>
          <w:szCs w:val="24"/>
        </w:rPr>
        <w:t xml:space="preserve">Osim toga, za korisnike Doma za starije „Domenico </w:t>
      </w:r>
      <w:proofErr w:type="spellStart"/>
      <w:r w:rsidRPr="00244B25">
        <w:rPr>
          <w:rFonts w:ascii="Arial" w:eastAsia="Times New Roman" w:hAnsi="Arial" w:cs="Arial"/>
          <w:sz w:val="24"/>
          <w:szCs w:val="24"/>
        </w:rPr>
        <w:t>Pergolis</w:t>
      </w:r>
      <w:proofErr w:type="spellEnd"/>
      <w:r w:rsidRPr="00244B25">
        <w:rPr>
          <w:rFonts w:ascii="Arial" w:eastAsia="Times New Roman" w:hAnsi="Arial" w:cs="Arial"/>
          <w:sz w:val="24"/>
          <w:szCs w:val="24"/>
        </w:rPr>
        <w:t>“ osiguravaju se prigodni poklon paketi povodom božićno - novogodišnjih blagdana.</w:t>
      </w:r>
    </w:p>
    <w:p w14:paraId="0A38FF74" w14:textId="77777777" w:rsidR="002710E7" w:rsidRPr="00244B25" w:rsidRDefault="002710E7" w:rsidP="002710E7">
      <w:pPr>
        <w:spacing w:after="0" w:line="240" w:lineRule="auto"/>
        <w:jc w:val="both"/>
        <w:rPr>
          <w:rFonts w:ascii="Arial" w:eastAsia="Times New Roman" w:hAnsi="Arial" w:cs="Arial"/>
          <w:bCs/>
          <w:sz w:val="24"/>
          <w:szCs w:val="24"/>
        </w:rPr>
      </w:pPr>
      <w:r w:rsidRPr="00244B25">
        <w:rPr>
          <w:rFonts w:ascii="Arial" w:eastAsia="Times New Roman" w:hAnsi="Arial" w:cs="Arial"/>
          <w:b/>
          <w:bCs/>
          <w:sz w:val="24"/>
          <w:szCs w:val="24"/>
        </w:rPr>
        <w:t xml:space="preserve">Opći cilj: </w:t>
      </w:r>
      <w:r w:rsidRPr="00244B25">
        <w:rPr>
          <w:rFonts w:ascii="Arial" w:eastAsia="Times New Roman" w:hAnsi="Arial" w:cs="Arial"/>
          <w:bCs/>
          <w:sz w:val="24"/>
          <w:szCs w:val="24"/>
        </w:rPr>
        <w:t>potpora umirovljenicima sa nižim mirovinama.</w:t>
      </w:r>
    </w:p>
    <w:p w14:paraId="47ACC2F5"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Pokazatelj uspješnosti</w:t>
      </w:r>
      <w:r w:rsidRPr="00244B25">
        <w:rPr>
          <w:rFonts w:ascii="Arial" w:eastAsia="Times New Roman" w:hAnsi="Arial" w:cs="Arial"/>
          <w:b/>
          <w:sz w:val="24"/>
          <w:szCs w:val="24"/>
        </w:rPr>
        <w:t xml:space="preserve">: </w:t>
      </w:r>
      <w:r w:rsidRPr="00244B25">
        <w:rPr>
          <w:rFonts w:ascii="Arial" w:eastAsia="Times New Roman" w:hAnsi="Arial" w:cs="Arial"/>
          <w:sz w:val="24"/>
          <w:szCs w:val="24"/>
        </w:rPr>
        <w:t>isplaćene potpore tijekom godine.</w:t>
      </w:r>
    </w:p>
    <w:p w14:paraId="49C00539" w14:textId="77777777" w:rsidR="002710E7" w:rsidRPr="00244B25" w:rsidRDefault="002710E7" w:rsidP="002710E7">
      <w:pPr>
        <w:spacing w:after="0" w:line="240" w:lineRule="auto"/>
        <w:jc w:val="both"/>
        <w:rPr>
          <w:rFonts w:ascii="Arial" w:eastAsia="Times New Roman" w:hAnsi="Arial" w:cs="Arial"/>
          <w:sz w:val="24"/>
          <w:szCs w:val="24"/>
        </w:rPr>
      </w:pPr>
    </w:p>
    <w:p w14:paraId="66953BD7"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 xml:space="preserve">A 103203: Jednokratne pomoći pojedincima, obiteljima i kućanstvima </w:t>
      </w:r>
    </w:p>
    <w:p w14:paraId="062582AC"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lastRenderedPageBreak/>
        <w:t>= 43.500,00 EUR</w:t>
      </w:r>
    </w:p>
    <w:p w14:paraId="6812B29C"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Zakonska osnova:</w:t>
      </w:r>
      <w:r w:rsidRPr="00244B25">
        <w:rPr>
          <w:rFonts w:ascii="Arial" w:eastAsia="Times New Roman" w:hAnsi="Arial" w:cs="Arial"/>
          <w:sz w:val="24"/>
          <w:szCs w:val="24"/>
        </w:rPr>
        <w:t xml:space="preserve"> Zakon o lokalnoj i područnoj (regionalnoj) samoupravi, Zakon o socijalnoj skrbi. </w:t>
      </w:r>
    </w:p>
    <w:p w14:paraId="305AF85E"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iz ovih sredstava osiguravaju se povremene potpore pojedincima i obiteljima po njihovim posebnim zahtjevima o kojima odlučuje Komisija za socijalnu skrb. U praksi ovakve potpore se najviše traže i usmjeravaju za pokriće najosnovnijih životnih potreba obitelji - od plaćanja troškova struje, vode, nabavke i kupnje pojedinih vrsta lijekova, prehrane  i dr.</w:t>
      </w:r>
    </w:p>
    <w:p w14:paraId="2CF704FE" w14:textId="77777777" w:rsidR="002710E7" w:rsidRPr="00244B25" w:rsidRDefault="002710E7" w:rsidP="002710E7">
      <w:pPr>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 xml:space="preserve">Opći cilj: </w:t>
      </w:r>
      <w:r w:rsidRPr="00244B25">
        <w:rPr>
          <w:rFonts w:ascii="Arial" w:eastAsia="Times New Roman" w:hAnsi="Arial" w:cs="Arial"/>
          <w:sz w:val="24"/>
          <w:szCs w:val="24"/>
        </w:rPr>
        <w:t>ublažavanje poteškoća građanima u rješavanju svakodnevnih životnih potreba.</w:t>
      </w:r>
    </w:p>
    <w:p w14:paraId="1B874BC2"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Pokazatelj uspješnosti</w:t>
      </w:r>
      <w:r w:rsidRPr="00244B25">
        <w:rPr>
          <w:rFonts w:ascii="Arial" w:eastAsia="Times New Roman" w:hAnsi="Arial" w:cs="Arial"/>
          <w:b/>
          <w:sz w:val="24"/>
          <w:szCs w:val="24"/>
        </w:rPr>
        <w:t xml:space="preserve">: </w:t>
      </w:r>
      <w:r w:rsidRPr="00244B25">
        <w:rPr>
          <w:rFonts w:ascii="Arial" w:eastAsia="Times New Roman" w:hAnsi="Arial" w:cs="Arial"/>
          <w:sz w:val="24"/>
          <w:szCs w:val="24"/>
        </w:rPr>
        <w:t>dodijeljene potpore korisnicima te praćenje pokazatelja.</w:t>
      </w:r>
    </w:p>
    <w:p w14:paraId="30720FE5" w14:textId="77777777" w:rsidR="002710E7" w:rsidRPr="00244B25" w:rsidRDefault="002710E7" w:rsidP="002710E7">
      <w:pPr>
        <w:spacing w:after="0" w:line="240" w:lineRule="auto"/>
        <w:jc w:val="both"/>
        <w:rPr>
          <w:rFonts w:ascii="Arial" w:eastAsia="Times New Roman" w:hAnsi="Arial" w:cs="Arial"/>
          <w:sz w:val="24"/>
          <w:szCs w:val="24"/>
        </w:rPr>
      </w:pPr>
    </w:p>
    <w:p w14:paraId="22D8836F"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A 103204: Jednokratne pomoći za novorođenčad = 50.000,00 EUR</w:t>
      </w:r>
    </w:p>
    <w:p w14:paraId="6736F87D"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Zakonska osnova:</w:t>
      </w:r>
      <w:r w:rsidRPr="00244B25">
        <w:rPr>
          <w:rFonts w:ascii="Arial" w:eastAsia="Times New Roman" w:hAnsi="Arial" w:cs="Arial"/>
          <w:sz w:val="24"/>
          <w:szCs w:val="24"/>
        </w:rPr>
        <w:t xml:space="preserve"> Zakon o lokalnoj i područnoj (regionalnoj) samoupravi.</w:t>
      </w:r>
    </w:p>
    <w:p w14:paraId="42E7B1F8"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iz ovih sredstava osiguravaju se jednokratne potpore na novorođenčad u skladu sa Odlukom o socijalnoj skrbi. </w:t>
      </w:r>
    </w:p>
    <w:p w14:paraId="4DA359C6" w14:textId="77777777" w:rsidR="002710E7" w:rsidRPr="00244B25" w:rsidRDefault="002710E7" w:rsidP="002710E7">
      <w:pPr>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 xml:space="preserve">Opći cilj: </w:t>
      </w:r>
      <w:r w:rsidRPr="00244B25">
        <w:rPr>
          <w:rFonts w:ascii="Arial" w:eastAsia="Times New Roman" w:hAnsi="Arial" w:cs="Arial"/>
          <w:bCs/>
          <w:sz w:val="24"/>
          <w:szCs w:val="24"/>
        </w:rPr>
        <w:t xml:space="preserve">potpora obiteljima/roditeljima. </w:t>
      </w:r>
    </w:p>
    <w:p w14:paraId="0EB7E33D"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Pokazatelj uspješnosti</w:t>
      </w:r>
      <w:r w:rsidRPr="00244B25">
        <w:rPr>
          <w:rFonts w:ascii="Arial" w:eastAsia="Times New Roman" w:hAnsi="Arial" w:cs="Arial"/>
          <w:b/>
          <w:sz w:val="24"/>
          <w:szCs w:val="24"/>
        </w:rPr>
        <w:t xml:space="preserve">: </w:t>
      </w:r>
      <w:r w:rsidRPr="00244B25">
        <w:rPr>
          <w:rFonts w:ascii="Arial" w:eastAsia="Times New Roman" w:hAnsi="Arial" w:cs="Arial"/>
          <w:sz w:val="24"/>
          <w:szCs w:val="24"/>
        </w:rPr>
        <w:t>pravovremeno isplaćene potpore podnositeljima zahtjeva.</w:t>
      </w:r>
    </w:p>
    <w:p w14:paraId="3F955AA0" w14:textId="77777777" w:rsidR="002710E7" w:rsidRPr="00244B25" w:rsidRDefault="002710E7" w:rsidP="002710E7">
      <w:pPr>
        <w:spacing w:after="0" w:line="240" w:lineRule="auto"/>
        <w:jc w:val="both"/>
        <w:rPr>
          <w:rFonts w:ascii="Arial" w:eastAsia="Times New Roman" w:hAnsi="Arial" w:cs="Arial"/>
          <w:sz w:val="24"/>
          <w:szCs w:val="24"/>
        </w:rPr>
      </w:pPr>
    </w:p>
    <w:p w14:paraId="5FC28031"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A 103205: Pomoć za hranu za dojenčad = 2.000,00 EUR</w:t>
      </w:r>
    </w:p>
    <w:p w14:paraId="43BCD05C"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Zakonska osnova:</w:t>
      </w:r>
      <w:r w:rsidRPr="00244B25">
        <w:rPr>
          <w:rFonts w:ascii="Arial" w:eastAsia="Times New Roman" w:hAnsi="Arial" w:cs="Arial"/>
          <w:sz w:val="24"/>
          <w:szCs w:val="24"/>
        </w:rPr>
        <w:t xml:space="preserve"> Zakon o lokalnoj i područnoj (regionalnoj) samoupravi.</w:t>
      </w:r>
    </w:p>
    <w:p w14:paraId="3D923D3A"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pravo na mjesečnu potporu može ostvariti obitelj lošijih socijalnih prilika za novorođenčad do 12 mjeseci života.</w:t>
      </w:r>
    </w:p>
    <w:p w14:paraId="2E43B1D0" w14:textId="77777777" w:rsidR="002710E7" w:rsidRPr="00244B25" w:rsidRDefault="002710E7" w:rsidP="002710E7">
      <w:pPr>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 xml:space="preserve">Opći cilj: </w:t>
      </w:r>
      <w:r w:rsidRPr="00244B25">
        <w:rPr>
          <w:rFonts w:ascii="Arial" w:eastAsia="Times New Roman" w:hAnsi="Arial" w:cs="Arial"/>
          <w:bCs/>
          <w:sz w:val="24"/>
          <w:szCs w:val="24"/>
        </w:rPr>
        <w:t>potpora roditeljima slabijeg socijalnog statusa.</w:t>
      </w:r>
    </w:p>
    <w:p w14:paraId="760946EF"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Pokazatelj uspješnosti</w:t>
      </w:r>
      <w:r w:rsidRPr="00244B25">
        <w:rPr>
          <w:rFonts w:ascii="Arial" w:eastAsia="Times New Roman" w:hAnsi="Arial" w:cs="Arial"/>
          <w:b/>
          <w:sz w:val="24"/>
          <w:szCs w:val="24"/>
        </w:rPr>
        <w:t xml:space="preserve">: </w:t>
      </w:r>
      <w:r w:rsidRPr="00244B25">
        <w:rPr>
          <w:rFonts w:ascii="Arial" w:eastAsia="Times New Roman" w:hAnsi="Arial" w:cs="Arial"/>
          <w:sz w:val="24"/>
          <w:szCs w:val="24"/>
        </w:rPr>
        <w:t>dodijeljene potpore.</w:t>
      </w:r>
    </w:p>
    <w:p w14:paraId="5CF33EE0" w14:textId="77777777" w:rsidR="002710E7" w:rsidRPr="00244B25" w:rsidRDefault="002710E7" w:rsidP="002710E7">
      <w:pPr>
        <w:spacing w:after="0" w:line="240" w:lineRule="auto"/>
        <w:jc w:val="both"/>
        <w:rPr>
          <w:rFonts w:ascii="Arial" w:eastAsia="Times New Roman" w:hAnsi="Arial" w:cs="Arial"/>
          <w:sz w:val="24"/>
          <w:szCs w:val="24"/>
        </w:rPr>
      </w:pPr>
    </w:p>
    <w:p w14:paraId="7AC0018C"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A 103207: Ostale pomoći prema Odluci o socijalnoj skrbi = 4.000,00 EUR</w:t>
      </w:r>
    </w:p>
    <w:p w14:paraId="33084076"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Zakonska osnova:</w:t>
      </w:r>
      <w:r w:rsidRPr="00244B25">
        <w:rPr>
          <w:rFonts w:ascii="Arial" w:eastAsia="Times New Roman" w:hAnsi="Arial" w:cs="Arial"/>
          <w:sz w:val="24"/>
          <w:szCs w:val="24"/>
        </w:rPr>
        <w:t xml:space="preserve"> Zakon o lokalnoj i područnoj (regionalnoj) samoupravi.</w:t>
      </w:r>
    </w:p>
    <w:p w14:paraId="5E9DB838"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iz ovih sredstava osigurati će se nabavka invalidskih pomagala i ostale pomoći koje su propisane Odlukom o socijalnoj skrbi.</w:t>
      </w:r>
    </w:p>
    <w:p w14:paraId="63B135E0" w14:textId="77777777" w:rsidR="002710E7" w:rsidRPr="00244B25" w:rsidRDefault="002710E7" w:rsidP="002710E7">
      <w:pPr>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 xml:space="preserve">Opći cilj: </w:t>
      </w:r>
      <w:r w:rsidRPr="00244B25">
        <w:rPr>
          <w:rFonts w:ascii="Arial" w:eastAsia="Times New Roman" w:hAnsi="Arial" w:cs="Arial"/>
          <w:bCs/>
          <w:sz w:val="24"/>
          <w:szCs w:val="24"/>
        </w:rPr>
        <w:t>potpora socijalno potrebitim osobama.</w:t>
      </w:r>
    </w:p>
    <w:p w14:paraId="07A9A288" w14:textId="08FBA0A1"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Pokazatelj uspješnosti</w:t>
      </w:r>
      <w:r w:rsidRPr="00244B25">
        <w:rPr>
          <w:rFonts w:ascii="Arial" w:eastAsia="Times New Roman" w:hAnsi="Arial" w:cs="Arial"/>
          <w:b/>
          <w:sz w:val="24"/>
          <w:szCs w:val="24"/>
        </w:rPr>
        <w:t xml:space="preserve">: </w:t>
      </w:r>
      <w:r w:rsidRPr="00244B25">
        <w:rPr>
          <w:rFonts w:ascii="Arial" w:eastAsia="Times New Roman" w:hAnsi="Arial" w:cs="Arial"/>
          <w:sz w:val="24"/>
          <w:szCs w:val="24"/>
        </w:rPr>
        <w:t>dodijeljene potpore, praćenje pokazatelja.</w:t>
      </w:r>
    </w:p>
    <w:p w14:paraId="570CC20B" w14:textId="77777777" w:rsidR="00302F77" w:rsidRPr="00244B25" w:rsidRDefault="00302F77" w:rsidP="002710E7">
      <w:pPr>
        <w:spacing w:after="0" w:line="240" w:lineRule="auto"/>
        <w:jc w:val="both"/>
        <w:rPr>
          <w:rFonts w:ascii="Arial" w:eastAsia="Times New Roman" w:hAnsi="Arial" w:cs="Arial"/>
          <w:sz w:val="24"/>
          <w:szCs w:val="24"/>
        </w:rPr>
      </w:pPr>
    </w:p>
    <w:p w14:paraId="11CCE84B"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A 103209: Naknada razlike u cijeni prijevoza učenika srednjih škola</w:t>
      </w:r>
    </w:p>
    <w:p w14:paraId="7CF83127"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 47.550,00 EUR</w:t>
      </w:r>
    </w:p>
    <w:p w14:paraId="58828FF1"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Zakonska osnova:</w:t>
      </w:r>
      <w:r w:rsidRPr="00244B25">
        <w:rPr>
          <w:rFonts w:ascii="Arial" w:eastAsia="Times New Roman" w:hAnsi="Arial" w:cs="Arial"/>
          <w:sz w:val="24"/>
          <w:szCs w:val="24"/>
        </w:rPr>
        <w:t xml:space="preserve"> Zakon o lokalnoj i područnoj (regionalnoj) samoupravi.</w:t>
      </w:r>
    </w:p>
    <w:p w14:paraId="23D8E43F"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u ovom iznosu planirana su i sredstva za subvencioniranje prijevoza učenika srednjih škola sukladno Odluci o socijalnoj skrbi, odnosno isplaćuje se razlika do pune cijene koju bi roditelji trebali plaćati nakon odbitka subvencije nadležnog Ministarstva.</w:t>
      </w:r>
    </w:p>
    <w:p w14:paraId="52B91A9B" w14:textId="77777777" w:rsidR="002710E7" w:rsidRPr="00244B25" w:rsidRDefault="002710E7" w:rsidP="002710E7">
      <w:pPr>
        <w:spacing w:after="0" w:line="240" w:lineRule="auto"/>
        <w:jc w:val="both"/>
        <w:rPr>
          <w:rFonts w:ascii="Arial" w:eastAsia="Times New Roman" w:hAnsi="Arial" w:cs="Arial"/>
          <w:bCs/>
          <w:sz w:val="24"/>
          <w:szCs w:val="24"/>
        </w:rPr>
      </w:pPr>
      <w:r w:rsidRPr="00244B25">
        <w:rPr>
          <w:rFonts w:ascii="Arial" w:eastAsia="Times New Roman" w:hAnsi="Arial" w:cs="Arial"/>
          <w:b/>
          <w:bCs/>
          <w:sz w:val="24"/>
          <w:szCs w:val="24"/>
        </w:rPr>
        <w:t xml:space="preserve">Opći cilj: </w:t>
      </w:r>
      <w:r w:rsidRPr="00244B25">
        <w:rPr>
          <w:rFonts w:ascii="Arial" w:eastAsia="Times New Roman" w:hAnsi="Arial" w:cs="Arial"/>
          <w:bCs/>
          <w:sz w:val="24"/>
          <w:szCs w:val="24"/>
        </w:rPr>
        <w:t>omogućavanje dostupnosti srednjoškolskog obrazovanja učenicima koji koriste javni prijevoz.</w:t>
      </w:r>
    </w:p>
    <w:p w14:paraId="223E7E5B"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Pokazatelj uspješnosti</w:t>
      </w:r>
      <w:r w:rsidRPr="00244B25">
        <w:rPr>
          <w:rFonts w:ascii="Arial" w:eastAsia="Times New Roman" w:hAnsi="Arial" w:cs="Arial"/>
          <w:b/>
          <w:sz w:val="24"/>
          <w:szCs w:val="24"/>
        </w:rPr>
        <w:t xml:space="preserve">: </w:t>
      </w:r>
      <w:r w:rsidRPr="00244B25">
        <w:rPr>
          <w:rFonts w:ascii="Arial" w:eastAsia="Times New Roman" w:hAnsi="Arial" w:cs="Arial"/>
          <w:sz w:val="24"/>
          <w:szCs w:val="24"/>
        </w:rPr>
        <w:t>isplaćene potpore učenicima srednjih škola.</w:t>
      </w:r>
    </w:p>
    <w:p w14:paraId="52823EED" w14:textId="77777777" w:rsidR="002710E7" w:rsidRPr="00244B25" w:rsidRDefault="002710E7" w:rsidP="002710E7">
      <w:pPr>
        <w:spacing w:after="0" w:line="240" w:lineRule="auto"/>
        <w:jc w:val="both"/>
        <w:rPr>
          <w:rFonts w:ascii="Arial" w:eastAsia="Times New Roman" w:hAnsi="Arial" w:cs="Arial"/>
          <w:sz w:val="24"/>
          <w:szCs w:val="24"/>
        </w:rPr>
      </w:pPr>
    </w:p>
    <w:p w14:paraId="69B4EA14"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 xml:space="preserve">A 103210: Naknada razlike u cijeni smještaja djece u dječje vrtiće </w:t>
      </w:r>
    </w:p>
    <w:p w14:paraId="5C84F541"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 49.900,00 EUR</w:t>
      </w:r>
    </w:p>
    <w:p w14:paraId="73C19F58"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Zakonska osnova:</w:t>
      </w:r>
      <w:r w:rsidRPr="00244B25">
        <w:rPr>
          <w:rFonts w:ascii="Arial" w:eastAsia="Times New Roman" w:hAnsi="Arial" w:cs="Arial"/>
          <w:sz w:val="24"/>
          <w:szCs w:val="24"/>
        </w:rPr>
        <w:t xml:space="preserve"> Zakon o lokalnoj i područnoj (regionalnoj) samoupravi.</w:t>
      </w:r>
    </w:p>
    <w:p w14:paraId="660ADFEA"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ovim sredstvima subvencionirat će se cijena smještaja djece u dječjim vrtićima u skladu sa kriterijima Odluke o socijalnoj skrbi.</w:t>
      </w:r>
    </w:p>
    <w:p w14:paraId="4A3CF20B" w14:textId="77777777" w:rsidR="002710E7" w:rsidRPr="00244B25" w:rsidRDefault="002710E7" w:rsidP="002710E7">
      <w:pPr>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lastRenderedPageBreak/>
        <w:t xml:space="preserve">Opći cilj: </w:t>
      </w:r>
      <w:r w:rsidRPr="00244B25">
        <w:rPr>
          <w:rFonts w:ascii="Arial" w:eastAsia="Times New Roman" w:hAnsi="Arial" w:cs="Arial"/>
          <w:bCs/>
          <w:sz w:val="24"/>
          <w:szCs w:val="24"/>
        </w:rPr>
        <w:t>potpora roditeljima u podmirenju troškova smještaja djece u dječje vrtiće, veći obuhvat djece u ustanovama.</w:t>
      </w:r>
    </w:p>
    <w:p w14:paraId="1F1E6844"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Pokazatelj uspješnosti</w:t>
      </w:r>
      <w:r w:rsidRPr="00244B25">
        <w:rPr>
          <w:rFonts w:ascii="Arial" w:eastAsia="Times New Roman" w:hAnsi="Arial" w:cs="Arial"/>
          <w:b/>
          <w:sz w:val="24"/>
          <w:szCs w:val="24"/>
        </w:rPr>
        <w:t xml:space="preserve">: </w:t>
      </w:r>
      <w:r w:rsidRPr="00244B25">
        <w:rPr>
          <w:rFonts w:ascii="Arial" w:eastAsia="Times New Roman" w:hAnsi="Arial" w:cs="Arial"/>
          <w:sz w:val="24"/>
          <w:szCs w:val="24"/>
        </w:rPr>
        <w:t>broj korisnika potpore i praćenje pokazatelja.</w:t>
      </w:r>
    </w:p>
    <w:p w14:paraId="6C92AB21" w14:textId="77777777" w:rsidR="002710E7" w:rsidRPr="00244B25" w:rsidRDefault="002710E7" w:rsidP="002710E7">
      <w:pPr>
        <w:spacing w:after="0" w:line="240" w:lineRule="auto"/>
        <w:jc w:val="both"/>
        <w:rPr>
          <w:rFonts w:ascii="Arial" w:eastAsia="Times New Roman" w:hAnsi="Arial" w:cs="Arial"/>
          <w:sz w:val="24"/>
          <w:szCs w:val="24"/>
        </w:rPr>
      </w:pPr>
    </w:p>
    <w:p w14:paraId="51BBF431"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A 103211: Naknada razlike u cijeni stanovanja = 26.480,00 EUR</w:t>
      </w:r>
    </w:p>
    <w:p w14:paraId="3293E886"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Zakonska osnova:</w:t>
      </w:r>
      <w:r w:rsidRPr="00244B25">
        <w:rPr>
          <w:rFonts w:ascii="Arial" w:eastAsia="Times New Roman" w:hAnsi="Arial" w:cs="Arial"/>
          <w:sz w:val="24"/>
          <w:szCs w:val="24"/>
        </w:rPr>
        <w:t xml:space="preserve"> Zakon o lokalnoj i područnoj (regionalnoj) samoupravi, Zakon o socijalnoj  skrbi.</w:t>
      </w:r>
    </w:p>
    <w:p w14:paraId="6F4C25A8"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iz ovih sredstava pokrivaju se troškovi stanovanja obiteljima koje ispunjavaju kriterije iz Odluke o socijalnoj skrbi. </w:t>
      </w:r>
    </w:p>
    <w:p w14:paraId="574D9B16" w14:textId="77777777" w:rsidR="002710E7" w:rsidRPr="00244B25" w:rsidRDefault="002710E7" w:rsidP="002710E7">
      <w:pPr>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 xml:space="preserve">Opći cilj: </w:t>
      </w:r>
      <w:r w:rsidRPr="00244B25">
        <w:rPr>
          <w:rFonts w:ascii="Arial" w:eastAsia="Times New Roman" w:hAnsi="Arial" w:cs="Arial"/>
          <w:sz w:val="24"/>
          <w:szCs w:val="24"/>
        </w:rPr>
        <w:t>potpora socijalno najpotrebitijim kategorijama sugrađana.</w:t>
      </w:r>
    </w:p>
    <w:p w14:paraId="57437AF9" w14:textId="77777777" w:rsidR="002710E7" w:rsidRPr="00244B25" w:rsidRDefault="002710E7" w:rsidP="002710E7">
      <w:pPr>
        <w:spacing w:after="0" w:line="240" w:lineRule="auto"/>
        <w:jc w:val="both"/>
        <w:rPr>
          <w:rFonts w:ascii="Arial" w:eastAsia="Times New Roman" w:hAnsi="Arial" w:cs="Arial"/>
          <w:b/>
          <w:sz w:val="24"/>
          <w:szCs w:val="24"/>
        </w:rPr>
      </w:pPr>
      <w:r w:rsidRPr="00244B25">
        <w:rPr>
          <w:rFonts w:ascii="Arial" w:eastAsia="Times New Roman" w:hAnsi="Arial" w:cs="Arial"/>
          <w:b/>
          <w:bCs/>
          <w:sz w:val="24"/>
          <w:szCs w:val="24"/>
        </w:rPr>
        <w:t>Pokazatelj uspješnosti</w:t>
      </w:r>
      <w:r w:rsidRPr="00244B25">
        <w:rPr>
          <w:rFonts w:ascii="Arial" w:eastAsia="Times New Roman" w:hAnsi="Arial" w:cs="Arial"/>
          <w:b/>
          <w:sz w:val="24"/>
          <w:szCs w:val="24"/>
        </w:rPr>
        <w:t xml:space="preserve">: </w:t>
      </w:r>
      <w:r w:rsidRPr="00244B25">
        <w:rPr>
          <w:rFonts w:ascii="Arial" w:eastAsia="Times New Roman" w:hAnsi="Arial" w:cs="Arial"/>
          <w:sz w:val="24"/>
          <w:szCs w:val="24"/>
        </w:rPr>
        <w:t>broj korisnika, praćenje pokazatelja.</w:t>
      </w:r>
      <w:r w:rsidRPr="00244B25">
        <w:rPr>
          <w:rFonts w:ascii="Arial" w:eastAsia="Times New Roman" w:hAnsi="Arial" w:cs="Arial"/>
          <w:b/>
          <w:sz w:val="24"/>
          <w:szCs w:val="24"/>
        </w:rPr>
        <w:t xml:space="preserve"> </w:t>
      </w:r>
    </w:p>
    <w:p w14:paraId="52D19672" w14:textId="77777777" w:rsidR="002710E7" w:rsidRPr="00244B25" w:rsidRDefault="002710E7" w:rsidP="002710E7">
      <w:pPr>
        <w:spacing w:after="0" w:line="240" w:lineRule="auto"/>
        <w:jc w:val="both"/>
        <w:rPr>
          <w:rFonts w:ascii="Arial" w:eastAsia="Times New Roman" w:hAnsi="Arial" w:cs="Arial"/>
          <w:sz w:val="24"/>
          <w:szCs w:val="24"/>
        </w:rPr>
      </w:pPr>
    </w:p>
    <w:p w14:paraId="4D857425"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A 103212: Naknada razlike u cijeni toplog obroka = 8.700,00 EUR</w:t>
      </w:r>
    </w:p>
    <w:p w14:paraId="13C59C64"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Zakonska osnova:</w:t>
      </w:r>
      <w:r w:rsidRPr="00244B25">
        <w:rPr>
          <w:rFonts w:ascii="Arial" w:eastAsia="Times New Roman" w:hAnsi="Arial" w:cs="Arial"/>
          <w:sz w:val="24"/>
          <w:szCs w:val="24"/>
        </w:rPr>
        <w:t xml:space="preserve"> Zakon o lokalnoj i područnoj (regionalnoj) samoupravi.</w:t>
      </w:r>
    </w:p>
    <w:p w14:paraId="1F0D5FDA"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iz ovih sredstava subvencioniraju se troškovi prehrane djece u osnovnim školama u skladu sa kriterijima iz Odluke o socijalnoj skrbi. </w:t>
      </w:r>
    </w:p>
    <w:p w14:paraId="5F22F886" w14:textId="77777777" w:rsidR="002710E7" w:rsidRPr="00244B25" w:rsidRDefault="002710E7" w:rsidP="002710E7">
      <w:pPr>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 xml:space="preserve">Opći cilj: </w:t>
      </w:r>
      <w:r w:rsidRPr="00244B25">
        <w:rPr>
          <w:rFonts w:ascii="Arial" w:eastAsia="Times New Roman" w:hAnsi="Arial" w:cs="Arial"/>
          <w:bCs/>
          <w:sz w:val="24"/>
          <w:szCs w:val="24"/>
        </w:rPr>
        <w:t>povećanje korisnika organizirane prehrane u školama.</w:t>
      </w:r>
      <w:r w:rsidRPr="00244B25">
        <w:rPr>
          <w:rFonts w:ascii="Arial" w:eastAsia="Times New Roman" w:hAnsi="Arial" w:cs="Arial"/>
          <w:b/>
          <w:bCs/>
          <w:sz w:val="24"/>
          <w:szCs w:val="24"/>
        </w:rPr>
        <w:t xml:space="preserve"> </w:t>
      </w:r>
    </w:p>
    <w:p w14:paraId="5BA50DB6"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Pokazatelj uspješnosti</w:t>
      </w:r>
      <w:r w:rsidRPr="00244B25">
        <w:rPr>
          <w:rFonts w:ascii="Arial" w:eastAsia="Times New Roman" w:hAnsi="Arial" w:cs="Arial"/>
          <w:b/>
          <w:sz w:val="24"/>
          <w:szCs w:val="24"/>
        </w:rPr>
        <w:t xml:space="preserve">: </w:t>
      </w:r>
      <w:r w:rsidRPr="00244B25">
        <w:rPr>
          <w:rFonts w:ascii="Arial" w:eastAsia="Times New Roman" w:hAnsi="Arial" w:cs="Arial"/>
          <w:sz w:val="24"/>
          <w:szCs w:val="24"/>
        </w:rPr>
        <w:t>ukupan broj korisnika organizirane prehrane.</w:t>
      </w:r>
    </w:p>
    <w:p w14:paraId="660BE192" w14:textId="77777777" w:rsidR="002710E7" w:rsidRPr="00244B25" w:rsidRDefault="002710E7" w:rsidP="002710E7">
      <w:pPr>
        <w:spacing w:after="0" w:line="240" w:lineRule="auto"/>
        <w:jc w:val="both"/>
        <w:rPr>
          <w:rFonts w:ascii="Arial" w:eastAsia="Times New Roman" w:hAnsi="Arial" w:cs="Arial"/>
          <w:sz w:val="24"/>
          <w:szCs w:val="24"/>
        </w:rPr>
      </w:pPr>
    </w:p>
    <w:p w14:paraId="70D991CD"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A 103213: Prevencija ovisnosti i devijantnog ponašanja = 7.950,00 EUR</w:t>
      </w:r>
    </w:p>
    <w:p w14:paraId="65BB57A9"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Zakonska osnova:</w:t>
      </w:r>
      <w:r w:rsidRPr="00244B25">
        <w:rPr>
          <w:rFonts w:ascii="Arial" w:eastAsia="Times New Roman" w:hAnsi="Arial" w:cs="Arial"/>
          <w:sz w:val="24"/>
          <w:szCs w:val="24"/>
        </w:rPr>
        <w:t xml:space="preserve"> Zakon o lokalnoj i područnoj (regionalnoj) samoupravi.</w:t>
      </w:r>
    </w:p>
    <w:p w14:paraId="5F1EE7B4"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iz ovih sredstava financirati će se rad ambulante za bolesti ovisnosti pri Domu zdravlja Rovinj-Rovigno. Preventivni programi u školama realizirat će se u skladu sa mogućnostima.</w:t>
      </w:r>
    </w:p>
    <w:p w14:paraId="3FABC127" w14:textId="77777777" w:rsidR="002710E7" w:rsidRPr="00244B25" w:rsidRDefault="002710E7" w:rsidP="002710E7">
      <w:pPr>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 xml:space="preserve">Opći cilj: </w:t>
      </w:r>
      <w:r w:rsidRPr="00244B25">
        <w:rPr>
          <w:rFonts w:ascii="Arial" w:eastAsia="Times New Roman" w:hAnsi="Arial" w:cs="Arial"/>
          <w:bCs/>
          <w:sz w:val="24"/>
          <w:szCs w:val="24"/>
        </w:rPr>
        <w:t>suzbijanje zloporabe opojnih droga i devijantnog ponašanja.</w:t>
      </w:r>
    </w:p>
    <w:p w14:paraId="51A5AF7D" w14:textId="7204C733" w:rsidR="00181262"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Pokazatelj uspješnosti</w:t>
      </w:r>
      <w:r w:rsidRPr="00244B25">
        <w:rPr>
          <w:rFonts w:ascii="Arial" w:eastAsia="Times New Roman" w:hAnsi="Arial" w:cs="Arial"/>
          <w:b/>
          <w:sz w:val="24"/>
          <w:szCs w:val="24"/>
        </w:rPr>
        <w:t xml:space="preserve">: </w:t>
      </w:r>
      <w:r w:rsidRPr="00244B25">
        <w:rPr>
          <w:rFonts w:ascii="Arial" w:eastAsia="Times New Roman" w:hAnsi="Arial" w:cs="Arial"/>
          <w:sz w:val="24"/>
          <w:szCs w:val="24"/>
        </w:rPr>
        <w:t>organiziran rad  ambulante za bolesti ovisnosti.</w:t>
      </w:r>
    </w:p>
    <w:p w14:paraId="27F8A5C1" w14:textId="77777777" w:rsidR="0078530F" w:rsidRPr="00244B25" w:rsidRDefault="0078530F" w:rsidP="002710E7">
      <w:pPr>
        <w:spacing w:after="0" w:line="240" w:lineRule="auto"/>
        <w:jc w:val="both"/>
        <w:rPr>
          <w:rFonts w:ascii="Arial" w:eastAsia="Times New Roman" w:hAnsi="Arial" w:cs="Arial"/>
          <w:sz w:val="24"/>
          <w:szCs w:val="24"/>
        </w:rPr>
      </w:pPr>
    </w:p>
    <w:p w14:paraId="506742A9"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A 103224: Gradsko psihološko savjetovalište = 15.200,00 EUR</w:t>
      </w:r>
    </w:p>
    <w:p w14:paraId="24752943"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Zakonska osnova:</w:t>
      </w:r>
      <w:r w:rsidRPr="00244B25">
        <w:rPr>
          <w:rFonts w:ascii="Arial" w:eastAsia="Times New Roman" w:hAnsi="Arial" w:cs="Arial"/>
          <w:sz w:val="24"/>
          <w:szCs w:val="24"/>
        </w:rPr>
        <w:t xml:space="preserve"> Zakon o lokalnoj i područnoj (regionalnoj) samoupravi.</w:t>
      </w:r>
    </w:p>
    <w:p w14:paraId="3DBCA271" w14:textId="77777777" w:rsidR="002710E7" w:rsidRPr="00244B25" w:rsidRDefault="002710E7" w:rsidP="002710E7">
      <w:pPr>
        <w:spacing w:after="0" w:line="240" w:lineRule="auto"/>
        <w:jc w:val="both"/>
        <w:rPr>
          <w:rFonts w:ascii="Arial" w:hAnsi="Arial" w:cs="Arial"/>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w:t>
      </w:r>
      <w:r w:rsidRPr="00244B25">
        <w:rPr>
          <w:rFonts w:ascii="Arial" w:hAnsi="Arial" w:cs="Arial"/>
          <w:sz w:val="24"/>
          <w:szCs w:val="24"/>
        </w:rPr>
        <w:t>iz ovih sredstava financirati će se rad gradskog savjetovališta.</w:t>
      </w:r>
      <w:r w:rsidRPr="00244B25">
        <w:rPr>
          <w:rFonts w:ascii="Arial" w:hAnsi="Arial" w:cs="Arial"/>
          <w:color w:val="1F497D"/>
          <w:sz w:val="24"/>
          <w:szCs w:val="24"/>
        </w:rPr>
        <w:t xml:space="preserve"> </w:t>
      </w:r>
      <w:r w:rsidRPr="00244B25">
        <w:rPr>
          <w:rFonts w:ascii="Arial" w:hAnsi="Arial" w:cs="Arial"/>
          <w:sz w:val="24"/>
          <w:szCs w:val="24"/>
        </w:rPr>
        <w:t xml:space="preserve">Prije tri godine Istarska županija pokrenula je program </w:t>
      </w:r>
      <w:r w:rsidRPr="00244B25">
        <w:rPr>
          <w:rFonts w:ascii="Arial" w:hAnsi="Arial" w:cs="Arial"/>
          <w:i/>
          <w:iCs/>
          <w:sz w:val="24"/>
          <w:szCs w:val="24"/>
        </w:rPr>
        <w:t xml:space="preserve">Unapređenja rada savjetovališta </w:t>
      </w:r>
      <w:r w:rsidRPr="00244B25">
        <w:rPr>
          <w:rFonts w:ascii="Arial" w:hAnsi="Arial" w:cs="Arial"/>
          <w:sz w:val="24"/>
          <w:szCs w:val="24"/>
        </w:rPr>
        <w:t>Istre kojim se nastoji</w:t>
      </w:r>
      <w:r w:rsidRPr="00244B25">
        <w:rPr>
          <w:rFonts w:ascii="Arial" w:hAnsi="Arial" w:cs="Arial"/>
          <w:i/>
          <w:iCs/>
          <w:sz w:val="24"/>
          <w:szCs w:val="24"/>
        </w:rPr>
        <w:t xml:space="preserve"> </w:t>
      </w:r>
      <w:r w:rsidRPr="00244B25">
        <w:rPr>
          <w:rFonts w:ascii="Arial" w:hAnsi="Arial" w:cs="Arial"/>
          <w:sz w:val="24"/>
          <w:szCs w:val="24"/>
        </w:rPr>
        <w:t>ujednačiti uvjete po kojima korisnici dobivaju psihološku podršku u zajednicama Istre, a u okviru zaštitnog socijalnog programa zajednice. U sklopu navedenog programa izvršena je edukacija kako postojećih tako i potencijalno novih savjetodavaca radi stvaranja timova u svim istarskim gradovima. Sljedeća faza je planirana u vidu stvaranja prostornih i organizacijskih uvjeta. Od 1.siječnja 2024. godine savjetovalište djeluje u sklopu GD Crvenog križa čime je isto dobilo pravnu osobnost.</w:t>
      </w:r>
    </w:p>
    <w:p w14:paraId="08B09E3F" w14:textId="77777777" w:rsidR="002710E7" w:rsidRPr="00244B25" w:rsidRDefault="002710E7" w:rsidP="002710E7">
      <w:pPr>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Opći cilj:</w:t>
      </w:r>
      <w:r w:rsidRPr="00244B25">
        <w:rPr>
          <w:rFonts w:ascii="Arial" w:eastAsia="Times New Roman" w:hAnsi="Arial" w:cs="Arial"/>
          <w:bCs/>
          <w:sz w:val="24"/>
          <w:szCs w:val="24"/>
        </w:rPr>
        <w:t xml:space="preserve"> unapređenje mentalnog zdravlja, savjetodavna pomoć građanima u rješavanju različitih problema.</w:t>
      </w:r>
    </w:p>
    <w:p w14:paraId="7AB39E84"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Pokazatelj uspješnosti</w:t>
      </w:r>
      <w:r w:rsidRPr="00244B25">
        <w:rPr>
          <w:rFonts w:ascii="Arial" w:eastAsia="Times New Roman" w:hAnsi="Arial" w:cs="Arial"/>
          <w:b/>
          <w:sz w:val="24"/>
          <w:szCs w:val="24"/>
        </w:rPr>
        <w:t xml:space="preserve">: </w:t>
      </w:r>
      <w:r w:rsidRPr="00244B25">
        <w:rPr>
          <w:rFonts w:ascii="Arial" w:eastAsia="Times New Roman" w:hAnsi="Arial" w:cs="Arial"/>
          <w:sz w:val="24"/>
          <w:szCs w:val="24"/>
        </w:rPr>
        <w:t>organiziran rad psihološkog savjetovališta i dostupnost usluga građanima.</w:t>
      </w:r>
    </w:p>
    <w:p w14:paraId="26531D8F"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A 103214: Gradsko društvo Crvenog križa = 98.154,00 EUR</w:t>
      </w:r>
    </w:p>
    <w:p w14:paraId="5DA1BDD4"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Zakonska osnova:</w:t>
      </w:r>
      <w:r w:rsidRPr="00244B25">
        <w:rPr>
          <w:rFonts w:ascii="Arial" w:eastAsia="Times New Roman" w:hAnsi="Arial" w:cs="Arial"/>
          <w:sz w:val="24"/>
          <w:szCs w:val="24"/>
        </w:rPr>
        <w:t xml:space="preserve"> Zakon o lokalnoj i područnoj (regionalnoj) samoupravi, Zakon o Hrvatskom crvenom križu, Zakon o udrugama i Uredba o kriterijima, mjerilima i postupcima financiranja i ugovaranja programa i projekata od interesa za opće dobro koje provode udruge.  </w:t>
      </w:r>
    </w:p>
    <w:p w14:paraId="20FC67C7"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lastRenderedPageBreak/>
        <w:t>Opis:</w:t>
      </w:r>
      <w:r w:rsidRPr="00244B25">
        <w:rPr>
          <w:rFonts w:ascii="Arial" w:eastAsia="Times New Roman" w:hAnsi="Arial" w:cs="Arial"/>
          <w:sz w:val="24"/>
          <w:szCs w:val="24"/>
        </w:rPr>
        <w:t xml:space="preserve"> prema Zakonu o Hrvatskom Crvenom križu, jedinice lokalne i područne (regionalne) samouprave dužne su osigurati iz svog proračuna sredstva za financiranje društava Crvenog križa. </w:t>
      </w:r>
    </w:p>
    <w:p w14:paraId="0E25F724"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sz w:val="24"/>
          <w:szCs w:val="24"/>
        </w:rPr>
        <w:t>Sredstva će se isplaćivati GD Crvenoga križa temeljem ugovora koji će se sklopiti za tekuću godinu, a sukladno Pravilniku o načinu i rokovima plaćanja sredstava iz prihoda jedinica lokalne i područne samouprave za rad ustrojstvenih oblika HCK.</w:t>
      </w:r>
    </w:p>
    <w:p w14:paraId="6186DC3E" w14:textId="77777777" w:rsidR="002710E7" w:rsidRPr="00244B25" w:rsidRDefault="002710E7" w:rsidP="002710E7">
      <w:pPr>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 xml:space="preserve">Opći cilj: </w:t>
      </w:r>
      <w:r w:rsidRPr="00244B25">
        <w:rPr>
          <w:rFonts w:ascii="Arial" w:eastAsia="Times New Roman" w:hAnsi="Arial" w:cs="Arial"/>
          <w:bCs/>
          <w:sz w:val="24"/>
          <w:szCs w:val="24"/>
        </w:rPr>
        <w:t>osiguravanje financiranja udruge sukladno Zakonu.</w:t>
      </w:r>
    </w:p>
    <w:p w14:paraId="0DBC3142"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Pokazatelj uspješnosti</w:t>
      </w:r>
      <w:r w:rsidRPr="00244B25">
        <w:rPr>
          <w:rFonts w:ascii="Arial" w:eastAsia="Times New Roman" w:hAnsi="Arial" w:cs="Arial"/>
          <w:b/>
          <w:sz w:val="24"/>
          <w:szCs w:val="24"/>
        </w:rPr>
        <w:t xml:space="preserve">: </w:t>
      </w:r>
      <w:r w:rsidRPr="00244B25">
        <w:rPr>
          <w:rFonts w:ascii="Arial" w:eastAsia="Times New Roman" w:hAnsi="Arial" w:cs="Arial"/>
          <w:sz w:val="24"/>
          <w:szCs w:val="24"/>
        </w:rPr>
        <w:t>izvršene obveze prema udruzi, provedba aktivnosti podjele pomoću građanima u potrebi, uključivanje volontera, provedba edukacije prve pomoći, organiziranje darivanja krvi, organiziranje humanitarnih aktivnosti i djelovanje kluba liječenih alkoholičara.</w:t>
      </w:r>
    </w:p>
    <w:p w14:paraId="07BA78B0" w14:textId="77777777" w:rsidR="002710E7" w:rsidRPr="00244B25" w:rsidRDefault="002710E7" w:rsidP="002710E7">
      <w:pPr>
        <w:spacing w:after="0" w:line="240" w:lineRule="auto"/>
        <w:jc w:val="both"/>
        <w:rPr>
          <w:rFonts w:ascii="Arial" w:eastAsia="Times New Roman" w:hAnsi="Arial" w:cs="Arial"/>
          <w:sz w:val="24"/>
          <w:szCs w:val="24"/>
        </w:rPr>
      </w:pPr>
    </w:p>
    <w:p w14:paraId="17B4A4E6" w14:textId="14121DAA"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A 103215: Dnevni centar za rehabilitaciju Veruda - Pula = 65.950,00 EUR</w:t>
      </w:r>
    </w:p>
    <w:p w14:paraId="0826BE6F"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Zakonska osnova:</w:t>
      </w:r>
      <w:r w:rsidRPr="00244B25">
        <w:rPr>
          <w:rFonts w:ascii="Arial" w:eastAsia="Times New Roman" w:hAnsi="Arial" w:cs="Arial"/>
          <w:sz w:val="24"/>
          <w:szCs w:val="24"/>
        </w:rPr>
        <w:t xml:space="preserve"> Zakon o lokalnoj i područnoj (regionalnoj) samoupravi, Zakon o socijalnoj  skrbi, Zakon o ustanovama.</w:t>
      </w:r>
    </w:p>
    <w:p w14:paraId="5164689D"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ustanova Centar za rehabilitaciju Veruda Pula javna je ustanova koja provodi dijagnostiku, ranu habilitaciju i rehabilitaciju djece, mladeži i odraslih osoba sa motoričkim poremećajima, intelektualnim poteškoćama, poremećajima pažnje i koncentracije, oštećenjem govora te drugim posebnim potrebama.</w:t>
      </w:r>
    </w:p>
    <w:p w14:paraId="140E2308"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sz w:val="24"/>
          <w:szCs w:val="24"/>
        </w:rPr>
        <w:t>Grad Rovinj-Rovigno jedan je od osnivača ustanove te sukladno tome u obvezi je osigurati sredstva za njezin rad, a prema iskazanoj potrebi ustanove.</w:t>
      </w:r>
    </w:p>
    <w:p w14:paraId="7D62B521"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sz w:val="24"/>
          <w:szCs w:val="24"/>
        </w:rPr>
        <w:t>Iznos se u odnosu na 2024.godinu povećava zbog korekcija plaća radnika ustanove prema sklopljenom Kolektivnom ugovoru.</w:t>
      </w:r>
    </w:p>
    <w:p w14:paraId="4ECBC147" w14:textId="77777777" w:rsidR="002710E7" w:rsidRPr="00244B25" w:rsidRDefault="002710E7" w:rsidP="002710E7">
      <w:pPr>
        <w:spacing w:after="0" w:line="240" w:lineRule="auto"/>
        <w:jc w:val="both"/>
        <w:rPr>
          <w:rFonts w:ascii="Arial" w:eastAsia="Times New Roman" w:hAnsi="Arial" w:cs="Arial"/>
          <w:bCs/>
          <w:sz w:val="24"/>
          <w:szCs w:val="24"/>
        </w:rPr>
      </w:pPr>
      <w:r w:rsidRPr="00244B25">
        <w:rPr>
          <w:rFonts w:ascii="Arial" w:eastAsia="Times New Roman" w:hAnsi="Arial" w:cs="Arial"/>
          <w:b/>
          <w:bCs/>
          <w:sz w:val="24"/>
          <w:szCs w:val="24"/>
        </w:rPr>
        <w:t>Opći cilj:</w:t>
      </w:r>
      <w:r w:rsidRPr="00244B25">
        <w:rPr>
          <w:rFonts w:ascii="Times New Roman" w:eastAsia="Times New Roman" w:hAnsi="Times New Roman" w:cs="Times New Roman"/>
          <w:sz w:val="24"/>
          <w:szCs w:val="24"/>
        </w:rPr>
        <w:t xml:space="preserve"> </w:t>
      </w:r>
      <w:r w:rsidRPr="00244B25">
        <w:rPr>
          <w:rFonts w:ascii="Arial" w:eastAsia="Times New Roman" w:hAnsi="Arial" w:cs="Arial"/>
          <w:bCs/>
          <w:sz w:val="24"/>
          <w:szCs w:val="24"/>
        </w:rPr>
        <w:t>ugovorom o sufinanciranju Dnevnog centra Veruda utvrđena je obveza Grada kojim se na godišnjoj razini osigurava iznos na temelju troškova poslovanja ustanove.</w:t>
      </w:r>
    </w:p>
    <w:p w14:paraId="79C2983B"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Pokazatelj uspješnosti</w:t>
      </w:r>
      <w:r w:rsidRPr="00244B25">
        <w:rPr>
          <w:rFonts w:ascii="Arial" w:eastAsia="Times New Roman" w:hAnsi="Arial" w:cs="Arial"/>
          <w:b/>
          <w:sz w:val="24"/>
          <w:szCs w:val="24"/>
        </w:rPr>
        <w:t xml:space="preserve">: </w:t>
      </w:r>
      <w:r w:rsidRPr="00244B25">
        <w:rPr>
          <w:rFonts w:ascii="Arial" w:eastAsia="Times New Roman" w:hAnsi="Arial" w:cs="Arial"/>
          <w:sz w:val="24"/>
          <w:szCs w:val="24"/>
        </w:rPr>
        <w:t>provedba rehabilitacije za djecu sa posebnim potrebama, rana intervencija, vrtić za djecu sa posebnim potrebama</w:t>
      </w:r>
    </w:p>
    <w:p w14:paraId="39570EAA" w14:textId="77777777" w:rsidR="002710E7" w:rsidRPr="00244B25" w:rsidRDefault="002710E7" w:rsidP="002710E7">
      <w:pPr>
        <w:spacing w:after="0" w:line="240" w:lineRule="auto"/>
        <w:jc w:val="both"/>
        <w:rPr>
          <w:rFonts w:ascii="Arial" w:eastAsia="Times New Roman" w:hAnsi="Arial" w:cs="Arial"/>
          <w:sz w:val="24"/>
          <w:szCs w:val="24"/>
        </w:rPr>
      </w:pPr>
    </w:p>
    <w:p w14:paraId="5BDA53B7" w14:textId="77777777" w:rsidR="002710E7" w:rsidRPr="00244B25" w:rsidRDefault="002710E7" w:rsidP="00B649C4">
      <w:pPr>
        <w:pBdr>
          <w:top w:val="single" w:sz="4" w:space="0"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A 103216: Sigurna kuća Istra = 4.000,00 EUR</w:t>
      </w:r>
    </w:p>
    <w:p w14:paraId="61CA8A04" w14:textId="77777777" w:rsidR="002710E7" w:rsidRPr="00244B25" w:rsidRDefault="002710E7" w:rsidP="00B649C4">
      <w:pPr>
        <w:spacing w:after="0" w:line="240" w:lineRule="auto"/>
        <w:jc w:val="both"/>
        <w:rPr>
          <w:rFonts w:ascii="Arial" w:eastAsia="Times New Roman" w:hAnsi="Arial" w:cs="Arial"/>
          <w:b/>
          <w:sz w:val="24"/>
          <w:szCs w:val="24"/>
        </w:rPr>
      </w:pPr>
      <w:r w:rsidRPr="00244B25">
        <w:rPr>
          <w:rFonts w:ascii="Arial" w:eastAsia="Times New Roman" w:hAnsi="Arial" w:cs="Arial"/>
          <w:b/>
          <w:bCs/>
          <w:sz w:val="24"/>
          <w:szCs w:val="24"/>
        </w:rPr>
        <w:t>Zakonska osnova:</w:t>
      </w:r>
      <w:r w:rsidRPr="00244B25">
        <w:rPr>
          <w:rFonts w:ascii="Arial" w:eastAsia="Times New Roman" w:hAnsi="Arial" w:cs="Arial"/>
          <w:sz w:val="24"/>
          <w:szCs w:val="24"/>
        </w:rPr>
        <w:t xml:space="preserve"> Zakon o lokalnoj i područnoj (regionalnoj) samoupravi, Zakon o socijalnoj skrbi, Zakon o udrugama i Uredba o kriterijima, mjerilima i postupcima financiranja i ugovaranja programa i projekata od interesa za opće dobro koje provode udruge.</w:t>
      </w:r>
      <w:r w:rsidRPr="00244B25">
        <w:rPr>
          <w:rFonts w:ascii="Arial" w:eastAsia="Times New Roman" w:hAnsi="Arial" w:cs="Arial"/>
          <w:b/>
          <w:sz w:val="24"/>
          <w:szCs w:val="24"/>
        </w:rPr>
        <w:t xml:space="preserve"> </w:t>
      </w:r>
    </w:p>
    <w:p w14:paraId="321DA2EE"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Sigurna kuća „Istra“ jedina je organizacija koja skrbi o žrtvama nasilja te vodi brigu o skloništima za iste na području Istarske županije. Stoga su za njezin rad osigurana sredstva kao i ranijih godina.</w:t>
      </w:r>
    </w:p>
    <w:p w14:paraId="36005862" w14:textId="77777777" w:rsidR="002710E7" w:rsidRPr="00244B25" w:rsidRDefault="002710E7" w:rsidP="002710E7">
      <w:pPr>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 xml:space="preserve">Opći cilj: </w:t>
      </w:r>
      <w:r w:rsidRPr="00244B25">
        <w:rPr>
          <w:rFonts w:ascii="Arial" w:eastAsia="Times New Roman" w:hAnsi="Arial" w:cs="Arial"/>
          <w:bCs/>
          <w:sz w:val="24"/>
          <w:szCs w:val="24"/>
        </w:rPr>
        <w:t>zbrinjavanje žena žrtava obiteljskog nasilja.</w:t>
      </w:r>
    </w:p>
    <w:p w14:paraId="464B6BDC"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Pokazatelj uspješnosti</w:t>
      </w:r>
      <w:r w:rsidRPr="00244B25">
        <w:rPr>
          <w:rFonts w:ascii="Arial" w:eastAsia="Times New Roman" w:hAnsi="Arial" w:cs="Arial"/>
          <w:b/>
          <w:sz w:val="24"/>
          <w:szCs w:val="24"/>
        </w:rPr>
        <w:t>:</w:t>
      </w:r>
      <w:r w:rsidRPr="00244B25">
        <w:rPr>
          <w:rFonts w:ascii="Arial" w:eastAsia="Times New Roman" w:hAnsi="Arial" w:cs="Arial"/>
          <w:sz w:val="24"/>
          <w:szCs w:val="24"/>
        </w:rPr>
        <w:t xml:space="preserve"> redovitim financiranjem omogućava se rad Sigurne kuće.</w:t>
      </w:r>
    </w:p>
    <w:p w14:paraId="5675C2F8" w14:textId="77777777" w:rsidR="002710E7" w:rsidRPr="00244B25" w:rsidRDefault="002710E7" w:rsidP="002710E7">
      <w:pPr>
        <w:spacing w:after="0" w:line="240" w:lineRule="auto"/>
        <w:jc w:val="both"/>
        <w:rPr>
          <w:rFonts w:ascii="Arial" w:eastAsia="Times New Roman" w:hAnsi="Arial" w:cs="Arial"/>
          <w:sz w:val="24"/>
          <w:szCs w:val="24"/>
        </w:rPr>
      </w:pPr>
    </w:p>
    <w:p w14:paraId="7EC57B15"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A 103217: Aktivnosti udruga osoba s invaliditetom = 65.000,00 EUR</w:t>
      </w:r>
    </w:p>
    <w:p w14:paraId="790FD068" w14:textId="77777777" w:rsidR="002710E7" w:rsidRPr="00244B25" w:rsidRDefault="002710E7" w:rsidP="002710E7">
      <w:pPr>
        <w:spacing w:after="0" w:line="240" w:lineRule="auto"/>
        <w:jc w:val="both"/>
        <w:rPr>
          <w:rFonts w:ascii="Arial" w:eastAsia="Times New Roman" w:hAnsi="Arial" w:cs="Arial"/>
          <w:b/>
          <w:sz w:val="24"/>
          <w:szCs w:val="24"/>
        </w:rPr>
      </w:pPr>
      <w:r w:rsidRPr="00244B25">
        <w:rPr>
          <w:rFonts w:ascii="Arial" w:eastAsia="Times New Roman" w:hAnsi="Arial" w:cs="Arial"/>
          <w:b/>
          <w:bCs/>
          <w:sz w:val="24"/>
          <w:szCs w:val="24"/>
        </w:rPr>
        <w:t>Zakonska osnova:</w:t>
      </w:r>
      <w:r w:rsidRPr="00244B25">
        <w:rPr>
          <w:rFonts w:ascii="Arial" w:eastAsia="Times New Roman" w:hAnsi="Arial" w:cs="Arial"/>
          <w:sz w:val="24"/>
          <w:szCs w:val="24"/>
        </w:rPr>
        <w:t xml:space="preserve"> Zakon o lokalnoj i područnoj (regionalnoj) samoupravi, Zakon o socijalnoj skrbi, Zakon o udrugama i Uredba o kriterijima, mjerilima i postupcima financiranja i ugovaranja programa i projekata od interesa za opće dobro koje provode udruge.</w:t>
      </w:r>
      <w:r w:rsidRPr="00244B25">
        <w:rPr>
          <w:rFonts w:ascii="Arial" w:eastAsia="Times New Roman" w:hAnsi="Arial" w:cs="Arial"/>
          <w:b/>
          <w:sz w:val="24"/>
          <w:szCs w:val="24"/>
        </w:rPr>
        <w:t xml:space="preserve"> </w:t>
      </w:r>
    </w:p>
    <w:p w14:paraId="6EBB28AE"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temeljem javnog natječaja, iz ovih sredstava dodijeliti će se potpore udrugama koje se bave unaprjeđenjem života osoba s invaliditetom.</w:t>
      </w:r>
    </w:p>
    <w:p w14:paraId="1D1481A4"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sz w:val="24"/>
          <w:szCs w:val="24"/>
        </w:rPr>
        <w:t>Planirana sredstva namijenjena su institucionalnoj podršci udruga te razvoju i kontinuitetu pružanja socijalnih usluga osobama s invaliditetom na području grada.</w:t>
      </w:r>
    </w:p>
    <w:p w14:paraId="36BE2FBE" w14:textId="77777777" w:rsidR="002710E7" w:rsidRPr="00244B25" w:rsidRDefault="002710E7" w:rsidP="002710E7">
      <w:pPr>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 xml:space="preserve">Opći cilj: </w:t>
      </w:r>
      <w:r w:rsidRPr="00244B25">
        <w:rPr>
          <w:rFonts w:ascii="Arial" w:eastAsia="Times New Roman" w:hAnsi="Arial" w:cs="Arial"/>
          <w:bCs/>
          <w:sz w:val="24"/>
          <w:szCs w:val="24"/>
        </w:rPr>
        <w:t>unaprjeđenje i povećanje kvalitete života osoba s invaliditetom.</w:t>
      </w:r>
    </w:p>
    <w:p w14:paraId="393A6A95"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lastRenderedPageBreak/>
        <w:t>Pokazatelj uspješnosti</w:t>
      </w:r>
      <w:r w:rsidRPr="00244B25">
        <w:rPr>
          <w:rFonts w:ascii="Arial" w:eastAsia="Times New Roman" w:hAnsi="Arial" w:cs="Arial"/>
          <w:b/>
          <w:sz w:val="24"/>
          <w:szCs w:val="24"/>
        </w:rPr>
        <w:t>:</w:t>
      </w:r>
      <w:r w:rsidRPr="00244B25">
        <w:rPr>
          <w:rFonts w:ascii="Arial" w:eastAsia="Times New Roman" w:hAnsi="Arial" w:cs="Arial"/>
          <w:sz w:val="24"/>
          <w:szCs w:val="24"/>
        </w:rPr>
        <w:t xml:space="preserve"> provedene aktivnosti za osobe s invaliditetom, organiziranje slobodnog vremena, savjetovanje korisnika i njihovih obitelji, radna terapija.</w:t>
      </w:r>
    </w:p>
    <w:p w14:paraId="1117B8D0" w14:textId="77777777" w:rsidR="002710E7" w:rsidRPr="00244B25" w:rsidRDefault="002710E7" w:rsidP="002710E7">
      <w:pPr>
        <w:spacing w:after="0" w:line="240" w:lineRule="auto"/>
        <w:jc w:val="both"/>
        <w:rPr>
          <w:rFonts w:ascii="Arial" w:eastAsia="Times New Roman" w:hAnsi="Arial" w:cs="Arial"/>
          <w:sz w:val="24"/>
          <w:szCs w:val="24"/>
        </w:rPr>
      </w:pPr>
    </w:p>
    <w:p w14:paraId="5619BF81"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A 103218: Povjerenstvo za ocjenjivanje prijava = 150,00 EUR</w:t>
      </w:r>
    </w:p>
    <w:p w14:paraId="34D49DB1" w14:textId="77777777" w:rsidR="002710E7" w:rsidRPr="00244B25" w:rsidRDefault="002710E7" w:rsidP="002710E7">
      <w:pPr>
        <w:spacing w:after="0" w:line="240" w:lineRule="auto"/>
        <w:jc w:val="both"/>
        <w:rPr>
          <w:rFonts w:ascii="Arial" w:eastAsia="Times New Roman" w:hAnsi="Arial" w:cs="Arial"/>
          <w:b/>
          <w:sz w:val="24"/>
          <w:szCs w:val="24"/>
        </w:rPr>
      </w:pPr>
      <w:r w:rsidRPr="00244B25">
        <w:rPr>
          <w:rFonts w:ascii="Arial" w:eastAsia="Times New Roman" w:hAnsi="Arial" w:cs="Arial"/>
          <w:b/>
          <w:bCs/>
          <w:sz w:val="24"/>
          <w:szCs w:val="24"/>
        </w:rPr>
        <w:t>Zakonska osnova:</w:t>
      </w:r>
      <w:r w:rsidRPr="00244B25">
        <w:rPr>
          <w:rFonts w:ascii="Arial" w:eastAsia="Times New Roman" w:hAnsi="Arial" w:cs="Arial"/>
          <w:sz w:val="24"/>
          <w:szCs w:val="24"/>
        </w:rPr>
        <w:t xml:space="preserve"> Zakon o lokalnoj i područnoj (regionalnoj) samoupravi,</w:t>
      </w:r>
      <w:r w:rsidRPr="00244B25">
        <w:rPr>
          <w:rFonts w:ascii="Arial" w:eastAsia="Times New Roman" w:hAnsi="Arial" w:cs="Arial"/>
          <w:b/>
          <w:sz w:val="24"/>
          <w:szCs w:val="24"/>
        </w:rPr>
        <w:t xml:space="preserve"> </w:t>
      </w:r>
      <w:r w:rsidRPr="00244B25">
        <w:rPr>
          <w:rFonts w:ascii="Arial" w:eastAsia="Times New Roman" w:hAnsi="Arial" w:cs="Arial"/>
          <w:sz w:val="24"/>
          <w:szCs w:val="24"/>
        </w:rPr>
        <w:t>Zakon o udrugama i Uredba o kriterijima, mjerilima i postupcima financiranja i ugovaranja programa i projekata od interesa za opće dobro koje provode udruge.</w:t>
      </w:r>
      <w:r w:rsidRPr="00244B25">
        <w:rPr>
          <w:rFonts w:ascii="Arial" w:eastAsia="Times New Roman" w:hAnsi="Arial" w:cs="Arial"/>
          <w:b/>
          <w:sz w:val="24"/>
          <w:szCs w:val="24"/>
        </w:rPr>
        <w:t xml:space="preserve"> </w:t>
      </w:r>
    </w:p>
    <w:p w14:paraId="5BB2635E"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za potrebe provedbe natječaja potrebno je osigurati sredstva za rad Povjerenstva.</w:t>
      </w:r>
    </w:p>
    <w:p w14:paraId="659B05B5" w14:textId="77777777" w:rsidR="002710E7" w:rsidRPr="00244B25" w:rsidRDefault="002710E7" w:rsidP="002710E7">
      <w:pPr>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 xml:space="preserve">Opći cilj: </w:t>
      </w:r>
      <w:r w:rsidRPr="00244B25">
        <w:rPr>
          <w:rFonts w:ascii="Arial" w:eastAsia="Times New Roman" w:hAnsi="Arial" w:cs="Arial"/>
          <w:bCs/>
          <w:sz w:val="24"/>
          <w:szCs w:val="24"/>
        </w:rPr>
        <w:t>neovisno kvalitativno ocjenjivanje prijava.</w:t>
      </w:r>
    </w:p>
    <w:p w14:paraId="0736D490"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Pokazatelj uspješnosti</w:t>
      </w:r>
      <w:r w:rsidRPr="00244B25">
        <w:rPr>
          <w:rFonts w:ascii="Arial" w:eastAsia="Times New Roman" w:hAnsi="Arial" w:cs="Arial"/>
          <w:b/>
          <w:sz w:val="24"/>
          <w:szCs w:val="24"/>
        </w:rPr>
        <w:t xml:space="preserve">: </w:t>
      </w:r>
      <w:r w:rsidRPr="00244B25">
        <w:rPr>
          <w:rFonts w:ascii="Arial" w:eastAsia="Times New Roman" w:hAnsi="Arial" w:cs="Arial"/>
          <w:sz w:val="24"/>
          <w:szCs w:val="24"/>
        </w:rPr>
        <w:t>izvršene obveze prema članovima povjerenstva.</w:t>
      </w:r>
    </w:p>
    <w:p w14:paraId="5D8549B0" w14:textId="77777777" w:rsidR="002710E7" w:rsidRPr="00244B25" w:rsidRDefault="002710E7" w:rsidP="002710E7">
      <w:pPr>
        <w:spacing w:after="0" w:line="240" w:lineRule="auto"/>
        <w:jc w:val="both"/>
        <w:rPr>
          <w:rFonts w:ascii="Arial" w:eastAsia="Times New Roman" w:hAnsi="Arial" w:cs="Arial"/>
          <w:sz w:val="24"/>
          <w:szCs w:val="24"/>
        </w:rPr>
      </w:pPr>
    </w:p>
    <w:p w14:paraId="5D68D9AD"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A 103220: Ostale aktivnosti socijalne skrbi = 16.160,00 EUR</w:t>
      </w:r>
    </w:p>
    <w:p w14:paraId="1A739B8A"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Zakonska osnova:</w:t>
      </w:r>
      <w:r w:rsidRPr="00244B25">
        <w:rPr>
          <w:rFonts w:ascii="Arial" w:eastAsia="Times New Roman" w:hAnsi="Arial" w:cs="Arial"/>
          <w:sz w:val="24"/>
          <w:szCs w:val="24"/>
        </w:rPr>
        <w:t xml:space="preserve"> Zakon o lokalnoj i područnoj (regionalnoj) samoupravi, Zakon o socijalnoj skrbi.</w:t>
      </w:r>
    </w:p>
    <w:p w14:paraId="6022C0DE"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prostor Doma zdravlja za koji se najam u potpunosti financira iz Proračuna koristi veći broj udruga koje djeluju na području grada, a bave se pretežito aktivnostima usmjerenim osobama s invaliditetom te aktivnosti unaprjeđenja zdravlja, kao što je Društvo osoba sa invaliditetom Rovinj-Rovigno, dijabetičke udruge, Udruga za pomoć osoba sa mentalnom retardacijom Istarske županije te Udruga „Žena - Donna“.</w:t>
      </w:r>
    </w:p>
    <w:p w14:paraId="304DE648" w14:textId="55D5C4FB"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sz w:val="24"/>
          <w:szCs w:val="24"/>
        </w:rPr>
        <w:t>Također se, sre</w:t>
      </w:r>
      <w:r w:rsidR="00B65D5B" w:rsidRPr="00244B25">
        <w:rPr>
          <w:rFonts w:ascii="Arial" w:eastAsia="Times New Roman" w:hAnsi="Arial" w:cs="Arial"/>
          <w:sz w:val="24"/>
          <w:szCs w:val="24"/>
        </w:rPr>
        <w:t>dstvima u iznosu od 9.310,00 eura</w:t>
      </w:r>
      <w:r w:rsidRPr="00244B25">
        <w:rPr>
          <w:rFonts w:ascii="Arial" w:eastAsia="Times New Roman" w:hAnsi="Arial" w:cs="Arial"/>
          <w:sz w:val="24"/>
          <w:szCs w:val="24"/>
        </w:rPr>
        <w:t xml:space="preserve"> osiguravaju pomoći građanima koji se nalaze u teškoj materijalnoj situaciji.</w:t>
      </w:r>
    </w:p>
    <w:p w14:paraId="378825A2" w14:textId="77777777" w:rsidR="002710E7" w:rsidRPr="00244B25" w:rsidRDefault="002710E7" w:rsidP="002710E7">
      <w:pPr>
        <w:spacing w:after="0" w:line="240" w:lineRule="auto"/>
        <w:jc w:val="both"/>
        <w:rPr>
          <w:rFonts w:ascii="Arial" w:eastAsia="Times New Roman" w:hAnsi="Arial" w:cs="Arial"/>
          <w:bCs/>
          <w:sz w:val="24"/>
          <w:szCs w:val="24"/>
        </w:rPr>
      </w:pPr>
      <w:r w:rsidRPr="00244B25">
        <w:rPr>
          <w:rFonts w:ascii="Arial" w:eastAsia="Times New Roman" w:hAnsi="Arial" w:cs="Arial"/>
          <w:b/>
          <w:bCs/>
          <w:sz w:val="24"/>
          <w:szCs w:val="24"/>
        </w:rPr>
        <w:t xml:space="preserve">Opći cilj: </w:t>
      </w:r>
      <w:r w:rsidRPr="00244B25">
        <w:rPr>
          <w:rFonts w:ascii="Arial" w:eastAsia="Times New Roman" w:hAnsi="Arial" w:cs="Arial"/>
          <w:bCs/>
          <w:sz w:val="24"/>
          <w:szCs w:val="24"/>
        </w:rPr>
        <w:t>osiguravanje prostornih uvjeta za rad udruga i pomoći građanima.</w:t>
      </w:r>
    </w:p>
    <w:p w14:paraId="7D188AA5"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Pokazatelj uspješnosti</w:t>
      </w:r>
      <w:r w:rsidRPr="00244B25">
        <w:rPr>
          <w:rFonts w:ascii="Arial" w:eastAsia="Times New Roman" w:hAnsi="Arial" w:cs="Arial"/>
          <w:b/>
          <w:sz w:val="24"/>
          <w:szCs w:val="24"/>
        </w:rPr>
        <w:t xml:space="preserve">: </w:t>
      </w:r>
      <w:r w:rsidRPr="00244B25">
        <w:rPr>
          <w:rFonts w:ascii="Arial" w:eastAsia="Times New Roman" w:hAnsi="Arial" w:cs="Arial"/>
          <w:sz w:val="24"/>
          <w:szCs w:val="24"/>
        </w:rPr>
        <w:t>izvršene obveze prema zahtjevima korisnika.</w:t>
      </w:r>
    </w:p>
    <w:p w14:paraId="318BD121" w14:textId="77777777" w:rsidR="002710E7" w:rsidRPr="00244B25" w:rsidRDefault="002710E7" w:rsidP="002710E7">
      <w:pPr>
        <w:spacing w:after="0" w:line="240" w:lineRule="auto"/>
        <w:jc w:val="both"/>
        <w:rPr>
          <w:rFonts w:ascii="Arial" w:eastAsia="Times New Roman" w:hAnsi="Arial" w:cs="Arial"/>
          <w:sz w:val="24"/>
          <w:szCs w:val="24"/>
        </w:rPr>
      </w:pPr>
    </w:p>
    <w:p w14:paraId="5BE2BC1F"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 xml:space="preserve">A 103221: Sufinanciranje Dnevnog boravka u Domu za starije „Domenico </w:t>
      </w:r>
      <w:proofErr w:type="spellStart"/>
      <w:r w:rsidRPr="00244B25">
        <w:rPr>
          <w:rFonts w:ascii="Arial" w:eastAsia="Times New Roman" w:hAnsi="Arial" w:cs="Arial"/>
          <w:b/>
          <w:bCs/>
          <w:sz w:val="24"/>
          <w:szCs w:val="24"/>
        </w:rPr>
        <w:t>Pergolis</w:t>
      </w:r>
      <w:proofErr w:type="spellEnd"/>
      <w:r w:rsidRPr="00244B25">
        <w:rPr>
          <w:rFonts w:ascii="Arial" w:eastAsia="Times New Roman" w:hAnsi="Arial" w:cs="Arial"/>
          <w:b/>
          <w:bCs/>
          <w:sz w:val="24"/>
          <w:szCs w:val="24"/>
        </w:rPr>
        <w:t>“ = 9.300,00 EUR</w:t>
      </w:r>
    </w:p>
    <w:p w14:paraId="2457E900"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Zakonska osnova:</w:t>
      </w:r>
      <w:r w:rsidRPr="00244B25">
        <w:rPr>
          <w:rFonts w:ascii="Arial" w:eastAsia="Times New Roman" w:hAnsi="Arial" w:cs="Arial"/>
          <w:sz w:val="24"/>
          <w:szCs w:val="24"/>
        </w:rPr>
        <w:t xml:space="preserve"> Zakon o lokalnoj i područnoj (regionalnoj) samoupravi, Zakon o socijalnoj skrbi.</w:t>
      </w:r>
    </w:p>
    <w:p w14:paraId="5B926284"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realizacijom dogradnje objekta Doma za starije „Domenico </w:t>
      </w:r>
      <w:proofErr w:type="spellStart"/>
      <w:r w:rsidRPr="00244B25">
        <w:rPr>
          <w:rFonts w:ascii="Arial" w:eastAsia="Times New Roman" w:hAnsi="Arial" w:cs="Arial"/>
          <w:sz w:val="24"/>
          <w:szCs w:val="24"/>
        </w:rPr>
        <w:t>Pergolis</w:t>
      </w:r>
      <w:proofErr w:type="spellEnd"/>
      <w:r w:rsidRPr="00244B25">
        <w:rPr>
          <w:rFonts w:ascii="Arial" w:eastAsia="Times New Roman" w:hAnsi="Arial" w:cs="Arial"/>
          <w:sz w:val="24"/>
          <w:szCs w:val="24"/>
        </w:rPr>
        <w:t xml:space="preserve">“ stvaraju se uvjeti pružanja usluge dnevnog boravka za starije čime se omogućava skrb za starije osobe u vrijeme kada su njihove obitelji na poslu ili imaju druge obveze. </w:t>
      </w:r>
    </w:p>
    <w:p w14:paraId="19DA40AA"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sz w:val="24"/>
          <w:szCs w:val="24"/>
        </w:rPr>
        <w:t>Kapacitet boravka je 24 korisnika, a financirat će se iz cijene usluge koje će plaćati sami korisnici i dijelom iz proračunskih sredstava. Modalitet (su)financiranja ove usluge utvrdit će se u suradnji sa ustanovom.</w:t>
      </w:r>
    </w:p>
    <w:p w14:paraId="64EF8403" w14:textId="77777777" w:rsidR="002710E7" w:rsidRPr="00244B25" w:rsidRDefault="002710E7" w:rsidP="002710E7">
      <w:pPr>
        <w:spacing w:after="0" w:line="240" w:lineRule="auto"/>
        <w:jc w:val="both"/>
        <w:rPr>
          <w:rFonts w:ascii="Arial" w:eastAsia="Times New Roman" w:hAnsi="Arial" w:cs="Arial"/>
          <w:bCs/>
          <w:sz w:val="24"/>
          <w:szCs w:val="24"/>
        </w:rPr>
      </w:pPr>
      <w:r w:rsidRPr="00244B25">
        <w:rPr>
          <w:rFonts w:ascii="Arial" w:eastAsia="Times New Roman" w:hAnsi="Arial" w:cs="Arial"/>
          <w:b/>
          <w:bCs/>
          <w:sz w:val="24"/>
          <w:szCs w:val="24"/>
        </w:rPr>
        <w:t xml:space="preserve">Opći cilj: </w:t>
      </w:r>
      <w:r w:rsidRPr="00244B25">
        <w:rPr>
          <w:rFonts w:ascii="Arial" w:eastAsia="Times New Roman" w:hAnsi="Arial" w:cs="Arial"/>
          <w:bCs/>
          <w:sz w:val="24"/>
          <w:szCs w:val="24"/>
        </w:rPr>
        <w:t>pružanje vaninstitucionalnih socijalnih usluga za osobe starije životne dobi.</w:t>
      </w:r>
    </w:p>
    <w:p w14:paraId="53A84127"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Pokazatelj uspješnosti</w:t>
      </w:r>
      <w:r w:rsidRPr="00244B25">
        <w:rPr>
          <w:rFonts w:ascii="Arial" w:eastAsia="Times New Roman" w:hAnsi="Arial" w:cs="Arial"/>
          <w:b/>
          <w:sz w:val="24"/>
          <w:szCs w:val="24"/>
        </w:rPr>
        <w:t xml:space="preserve">: </w:t>
      </w:r>
      <w:r w:rsidRPr="00244B25">
        <w:rPr>
          <w:rFonts w:ascii="Arial" w:eastAsia="Times New Roman" w:hAnsi="Arial" w:cs="Arial"/>
          <w:sz w:val="24"/>
          <w:szCs w:val="24"/>
        </w:rPr>
        <w:t>broj korisnika Dnevnog  boravka.</w:t>
      </w:r>
    </w:p>
    <w:p w14:paraId="78D85BBE" w14:textId="77777777" w:rsidR="002710E7" w:rsidRPr="00244B25" w:rsidRDefault="002710E7" w:rsidP="002710E7">
      <w:pPr>
        <w:spacing w:after="0" w:line="240" w:lineRule="auto"/>
        <w:rPr>
          <w:rFonts w:ascii="Arial" w:eastAsia="Times New Roman" w:hAnsi="Arial" w:cs="Arial"/>
          <w:b/>
          <w:sz w:val="24"/>
          <w:szCs w:val="24"/>
        </w:rPr>
      </w:pPr>
    </w:p>
    <w:p w14:paraId="1F447B6A"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 xml:space="preserve">A 103222: Naknada razlike u cijeni prijevoza djece u Dnevni centar </w:t>
      </w:r>
    </w:p>
    <w:p w14:paraId="213F60DC"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 4.000,00 EUR</w:t>
      </w:r>
    </w:p>
    <w:p w14:paraId="1773991D"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Zakonska osnova:</w:t>
      </w:r>
      <w:r w:rsidRPr="00244B25">
        <w:rPr>
          <w:rFonts w:ascii="Arial" w:eastAsia="Times New Roman" w:hAnsi="Arial" w:cs="Arial"/>
          <w:sz w:val="24"/>
          <w:szCs w:val="24"/>
        </w:rPr>
        <w:t xml:space="preserve"> Zakon o lokalnoj i područnoj (regionalnoj) samoupravi, Zakon o socijalnoj skrbi.</w:t>
      </w:r>
    </w:p>
    <w:p w14:paraId="48C5A20F"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iz ovih sredstava se pokrivaju troškovi prijevoza djece koja pohađaju Dnevni centar „Veruda“ u Puli.</w:t>
      </w:r>
    </w:p>
    <w:p w14:paraId="60E6FFF3" w14:textId="77777777" w:rsidR="002710E7" w:rsidRPr="00244B25" w:rsidRDefault="002710E7" w:rsidP="002710E7">
      <w:pPr>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 xml:space="preserve">Opći cilj: </w:t>
      </w:r>
      <w:r w:rsidRPr="00244B25">
        <w:rPr>
          <w:rFonts w:ascii="Arial" w:eastAsia="Times New Roman" w:hAnsi="Arial" w:cs="Arial"/>
          <w:bCs/>
          <w:sz w:val="24"/>
          <w:szCs w:val="24"/>
        </w:rPr>
        <w:t>podrška djeci sa poteškoćama i njihovim obiteljima.</w:t>
      </w:r>
    </w:p>
    <w:p w14:paraId="18F5F9B4"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Pokazatelj uspješnosti</w:t>
      </w:r>
      <w:r w:rsidRPr="00244B25">
        <w:rPr>
          <w:rFonts w:ascii="Arial" w:eastAsia="Times New Roman" w:hAnsi="Arial" w:cs="Arial"/>
          <w:b/>
          <w:sz w:val="24"/>
          <w:szCs w:val="24"/>
        </w:rPr>
        <w:t xml:space="preserve">: </w:t>
      </w:r>
      <w:r w:rsidRPr="00244B25">
        <w:rPr>
          <w:rFonts w:ascii="Arial" w:eastAsia="Times New Roman" w:hAnsi="Arial" w:cs="Arial"/>
          <w:sz w:val="24"/>
          <w:szCs w:val="24"/>
        </w:rPr>
        <w:t>broj korisnika i redovita isplata potpore.</w:t>
      </w:r>
      <w:r w:rsidRPr="00244B25">
        <w:rPr>
          <w:rFonts w:ascii="Arial" w:eastAsia="Times New Roman" w:hAnsi="Arial" w:cs="Arial"/>
          <w:b/>
          <w:sz w:val="24"/>
          <w:szCs w:val="24"/>
        </w:rPr>
        <w:t xml:space="preserve"> </w:t>
      </w:r>
    </w:p>
    <w:p w14:paraId="2F791B80" w14:textId="77777777" w:rsidR="002710E7" w:rsidRPr="00244B25" w:rsidRDefault="002710E7" w:rsidP="002710E7">
      <w:pPr>
        <w:spacing w:after="0" w:line="240" w:lineRule="auto"/>
        <w:jc w:val="both"/>
        <w:rPr>
          <w:rFonts w:ascii="Arial" w:eastAsia="Times New Roman" w:hAnsi="Arial" w:cs="Arial"/>
          <w:sz w:val="24"/>
          <w:szCs w:val="24"/>
        </w:rPr>
      </w:pPr>
    </w:p>
    <w:p w14:paraId="5420BE50"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sz w:val="24"/>
          <w:szCs w:val="24"/>
        </w:rPr>
      </w:pPr>
      <w:r w:rsidRPr="00244B25">
        <w:rPr>
          <w:rFonts w:ascii="Arial" w:eastAsia="Times New Roman" w:hAnsi="Arial" w:cs="Arial"/>
          <w:b/>
          <w:sz w:val="24"/>
          <w:szCs w:val="24"/>
        </w:rPr>
        <w:t>T 103201: Nabava vozila za prijevoz osoba sa invaliditetom = 8.000,00 EUR</w:t>
      </w:r>
    </w:p>
    <w:p w14:paraId="0731E17A"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lastRenderedPageBreak/>
        <w:t>Zakonska osnova:</w:t>
      </w:r>
      <w:r w:rsidRPr="00244B25">
        <w:rPr>
          <w:rFonts w:ascii="Arial" w:eastAsia="Times New Roman" w:hAnsi="Arial" w:cs="Arial"/>
          <w:sz w:val="24"/>
          <w:szCs w:val="24"/>
        </w:rPr>
        <w:t xml:space="preserve"> Zakon o lokalnoj i područnoj (regionalnoj) samoupravi, Zakon o socijalnoj skrbi.</w:t>
      </w:r>
    </w:p>
    <w:p w14:paraId="1FA3B3B4" w14:textId="77777777" w:rsidR="002710E7" w:rsidRPr="00244B25" w:rsidRDefault="002710E7" w:rsidP="002710E7">
      <w:pPr>
        <w:spacing w:after="0" w:line="240" w:lineRule="auto"/>
        <w:jc w:val="both"/>
        <w:rPr>
          <w:rFonts w:ascii="Arial" w:eastAsia="Times New Roman" w:hAnsi="Arial" w:cs="Arial"/>
          <w:sz w:val="24"/>
          <w:szCs w:val="24"/>
        </w:rPr>
      </w:pPr>
      <w:bookmarkStart w:id="14" w:name="_Hlk181473948"/>
      <w:r w:rsidRPr="00244B25">
        <w:rPr>
          <w:rFonts w:ascii="Arial" w:eastAsia="Times New Roman" w:hAnsi="Arial" w:cs="Arial"/>
          <w:b/>
          <w:sz w:val="24"/>
          <w:szCs w:val="24"/>
        </w:rPr>
        <w:t>Opis:</w:t>
      </w:r>
      <w:r w:rsidRPr="00244B25">
        <w:rPr>
          <w:rFonts w:ascii="Arial" w:eastAsia="Times New Roman" w:hAnsi="Arial" w:cs="Arial"/>
          <w:sz w:val="24"/>
          <w:szCs w:val="24"/>
        </w:rPr>
        <w:t xml:space="preserve"> prema iskazanoj potrebi Društva osoba sa invaliditetom osigurava se kombi vozilo prilagođeno osobama sa invaliditetom. Sredstva se osiguravaju u svrhu otplate financijskog leasinga. Novi kombi kojim raspolaže ova udruga povećava sigurnost i dostupnost provođenja različitih aktivnosti članova udruge.</w:t>
      </w:r>
    </w:p>
    <w:bookmarkEnd w:id="14"/>
    <w:p w14:paraId="6631C493" w14:textId="77777777" w:rsidR="002710E7" w:rsidRPr="00244B25" w:rsidRDefault="002710E7" w:rsidP="002710E7">
      <w:pPr>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 xml:space="preserve">Opći cilj: </w:t>
      </w:r>
      <w:r w:rsidRPr="00244B25">
        <w:rPr>
          <w:rFonts w:ascii="Arial" w:eastAsia="Times New Roman" w:hAnsi="Arial" w:cs="Arial"/>
          <w:bCs/>
          <w:sz w:val="24"/>
          <w:szCs w:val="24"/>
        </w:rPr>
        <w:t>nabava novog vozila za prijevoz osoba sa invaliditetom.</w:t>
      </w:r>
    </w:p>
    <w:p w14:paraId="1E4F207C"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Pokazatelj uspješnosti</w:t>
      </w:r>
      <w:r w:rsidRPr="00244B25">
        <w:rPr>
          <w:rFonts w:ascii="Arial" w:eastAsia="Times New Roman" w:hAnsi="Arial" w:cs="Arial"/>
          <w:b/>
          <w:sz w:val="24"/>
          <w:szCs w:val="24"/>
        </w:rPr>
        <w:t xml:space="preserve">: </w:t>
      </w:r>
      <w:r w:rsidRPr="00244B25">
        <w:rPr>
          <w:rFonts w:ascii="Arial" w:eastAsia="Times New Roman" w:hAnsi="Arial" w:cs="Arial"/>
          <w:sz w:val="24"/>
          <w:szCs w:val="24"/>
        </w:rPr>
        <w:t>nabavljeno kombi vozilo.</w:t>
      </w:r>
    </w:p>
    <w:p w14:paraId="5C9DE9CC" w14:textId="77777777" w:rsidR="002710E7" w:rsidRPr="00244B25" w:rsidRDefault="002710E7" w:rsidP="002710E7">
      <w:pPr>
        <w:spacing w:after="0" w:line="240" w:lineRule="auto"/>
        <w:jc w:val="both"/>
        <w:rPr>
          <w:rFonts w:ascii="Arial" w:eastAsia="Times New Roman" w:hAnsi="Arial" w:cs="Arial"/>
          <w:sz w:val="24"/>
          <w:szCs w:val="24"/>
        </w:rPr>
      </w:pPr>
    </w:p>
    <w:p w14:paraId="311F0C27"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A 103223:  Naknada troškova procjene djeteta u DC Veruda = 1.330,00 EUR</w:t>
      </w:r>
    </w:p>
    <w:p w14:paraId="0F22143B"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Zakonska osnova:</w:t>
      </w:r>
      <w:r w:rsidRPr="00244B25">
        <w:rPr>
          <w:rFonts w:ascii="Arial" w:eastAsia="Times New Roman" w:hAnsi="Arial" w:cs="Arial"/>
          <w:sz w:val="24"/>
          <w:szCs w:val="24"/>
        </w:rPr>
        <w:t xml:space="preserve"> Zakon o lokalnoj i područnoj (regionalnoj) samoupravi, Zakon o socijalnoj skrbi.</w:t>
      </w:r>
    </w:p>
    <w:p w14:paraId="296EC9AB"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od 1. siječnja 2020. godine Odlukom nadležnih tijela Dnevnog centra Veruda u Puli, određene usluge za roditelje djece će se naplaćivati stoga se u skladu sa Odlukom o socijalnoj skrbi vrši refundacija tih sredstava roditeljima.</w:t>
      </w:r>
    </w:p>
    <w:p w14:paraId="1A3B5B5F" w14:textId="77777777" w:rsidR="002710E7" w:rsidRPr="00244B25" w:rsidRDefault="002710E7" w:rsidP="002710E7">
      <w:pPr>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 xml:space="preserve">Opći cilj: </w:t>
      </w:r>
      <w:r w:rsidRPr="00244B25">
        <w:rPr>
          <w:rFonts w:ascii="Arial" w:eastAsia="Times New Roman" w:hAnsi="Arial" w:cs="Arial"/>
          <w:bCs/>
          <w:sz w:val="24"/>
          <w:szCs w:val="24"/>
        </w:rPr>
        <w:t>dostupnost usluge bez naknade za roditelje djece s poteškoćama.</w:t>
      </w:r>
    </w:p>
    <w:p w14:paraId="722D1277"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Pokazatelj uspješnosti</w:t>
      </w:r>
      <w:r w:rsidRPr="00244B25">
        <w:rPr>
          <w:rFonts w:ascii="Arial" w:eastAsia="Times New Roman" w:hAnsi="Arial" w:cs="Arial"/>
          <w:b/>
          <w:sz w:val="24"/>
          <w:szCs w:val="24"/>
        </w:rPr>
        <w:t xml:space="preserve">: </w:t>
      </w:r>
      <w:r w:rsidRPr="00244B25">
        <w:rPr>
          <w:rFonts w:ascii="Arial" w:eastAsia="Times New Roman" w:hAnsi="Arial" w:cs="Arial"/>
          <w:sz w:val="24"/>
          <w:szCs w:val="24"/>
        </w:rPr>
        <w:t>izvršene procjene i refundirana sredstva.</w:t>
      </w:r>
    </w:p>
    <w:p w14:paraId="462A5FF5" w14:textId="77777777" w:rsidR="002710E7" w:rsidRPr="00244B25" w:rsidRDefault="002710E7" w:rsidP="002710E7">
      <w:pPr>
        <w:spacing w:after="0" w:line="240" w:lineRule="auto"/>
        <w:rPr>
          <w:rFonts w:ascii="Arial" w:eastAsia="Times New Roman" w:hAnsi="Arial" w:cs="Arial"/>
          <w:b/>
          <w:sz w:val="24"/>
          <w:szCs w:val="24"/>
        </w:rPr>
      </w:pPr>
    </w:p>
    <w:p w14:paraId="62B0163D"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FFFF80"/>
        <w:spacing w:after="0" w:line="240" w:lineRule="auto"/>
        <w:rPr>
          <w:rFonts w:ascii="Arial" w:eastAsia="Times New Roman" w:hAnsi="Arial" w:cs="Arial"/>
          <w:b/>
          <w:bCs/>
          <w:sz w:val="24"/>
          <w:szCs w:val="24"/>
        </w:rPr>
      </w:pPr>
      <w:r w:rsidRPr="00244B25">
        <w:rPr>
          <w:rFonts w:ascii="Arial" w:eastAsia="Times New Roman" w:hAnsi="Arial" w:cs="Arial"/>
          <w:b/>
          <w:bCs/>
          <w:sz w:val="24"/>
          <w:szCs w:val="24"/>
        </w:rPr>
        <w:t>Program 1033: Javne potrebe u zdravstvu = 465.778,00 EUR</w:t>
      </w:r>
    </w:p>
    <w:p w14:paraId="18521301" w14:textId="77777777" w:rsidR="002710E7" w:rsidRPr="00244B25" w:rsidRDefault="002710E7" w:rsidP="002710E7">
      <w:pPr>
        <w:spacing w:after="0" w:line="240" w:lineRule="auto"/>
        <w:jc w:val="both"/>
        <w:rPr>
          <w:rFonts w:ascii="Arial" w:eastAsia="Times New Roman" w:hAnsi="Arial" w:cs="Arial"/>
          <w:sz w:val="24"/>
          <w:szCs w:val="24"/>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
        <w:gridCol w:w="1004"/>
        <w:gridCol w:w="943"/>
        <w:gridCol w:w="993"/>
        <w:gridCol w:w="992"/>
        <w:gridCol w:w="992"/>
        <w:gridCol w:w="992"/>
        <w:gridCol w:w="851"/>
        <w:gridCol w:w="567"/>
        <w:gridCol w:w="567"/>
        <w:gridCol w:w="567"/>
      </w:tblGrid>
      <w:tr w:rsidR="002710E7" w:rsidRPr="00244B25" w14:paraId="77D3FCCD" w14:textId="77777777" w:rsidTr="00593CFE">
        <w:trPr>
          <w:trHeight w:val="637"/>
        </w:trPr>
        <w:tc>
          <w:tcPr>
            <w:tcW w:w="888" w:type="dxa"/>
            <w:vMerge w:val="restart"/>
          </w:tcPr>
          <w:p w14:paraId="1FAFD5F9" w14:textId="77777777" w:rsidR="002710E7" w:rsidRPr="00244B25" w:rsidRDefault="002710E7" w:rsidP="002710E7">
            <w:pPr>
              <w:widowControl w:val="0"/>
              <w:autoSpaceDE w:val="0"/>
              <w:autoSpaceDN w:val="0"/>
              <w:spacing w:before="49" w:after="0" w:line="240" w:lineRule="auto"/>
              <w:jc w:val="center"/>
              <w:rPr>
                <w:rFonts w:ascii="Calibri" w:eastAsia="Calibri" w:hAnsi="Calibri" w:cs="Calibri"/>
                <w:b/>
                <w:sz w:val="15"/>
                <w:szCs w:val="15"/>
              </w:rPr>
            </w:pPr>
            <w:r w:rsidRPr="00244B25">
              <w:rPr>
                <w:rFonts w:ascii="Calibri" w:eastAsia="Calibri" w:hAnsi="Calibri" w:cs="Calibri"/>
                <w:b/>
                <w:sz w:val="15"/>
                <w:szCs w:val="15"/>
              </w:rPr>
              <w:t>Doprinos</w:t>
            </w:r>
            <w:r w:rsidRPr="00244B25">
              <w:rPr>
                <w:rFonts w:ascii="Calibri" w:eastAsia="Calibri" w:hAnsi="Calibri" w:cs="Calibri"/>
                <w:b/>
                <w:spacing w:val="-34"/>
                <w:sz w:val="15"/>
                <w:szCs w:val="15"/>
              </w:rPr>
              <w:t xml:space="preserve"> </w:t>
            </w:r>
            <w:r w:rsidRPr="00244B25">
              <w:rPr>
                <w:rFonts w:ascii="Calibri" w:eastAsia="Calibri" w:hAnsi="Calibri" w:cs="Calibri"/>
                <w:b/>
                <w:sz w:val="15"/>
                <w:szCs w:val="15"/>
              </w:rPr>
              <w:t>provedbi</w:t>
            </w:r>
          </w:p>
          <w:p w14:paraId="37B0654F" w14:textId="77777777" w:rsidR="002710E7" w:rsidRPr="00244B25" w:rsidRDefault="002710E7" w:rsidP="002710E7">
            <w:pPr>
              <w:widowControl w:val="0"/>
              <w:autoSpaceDE w:val="0"/>
              <w:autoSpaceDN w:val="0"/>
              <w:spacing w:after="0" w:line="194" w:lineRule="exact"/>
              <w:jc w:val="center"/>
              <w:rPr>
                <w:rFonts w:ascii="Calibri" w:eastAsia="Calibri" w:hAnsi="Calibri" w:cs="Calibri"/>
                <w:b/>
                <w:sz w:val="15"/>
                <w:szCs w:val="15"/>
              </w:rPr>
            </w:pPr>
            <w:r w:rsidRPr="00244B25">
              <w:rPr>
                <w:rFonts w:ascii="Calibri" w:eastAsia="Calibri" w:hAnsi="Calibri" w:cs="Calibri"/>
                <w:b/>
                <w:sz w:val="15"/>
                <w:szCs w:val="15"/>
              </w:rPr>
              <w:t>nadređenog</w:t>
            </w:r>
          </w:p>
          <w:p w14:paraId="052B55DA" w14:textId="77777777" w:rsidR="002710E7" w:rsidRPr="00244B25" w:rsidRDefault="002710E7" w:rsidP="002710E7">
            <w:pPr>
              <w:widowControl w:val="0"/>
              <w:autoSpaceDE w:val="0"/>
              <w:autoSpaceDN w:val="0"/>
              <w:spacing w:before="49" w:after="0" w:line="240" w:lineRule="auto"/>
              <w:jc w:val="center"/>
              <w:rPr>
                <w:rFonts w:ascii="Calibri" w:eastAsia="Calibri" w:hAnsi="Calibri" w:cs="Calibri"/>
                <w:b/>
                <w:sz w:val="15"/>
                <w:szCs w:val="15"/>
              </w:rPr>
            </w:pPr>
            <w:r w:rsidRPr="00244B25">
              <w:rPr>
                <w:rFonts w:ascii="Calibri" w:eastAsia="Calibri" w:hAnsi="Calibri" w:cs="Calibri"/>
                <w:b/>
                <w:sz w:val="15"/>
                <w:szCs w:val="15"/>
              </w:rPr>
              <w:t>akta</w:t>
            </w:r>
            <w:r w:rsidRPr="00244B25">
              <w:rPr>
                <w:rFonts w:ascii="Calibri" w:eastAsia="Calibri" w:hAnsi="Calibri" w:cs="Calibri"/>
                <w:b/>
                <w:spacing w:val="1"/>
                <w:sz w:val="15"/>
                <w:szCs w:val="15"/>
              </w:rPr>
              <w:t xml:space="preserve"> </w:t>
            </w:r>
            <w:r w:rsidRPr="00244B25">
              <w:rPr>
                <w:rFonts w:ascii="Calibri" w:eastAsia="Calibri" w:hAnsi="Calibri" w:cs="Calibri"/>
                <w:b/>
                <w:sz w:val="15"/>
                <w:szCs w:val="15"/>
              </w:rPr>
              <w:t>strateškog</w:t>
            </w:r>
            <w:r w:rsidRPr="00244B25">
              <w:rPr>
                <w:rFonts w:ascii="Calibri" w:eastAsia="Calibri" w:hAnsi="Calibri" w:cs="Calibri"/>
                <w:b/>
                <w:spacing w:val="-34"/>
                <w:sz w:val="15"/>
                <w:szCs w:val="15"/>
              </w:rPr>
              <w:t xml:space="preserve"> </w:t>
            </w:r>
            <w:r w:rsidRPr="00244B25">
              <w:rPr>
                <w:rFonts w:ascii="Calibri" w:eastAsia="Calibri" w:hAnsi="Calibri" w:cs="Calibri"/>
                <w:b/>
                <w:sz w:val="15"/>
                <w:szCs w:val="15"/>
              </w:rPr>
              <w:t>planiranja</w:t>
            </w:r>
          </w:p>
        </w:tc>
        <w:tc>
          <w:tcPr>
            <w:tcW w:w="1004" w:type="dxa"/>
            <w:vMerge w:val="restart"/>
            <w:vAlign w:val="center"/>
          </w:tcPr>
          <w:p w14:paraId="6A8950FA" w14:textId="77777777" w:rsidR="002710E7" w:rsidRPr="00244B25" w:rsidRDefault="002710E7" w:rsidP="002710E7">
            <w:pPr>
              <w:widowControl w:val="0"/>
              <w:autoSpaceDE w:val="0"/>
              <w:autoSpaceDN w:val="0"/>
              <w:spacing w:after="0" w:line="195" w:lineRule="exact"/>
              <w:ind w:left="44" w:right="35"/>
              <w:jc w:val="center"/>
              <w:rPr>
                <w:rFonts w:ascii="Calibri" w:eastAsia="Calibri" w:hAnsi="Calibri" w:cs="Calibri"/>
                <w:b/>
                <w:sz w:val="15"/>
                <w:szCs w:val="15"/>
              </w:rPr>
            </w:pPr>
            <w:r w:rsidRPr="00244B25">
              <w:rPr>
                <w:rFonts w:ascii="Calibri" w:eastAsia="Calibri" w:hAnsi="Calibri" w:cs="Calibri"/>
                <w:b/>
                <w:sz w:val="15"/>
                <w:szCs w:val="15"/>
              </w:rPr>
              <w:t>Naziv</w:t>
            </w:r>
            <w:r w:rsidRPr="00244B25">
              <w:rPr>
                <w:rFonts w:ascii="Calibri" w:eastAsia="Calibri" w:hAnsi="Calibri" w:cs="Calibri"/>
                <w:b/>
                <w:spacing w:val="-3"/>
                <w:sz w:val="15"/>
                <w:szCs w:val="15"/>
              </w:rPr>
              <w:t xml:space="preserve"> </w:t>
            </w:r>
            <w:r w:rsidRPr="00244B25">
              <w:rPr>
                <w:rFonts w:ascii="Calibri" w:eastAsia="Calibri" w:hAnsi="Calibri" w:cs="Calibri"/>
                <w:b/>
                <w:sz w:val="15"/>
                <w:szCs w:val="15"/>
              </w:rPr>
              <w:t>cilja nadređenog</w:t>
            </w:r>
            <w:r w:rsidRPr="00244B25">
              <w:rPr>
                <w:rFonts w:ascii="Calibri" w:eastAsia="Calibri" w:hAnsi="Calibri" w:cs="Calibri"/>
                <w:b/>
                <w:spacing w:val="1"/>
                <w:sz w:val="15"/>
                <w:szCs w:val="15"/>
              </w:rPr>
              <w:t xml:space="preserve"> </w:t>
            </w:r>
            <w:r w:rsidRPr="00244B25">
              <w:rPr>
                <w:rFonts w:ascii="Calibri" w:eastAsia="Calibri" w:hAnsi="Calibri" w:cs="Calibri"/>
                <w:b/>
                <w:spacing w:val="-1"/>
                <w:sz w:val="15"/>
                <w:szCs w:val="15"/>
              </w:rPr>
              <w:t>akta</w:t>
            </w:r>
            <w:r w:rsidRPr="00244B25">
              <w:rPr>
                <w:rFonts w:ascii="Calibri" w:eastAsia="Calibri" w:hAnsi="Calibri" w:cs="Calibri"/>
                <w:b/>
                <w:spacing w:val="-2"/>
                <w:sz w:val="15"/>
                <w:szCs w:val="15"/>
              </w:rPr>
              <w:t xml:space="preserve"> </w:t>
            </w:r>
            <w:r w:rsidRPr="00244B25">
              <w:rPr>
                <w:rFonts w:ascii="Calibri" w:eastAsia="Calibri" w:hAnsi="Calibri" w:cs="Calibri"/>
                <w:b/>
                <w:spacing w:val="-1"/>
                <w:sz w:val="15"/>
                <w:szCs w:val="15"/>
              </w:rPr>
              <w:t xml:space="preserve">strateškog </w:t>
            </w:r>
            <w:r w:rsidRPr="00244B25">
              <w:rPr>
                <w:rFonts w:ascii="Calibri" w:eastAsia="Calibri" w:hAnsi="Calibri" w:cs="Calibri"/>
                <w:b/>
                <w:sz w:val="15"/>
                <w:szCs w:val="15"/>
              </w:rPr>
              <w:t>planiranja</w:t>
            </w:r>
          </w:p>
        </w:tc>
        <w:tc>
          <w:tcPr>
            <w:tcW w:w="943" w:type="dxa"/>
            <w:vMerge w:val="restart"/>
            <w:vAlign w:val="center"/>
          </w:tcPr>
          <w:p w14:paraId="30F47D48" w14:textId="77777777" w:rsidR="002710E7" w:rsidRPr="00244B25" w:rsidRDefault="002710E7" w:rsidP="00B07181">
            <w:pPr>
              <w:widowControl w:val="0"/>
              <w:autoSpaceDE w:val="0"/>
              <w:autoSpaceDN w:val="0"/>
              <w:spacing w:after="0" w:line="240" w:lineRule="auto"/>
              <w:ind w:right="114"/>
              <w:jc w:val="center"/>
              <w:rPr>
                <w:rFonts w:ascii="Calibri" w:eastAsia="Calibri" w:hAnsi="Calibri" w:cs="Calibri"/>
                <w:b/>
                <w:sz w:val="15"/>
                <w:szCs w:val="15"/>
              </w:rPr>
            </w:pPr>
            <w:r w:rsidRPr="00244B25">
              <w:rPr>
                <w:rFonts w:ascii="Calibri" w:eastAsia="Calibri" w:hAnsi="Calibri" w:cs="Calibri"/>
                <w:b/>
                <w:spacing w:val="-1"/>
                <w:sz w:val="15"/>
                <w:szCs w:val="15"/>
              </w:rPr>
              <w:t xml:space="preserve">Program </w:t>
            </w:r>
            <w:r w:rsidRPr="00244B25">
              <w:rPr>
                <w:rFonts w:ascii="Calibri" w:eastAsia="Calibri" w:hAnsi="Calibri" w:cs="Calibri"/>
                <w:b/>
                <w:sz w:val="15"/>
                <w:szCs w:val="15"/>
              </w:rPr>
              <w:t>u</w:t>
            </w:r>
            <w:r w:rsidRPr="00244B25">
              <w:rPr>
                <w:rFonts w:ascii="Calibri" w:eastAsia="Calibri" w:hAnsi="Calibri" w:cs="Calibri"/>
                <w:b/>
                <w:spacing w:val="-34"/>
                <w:sz w:val="15"/>
                <w:szCs w:val="15"/>
              </w:rPr>
              <w:t xml:space="preserve"> </w:t>
            </w:r>
            <w:r w:rsidRPr="00244B25">
              <w:rPr>
                <w:rFonts w:ascii="Calibri" w:eastAsia="Calibri" w:hAnsi="Calibri" w:cs="Calibri"/>
                <w:b/>
                <w:sz w:val="15"/>
                <w:szCs w:val="15"/>
              </w:rPr>
              <w:t xml:space="preserve">proračunu </w:t>
            </w:r>
            <w:r w:rsidRPr="00244B25">
              <w:rPr>
                <w:rFonts w:ascii="Calibri" w:eastAsia="Calibri" w:hAnsi="Calibri" w:cs="Calibri"/>
                <w:b/>
                <w:spacing w:val="-34"/>
                <w:sz w:val="15"/>
                <w:szCs w:val="15"/>
              </w:rPr>
              <w:t xml:space="preserve"> </w:t>
            </w:r>
            <w:r w:rsidRPr="00244B25">
              <w:rPr>
                <w:rFonts w:ascii="Calibri" w:eastAsia="Calibri" w:hAnsi="Calibri" w:cs="Calibri"/>
                <w:b/>
                <w:sz w:val="15"/>
                <w:szCs w:val="15"/>
              </w:rPr>
              <w:t>JLS</w:t>
            </w:r>
          </w:p>
        </w:tc>
        <w:tc>
          <w:tcPr>
            <w:tcW w:w="993" w:type="dxa"/>
            <w:vMerge w:val="restart"/>
            <w:vAlign w:val="center"/>
          </w:tcPr>
          <w:p w14:paraId="2E7713AA" w14:textId="77777777" w:rsidR="002710E7" w:rsidRPr="00244B25" w:rsidRDefault="002710E7" w:rsidP="00B07181">
            <w:pPr>
              <w:widowControl w:val="0"/>
              <w:autoSpaceDE w:val="0"/>
              <w:autoSpaceDN w:val="0"/>
              <w:spacing w:after="0" w:line="240" w:lineRule="auto"/>
              <w:jc w:val="center"/>
              <w:rPr>
                <w:rFonts w:ascii="Calibri" w:eastAsia="Calibri" w:hAnsi="Calibri" w:cs="Calibri"/>
                <w:b/>
                <w:sz w:val="15"/>
                <w:szCs w:val="15"/>
              </w:rPr>
            </w:pPr>
            <w:r w:rsidRPr="00244B25">
              <w:rPr>
                <w:rFonts w:ascii="Calibri" w:eastAsia="Calibri" w:hAnsi="Calibri" w:cs="Calibri"/>
                <w:b/>
                <w:sz w:val="15"/>
                <w:szCs w:val="15"/>
              </w:rPr>
              <w:t>Naziv</w:t>
            </w:r>
            <w:r w:rsidRPr="00244B25">
              <w:rPr>
                <w:rFonts w:ascii="Calibri" w:eastAsia="Calibri" w:hAnsi="Calibri" w:cs="Calibri"/>
                <w:b/>
                <w:spacing w:val="-2"/>
                <w:sz w:val="15"/>
                <w:szCs w:val="15"/>
              </w:rPr>
              <w:t xml:space="preserve"> </w:t>
            </w:r>
            <w:r w:rsidRPr="00244B25">
              <w:rPr>
                <w:rFonts w:ascii="Calibri" w:eastAsia="Calibri" w:hAnsi="Calibri" w:cs="Calibri"/>
                <w:b/>
                <w:sz w:val="15"/>
                <w:szCs w:val="15"/>
              </w:rPr>
              <w:t>mjere</w:t>
            </w:r>
          </w:p>
        </w:tc>
        <w:tc>
          <w:tcPr>
            <w:tcW w:w="992" w:type="dxa"/>
            <w:vMerge w:val="restart"/>
            <w:vAlign w:val="center"/>
          </w:tcPr>
          <w:p w14:paraId="293A38CD" w14:textId="285FD2E2" w:rsidR="002710E7" w:rsidRPr="00244B25" w:rsidRDefault="002710E7" w:rsidP="00B07181">
            <w:pPr>
              <w:widowControl w:val="0"/>
              <w:autoSpaceDE w:val="0"/>
              <w:autoSpaceDN w:val="0"/>
              <w:spacing w:after="0" w:line="240" w:lineRule="auto"/>
              <w:ind w:left="70" w:right="60"/>
              <w:jc w:val="center"/>
              <w:rPr>
                <w:rFonts w:ascii="Calibri" w:eastAsia="Calibri" w:hAnsi="Calibri" w:cs="Calibri"/>
                <w:b/>
                <w:sz w:val="15"/>
                <w:szCs w:val="15"/>
              </w:rPr>
            </w:pPr>
            <w:r w:rsidRPr="00244B25">
              <w:rPr>
                <w:rFonts w:ascii="Calibri" w:eastAsia="Calibri" w:hAnsi="Calibri" w:cs="Calibri"/>
                <w:b/>
                <w:sz w:val="15"/>
                <w:szCs w:val="15"/>
              </w:rPr>
              <w:t>Procijenjeni</w:t>
            </w:r>
            <w:r w:rsidR="00B07181" w:rsidRPr="00244B25">
              <w:rPr>
                <w:rFonts w:ascii="Calibri" w:eastAsia="Calibri" w:hAnsi="Calibri" w:cs="Calibri"/>
                <w:b/>
                <w:sz w:val="15"/>
                <w:szCs w:val="15"/>
              </w:rPr>
              <w:t xml:space="preserve"> </w:t>
            </w:r>
            <w:r w:rsidRPr="00244B25">
              <w:rPr>
                <w:rFonts w:ascii="Calibri" w:eastAsia="Calibri" w:hAnsi="Calibri" w:cs="Calibri"/>
                <w:b/>
                <w:spacing w:val="-34"/>
                <w:sz w:val="15"/>
                <w:szCs w:val="15"/>
              </w:rPr>
              <w:t xml:space="preserve"> </w:t>
            </w:r>
            <w:r w:rsidRPr="00244B25">
              <w:rPr>
                <w:rFonts w:ascii="Calibri" w:eastAsia="Calibri" w:hAnsi="Calibri" w:cs="Calibri"/>
                <w:b/>
                <w:sz w:val="15"/>
                <w:szCs w:val="15"/>
              </w:rPr>
              <w:t>trošak</w:t>
            </w:r>
            <w:r w:rsidRPr="00244B25">
              <w:rPr>
                <w:rFonts w:ascii="Calibri" w:eastAsia="Calibri" w:hAnsi="Calibri" w:cs="Calibri"/>
                <w:b/>
                <w:spacing w:val="1"/>
                <w:sz w:val="15"/>
                <w:szCs w:val="15"/>
              </w:rPr>
              <w:t xml:space="preserve"> </w:t>
            </w:r>
            <w:r w:rsidRPr="00244B25">
              <w:rPr>
                <w:rFonts w:ascii="Calibri" w:eastAsia="Calibri" w:hAnsi="Calibri" w:cs="Calibri"/>
                <w:b/>
                <w:sz w:val="15"/>
                <w:szCs w:val="15"/>
              </w:rPr>
              <w:t>provedbe</w:t>
            </w:r>
            <w:r w:rsidRPr="00244B25">
              <w:rPr>
                <w:rFonts w:ascii="Calibri" w:eastAsia="Calibri" w:hAnsi="Calibri" w:cs="Calibri"/>
                <w:b/>
                <w:spacing w:val="1"/>
                <w:sz w:val="15"/>
                <w:szCs w:val="15"/>
              </w:rPr>
              <w:t xml:space="preserve"> </w:t>
            </w:r>
            <w:r w:rsidRPr="00244B25">
              <w:rPr>
                <w:rFonts w:ascii="Calibri" w:eastAsia="Calibri" w:hAnsi="Calibri" w:cs="Calibri"/>
                <w:b/>
                <w:sz w:val="15"/>
                <w:szCs w:val="15"/>
              </w:rPr>
              <w:t>mjere 2025.</w:t>
            </w:r>
          </w:p>
          <w:p w14:paraId="39A1D45C" w14:textId="77777777" w:rsidR="002710E7" w:rsidRPr="00244B25" w:rsidRDefault="002710E7" w:rsidP="00B07181">
            <w:pPr>
              <w:widowControl w:val="0"/>
              <w:autoSpaceDE w:val="0"/>
              <w:autoSpaceDN w:val="0"/>
              <w:spacing w:before="2" w:after="0" w:line="240" w:lineRule="auto"/>
              <w:ind w:left="70" w:right="58"/>
              <w:jc w:val="center"/>
              <w:rPr>
                <w:rFonts w:ascii="Calibri" w:eastAsia="Calibri" w:hAnsi="Calibri" w:cs="Calibri"/>
                <w:b/>
                <w:sz w:val="15"/>
                <w:szCs w:val="15"/>
              </w:rPr>
            </w:pPr>
            <w:r w:rsidRPr="00244B25">
              <w:rPr>
                <w:rFonts w:ascii="Calibri" w:eastAsia="Calibri" w:hAnsi="Calibri" w:cs="Calibri"/>
                <w:b/>
                <w:sz w:val="15"/>
                <w:szCs w:val="15"/>
              </w:rPr>
              <w:t>(u EUR)</w:t>
            </w:r>
          </w:p>
        </w:tc>
        <w:tc>
          <w:tcPr>
            <w:tcW w:w="992" w:type="dxa"/>
            <w:vMerge w:val="restart"/>
            <w:vAlign w:val="center"/>
          </w:tcPr>
          <w:p w14:paraId="4B0B63B9" w14:textId="698F4AEF" w:rsidR="002710E7" w:rsidRPr="00244B25" w:rsidRDefault="002710E7" w:rsidP="00B07181">
            <w:pPr>
              <w:widowControl w:val="0"/>
              <w:autoSpaceDE w:val="0"/>
              <w:autoSpaceDN w:val="0"/>
              <w:spacing w:after="0" w:line="240" w:lineRule="auto"/>
              <w:jc w:val="center"/>
              <w:rPr>
                <w:rFonts w:ascii="Calibri" w:eastAsia="Calibri" w:hAnsi="Calibri" w:cs="Calibri"/>
                <w:b/>
                <w:sz w:val="15"/>
                <w:szCs w:val="15"/>
              </w:rPr>
            </w:pPr>
            <w:r w:rsidRPr="00244B25">
              <w:rPr>
                <w:rFonts w:ascii="Calibri" w:eastAsia="Calibri" w:hAnsi="Calibri" w:cs="Calibri"/>
                <w:b/>
                <w:sz w:val="15"/>
                <w:szCs w:val="15"/>
              </w:rPr>
              <w:t>Ključne</w:t>
            </w:r>
            <w:r w:rsidR="00B07181" w:rsidRPr="00244B25">
              <w:rPr>
                <w:rFonts w:ascii="Calibri" w:eastAsia="Calibri" w:hAnsi="Calibri" w:cs="Calibri"/>
                <w:b/>
                <w:sz w:val="15"/>
                <w:szCs w:val="15"/>
              </w:rPr>
              <w:t xml:space="preserve"> </w:t>
            </w:r>
            <w:r w:rsidRPr="00244B25">
              <w:rPr>
                <w:rFonts w:ascii="Calibri" w:eastAsia="Calibri" w:hAnsi="Calibri" w:cs="Calibri"/>
                <w:b/>
                <w:sz w:val="15"/>
                <w:szCs w:val="15"/>
              </w:rPr>
              <w:t>aktivnosti</w:t>
            </w:r>
          </w:p>
        </w:tc>
        <w:tc>
          <w:tcPr>
            <w:tcW w:w="992" w:type="dxa"/>
            <w:vMerge w:val="restart"/>
            <w:vAlign w:val="center"/>
          </w:tcPr>
          <w:p w14:paraId="0EFD83C1" w14:textId="77777777" w:rsidR="002710E7" w:rsidRPr="00244B25" w:rsidRDefault="002710E7" w:rsidP="002710E7">
            <w:pPr>
              <w:widowControl w:val="0"/>
              <w:autoSpaceDE w:val="0"/>
              <w:autoSpaceDN w:val="0"/>
              <w:spacing w:after="0" w:line="240" w:lineRule="auto"/>
              <w:ind w:left="62" w:right="97" w:hanging="44"/>
              <w:jc w:val="center"/>
              <w:rPr>
                <w:rFonts w:ascii="Calibri" w:eastAsia="Calibri" w:hAnsi="Calibri" w:cs="Calibri"/>
                <w:b/>
                <w:sz w:val="15"/>
                <w:szCs w:val="15"/>
              </w:rPr>
            </w:pPr>
            <w:r w:rsidRPr="00244B25">
              <w:rPr>
                <w:rFonts w:ascii="Calibri" w:eastAsia="Calibri" w:hAnsi="Calibri" w:cs="Calibri"/>
                <w:b/>
                <w:sz w:val="15"/>
                <w:szCs w:val="15"/>
              </w:rPr>
              <w:t>Pokazatelj</w:t>
            </w:r>
            <w:r w:rsidRPr="00244B25">
              <w:rPr>
                <w:rFonts w:ascii="Calibri" w:eastAsia="Calibri" w:hAnsi="Calibri" w:cs="Calibri"/>
                <w:b/>
                <w:spacing w:val="-34"/>
                <w:sz w:val="15"/>
                <w:szCs w:val="15"/>
              </w:rPr>
              <w:t xml:space="preserve"> </w:t>
            </w:r>
            <w:r w:rsidRPr="00244B25">
              <w:rPr>
                <w:rFonts w:ascii="Calibri" w:eastAsia="Calibri" w:hAnsi="Calibri" w:cs="Calibri"/>
                <w:b/>
                <w:sz w:val="15"/>
                <w:szCs w:val="15"/>
              </w:rPr>
              <w:t>rezultata</w:t>
            </w:r>
          </w:p>
        </w:tc>
        <w:tc>
          <w:tcPr>
            <w:tcW w:w="851" w:type="dxa"/>
            <w:vMerge w:val="restart"/>
            <w:vAlign w:val="center"/>
          </w:tcPr>
          <w:p w14:paraId="2EB44AE5" w14:textId="77777777" w:rsidR="002710E7" w:rsidRPr="00244B25" w:rsidRDefault="002710E7" w:rsidP="002710E7">
            <w:pPr>
              <w:widowControl w:val="0"/>
              <w:autoSpaceDE w:val="0"/>
              <w:autoSpaceDN w:val="0"/>
              <w:spacing w:after="0" w:line="240" w:lineRule="auto"/>
              <w:ind w:left="44" w:right="32"/>
              <w:jc w:val="center"/>
              <w:rPr>
                <w:rFonts w:ascii="Calibri" w:eastAsia="Calibri" w:hAnsi="Calibri" w:cs="Calibri"/>
                <w:b/>
                <w:sz w:val="15"/>
                <w:szCs w:val="15"/>
              </w:rPr>
            </w:pPr>
            <w:r w:rsidRPr="00244B25">
              <w:rPr>
                <w:rFonts w:ascii="Calibri" w:eastAsia="Calibri" w:hAnsi="Calibri" w:cs="Calibri"/>
                <w:b/>
                <w:sz w:val="15"/>
                <w:szCs w:val="15"/>
              </w:rPr>
              <w:t>Početna</w:t>
            </w:r>
            <w:r w:rsidRPr="00244B25">
              <w:rPr>
                <w:rFonts w:ascii="Calibri" w:eastAsia="Calibri" w:hAnsi="Calibri" w:cs="Calibri"/>
                <w:b/>
                <w:spacing w:val="1"/>
                <w:sz w:val="15"/>
                <w:szCs w:val="15"/>
              </w:rPr>
              <w:t xml:space="preserve"> </w:t>
            </w:r>
            <w:r w:rsidRPr="00244B25">
              <w:rPr>
                <w:rFonts w:ascii="Calibri" w:eastAsia="Calibri" w:hAnsi="Calibri" w:cs="Calibri"/>
                <w:b/>
                <w:sz w:val="15"/>
                <w:szCs w:val="15"/>
              </w:rPr>
              <w:t>vrijednost 2021.</w:t>
            </w:r>
            <w:r w:rsidRPr="00244B25">
              <w:rPr>
                <w:rFonts w:ascii="Calibri" w:eastAsia="Calibri" w:hAnsi="Calibri" w:cs="Calibri"/>
                <w:b/>
                <w:spacing w:val="-34"/>
                <w:sz w:val="15"/>
                <w:szCs w:val="15"/>
              </w:rPr>
              <w:t xml:space="preserve"> </w:t>
            </w:r>
          </w:p>
        </w:tc>
        <w:tc>
          <w:tcPr>
            <w:tcW w:w="1701" w:type="dxa"/>
            <w:gridSpan w:val="3"/>
            <w:vAlign w:val="center"/>
          </w:tcPr>
          <w:p w14:paraId="55AA0D7B" w14:textId="77777777" w:rsidR="002710E7" w:rsidRPr="00244B25" w:rsidRDefault="002710E7" w:rsidP="002710E7">
            <w:pPr>
              <w:widowControl w:val="0"/>
              <w:autoSpaceDE w:val="0"/>
              <w:autoSpaceDN w:val="0"/>
              <w:spacing w:after="0" w:line="240" w:lineRule="auto"/>
              <w:ind w:left="70" w:right="56"/>
              <w:jc w:val="center"/>
              <w:rPr>
                <w:rFonts w:ascii="Calibri" w:eastAsia="Calibri" w:hAnsi="Calibri" w:cs="Calibri"/>
                <w:b/>
                <w:sz w:val="15"/>
                <w:szCs w:val="15"/>
              </w:rPr>
            </w:pPr>
            <w:r w:rsidRPr="00244B25">
              <w:rPr>
                <w:rFonts w:ascii="Calibri" w:eastAsia="Calibri" w:hAnsi="Calibri" w:cs="Calibri"/>
                <w:b/>
                <w:sz w:val="15"/>
                <w:szCs w:val="15"/>
              </w:rPr>
              <w:t>Ciljna</w:t>
            </w:r>
            <w:r w:rsidRPr="00244B25">
              <w:rPr>
                <w:rFonts w:ascii="Calibri" w:eastAsia="Calibri" w:hAnsi="Calibri" w:cs="Calibri"/>
                <w:b/>
                <w:spacing w:val="1"/>
                <w:sz w:val="15"/>
                <w:szCs w:val="15"/>
              </w:rPr>
              <w:t xml:space="preserve"> </w:t>
            </w:r>
            <w:r w:rsidRPr="00244B25">
              <w:rPr>
                <w:rFonts w:ascii="Calibri" w:eastAsia="Calibri" w:hAnsi="Calibri" w:cs="Calibri"/>
                <w:b/>
                <w:sz w:val="15"/>
                <w:szCs w:val="15"/>
              </w:rPr>
              <w:t>vrijednost</w:t>
            </w:r>
            <w:r w:rsidRPr="00244B25">
              <w:rPr>
                <w:rFonts w:ascii="Calibri" w:eastAsia="Calibri" w:hAnsi="Calibri" w:cs="Calibri"/>
                <w:b/>
                <w:spacing w:val="-34"/>
                <w:sz w:val="15"/>
                <w:szCs w:val="15"/>
              </w:rPr>
              <w:t xml:space="preserve"> </w:t>
            </w:r>
          </w:p>
        </w:tc>
      </w:tr>
      <w:tr w:rsidR="002710E7" w:rsidRPr="00244B25" w14:paraId="77E351DC" w14:textId="77777777" w:rsidTr="00593CFE">
        <w:trPr>
          <w:trHeight w:val="474"/>
        </w:trPr>
        <w:tc>
          <w:tcPr>
            <w:tcW w:w="888" w:type="dxa"/>
            <w:vMerge/>
          </w:tcPr>
          <w:p w14:paraId="1A962B80" w14:textId="77777777" w:rsidR="002710E7" w:rsidRPr="00244B25" w:rsidRDefault="002710E7" w:rsidP="002710E7">
            <w:pPr>
              <w:widowControl w:val="0"/>
              <w:autoSpaceDE w:val="0"/>
              <w:autoSpaceDN w:val="0"/>
              <w:spacing w:before="49" w:after="0" w:line="240" w:lineRule="auto"/>
              <w:jc w:val="center"/>
              <w:rPr>
                <w:rFonts w:ascii="Calibri" w:eastAsia="Calibri" w:hAnsi="Calibri" w:cs="Calibri"/>
                <w:b/>
                <w:sz w:val="15"/>
                <w:szCs w:val="15"/>
              </w:rPr>
            </w:pPr>
          </w:p>
        </w:tc>
        <w:tc>
          <w:tcPr>
            <w:tcW w:w="1004" w:type="dxa"/>
            <w:vMerge/>
          </w:tcPr>
          <w:p w14:paraId="0E0F9E0D" w14:textId="77777777" w:rsidR="002710E7" w:rsidRPr="00244B25" w:rsidRDefault="002710E7" w:rsidP="002710E7">
            <w:pPr>
              <w:widowControl w:val="0"/>
              <w:autoSpaceDE w:val="0"/>
              <w:autoSpaceDN w:val="0"/>
              <w:spacing w:after="0" w:line="195" w:lineRule="exact"/>
              <w:ind w:left="44" w:right="35"/>
              <w:jc w:val="center"/>
              <w:rPr>
                <w:rFonts w:ascii="Calibri" w:eastAsia="Calibri" w:hAnsi="Calibri" w:cs="Calibri"/>
                <w:b/>
                <w:sz w:val="15"/>
                <w:szCs w:val="15"/>
              </w:rPr>
            </w:pPr>
          </w:p>
        </w:tc>
        <w:tc>
          <w:tcPr>
            <w:tcW w:w="943" w:type="dxa"/>
            <w:vMerge/>
            <w:vAlign w:val="center"/>
          </w:tcPr>
          <w:p w14:paraId="082F1651" w14:textId="77777777" w:rsidR="002710E7" w:rsidRPr="00244B25" w:rsidRDefault="002710E7" w:rsidP="002710E7">
            <w:pPr>
              <w:widowControl w:val="0"/>
              <w:autoSpaceDE w:val="0"/>
              <w:autoSpaceDN w:val="0"/>
              <w:spacing w:after="0" w:line="240" w:lineRule="auto"/>
              <w:ind w:left="125" w:right="114"/>
              <w:jc w:val="center"/>
              <w:rPr>
                <w:rFonts w:ascii="Calibri" w:eastAsia="Calibri" w:hAnsi="Calibri" w:cs="Calibri"/>
                <w:b/>
                <w:spacing w:val="-1"/>
                <w:sz w:val="15"/>
                <w:szCs w:val="15"/>
              </w:rPr>
            </w:pPr>
          </w:p>
        </w:tc>
        <w:tc>
          <w:tcPr>
            <w:tcW w:w="993" w:type="dxa"/>
            <w:vMerge/>
            <w:vAlign w:val="center"/>
          </w:tcPr>
          <w:p w14:paraId="1177E0BE" w14:textId="77777777" w:rsidR="002710E7" w:rsidRPr="00244B25" w:rsidRDefault="002710E7" w:rsidP="002710E7">
            <w:pPr>
              <w:widowControl w:val="0"/>
              <w:autoSpaceDE w:val="0"/>
              <w:autoSpaceDN w:val="0"/>
              <w:spacing w:after="0" w:line="240" w:lineRule="auto"/>
              <w:ind w:left="179"/>
              <w:jc w:val="center"/>
              <w:rPr>
                <w:rFonts w:ascii="Calibri" w:eastAsia="Calibri" w:hAnsi="Calibri" w:cs="Calibri"/>
                <w:b/>
                <w:sz w:val="15"/>
                <w:szCs w:val="15"/>
              </w:rPr>
            </w:pPr>
          </w:p>
        </w:tc>
        <w:tc>
          <w:tcPr>
            <w:tcW w:w="992" w:type="dxa"/>
            <w:vMerge/>
            <w:vAlign w:val="center"/>
          </w:tcPr>
          <w:p w14:paraId="3EF59F28" w14:textId="77777777" w:rsidR="002710E7" w:rsidRPr="00244B25" w:rsidRDefault="002710E7" w:rsidP="002710E7">
            <w:pPr>
              <w:widowControl w:val="0"/>
              <w:autoSpaceDE w:val="0"/>
              <w:autoSpaceDN w:val="0"/>
              <w:spacing w:after="0" w:line="240" w:lineRule="auto"/>
              <w:ind w:left="70" w:right="60"/>
              <w:jc w:val="center"/>
              <w:rPr>
                <w:rFonts w:ascii="Calibri" w:eastAsia="Calibri" w:hAnsi="Calibri" w:cs="Calibri"/>
                <w:b/>
                <w:sz w:val="15"/>
                <w:szCs w:val="15"/>
              </w:rPr>
            </w:pPr>
          </w:p>
        </w:tc>
        <w:tc>
          <w:tcPr>
            <w:tcW w:w="992" w:type="dxa"/>
            <w:vMerge/>
            <w:vAlign w:val="center"/>
          </w:tcPr>
          <w:p w14:paraId="6FE79BF8" w14:textId="77777777" w:rsidR="002710E7" w:rsidRPr="00244B25" w:rsidRDefault="002710E7" w:rsidP="002710E7">
            <w:pPr>
              <w:widowControl w:val="0"/>
              <w:autoSpaceDE w:val="0"/>
              <w:autoSpaceDN w:val="0"/>
              <w:spacing w:after="0" w:line="240" w:lineRule="auto"/>
              <w:ind w:left="311"/>
              <w:jc w:val="center"/>
              <w:rPr>
                <w:rFonts w:ascii="Calibri" w:eastAsia="Calibri" w:hAnsi="Calibri" w:cs="Calibri"/>
                <w:b/>
                <w:sz w:val="15"/>
                <w:szCs w:val="15"/>
              </w:rPr>
            </w:pPr>
          </w:p>
        </w:tc>
        <w:tc>
          <w:tcPr>
            <w:tcW w:w="992" w:type="dxa"/>
            <w:vMerge/>
            <w:tcBorders>
              <w:bottom w:val="single" w:sz="4" w:space="0" w:color="auto"/>
            </w:tcBorders>
            <w:vAlign w:val="center"/>
          </w:tcPr>
          <w:p w14:paraId="23575C27" w14:textId="77777777" w:rsidR="002710E7" w:rsidRPr="00244B25" w:rsidRDefault="002710E7" w:rsidP="002710E7">
            <w:pPr>
              <w:widowControl w:val="0"/>
              <w:autoSpaceDE w:val="0"/>
              <w:autoSpaceDN w:val="0"/>
              <w:spacing w:after="0" w:line="240" w:lineRule="auto"/>
              <w:ind w:left="174" w:right="97" w:hanging="44"/>
              <w:jc w:val="center"/>
              <w:rPr>
                <w:rFonts w:ascii="Calibri" w:eastAsia="Calibri" w:hAnsi="Calibri" w:cs="Calibri"/>
                <w:b/>
                <w:sz w:val="15"/>
                <w:szCs w:val="15"/>
              </w:rPr>
            </w:pPr>
          </w:p>
        </w:tc>
        <w:tc>
          <w:tcPr>
            <w:tcW w:w="851" w:type="dxa"/>
            <w:vMerge/>
            <w:tcBorders>
              <w:bottom w:val="single" w:sz="4" w:space="0" w:color="auto"/>
            </w:tcBorders>
            <w:vAlign w:val="center"/>
          </w:tcPr>
          <w:p w14:paraId="6976FCBD" w14:textId="77777777" w:rsidR="002710E7" w:rsidRPr="00244B25" w:rsidRDefault="002710E7" w:rsidP="002710E7">
            <w:pPr>
              <w:widowControl w:val="0"/>
              <w:autoSpaceDE w:val="0"/>
              <w:autoSpaceDN w:val="0"/>
              <w:spacing w:after="0" w:line="240" w:lineRule="auto"/>
              <w:ind w:left="44" w:right="32"/>
              <w:jc w:val="center"/>
              <w:rPr>
                <w:rFonts w:ascii="Calibri" w:eastAsia="Calibri" w:hAnsi="Calibri" w:cs="Calibri"/>
                <w:b/>
                <w:sz w:val="15"/>
                <w:szCs w:val="15"/>
              </w:rPr>
            </w:pPr>
          </w:p>
        </w:tc>
        <w:tc>
          <w:tcPr>
            <w:tcW w:w="567" w:type="dxa"/>
            <w:tcBorders>
              <w:bottom w:val="single" w:sz="4" w:space="0" w:color="auto"/>
            </w:tcBorders>
            <w:vAlign w:val="center"/>
          </w:tcPr>
          <w:p w14:paraId="14CABDD2" w14:textId="77777777" w:rsidR="002710E7" w:rsidRPr="00244B25" w:rsidRDefault="002710E7" w:rsidP="002710E7">
            <w:pPr>
              <w:widowControl w:val="0"/>
              <w:autoSpaceDE w:val="0"/>
              <w:autoSpaceDN w:val="0"/>
              <w:spacing w:after="0" w:line="240" w:lineRule="auto"/>
              <w:ind w:left="87" w:right="70"/>
              <w:jc w:val="center"/>
              <w:rPr>
                <w:rFonts w:ascii="Calibri" w:eastAsia="Calibri" w:hAnsi="Calibri" w:cs="Calibri"/>
                <w:b/>
                <w:sz w:val="15"/>
                <w:szCs w:val="15"/>
              </w:rPr>
            </w:pPr>
            <w:r w:rsidRPr="00244B25">
              <w:rPr>
                <w:rFonts w:ascii="Calibri" w:eastAsia="Calibri" w:hAnsi="Calibri" w:cs="Calibri"/>
                <w:b/>
                <w:sz w:val="15"/>
                <w:szCs w:val="15"/>
              </w:rPr>
              <w:t>za 2023.</w:t>
            </w:r>
          </w:p>
        </w:tc>
        <w:tc>
          <w:tcPr>
            <w:tcW w:w="567" w:type="dxa"/>
            <w:tcBorders>
              <w:bottom w:val="single" w:sz="4" w:space="0" w:color="auto"/>
            </w:tcBorders>
            <w:vAlign w:val="center"/>
          </w:tcPr>
          <w:p w14:paraId="40E0EEFD" w14:textId="77777777" w:rsidR="002710E7" w:rsidRPr="00244B25" w:rsidRDefault="002710E7" w:rsidP="002710E7">
            <w:pPr>
              <w:widowControl w:val="0"/>
              <w:autoSpaceDE w:val="0"/>
              <w:autoSpaceDN w:val="0"/>
              <w:spacing w:after="0" w:line="240" w:lineRule="auto"/>
              <w:ind w:left="75" w:right="61"/>
              <w:jc w:val="center"/>
              <w:rPr>
                <w:rFonts w:ascii="Calibri" w:eastAsia="Calibri" w:hAnsi="Calibri" w:cs="Calibri"/>
                <w:b/>
                <w:sz w:val="15"/>
                <w:szCs w:val="15"/>
              </w:rPr>
            </w:pPr>
            <w:r w:rsidRPr="00244B25">
              <w:rPr>
                <w:rFonts w:ascii="Calibri" w:eastAsia="Calibri" w:hAnsi="Calibri" w:cs="Calibri"/>
                <w:b/>
                <w:sz w:val="15"/>
                <w:szCs w:val="15"/>
              </w:rPr>
              <w:t>za</w:t>
            </w:r>
          </w:p>
          <w:p w14:paraId="103D479D" w14:textId="77777777" w:rsidR="002710E7" w:rsidRPr="00244B25" w:rsidRDefault="002710E7" w:rsidP="002710E7">
            <w:pPr>
              <w:widowControl w:val="0"/>
              <w:autoSpaceDE w:val="0"/>
              <w:autoSpaceDN w:val="0"/>
              <w:spacing w:after="0" w:line="240" w:lineRule="auto"/>
              <w:ind w:left="75" w:right="61"/>
              <w:jc w:val="center"/>
              <w:rPr>
                <w:rFonts w:ascii="Calibri" w:eastAsia="Calibri" w:hAnsi="Calibri" w:cs="Calibri"/>
                <w:b/>
                <w:sz w:val="15"/>
                <w:szCs w:val="15"/>
              </w:rPr>
            </w:pPr>
            <w:r w:rsidRPr="00244B25">
              <w:rPr>
                <w:rFonts w:ascii="Calibri" w:eastAsia="Calibri" w:hAnsi="Calibri" w:cs="Calibri"/>
                <w:b/>
                <w:sz w:val="15"/>
                <w:szCs w:val="15"/>
              </w:rPr>
              <w:t>2024.</w:t>
            </w:r>
          </w:p>
        </w:tc>
        <w:tc>
          <w:tcPr>
            <w:tcW w:w="567" w:type="dxa"/>
            <w:tcBorders>
              <w:bottom w:val="single" w:sz="4" w:space="0" w:color="auto"/>
            </w:tcBorders>
            <w:vAlign w:val="center"/>
          </w:tcPr>
          <w:p w14:paraId="19F11480" w14:textId="77777777" w:rsidR="002710E7" w:rsidRPr="00244B25" w:rsidRDefault="002710E7" w:rsidP="002710E7">
            <w:pPr>
              <w:widowControl w:val="0"/>
              <w:autoSpaceDE w:val="0"/>
              <w:autoSpaceDN w:val="0"/>
              <w:spacing w:after="0" w:line="240" w:lineRule="auto"/>
              <w:ind w:left="70" w:right="56"/>
              <w:jc w:val="center"/>
              <w:rPr>
                <w:rFonts w:ascii="Calibri" w:eastAsia="Calibri" w:hAnsi="Calibri" w:cs="Calibri"/>
                <w:b/>
                <w:sz w:val="15"/>
                <w:szCs w:val="15"/>
              </w:rPr>
            </w:pPr>
            <w:r w:rsidRPr="00244B25">
              <w:rPr>
                <w:rFonts w:ascii="Calibri" w:eastAsia="Calibri" w:hAnsi="Calibri" w:cs="Calibri"/>
                <w:b/>
                <w:sz w:val="15"/>
                <w:szCs w:val="15"/>
              </w:rPr>
              <w:t>za</w:t>
            </w:r>
          </w:p>
          <w:p w14:paraId="50AC2A65" w14:textId="77777777" w:rsidR="002710E7" w:rsidRPr="00244B25" w:rsidRDefault="002710E7" w:rsidP="002710E7">
            <w:pPr>
              <w:widowControl w:val="0"/>
              <w:autoSpaceDE w:val="0"/>
              <w:autoSpaceDN w:val="0"/>
              <w:spacing w:after="0" w:line="240" w:lineRule="auto"/>
              <w:ind w:left="70" w:right="56"/>
              <w:jc w:val="center"/>
              <w:rPr>
                <w:rFonts w:ascii="Calibri" w:eastAsia="Calibri" w:hAnsi="Calibri" w:cs="Calibri"/>
                <w:b/>
                <w:sz w:val="15"/>
                <w:szCs w:val="15"/>
              </w:rPr>
            </w:pPr>
            <w:r w:rsidRPr="00244B25">
              <w:rPr>
                <w:rFonts w:ascii="Calibri" w:eastAsia="Calibri" w:hAnsi="Calibri" w:cs="Calibri"/>
                <w:b/>
                <w:sz w:val="15"/>
                <w:szCs w:val="15"/>
              </w:rPr>
              <w:t>2025.</w:t>
            </w:r>
          </w:p>
        </w:tc>
      </w:tr>
      <w:tr w:rsidR="002710E7" w:rsidRPr="00244B25" w14:paraId="33BF448D" w14:textId="77777777" w:rsidTr="00321E77">
        <w:trPr>
          <w:trHeight w:val="1134"/>
        </w:trPr>
        <w:tc>
          <w:tcPr>
            <w:tcW w:w="888" w:type="dxa"/>
            <w:vMerge w:val="restart"/>
            <w:vAlign w:val="center"/>
          </w:tcPr>
          <w:p w14:paraId="66C857B6" w14:textId="77777777" w:rsidR="002710E7" w:rsidRPr="00244B25" w:rsidRDefault="002710E7" w:rsidP="00244524">
            <w:pPr>
              <w:widowControl w:val="0"/>
              <w:autoSpaceDE w:val="0"/>
              <w:autoSpaceDN w:val="0"/>
              <w:spacing w:before="49" w:after="0" w:line="240" w:lineRule="auto"/>
              <w:ind w:right="35"/>
              <w:jc w:val="center"/>
              <w:rPr>
                <w:rFonts w:ascii="Calibri" w:eastAsia="Calibri" w:hAnsi="Calibri" w:cs="Calibri"/>
                <w:sz w:val="14"/>
              </w:rPr>
            </w:pPr>
            <w:r w:rsidRPr="00244B25">
              <w:rPr>
                <w:rFonts w:ascii="Calibri" w:eastAsia="Calibri" w:hAnsi="Calibri" w:cs="Calibri"/>
                <w:sz w:val="14"/>
              </w:rPr>
              <w:t>Provedbeni program Grada Rovinja-Rovigno za razdoblje 2021.-2025. godine</w:t>
            </w:r>
          </w:p>
        </w:tc>
        <w:tc>
          <w:tcPr>
            <w:tcW w:w="1004" w:type="dxa"/>
            <w:vMerge w:val="restart"/>
            <w:vAlign w:val="center"/>
          </w:tcPr>
          <w:p w14:paraId="73788891" w14:textId="77777777" w:rsidR="002710E7" w:rsidRPr="00244B25" w:rsidRDefault="002710E7" w:rsidP="00B07181">
            <w:pPr>
              <w:widowControl w:val="0"/>
              <w:autoSpaceDE w:val="0"/>
              <w:autoSpaceDN w:val="0"/>
              <w:spacing w:after="0" w:line="240" w:lineRule="auto"/>
              <w:ind w:left="28" w:right="19" w:firstLine="2"/>
              <w:jc w:val="center"/>
              <w:rPr>
                <w:rFonts w:ascii="Calibri" w:eastAsia="Calibri" w:hAnsi="Calibri" w:cs="Calibri"/>
                <w:sz w:val="14"/>
              </w:rPr>
            </w:pPr>
            <w:r w:rsidRPr="00244B25">
              <w:rPr>
                <w:rFonts w:ascii="Calibri" w:eastAsia="Calibri" w:hAnsi="Calibri" w:cs="Calibri"/>
                <w:sz w:val="14"/>
              </w:rPr>
              <w:t>RS2. JAČANJE OTPORNOSTI NA KRIZE</w:t>
            </w:r>
          </w:p>
          <w:p w14:paraId="721C20ED" w14:textId="14B91006" w:rsidR="002710E7" w:rsidRPr="00244B25" w:rsidRDefault="002710E7" w:rsidP="00B07181">
            <w:pPr>
              <w:widowControl w:val="0"/>
              <w:autoSpaceDE w:val="0"/>
              <w:autoSpaceDN w:val="0"/>
              <w:spacing w:after="0" w:line="240" w:lineRule="auto"/>
              <w:ind w:left="28" w:right="19" w:firstLine="2"/>
              <w:jc w:val="center"/>
              <w:rPr>
                <w:rFonts w:ascii="Calibri" w:eastAsia="Calibri" w:hAnsi="Calibri" w:cs="Calibri"/>
                <w:sz w:val="14"/>
              </w:rPr>
            </w:pPr>
            <w:r w:rsidRPr="00244B25">
              <w:rPr>
                <w:rFonts w:ascii="Calibri" w:eastAsia="Calibri" w:hAnsi="Calibri" w:cs="Calibri"/>
                <w:sz w:val="14"/>
              </w:rPr>
              <w:t>SC5. Zdrav, aktivan i kvalitetan život</w:t>
            </w:r>
          </w:p>
          <w:p w14:paraId="1FE597D9" w14:textId="45FF1F4C" w:rsidR="002710E7" w:rsidRPr="00244B25" w:rsidRDefault="002710E7" w:rsidP="00244524">
            <w:pPr>
              <w:widowControl w:val="0"/>
              <w:autoSpaceDE w:val="0"/>
              <w:autoSpaceDN w:val="0"/>
              <w:spacing w:after="0" w:line="240" w:lineRule="auto"/>
              <w:ind w:left="28" w:right="19" w:firstLine="2"/>
              <w:jc w:val="center"/>
              <w:rPr>
                <w:rFonts w:ascii="Calibri" w:eastAsia="Calibri" w:hAnsi="Calibri" w:cs="Calibri"/>
                <w:sz w:val="14"/>
              </w:rPr>
            </w:pPr>
            <w:r w:rsidRPr="00244B25">
              <w:rPr>
                <w:rFonts w:ascii="Calibri" w:eastAsia="Calibri" w:hAnsi="Calibri" w:cs="Calibri"/>
                <w:sz w:val="14"/>
              </w:rPr>
              <w:t>P5.1.Kvalitetna i dostupna zdravstvena zaštita i zdravstvena skrb</w:t>
            </w:r>
          </w:p>
        </w:tc>
        <w:tc>
          <w:tcPr>
            <w:tcW w:w="943" w:type="dxa"/>
            <w:vMerge w:val="restart"/>
            <w:shd w:val="clear" w:color="auto" w:fill="FFF1CC"/>
            <w:vAlign w:val="center"/>
          </w:tcPr>
          <w:p w14:paraId="6FF5D67B" w14:textId="1AA86B9B" w:rsidR="002710E7" w:rsidRPr="00244B25" w:rsidRDefault="002710E7" w:rsidP="00B07181">
            <w:pPr>
              <w:widowControl w:val="0"/>
              <w:autoSpaceDE w:val="0"/>
              <w:autoSpaceDN w:val="0"/>
              <w:spacing w:after="0" w:line="240" w:lineRule="auto"/>
              <w:ind w:left="74" w:right="63" w:hanging="4"/>
              <w:jc w:val="center"/>
              <w:rPr>
                <w:rFonts w:ascii="Calibri" w:eastAsia="Calibri" w:hAnsi="Calibri" w:cs="Calibri"/>
                <w:sz w:val="14"/>
              </w:rPr>
            </w:pPr>
            <w:r w:rsidRPr="00244B25">
              <w:rPr>
                <w:rFonts w:ascii="Calibri" w:eastAsia="Calibri" w:hAnsi="Calibri" w:cs="Calibri"/>
                <w:sz w:val="14"/>
              </w:rPr>
              <w:t>P-1033 Program: Javne potrebe u zdravstvu</w:t>
            </w:r>
          </w:p>
        </w:tc>
        <w:tc>
          <w:tcPr>
            <w:tcW w:w="993" w:type="dxa"/>
            <w:vMerge w:val="restart"/>
            <w:vAlign w:val="center"/>
          </w:tcPr>
          <w:p w14:paraId="307DD763" w14:textId="77777777" w:rsidR="002710E7" w:rsidRPr="00244B25" w:rsidRDefault="002710E7" w:rsidP="00B07181">
            <w:pPr>
              <w:widowControl w:val="0"/>
              <w:autoSpaceDE w:val="0"/>
              <w:autoSpaceDN w:val="0"/>
              <w:spacing w:after="0" w:line="240" w:lineRule="auto"/>
              <w:ind w:left="29" w:right="11" w:firstLine="9"/>
              <w:jc w:val="center"/>
              <w:rPr>
                <w:rFonts w:ascii="Calibri" w:eastAsia="Calibri" w:hAnsi="Calibri" w:cs="Calibri"/>
                <w:sz w:val="14"/>
              </w:rPr>
            </w:pPr>
            <w:r w:rsidRPr="00244B25">
              <w:rPr>
                <w:rFonts w:ascii="Calibri" w:eastAsia="Calibri" w:hAnsi="Calibri" w:cs="Calibri"/>
                <w:sz w:val="14"/>
              </w:rPr>
              <w:t>7. Primarna zdravstvena zaštita</w:t>
            </w:r>
          </w:p>
        </w:tc>
        <w:tc>
          <w:tcPr>
            <w:tcW w:w="992" w:type="dxa"/>
            <w:vMerge w:val="restart"/>
            <w:shd w:val="clear" w:color="auto" w:fill="FFF1CC"/>
            <w:vAlign w:val="center"/>
          </w:tcPr>
          <w:p w14:paraId="2F0C9DD4" w14:textId="77777777" w:rsidR="00244524" w:rsidRPr="00244B25" w:rsidRDefault="00244524" w:rsidP="00244524">
            <w:pPr>
              <w:widowControl w:val="0"/>
              <w:autoSpaceDE w:val="0"/>
              <w:autoSpaceDN w:val="0"/>
              <w:spacing w:after="0" w:line="240" w:lineRule="auto"/>
              <w:jc w:val="center"/>
              <w:rPr>
                <w:rFonts w:ascii="Calibri" w:eastAsia="Calibri" w:hAnsi="Calibri" w:cs="Calibri"/>
                <w:sz w:val="14"/>
              </w:rPr>
            </w:pPr>
          </w:p>
          <w:p w14:paraId="120FAB28" w14:textId="77777777" w:rsidR="00244524" w:rsidRPr="00244B25" w:rsidRDefault="00244524" w:rsidP="00244524">
            <w:pPr>
              <w:widowControl w:val="0"/>
              <w:autoSpaceDE w:val="0"/>
              <w:autoSpaceDN w:val="0"/>
              <w:spacing w:after="0" w:line="240" w:lineRule="auto"/>
              <w:jc w:val="center"/>
              <w:rPr>
                <w:rFonts w:ascii="Calibri" w:eastAsia="Calibri" w:hAnsi="Calibri" w:cs="Calibri"/>
                <w:sz w:val="14"/>
              </w:rPr>
            </w:pPr>
          </w:p>
          <w:p w14:paraId="7E25C889" w14:textId="77777777" w:rsidR="00244524" w:rsidRPr="00244B25" w:rsidRDefault="00244524" w:rsidP="00244524">
            <w:pPr>
              <w:widowControl w:val="0"/>
              <w:autoSpaceDE w:val="0"/>
              <w:autoSpaceDN w:val="0"/>
              <w:spacing w:after="0" w:line="240" w:lineRule="auto"/>
              <w:jc w:val="center"/>
              <w:rPr>
                <w:rFonts w:ascii="Calibri" w:eastAsia="Calibri" w:hAnsi="Calibri" w:cs="Calibri"/>
                <w:sz w:val="14"/>
              </w:rPr>
            </w:pPr>
          </w:p>
          <w:p w14:paraId="21B69A45" w14:textId="06C1893D" w:rsidR="00244524" w:rsidRPr="00244B25" w:rsidRDefault="002710E7" w:rsidP="00244524">
            <w:pPr>
              <w:widowControl w:val="0"/>
              <w:autoSpaceDE w:val="0"/>
              <w:autoSpaceDN w:val="0"/>
              <w:spacing w:after="0" w:line="240" w:lineRule="auto"/>
              <w:jc w:val="center"/>
              <w:rPr>
                <w:rFonts w:ascii="Calibri" w:eastAsia="Calibri" w:hAnsi="Calibri" w:cs="Calibri"/>
                <w:sz w:val="14"/>
              </w:rPr>
            </w:pPr>
            <w:r w:rsidRPr="00244B25">
              <w:rPr>
                <w:rFonts w:ascii="Calibri" w:eastAsia="Calibri" w:hAnsi="Calibri" w:cs="Calibri"/>
                <w:sz w:val="14"/>
              </w:rPr>
              <w:t>465.778,00</w:t>
            </w:r>
          </w:p>
          <w:p w14:paraId="2F6B6365" w14:textId="77777777" w:rsidR="00244524" w:rsidRPr="00244B25" w:rsidRDefault="00244524" w:rsidP="00244524">
            <w:pPr>
              <w:rPr>
                <w:rFonts w:ascii="Calibri" w:eastAsia="Calibri" w:hAnsi="Calibri" w:cs="Calibri"/>
                <w:sz w:val="14"/>
              </w:rPr>
            </w:pPr>
          </w:p>
          <w:p w14:paraId="76121716" w14:textId="77777777" w:rsidR="002710E7" w:rsidRPr="00244B25" w:rsidRDefault="002710E7" w:rsidP="00244524">
            <w:pPr>
              <w:rPr>
                <w:rFonts w:ascii="Calibri" w:eastAsia="Calibri" w:hAnsi="Calibri" w:cs="Calibri"/>
                <w:sz w:val="14"/>
              </w:rPr>
            </w:pPr>
          </w:p>
        </w:tc>
        <w:tc>
          <w:tcPr>
            <w:tcW w:w="992" w:type="dxa"/>
            <w:vMerge w:val="restart"/>
            <w:vAlign w:val="center"/>
          </w:tcPr>
          <w:p w14:paraId="75491724" w14:textId="77777777" w:rsidR="002710E7" w:rsidRPr="00244B25" w:rsidRDefault="002710E7" w:rsidP="00B07181">
            <w:pPr>
              <w:jc w:val="center"/>
              <w:rPr>
                <w:rFonts w:ascii="Calibri" w:eastAsia="Calibri" w:hAnsi="Calibri" w:cs="Calibri"/>
                <w:sz w:val="14"/>
              </w:rPr>
            </w:pPr>
            <w:r w:rsidRPr="00244B25">
              <w:rPr>
                <w:rFonts w:ascii="Calibri" w:eastAsia="Calibri" w:hAnsi="Calibri" w:cs="Calibri"/>
                <w:sz w:val="14"/>
              </w:rPr>
              <w:t>K 103301: Opća bolnica Pula</w:t>
            </w:r>
          </w:p>
          <w:p w14:paraId="1009A443" w14:textId="77777777" w:rsidR="002710E7" w:rsidRPr="00244B25" w:rsidRDefault="002710E7" w:rsidP="00B07181">
            <w:pPr>
              <w:jc w:val="center"/>
              <w:rPr>
                <w:rFonts w:ascii="Calibri" w:eastAsia="Calibri" w:hAnsi="Calibri" w:cs="Calibri"/>
                <w:sz w:val="14"/>
              </w:rPr>
            </w:pPr>
            <w:r w:rsidRPr="00244B25">
              <w:rPr>
                <w:rFonts w:ascii="Calibri" w:eastAsia="Calibri" w:hAnsi="Calibri" w:cs="Calibri"/>
                <w:sz w:val="14"/>
              </w:rPr>
              <w:t>K 103303: Specijalna bolnica za ortopediju i rehabilitaciju Martin Horvat</w:t>
            </w:r>
          </w:p>
          <w:p w14:paraId="3CB77B10" w14:textId="079FC398" w:rsidR="002710E7" w:rsidRPr="00244B25" w:rsidRDefault="002710E7" w:rsidP="00244524">
            <w:pPr>
              <w:jc w:val="center"/>
              <w:rPr>
                <w:rFonts w:ascii="Calibri" w:eastAsia="Calibri" w:hAnsi="Calibri" w:cs="Calibri"/>
                <w:sz w:val="14"/>
              </w:rPr>
            </w:pPr>
            <w:r w:rsidRPr="00244B25">
              <w:rPr>
                <w:rFonts w:ascii="Calibri" w:eastAsia="Calibri" w:hAnsi="Calibri" w:cs="Calibri"/>
                <w:sz w:val="14"/>
              </w:rPr>
              <w:t>K 103305: Specijalna bolnica za ortopediju i rehabilitac</w:t>
            </w:r>
            <w:r w:rsidR="00244524" w:rsidRPr="00244B25">
              <w:rPr>
                <w:rFonts w:ascii="Calibri" w:eastAsia="Calibri" w:hAnsi="Calibri" w:cs="Calibri"/>
                <w:sz w:val="14"/>
              </w:rPr>
              <w:t>iju Martin Horvat  Dječji odjel</w:t>
            </w:r>
          </w:p>
        </w:tc>
        <w:tc>
          <w:tcPr>
            <w:tcW w:w="992" w:type="dxa"/>
            <w:shd w:val="clear" w:color="auto" w:fill="FFF1CC"/>
            <w:vAlign w:val="center"/>
          </w:tcPr>
          <w:p w14:paraId="3DB623F1" w14:textId="77777777" w:rsidR="0078530F" w:rsidRPr="00244B25" w:rsidRDefault="0078530F" w:rsidP="00B07181">
            <w:pPr>
              <w:jc w:val="center"/>
              <w:rPr>
                <w:rFonts w:ascii="Calibri" w:eastAsia="Calibri" w:hAnsi="Calibri" w:cs="Calibri"/>
                <w:sz w:val="14"/>
              </w:rPr>
            </w:pPr>
          </w:p>
          <w:p w14:paraId="65F8EDAD" w14:textId="0E4D11F2" w:rsidR="002710E7" w:rsidRPr="00244B25" w:rsidRDefault="002710E7" w:rsidP="00B07181">
            <w:pPr>
              <w:jc w:val="center"/>
              <w:rPr>
                <w:rFonts w:ascii="Calibri" w:eastAsia="Calibri" w:hAnsi="Calibri" w:cs="Calibri"/>
                <w:sz w:val="14"/>
              </w:rPr>
            </w:pPr>
            <w:r w:rsidRPr="00244B25">
              <w:rPr>
                <w:rFonts w:ascii="Calibri" w:eastAsia="Calibri" w:hAnsi="Calibri" w:cs="Calibri"/>
                <w:sz w:val="14"/>
              </w:rPr>
              <w:t>Broj obnovljenih objekata javno zdravstvenih ustanova</w:t>
            </w:r>
          </w:p>
          <w:p w14:paraId="19C2F006" w14:textId="77777777" w:rsidR="002710E7" w:rsidRPr="00244B25" w:rsidRDefault="002710E7" w:rsidP="00B07181">
            <w:pPr>
              <w:widowControl w:val="0"/>
              <w:autoSpaceDE w:val="0"/>
              <w:autoSpaceDN w:val="0"/>
              <w:spacing w:after="0" w:line="240" w:lineRule="auto"/>
              <w:jc w:val="center"/>
              <w:rPr>
                <w:rFonts w:ascii="Calibri" w:eastAsia="Calibri" w:hAnsi="Calibri" w:cs="Calibri"/>
                <w:sz w:val="14"/>
              </w:rPr>
            </w:pPr>
          </w:p>
        </w:tc>
        <w:tc>
          <w:tcPr>
            <w:tcW w:w="851" w:type="dxa"/>
            <w:shd w:val="clear" w:color="auto" w:fill="auto"/>
            <w:vAlign w:val="center"/>
          </w:tcPr>
          <w:p w14:paraId="667ED86A" w14:textId="77777777" w:rsidR="002710E7" w:rsidRPr="00244B25" w:rsidRDefault="002710E7" w:rsidP="00B07181">
            <w:pPr>
              <w:jc w:val="center"/>
              <w:rPr>
                <w:sz w:val="14"/>
              </w:rPr>
            </w:pPr>
            <w:r w:rsidRPr="00244B25">
              <w:rPr>
                <w:rFonts w:ascii="Calibri" w:eastAsia="Calibri" w:hAnsi="Calibri" w:cs="Calibri"/>
                <w:sz w:val="14"/>
              </w:rPr>
              <w:t>0</w:t>
            </w:r>
          </w:p>
        </w:tc>
        <w:tc>
          <w:tcPr>
            <w:tcW w:w="567" w:type="dxa"/>
            <w:shd w:val="clear" w:color="auto" w:fill="auto"/>
            <w:vAlign w:val="center"/>
          </w:tcPr>
          <w:p w14:paraId="2B414A3A" w14:textId="77777777" w:rsidR="002710E7" w:rsidRPr="00244B25" w:rsidRDefault="002710E7" w:rsidP="00B07181">
            <w:pPr>
              <w:jc w:val="center"/>
              <w:rPr>
                <w:sz w:val="14"/>
              </w:rPr>
            </w:pPr>
            <w:r w:rsidRPr="00244B25">
              <w:rPr>
                <w:rFonts w:ascii="Calibri" w:eastAsia="Calibri" w:hAnsi="Calibri" w:cs="Calibri"/>
                <w:sz w:val="14"/>
              </w:rPr>
              <w:t>1</w:t>
            </w:r>
          </w:p>
        </w:tc>
        <w:tc>
          <w:tcPr>
            <w:tcW w:w="567" w:type="dxa"/>
            <w:shd w:val="clear" w:color="auto" w:fill="auto"/>
            <w:vAlign w:val="center"/>
          </w:tcPr>
          <w:p w14:paraId="02C9663F" w14:textId="77777777" w:rsidR="002710E7" w:rsidRPr="00244B25" w:rsidRDefault="002710E7" w:rsidP="00B07181">
            <w:pPr>
              <w:jc w:val="center"/>
              <w:rPr>
                <w:sz w:val="14"/>
              </w:rPr>
            </w:pPr>
            <w:r w:rsidRPr="00244B25">
              <w:rPr>
                <w:rFonts w:ascii="Calibri" w:eastAsia="Calibri" w:hAnsi="Calibri" w:cs="Calibri"/>
                <w:sz w:val="14"/>
              </w:rPr>
              <w:t>1</w:t>
            </w:r>
          </w:p>
        </w:tc>
        <w:tc>
          <w:tcPr>
            <w:tcW w:w="567" w:type="dxa"/>
            <w:shd w:val="clear" w:color="auto" w:fill="auto"/>
            <w:vAlign w:val="center"/>
          </w:tcPr>
          <w:p w14:paraId="036423D5" w14:textId="77777777" w:rsidR="002710E7" w:rsidRPr="00244B25" w:rsidRDefault="002710E7" w:rsidP="00B07181">
            <w:pPr>
              <w:jc w:val="center"/>
              <w:rPr>
                <w:sz w:val="14"/>
              </w:rPr>
            </w:pPr>
            <w:r w:rsidRPr="00244B25">
              <w:rPr>
                <w:rFonts w:ascii="Calibri" w:eastAsia="Calibri" w:hAnsi="Calibri" w:cs="Calibri"/>
                <w:sz w:val="14"/>
              </w:rPr>
              <w:t>0</w:t>
            </w:r>
          </w:p>
        </w:tc>
      </w:tr>
      <w:tr w:rsidR="002710E7" w:rsidRPr="00244B25" w14:paraId="1C2249BA" w14:textId="77777777" w:rsidTr="00593CFE">
        <w:trPr>
          <w:trHeight w:val="2185"/>
        </w:trPr>
        <w:tc>
          <w:tcPr>
            <w:tcW w:w="888" w:type="dxa"/>
            <w:vMerge/>
            <w:vAlign w:val="center"/>
          </w:tcPr>
          <w:p w14:paraId="4BB59919" w14:textId="77777777" w:rsidR="002710E7" w:rsidRPr="00244B25" w:rsidRDefault="002710E7" w:rsidP="00B07181">
            <w:pPr>
              <w:widowControl w:val="0"/>
              <w:autoSpaceDE w:val="0"/>
              <w:autoSpaceDN w:val="0"/>
              <w:spacing w:before="49" w:after="0" w:line="240" w:lineRule="auto"/>
              <w:ind w:left="44" w:right="35"/>
              <w:jc w:val="center"/>
              <w:rPr>
                <w:rFonts w:ascii="Calibri" w:eastAsia="Calibri" w:hAnsi="Calibri" w:cs="Calibri"/>
                <w:sz w:val="14"/>
              </w:rPr>
            </w:pPr>
          </w:p>
        </w:tc>
        <w:tc>
          <w:tcPr>
            <w:tcW w:w="1004" w:type="dxa"/>
            <w:vMerge/>
            <w:vAlign w:val="center"/>
          </w:tcPr>
          <w:p w14:paraId="10BF3468" w14:textId="77777777" w:rsidR="002710E7" w:rsidRPr="00244B25" w:rsidRDefault="002710E7" w:rsidP="00B07181">
            <w:pPr>
              <w:widowControl w:val="0"/>
              <w:autoSpaceDE w:val="0"/>
              <w:autoSpaceDN w:val="0"/>
              <w:spacing w:after="0" w:line="240" w:lineRule="auto"/>
              <w:jc w:val="center"/>
              <w:rPr>
                <w:rFonts w:ascii="Calibri" w:eastAsia="Calibri" w:hAnsi="Calibri" w:cs="Calibri"/>
                <w:color w:val="FF0000"/>
                <w:sz w:val="14"/>
              </w:rPr>
            </w:pPr>
          </w:p>
        </w:tc>
        <w:tc>
          <w:tcPr>
            <w:tcW w:w="943" w:type="dxa"/>
            <w:vMerge/>
            <w:shd w:val="clear" w:color="auto" w:fill="FFF1CC"/>
            <w:vAlign w:val="center"/>
          </w:tcPr>
          <w:p w14:paraId="124A2D2F" w14:textId="77777777" w:rsidR="002710E7" w:rsidRPr="00244B25" w:rsidRDefault="002710E7" w:rsidP="00B07181">
            <w:pPr>
              <w:widowControl w:val="0"/>
              <w:autoSpaceDE w:val="0"/>
              <w:autoSpaceDN w:val="0"/>
              <w:spacing w:before="7" w:after="0" w:line="240" w:lineRule="auto"/>
              <w:jc w:val="center"/>
              <w:rPr>
                <w:rFonts w:ascii="Calibri" w:eastAsia="Calibri" w:hAnsi="Calibri" w:cs="Calibri"/>
                <w:color w:val="FF0000"/>
                <w:sz w:val="14"/>
              </w:rPr>
            </w:pPr>
          </w:p>
        </w:tc>
        <w:tc>
          <w:tcPr>
            <w:tcW w:w="993" w:type="dxa"/>
            <w:vMerge/>
            <w:vAlign w:val="center"/>
          </w:tcPr>
          <w:p w14:paraId="42B42EC7" w14:textId="77777777" w:rsidR="002710E7" w:rsidRPr="00244B25" w:rsidRDefault="002710E7" w:rsidP="00B07181">
            <w:pPr>
              <w:widowControl w:val="0"/>
              <w:autoSpaceDE w:val="0"/>
              <w:autoSpaceDN w:val="0"/>
              <w:spacing w:before="7" w:after="0" w:line="240" w:lineRule="auto"/>
              <w:jc w:val="center"/>
              <w:rPr>
                <w:rFonts w:ascii="Calibri" w:eastAsia="Calibri" w:hAnsi="Calibri" w:cs="Calibri"/>
                <w:color w:val="FF0000"/>
                <w:sz w:val="14"/>
              </w:rPr>
            </w:pPr>
          </w:p>
        </w:tc>
        <w:tc>
          <w:tcPr>
            <w:tcW w:w="992" w:type="dxa"/>
            <w:vMerge/>
            <w:shd w:val="clear" w:color="auto" w:fill="FFF1CC"/>
            <w:vAlign w:val="center"/>
          </w:tcPr>
          <w:p w14:paraId="157365CE" w14:textId="77777777" w:rsidR="002710E7" w:rsidRPr="00244B25" w:rsidRDefault="002710E7" w:rsidP="00B07181">
            <w:pPr>
              <w:widowControl w:val="0"/>
              <w:autoSpaceDE w:val="0"/>
              <w:autoSpaceDN w:val="0"/>
              <w:spacing w:after="0" w:line="240" w:lineRule="auto"/>
              <w:jc w:val="center"/>
              <w:rPr>
                <w:rFonts w:ascii="Calibri" w:eastAsia="Calibri" w:hAnsi="Calibri" w:cs="Calibri"/>
                <w:color w:val="FF0000"/>
                <w:sz w:val="14"/>
              </w:rPr>
            </w:pPr>
          </w:p>
        </w:tc>
        <w:tc>
          <w:tcPr>
            <w:tcW w:w="992" w:type="dxa"/>
            <w:vMerge/>
            <w:vAlign w:val="center"/>
          </w:tcPr>
          <w:p w14:paraId="07155DB1" w14:textId="77777777" w:rsidR="002710E7" w:rsidRPr="00244B25" w:rsidRDefault="002710E7" w:rsidP="00B07181">
            <w:pPr>
              <w:jc w:val="center"/>
              <w:rPr>
                <w:rFonts w:ascii="Calibri" w:eastAsia="Calibri" w:hAnsi="Calibri" w:cs="Calibri"/>
                <w:color w:val="FF0000"/>
                <w:sz w:val="14"/>
              </w:rPr>
            </w:pPr>
          </w:p>
        </w:tc>
        <w:tc>
          <w:tcPr>
            <w:tcW w:w="992" w:type="dxa"/>
            <w:shd w:val="clear" w:color="auto" w:fill="FFF1CC"/>
            <w:vAlign w:val="center"/>
          </w:tcPr>
          <w:p w14:paraId="59B7F836" w14:textId="77777777" w:rsidR="002710E7" w:rsidRPr="00244B25" w:rsidRDefault="002710E7" w:rsidP="00B07181">
            <w:pPr>
              <w:jc w:val="center"/>
              <w:rPr>
                <w:rFonts w:ascii="Calibri" w:eastAsia="Calibri" w:hAnsi="Calibri" w:cs="Calibri"/>
                <w:sz w:val="14"/>
              </w:rPr>
            </w:pPr>
            <w:r w:rsidRPr="00244B25">
              <w:rPr>
                <w:rFonts w:ascii="Calibri" w:eastAsia="Calibri" w:hAnsi="Calibri" w:cs="Calibri"/>
                <w:sz w:val="14"/>
              </w:rPr>
              <w:t>Broj objekata javnih zdravstvenih ustanova u kojima je poboljšana opremljenost</w:t>
            </w:r>
          </w:p>
        </w:tc>
        <w:tc>
          <w:tcPr>
            <w:tcW w:w="851" w:type="dxa"/>
            <w:shd w:val="clear" w:color="auto" w:fill="auto"/>
            <w:vAlign w:val="center"/>
          </w:tcPr>
          <w:p w14:paraId="01BA1034" w14:textId="77777777" w:rsidR="002710E7" w:rsidRPr="00244B25" w:rsidRDefault="002710E7" w:rsidP="00B07181">
            <w:pPr>
              <w:jc w:val="center"/>
              <w:rPr>
                <w:rFonts w:ascii="Calibri" w:eastAsia="Calibri" w:hAnsi="Calibri" w:cs="Calibri"/>
                <w:sz w:val="14"/>
              </w:rPr>
            </w:pPr>
            <w:r w:rsidRPr="00244B25">
              <w:rPr>
                <w:rFonts w:ascii="Calibri" w:eastAsia="Calibri" w:hAnsi="Calibri" w:cs="Calibri"/>
                <w:sz w:val="14"/>
              </w:rPr>
              <w:t>0</w:t>
            </w:r>
          </w:p>
        </w:tc>
        <w:tc>
          <w:tcPr>
            <w:tcW w:w="567" w:type="dxa"/>
            <w:shd w:val="clear" w:color="auto" w:fill="auto"/>
            <w:vAlign w:val="center"/>
          </w:tcPr>
          <w:p w14:paraId="5A0C5389" w14:textId="77777777" w:rsidR="002710E7" w:rsidRPr="00244B25" w:rsidRDefault="002710E7" w:rsidP="00B07181">
            <w:pPr>
              <w:jc w:val="center"/>
              <w:rPr>
                <w:rFonts w:ascii="Calibri" w:eastAsia="Calibri" w:hAnsi="Calibri" w:cs="Calibri"/>
                <w:sz w:val="14"/>
              </w:rPr>
            </w:pPr>
            <w:r w:rsidRPr="00244B25">
              <w:rPr>
                <w:rFonts w:ascii="Calibri" w:eastAsia="Calibri" w:hAnsi="Calibri" w:cs="Calibri"/>
                <w:sz w:val="14"/>
              </w:rPr>
              <w:t>1</w:t>
            </w:r>
          </w:p>
        </w:tc>
        <w:tc>
          <w:tcPr>
            <w:tcW w:w="567" w:type="dxa"/>
            <w:shd w:val="clear" w:color="auto" w:fill="auto"/>
            <w:vAlign w:val="center"/>
          </w:tcPr>
          <w:p w14:paraId="25ED94E7" w14:textId="77777777" w:rsidR="002710E7" w:rsidRPr="00244B25" w:rsidRDefault="002710E7" w:rsidP="00B07181">
            <w:pPr>
              <w:jc w:val="center"/>
              <w:rPr>
                <w:rFonts w:ascii="Calibri" w:eastAsia="Calibri" w:hAnsi="Calibri" w:cs="Calibri"/>
                <w:sz w:val="14"/>
              </w:rPr>
            </w:pPr>
            <w:r w:rsidRPr="00244B25">
              <w:rPr>
                <w:rFonts w:ascii="Calibri" w:eastAsia="Calibri" w:hAnsi="Calibri" w:cs="Calibri"/>
                <w:sz w:val="14"/>
              </w:rPr>
              <w:t>2</w:t>
            </w:r>
          </w:p>
        </w:tc>
        <w:tc>
          <w:tcPr>
            <w:tcW w:w="567" w:type="dxa"/>
            <w:shd w:val="clear" w:color="auto" w:fill="auto"/>
            <w:vAlign w:val="center"/>
          </w:tcPr>
          <w:p w14:paraId="26761C24" w14:textId="77777777" w:rsidR="002710E7" w:rsidRPr="00244B25" w:rsidRDefault="002710E7" w:rsidP="00B07181">
            <w:pPr>
              <w:jc w:val="center"/>
              <w:rPr>
                <w:rFonts w:ascii="Calibri" w:eastAsia="Calibri" w:hAnsi="Calibri" w:cs="Calibri"/>
                <w:sz w:val="14"/>
              </w:rPr>
            </w:pPr>
            <w:r w:rsidRPr="00244B25">
              <w:rPr>
                <w:rFonts w:ascii="Calibri" w:eastAsia="Calibri" w:hAnsi="Calibri" w:cs="Calibri"/>
                <w:sz w:val="14"/>
              </w:rPr>
              <w:t>0</w:t>
            </w:r>
          </w:p>
        </w:tc>
      </w:tr>
    </w:tbl>
    <w:p w14:paraId="5E45C0D2" w14:textId="77777777" w:rsidR="002710E7" w:rsidRPr="00244B25" w:rsidRDefault="002710E7" w:rsidP="002710E7">
      <w:pPr>
        <w:spacing w:after="0" w:line="240" w:lineRule="auto"/>
        <w:jc w:val="both"/>
        <w:rPr>
          <w:rFonts w:ascii="Arial" w:eastAsia="Times New Roman" w:hAnsi="Arial" w:cs="Arial"/>
          <w:sz w:val="24"/>
          <w:szCs w:val="24"/>
        </w:rPr>
      </w:pPr>
    </w:p>
    <w:p w14:paraId="3503205E" w14:textId="77777777" w:rsidR="002710E7" w:rsidRPr="00244B25" w:rsidRDefault="002710E7" w:rsidP="005C3FEE">
      <w:pPr>
        <w:pBdr>
          <w:top w:val="single" w:sz="4" w:space="1" w:color="auto"/>
          <w:left w:val="single" w:sz="4" w:space="4" w:color="auto"/>
          <w:bottom w:val="single" w:sz="4" w:space="1" w:color="auto"/>
          <w:right w:val="single" w:sz="4" w:space="13"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A 103301: Preventivni pregledi - mamografija = 4.000,00 EUR</w:t>
      </w:r>
    </w:p>
    <w:p w14:paraId="53FD7516" w14:textId="77777777" w:rsidR="002710E7" w:rsidRPr="00244B25" w:rsidRDefault="002710E7" w:rsidP="002710E7">
      <w:pPr>
        <w:spacing w:after="0" w:line="240" w:lineRule="auto"/>
        <w:jc w:val="both"/>
        <w:rPr>
          <w:rFonts w:ascii="Arial" w:eastAsia="Times New Roman" w:hAnsi="Arial" w:cs="Arial"/>
          <w:b/>
          <w:sz w:val="24"/>
          <w:szCs w:val="24"/>
        </w:rPr>
      </w:pPr>
      <w:r w:rsidRPr="00244B25">
        <w:rPr>
          <w:rFonts w:ascii="Arial" w:eastAsia="Times New Roman" w:hAnsi="Arial" w:cs="Arial"/>
          <w:b/>
          <w:bCs/>
          <w:sz w:val="24"/>
          <w:szCs w:val="24"/>
        </w:rPr>
        <w:t>Zakonska osnova:</w:t>
      </w:r>
      <w:r w:rsidRPr="00244B25">
        <w:rPr>
          <w:rFonts w:ascii="Arial" w:eastAsia="Times New Roman" w:hAnsi="Arial" w:cs="Arial"/>
          <w:sz w:val="24"/>
          <w:szCs w:val="24"/>
        </w:rPr>
        <w:t xml:space="preserve"> Zakon o zdravstvenoj zaštiti, Zakon o lokalnoj i područnoj (regionalnoj) samoupravi.</w:t>
      </w:r>
    </w:p>
    <w:p w14:paraId="3D81BD03"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po potrebi će se u dogovoru sa IDZ financirati usluga mamografskih pregleda sa ciljem dostupnosti obavljanja pregleda</w:t>
      </w:r>
    </w:p>
    <w:p w14:paraId="353CE4C5" w14:textId="77777777" w:rsidR="002710E7" w:rsidRPr="00244B25" w:rsidRDefault="002710E7" w:rsidP="002710E7">
      <w:pPr>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 xml:space="preserve">Opći cilj: </w:t>
      </w:r>
      <w:r w:rsidRPr="00244B25">
        <w:rPr>
          <w:rFonts w:ascii="Arial" w:eastAsia="Times New Roman" w:hAnsi="Arial" w:cs="Arial"/>
          <w:bCs/>
          <w:sz w:val="24"/>
          <w:szCs w:val="24"/>
        </w:rPr>
        <w:t>prevencija i zaštita zdravlja žena, dostupnost usluge.</w:t>
      </w:r>
    </w:p>
    <w:p w14:paraId="7C213ABF"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Pokazatelj uspješnosti</w:t>
      </w:r>
      <w:r w:rsidRPr="00244B25">
        <w:rPr>
          <w:rFonts w:ascii="Arial" w:eastAsia="Times New Roman" w:hAnsi="Arial" w:cs="Arial"/>
          <w:b/>
          <w:sz w:val="24"/>
          <w:szCs w:val="24"/>
        </w:rPr>
        <w:t xml:space="preserve">: </w:t>
      </w:r>
      <w:r w:rsidRPr="00244B25">
        <w:rPr>
          <w:rFonts w:ascii="Arial" w:eastAsia="Times New Roman" w:hAnsi="Arial" w:cs="Arial"/>
          <w:sz w:val="24"/>
          <w:szCs w:val="24"/>
        </w:rPr>
        <w:t>obavljeni pregledi, praćenje pokazatelja.</w:t>
      </w:r>
    </w:p>
    <w:p w14:paraId="21D7A1C8" w14:textId="77777777" w:rsidR="002710E7" w:rsidRPr="00244B25" w:rsidRDefault="002710E7" w:rsidP="002710E7">
      <w:pPr>
        <w:spacing w:after="0" w:line="240" w:lineRule="auto"/>
        <w:jc w:val="both"/>
        <w:rPr>
          <w:rFonts w:ascii="Arial" w:eastAsia="Times New Roman" w:hAnsi="Arial" w:cs="Arial"/>
          <w:sz w:val="24"/>
          <w:szCs w:val="24"/>
        </w:rPr>
      </w:pPr>
    </w:p>
    <w:p w14:paraId="68663AD0"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A 103302: Plan zdravstvenih mjera = 11.500,00 EUR</w:t>
      </w:r>
    </w:p>
    <w:p w14:paraId="34EB3081" w14:textId="77777777" w:rsidR="002710E7" w:rsidRPr="00244B25" w:rsidRDefault="002710E7" w:rsidP="002710E7">
      <w:pPr>
        <w:spacing w:after="0" w:line="240" w:lineRule="auto"/>
        <w:jc w:val="both"/>
        <w:rPr>
          <w:rFonts w:ascii="Arial" w:eastAsia="Times New Roman" w:hAnsi="Arial" w:cs="Arial"/>
          <w:b/>
          <w:sz w:val="24"/>
          <w:szCs w:val="24"/>
        </w:rPr>
      </w:pPr>
      <w:r w:rsidRPr="00244B25">
        <w:rPr>
          <w:rFonts w:ascii="Arial" w:eastAsia="Times New Roman" w:hAnsi="Arial" w:cs="Arial"/>
          <w:b/>
          <w:bCs/>
          <w:sz w:val="24"/>
          <w:szCs w:val="24"/>
        </w:rPr>
        <w:lastRenderedPageBreak/>
        <w:t>Zakonska osnova:</w:t>
      </w:r>
      <w:r w:rsidRPr="00244B25">
        <w:rPr>
          <w:rFonts w:ascii="Arial" w:eastAsia="Times New Roman" w:hAnsi="Arial" w:cs="Arial"/>
          <w:sz w:val="24"/>
          <w:szCs w:val="24"/>
        </w:rPr>
        <w:t xml:space="preserve"> Zakon o zdravstvenoj zaštiti, Zakon o lokalnoj i područnoj (regionalnoj) samoupravi, Zakon o hrani, Zakon o higijeni hrane i mikrobiološkim kriterijima za hranu, omogućavanje kvalitetne i zdrave prehrane u ustanovama predškolskog odgoja, kontrola higijenskih uvjeta u predškolskim i školskim ustanovama.</w:t>
      </w:r>
    </w:p>
    <w:p w14:paraId="3DB090C4"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plan zdravstvenih mjera (nadzor nad sanitarnim, tehničkih i higijenskim uvjetima pripreme hrane, čistoće u kuhinjama, uzorkovanje i analizu obroka) provodi se u predškolskim i školskim ustanovama. </w:t>
      </w:r>
    </w:p>
    <w:p w14:paraId="39AE891E" w14:textId="77777777" w:rsidR="002710E7" w:rsidRPr="00244B25" w:rsidRDefault="002710E7" w:rsidP="002710E7">
      <w:pPr>
        <w:spacing w:after="0" w:line="240" w:lineRule="auto"/>
        <w:jc w:val="both"/>
        <w:rPr>
          <w:rFonts w:ascii="Arial" w:eastAsia="Times New Roman" w:hAnsi="Arial" w:cs="Arial"/>
          <w:bCs/>
          <w:sz w:val="24"/>
          <w:szCs w:val="24"/>
        </w:rPr>
      </w:pPr>
      <w:r w:rsidRPr="00244B25">
        <w:rPr>
          <w:rFonts w:ascii="Arial" w:eastAsia="Times New Roman" w:hAnsi="Arial" w:cs="Arial"/>
          <w:b/>
          <w:bCs/>
          <w:sz w:val="24"/>
          <w:szCs w:val="24"/>
        </w:rPr>
        <w:t xml:space="preserve">Opći cilj: </w:t>
      </w:r>
      <w:r w:rsidRPr="00244B25">
        <w:rPr>
          <w:rFonts w:ascii="Arial" w:eastAsia="Times New Roman" w:hAnsi="Arial" w:cs="Arial"/>
          <w:bCs/>
          <w:sz w:val="24"/>
          <w:szCs w:val="24"/>
        </w:rPr>
        <w:t>zaštita zdravlja predškolske i školske djece.</w:t>
      </w:r>
    </w:p>
    <w:p w14:paraId="77CF1C89"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Pokazatelj uspješnosti</w:t>
      </w:r>
      <w:r w:rsidRPr="00244B25">
        <w:rPr>
          <w:rFonts w:ascii="Arial" w:eastAsia="Times New Roman" w:hAnsi="Arial" w:cs="Arial"/>
          <w:b/>
          <w:sz w:val="24"/>
          <w:szCs w:val="24"/>
        </w:rPr>
        <w:t xml:space="preserve">: </w:t>
      </w:r>
      <w:r w:rsidRPr="00244B25">
        <w:rPr>
          <w:rFonts w:ascii="Arial" w:eastAsia="Times New Roman" w:hAnsi="Arial" w:cs="Arial"/>
          <w:sz w:val="24"/>
          <w:szCs w:val="24"/>
        </w:rPr>
        <w:t>provedene mjere i praćenje pokazatelja.</w:t>
      </w:r>
    </w:p>
    <w:p w14:paraId="5F86AF66" w14:textId="77777777" w:rsidR="002710E7" w:rsidRPr="00244B25" w:rsidRDefault="002710E7" w:rsidP="002710E7">
      <w:pPr>
        <w:spacing w:after="0" w:line="240" w:lineRule="auto"/>
        <w:jc w:val="both"/>
        <w:rPr>
          <w:rFonts w:ascii="Arial" w:eastAsia="Times New Roman" w:hAnsi="Arial" w:cs="Arial"/>
          <w:sz w:val="24"/>
          <w:szCs w:val="24"/>
        </w:rPr>
      </w:pPr>
    </w:p>
    <w:p w14:paraId="4D03D12B"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A 103303: Sufinanciranje Teama hitne medicinske pomoći = 288.628,00 EUR</w:t>
      </w:r>
    </w:p>
    <w:p w14:paraId="267C34CA" w14:textId="77777777" w:rsidR="002710E7" w:rsidRPr="00244B25" w:rsidRDefault="002710E7" w:rsidP="002710E7">
      <w:pPr>
        <w:spacing w:after="0" w:line="240" w:lineRule="auto"/>
        <w:jc w:val="both"/>
        <w:rPr>
          <w:rFonts w:ascii="Arial" w:eastAsia="Times New Roman" w:hAnsi="Arial" w:cs="Arial"/>
          <w:b/>
          <w:sz w:val="24"/>
          <w:szCs w:val="24"/>
        </w:rPr>
      </w:pPr>
      <w:r w:rsidRPr="00244B25">
        <w:rPr>
          <w:rFonts w:ascii="Arial" w:eastAsia="Times New Roman" w:hAnsi="Arial" w:cs="Arial"/>
          <w:b/>
          <w:bCs/>
          <w:sz w:val="24"/>
          <w:szCs w:val="24"/>
        </w:rPr>
        <w:t>Zakonska osnova:</w:t>
      </w:r>
      <w:r w:rsidRPr="00244B25">
        <w:rPr>
          <w:rFonts w:ascii="Arial" w:eastAsia="Times New Roman" w:hAnsi="Arial" w:cs="Arial"/>
          <w:sz w:val="24"/>
          <w:szCs w:val="24"/>
        </w:rPr>
        <w:t xml:space="preserve"> Zakon o zdravstvenoj zaštiti, Zakon o lokalnoj i područnoj (regionalnoj) samoupravi.</w:t>
      </w:r>
    </w:p>
    <w:p w14:paraId="0601FEE1" w14:textId="5AD37BD4" w:rsidR="002710E7" w:rsidRPr="00244B25" w:rsidRDefault="002710E7" w:rsidP="002710E7">
      <w:pPr>
        <w:spacing w:after="0" w:line="240" w:lineRule="auto"/>
        <w:jc w:val="both"/>
        <w:rPr>
          <w:rFonts w:ascii="Arial" w:hAnsi="Arial" w:cs="Arial"/>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w:t>
      </w:r>
      <w:r w:rsidRPr="00244B25">
        <w:rPr>
          <w:rFonts w:ascii="Arial" w:hAnsi="Arial" w:cs="Arial"/>
          <w:sz w:val="24"/>
          <w:szCs w:val="24"/>
        </w:rPr>
        <w:t>sufinanciranje dijela rashoda hitne medicinske pomoći, odnosno osiguravanje nad</w:t>
      </w:r>
      <w:r w:rsidR="00B07181" w:rsidRPr="00244B25">
        <w:rPr>
          <w:rFonts w:ascii="Arial" w:hAnsi="Arial" w:cs="Arial"/>
          <w:sz w:val="24"/>
          <w:szCs w:val="24"/>
        </w:rPr>
        <w:t xml:space="preserve"> </w:t>
      </w:r>
      <w:r w:rsidRPr="00244B25">
        <w:rPr>
          <w:rFonts w:ascii="Arial" w:hAnsi="Arial" w:cs="Arial"/>
          <w:sz w:val="24"/>
          <w:szCs w:val="24"/>
        </w:rPr>
        <w:t>standarda hitne medicine i zdravstvene zaštite tijekom turističke sezone zbog povećanog broja turista. Sukladno novom prijedlogu organizacije i sufinanciranja nad</w:t>
      </w:r>
      <w:r w:rsidR="00B07181" w:rsidRPr="00244B25">
        <w:rPr>
          <w:rFonts w:ascii="Arial" w:hAnsi="Arial" w:cs="Arial"/>
          <w:sz w:val="24"/>
          <w:szCs w:val="24"/>
        </w:rPr>
        <w:t xml:space="preserve"> </w:t>
      </w:r>
      <w:r w:rsidRPr="00244B25">
        <w:rPr>
          <w:rFonts w:ascii="Arial" w:hAnsi="Arial" w:cs="Arial"/>
          <w:sz w:val="24"/>
          <w:szCs w:val="24"/>
        </w:rPr>
        <w:t xml:space="preserve">standarda  u 2024. godini ovi će se rashodi financirati  iz sredstava turističke pristojbe i to iz 30% sredstava koja se doznačuju JLS na području kojih je osnovana TZ  a koja su namijenjena za poboljšanje uvjeta boravka turista. </w:t>
      </w:r>
    </w:p>
    <w:p w14:paraId="159BBAE2" w14:textId="77777777" w:rsidR="002710E7" w:rsidRPr="00244B25" w:rsidRDefault="002710E7" w:rsidP="002710E7">
      <w:pPr>
        <w:spacing w:after="0" w:line="240" w:lineRule="auto"/>
        <w:jc w:val="both"/>
        <w:rPr>
          <w:rFonts w:ascii="Arial" w:hAnsi="Arial" w:cs="Arial"/>
          <w:sz w:val="24"/>
          <w:szCs w:val="24"/>
        </w:rPr>
      </w:pPr>
      <w:r w:rsidRPr="00244B25">
        <w:rPr>
          <w:rFonts w:ascii="Arial" w:hAnsi="Arial" w:cs="Arial"/>
          <w:sz w:val="24"/>
          <w:szCs w:val="24"/>
        </w:rPr>
        <w:t>Raspodjela namjenskog financiranja među jedinicama lokalne samouprave vršiti će se prema broju turističkih noćenja za prethodnu godinu</w:t>
      </w:r>
    </w:p>
    <w:p w14:paraId="125D2BF9" w14:textId="77777777" w:rsidR="002710E7" w:rsidRPr="00244B25" w:rsidRDefault="002710E7" w:rsidP="002710E7">
      <w:pPr>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 xml:space="preserve">Opći cilj: </w:t>
      </w:r>
      <w:r w:rsidRPr="00244B25">
        <w:rPr>
          <w:rFonts w:ascii="Arial" w:eastAsia="Times New Roman" w:hAnsi="Arial" w:cs="Arial"/>
          <w:bCs/>
          <w:sz w:val="24"/>
          <w:szCs w:val="24"/>
        </w:rPr>
        <w:t>nad standard hitne medicinske službe  tijekom turističke sezone.</w:t>
      </w:r>
    </w:p>
    <w:p w14:paraId="1B6CA7F5"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Pokazatelj uspješnosti</w:t>
      </w:r>
      <w:r w:rsidRPr="00244B25">
        <w:rPr>
          <w:rFonts w:ascii="Arial" w:eastAsia="Times New Roman" w:hAnsi="Arial" w:cs="Arial"/>
          <w:b/>
          <w:sz w:val="24"/>
          <w:szCs w:val="24"/>
        </w:rPr>
        <w:t xml:space="preserve">: </w:t>
      </w:r>
      <w:r w:rsidRPr="00244B25">
        <w:rPr>
          <w:rFonts w:ascii="Arial" w:eastAsia="Times New Roman" w:hAnsi="Arial" w:cs="Arial"/>
          <w:sz w:val="24"/>
          <w:szCs w:val="24"/>
        </w:rPr>
        <w:t>izvršenje obveza po sklopljenom ugovoru</w:t>
      </w:r>
    </w:p>
    <w:p w14:paraId="327413D5" w14:textId="77777777" w:rsidR="002710E7" w:rsidRPr="00244B25" w:rsidRDefault="002710E7" w:rsidP="002710E7">
      <w:pPr>
        <w:spacing w:after="0" w:line="240" w:lineRule="auto"/>
        <w:jc w:val="both"/>
        <w:rPr>
          <w:rFonts w:ascii="Arial" w:eastAsia="Times New Roman" w:hAnsi="Arial" w:cs="Arial"/>
          <w:sz w:val="24"/>
          <w:szCs w:val="24"/>
        </w:rPr>
      </w:pPr>
    </w:p>
    <w:p w14:paraId="2A29A434"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A 103304: Pomoći osobama s invaliditetom = 700,00 EUR</w:t>
      </w:r>
    </w:p>
    <w:p w14:paraId="1A8D1FDB" w14:textId="77777777" w:rsidR="002710E7" w:rsidRPr="00244B25" w:rsidRDefault="002710E7" w:rsidP="002710E7">
      <w:pPr>
        <w:spacing w:after="0" w:line="240" w:lineRule="auto"/>
        <w:jc w:val="both"/>
        <w:rPr>
          <w:rFonts w:ascii="Arial" w:eastAsia="Times New Roman" w:hAnsi="Arial" w:cs="Arial"/>
          <w:b/>
          <w:sz w:val="24"/>
          <w:szCs w:val="24"/>
        </w:rPr>
      </w:pPr>
      <w:r w:rsidRPr="00244B25">
        <w:rPr>
          <w:rFonts w:ascii="Arial" w:eastAsia="Times New Roman" w:hAnsi="Arial" w:cs="Arial"/>
          <w:b/>
          <w:bCs/>
          <w:sz w:val="24"/>
          <w:szCs w:val="24"/>
        </w:rPr>
        <w:t>Zakonska osnova:</w:t>
      </w:r>
      <w:r w:rsidRPr="00244B25">
        <w:rPr>
          <w:rFonts w:ascii="Arial" w:eastAsia="Times New Roman" w:hAnsi="Arial" w:cs="Arial"/>
          <w:sz w:val="24"/>
          <w:szCs w:val="24"/>
        </w:rPr>
        <w:t xml:space="preserve"> Zakon o lokalnoj i područnoj (regionalnoj) samoupravi.</w:t>
      </w:r>
    </w:p>
    <w:p w14:paraId="330BDA8B"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sredstva su namijenjena za potpore osobama sa invaliditetom.</w:t>
      </w:r>
    </w:p>
    <w:p w14:paraId="68CBD2FF" w14:textId="77777777" w:rsidR="002710E7" w:rsidRPr="00244B25" w:rsidRDefault="002710E7" w:rsidP="002710E7">
      <w:pPr>
        <w:spacing w:after="0" w:line="240" w:lineRule="auto"/>
        <w:jc w:val="both"/>
        <w:rPr>
          <w:rFonts w:ascii="Arial" w:eastAsia="Times New Roman" w:hAnsi="Arial" w:cs="Arial"/>
          <w:bCs/>
          <w:sz w:val="24"/>
          <w:szCs w:val="24"/>
        </w:rPr>
      </w:pPr>
      <w:r w:rsidRPr="00244B25">
        <w:rPr>
          <w:rFonts w:ascii="Arial" w:eastAsia="Times New Roman" w:hAnsi="Arial" w:cs="Arial"/>
          <w:b/>
          <w:bCs/>
          <w:sz w:val="24"/>
          <w:szCs w:val="24"/>
        </w:rPr>
        <w:t xml:space="preserve">Opći cilj: </w:t>
      </w:r>
      <w:r w:rsidRPr="00244B25">
        <w:rPr>
          <w:rFonts w:ascii="Arial" w:eastAsia="Times New Roman" w:hAnsi="Arial" w:cs="Arial"/>
          <w:bCs/>
          <w:sz w:val="24"/>
          <w:szCs w:val="24"/>
        </w:rPr>
        <w:t>potpore osobama sa invaliditetom.</w:t>
      </w:r>
    </w:p>
    <w:p w14:paraId="6E6A6BEE"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Pokazatelj uspješnosti</w:t>
      </w:r>
      <w:r w:rsidRPr="00244B25">
        <w:rPr>
          <w:rFonts w:ascii="Arial" w:eastAsia="Times New Roman" w:hAnsi="Arial" w:cs="Arial"/>
          <w:b/>
          <w:sz w:val="24"/>
          <w:szCs w:val="24"/>
        </w:rPr>
        <w:t xml:space="preserve">: </w:t>
      </w:r>
      <w:r w:rsidRPr="00244B25">
        <w:rPr>
          <w:rFonts w:ascii="Arial" w:eastAsia="Times New Roman" w:hAnsi="Arial" w:cs="Arial"/>
          <w:sz w:val="24"/>
          <w:szCs w:val="24"/>
        </w:rPr>
        <w:t>dodijeljene potpore.</w:t>
      </w:r>
    </w:p>
    <w:p w14:paraId="1F9E1309" w14:textId="77777777" w:rsidR="0078530F" w:rsidRPr="00244B25" w:rsidRDefault="0078530F" w:rsidP="002710E7">
      <w:pPr>
        <w:spacing w:after="0" w:line="240" w:lineRule="auto"/>
        <w:jc w:val="both"/>
        <w:rPr>
          <w:rFonts w:ascii="Arial" w:eastAsia="Times New Roman" w:hAnsi="Arial" w:cs="Arial"/>
          <w:sz w:val="24"/>
          <w:szCs w:val="24"/>
        </w:rPr>
      </w:pPr>
    </w:p>
    <w:p w14:paraId="4D3E0943"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 xml:space="preserve">A 103305: Programi udruga u prevenciji i unapređenju zaštite zdravlja </w:t>
      </w:r>
    </w:p>
    <w:p w14:paraId="5FF62F19"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 4.000,00 EUR</w:t>
      </w:r>
    </w:p>
    <w:p w14:paraId="0279B12C"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Zakonska osnova:</w:t>
      </w:r>
      <w:r w:rsidRPr="00244B25">
        <w:rPr>
          <w:rFonts w:ascii="Arial" w:eastAsia="Times New Roman" w:hAnsi="Arial" w:cs="Arial"/>
          <w:sz w:val="24"/>
          <w:szCs w:val="24"/>
        </w:rPr>
        <w:t xml:space="preserve"> Zakon o lokalnoj i područnoj (regionalnoj) samoupravi, Zakon o udrugama i Uredba o kriterijima, mjerilima i postupcima financiranja i ugovaranja programa i projekata od interesa za opće dobro koje provode udruge.</w:t>
      </w:r>
    </w:p>
    <w:p w14:paraId="118E855B"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iz ovih sredstava, na temelju provedenog javnog natječaja dodijeliti će se potpore udrugama koje provode aktivnosti prevencije i unaprjeđenja zaštite zdravlja.</w:t>
      </w:r>
    </w:p>
    <w:p w14:paraId="239EB986" w14:textId="77777777" w:rsidR="002710E7" w:rsidRPr="00244B25" w:rsidRDefault="002710E7" w:rsidP="002710E7">
      <w:pPr>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 xml:space="preserve">Opći cilj: </w:t>
      </w:r>
      <w:r w:rsidRPr="00244B25">
        <w:rPr>
          <w:rFonts w:ascii="Arial" w:eastAsia="Times New Roman" w:hAnsi="Arial" w:cs="Arial"/>
          <w:bCs/>
          <w:sz w:val="24"/>
          <w:szCs w:val="24"/>
        </w:rPr>
        <w:t>prevencija i unapređenje zaštite zdravlja.</w:t>
      </w:r>
    </w:p>
    <w:p w14:paraId="47AA780C" w14:textId="00C224A3" w:rsidR="0078530F"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Pokazatelj uspješnosti</w:t>
      </w:r>
      <w:r w:rsidRPr="00244B25">
        <w:rPr>
          <w:rFonts w:ascii="Arial" w:eastAsia="Times New Roman" w:hAnsi="Arial" w:cs="Arial"/>
          <w:b/>
          <w:sz w:val="24"/>
          <w:szCs w:val="24"/>
        </w:rPr>
        <w:t xml:space="preserve">: </w:t>
      </w:r>
      <w:r w:rsidRPr="00244B25">
        <w:rPr>
          <w:rFonts w:ascii="Arial" w:eastAsia="Times New Roman" w:hAnsi="Arial" w:cs="Arial"/>
          <w:sz w:val="24"/>
          <w:szCs w:val="24"/>
        </w:rPr>
        <w:t>dodijeljene potpore i realizirane aktivnosti.</w:t>
      </w:r>
    </w:p>
    <w:p w14:paraId="41673420" w14:textId="77777777" w:rsidR="0078530F" w:rsidRPr="00244B25" w:rsidRDefault="0078530F" w:rsidP="002710E7">
      <w:pPr>
        <w:spacing w:after="0" w:line="240" w:lineRule="auto"/>
        <w:jc w:val="both"/>
        <w:rPr>
          <w:rFonts w:ascii="Arial" w:eastAsia="Times New Roman" w:hAnsi="Arial" w:cs="Arial"/>
          <w:sz w:val="24"/>
          <w:szCs w:val="24"/>
        </w:rPr>
      </w:pPr>
    </w:p>
    <w:p w14:paraId="5310B65F"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rPr>
          <w:rFonts w:ascii="Arial" w:eastAsia="Times New Roman" w:hAnsi="Arial" w:cs="Arial"/>
          <w:b/>
          <w:bCs/>
          <w:sz w:val="24"/>
          <w:szCs w:val="24"/>
        </w:rPr>
      </w:pPr>
      <w:r w:rsidRPr="00244B25">
        <w:rPr>
          <w:rFonts w:ascii="Arial" w:eastAsia="Times New Roman" w:hAnsi="Arial" w:cs="Arial"/>
          <w:b/>
          <w:bCs/>
          <w:sz w:val="24"/>
          <w:szCs w:val="24"/>
        </w:rPr>
        <w:t>A 103306: Povjerenstvo za ocjenjivanje prijava = 100,00 EUR</w:t>
      </w:r>
    </w:p>
    <w:p w14:paraId="43314B5B"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Zakonska osnova:</w:t>
      </w:r>
      <w:r w:rsidRPr="00244B25">
        <w:rPr>
          <w:rFonts w:ascii="Arial" w:eastAsia="Times New Roman" w:hAnsi="Arial" w:cs="Arial"/>
          <w:sz w:val="24"/>
          <w:szCs w:val="24"/>
        </w:rPr>
        <w:t xml:space="preserve"> Zakon o lokalnoj i područnoj (regionalnoj) samoupravi, Zakon o udrugama i Uredba o kriterijima, mjerilima i postupcima financiranja i ugovaranja programa i projekata od interesa za opće dobro koje provode udruge.</w:t>
      </w:r>
    </w:p>
    <w:p w14:paraId="5524B621"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za potrebe provedbe natječaja potrebno je osigurati sredstva za rad Povjerenstva.</w:t>
      </w:r>
    </w:p>
    <w:p w14:paraId="7C6BE22E" w14:textId="77777777" w:rsidR="002710E7" w:rsidRPr="00244B25" w:rsidRDefault="002710E7" w:rsidP="002710E7">
      <w:pPr>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 xml:space="preserve">Opći cilj: </w:t>
      </w:r>
      <w:r w:rsidRPr="00244B25">
        <w:rPr>
          <w:rFonts w:ascii="Arial" w:eastAsia="Times New Roman" w:hAnsi="Arial" w:cs="Arial"/>
          <w:bCs/>
          <w:sz w:val="24"/>
          <w:szCs w:val="24"/>
        </w:rPr>
        <w:t>neovisno kvalitativno ocjenjivanje prijava.</w:t>
      </w:r>
    </w:p>
    <w:p w14:paraId="5B4E777A" w14:textId="5CB840F3"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Pokazatelj uspješnosti</w:t>
      </w:r>
      <w:r w:rsidRPr="00244B25">
        <w:rPr>
          <w:rFonts w:ascii="Arial" w:eastAsia="Times New Roman" w:hAnsi="Arial" w:cs="Arial"/>
          <w:b/>
          <w:sz w:val="24"/>
          <w:szCs w:val="24"/>
        </w:rPr>
        <w:t xml:space="preserve">: </w:t>
      </w:r>
      <w:r w:rsidRPr="00244B25">
        <w:rPr>
          <w:rFonts w:ascii="Arial" w:eastAsia="Times New Roman" w:hAnsi="Arial" w:cs="Arial"/>
          <w:sz w:val="24"/>
          <w:szCs w:val="24"/>
        </w:rPr>
        <w:t>izvršene obveze prema članovima povjerenstva.</w:t>
      </w:r>
    </w:p>
    <w:p w14:paraId="6C4A780E"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lastRenderedPageBreak/>
        <w:t>A 103307: Program ranog otkrivanja tumora prostate = 3.100,00 EUR</w:t>
      </w:r>
    </w:p>
    <w:p w14:paraId="7FECB123" w14:textId="77777777" w:rsidR="002710E7" w:rsidRPr="00244B25" w:rsidRDefault="002710E7" w:rsidP="002710E7">
      <w:pPr>
        <w:spacing w:after="0" w:line="240" w:lineRule="auto"/>
        <w:jc w:val="both"/>
        <w:rPr>
          <w:rFonts w:ascii="Arial" w:eastAsia="Times New Roman" w:hAnsi="Arial" w:cs="Arial"/>
          <w:b/>
          <w:sz w:val="24"/>
          <w:szCs w:val="24"/>
        </w:rPr>
      </w:pPr>
      <w:r w:rsidRPr="00244B25">
        <w:rPr>
          <w:rFonts w:ascii="Arial" w:eastAsia="Times New Roman" w:hAnsi="Arial" w:cs="Arial"/>
          <w:b/>
          <w:bCs/>
          <w:sz w:val="24"/>
          <w:szCs w:val="24"/>
        </w:rPr>
        <w:t>Zakonska osnova:</w:t>
      </w:r>
      <w:r w:rsidRPr="00244B25">
        <w:rPr>
          <w:rFonts w:ascii="Arial" w:eastAsia="Times New Roman" w:hAnsi="Arial" w:cs="Arial"/>
          <w:sz w:val="24"/>
          <w:szCs w:val="24"/>
        </w:rPr>
        <w:t xml:space="preserve"> Zakon o lokalnoj i područnoj (regionalnoj) samoupravi</w:t>
      </w:r>
      <w:r w:rsidRPr="00244B25">
        <w:rPr>
          <w:rFonts w:ascii="Arial" w:eastAsia="Times New Roman" w:hAnsi="Arial" w:cs="Arial"/>
          <w:b/>
          <w:sz w:val="24"/>
          <w:szCs w:val="24"/>
        </w:rPr>
        <w:t>.</w:t>
      </w:r>
    </w:p>
    <w:p w14:paraId="365475E4"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u Republici Hrvatskoj svaki dan se otkriju 4 nova (cca 1700 ), a 2 muškarca umru od tumora prostate svaki dan (cca 750). Danas se tumor prostate može uspješno liječiti ukoliko se otkrije na vrijeme.</w:t>
      </w:r>
    </w:p>
    <w:p w14:paraId="613B6E23"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sz w:val="24"/>
          <w:szCs w:val="24"/>
        </w:rPr>
        <w:t xml:space="preserve">Programom ranog otkrivanja tumora prostate  bili bi obuhvaćeni </w:t>
      </w:r>
      <w:r w:rsidRPr="00244B25">
        <w:rPr>
          <w:rFonts w:ascii="Arial" w:eastAsia="Times New Roman" w:hAnsi="Arial" w:cs="Arial"/>
          <w:bCs/>
          <w:sz w:val="24"/>
          <w:szCs w:val="24"/>
        </w:rPr>
        <w:t xml:space="preserve">oni muškarci koji nikada nisu bili na pregledu kod urologa, a istim bi bili obuhvaćeni </w:t>
      </w:r>
      <w:r w:rsidRPr="00244B25">
        <w:rPr>
          <w:rFonts w:ascii="Arial" w:eastAsia="Times New Roman" w:hAnsi="Arial" w:cs="Arial"/>
          <w:sz w:val="24"/>
          <w:szCs w:val="24"/>
        </w:rPr>
        <w:t xml:space="preserve">muškarci koji su </w:t>
      </w:r>
      <w:r w:rsidRPr="00244B25">
        <w:rPr>
          <w:rFonts w:ascii="Arial" w:eastAsia="Times New Roman" w:hAnsi="Arial" w:cs="Arial"/>
          <w:bCs/>
          <w:sz w:val="24"/>
          <w:szCs w:val="24"/>
        </w:rPr>
        <w:t>stariji od 50 godina</w:t>
      </w:r>
      <w:r w:rsidRPr="00244B25">
        <w:rPr>
          <w:rFonts w:ascii="Arial" w:eastAsia="Times New Roman" w:hAnsi="Arial" w:cs="Arial"/>
          <w:sz w:val="24"/>
          <w:szCs w:val="24"/>
        </w:rPr>
        <w:t xml:space="preserve"> kao i za one koji imaju tzv. </w:t>
      </w:r>
      <w:r w:rsidRPr="00244B25">
        <w:rPr>
          <w:rFonts w:ascii="Arial" w:eastAsia="Times New Roman" w:hAnsi="Arial" w:cs="Arial"/>
          <w:bCs/>
          <w:sz w:val="24"/>
          <w:szCs w:val="24"/>
        </w:rPr>
        <w:t>pozitivnu obiteljsku anamnezu i stariji su od 40 godina</w:t>
      </w:r>
      <w:r w:rsidRPr="00244B25">
        <w:rPr>
          <w:rFonts w:ascii="Arial" w:eastAsia="Times New Roman" w:hAnsi="Arial" w:cs="Arial"/>
          <w:sz w:val="24"/>
          <w:szCs w:val="24"/>
        </w:rPr>
        <w:t xml:space="preserve"> života, a što je u skladu sa preporukama Europskog urološkog udruženja. Program bi se provodio u suradnji sa Općom bolnicom Pula. Osiguranim sredstvima podmirili bi se troškovi liječnika i medicinske sestre.  </w:t>
      </w:r>
    </w:p>
    <w:p w14:paraId="3FFD2B67" w14:textId="77777777" w:rsidR="002710E7" w:rsidRPr="00244B25" w:rsidRDefault="002710E7" w:rsidP="002710E7">
      <w:pPr>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 xml:space="preserve">Opći cilj: </w:t>
      </w:r>
      <w:r w:rsidRPr="00244B25">
        <w:rPr>
          <w:rFonts w:ascii="Arial" w:eastAsia="Times New Roman" w:hAnsi="Arial" w:cs="Arial"/>
          <w:bCs/>
          <w:sz w:val="24"/>
          <w:szCs w:val="24"/>
        </w:rPr>
        <w:t>prevencija i zaštita zdravlja.</w:t>
      </w:r>
    </w:p>
    <w:p w14:paraId="6E76DD77"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Pokazatelj uspješnosti</w:t>
      </w:r>
      <w:r w:rsidRPr="00244B25">
        <w:rPr>
          <w:rFonts w:ascii="Arial" w:eastAsia="Times New Roman" w:hAnsi="Arial" w:cs="Arial"/>
          <w:b/>
          <w:sz w:val="24"/>
          <w:szCs w:val="24"/>
        </w:rPr>
        <w:t xml:space="preserve">: </w:t>
      </w:r>
      <w:r w:rsidRPr="00244B25">
        <w:rPr>
          <w:rFonts w:ascii="Arial" w:eastAsia="Times New Roman" w:hAnsi="Arial" w:cs="Arial"/>
          <w:sz w:val="24"/>
          <w:szCs w:val="24"/>
        </w:rPr>
        <w:t>obavljeni pregledi te praćenje pokazatelja.</w:t>
      </w:r>
    </w:p>
    <w:p w14:paraId="611B1045" w14:textId="77777777" w:rsidR="002710E7" w:rsidRPr="00244B25" w:rsidRDefault="002710E7" w:rsidP="002710E7">
      <w:pPr>
        <w:spacing w:after="0" w:line="240" w:lineRule="auto"/>
        <w:jc w:val="both"/>
        <w:rPr>
          <w:rFonts w:ascii="Arial" w:eastAsia="Times New Roman" w:hAnsi="Arial" w:cs="Arial"/>
          <w:sz w:val="24"/>
          <w:szCs w:val="24"/>
        </w:rPr>
      </w:pPr>
    </w:p>
    <w:p w14:paraId="664C1296"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 xml:space="preserve">A 103308: Savjetovalište za spolno i reproduktivno zdravlje mladih </w:t>
      </w:r>
    </w:p>
    <w:p w14:paraId="0F71F76F"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 2.650,00 EUR</w:t>
      </w:r>
    </w:p>
    <w:p w14:paraId="222E293B" w14:textId="77777777" w:rsidR="002710E7" w:rsidRPr="00244B25" w:rsidRDefault="002710E7" w:rsidP="002710E7">
      <w:pPr>
        <w:spacing w:after="0" w:line="240" w:lineRule="auto"/>
        <w:jc w:val="both"/>
        <w:rPr>
          <w:rFonts w:ascii="Arial" w:eastAsia="Times New Roman" w:hAnsi="Arial" w:cs="Arial"/>
          <w:b/>
          <w:sz w:val="24"/>
          <w:szCs w:val="24"/>
          <w:lang w:eastAsia="hr-HR"/>
        </w:rPr>
      </w:pPr>
      <w:r w:rsidRPr="00244B25">
        <w:rPr>
          <w:rFonts w:ascii="Arial" w:eastAsia="Times New Roman" w:hAnsi="Arial" w:cs="Arial"/>
          <w:b/>
          <w:bCs/>
          <w:sz w:val="24"/>
          <w:szCs w:val="24"/>
          <w:lang w:eastAsia="hr-HR"/>
        </w:rPr>
        <w:t>Zakonska osnova:</w:t>
      </w:r>
      <w:r w:rsidRPr="00244B25">
        <w:rPr>
          <w:rFonts w:ascii="Arial" w:eastAsia="Times New Roman" w:hAnsi="Arial" w:cs="Arial"/>
          <w:sz w:val="24"/>
          <w:szCs w:val="24"/>
          <w:lang w:eastAsia="hr-HR"/>
        </w:rPr>
        <w:t xml:space="preserve"> Zakon o lokalnoj i područnoj (regionalnoj) samoupravi.</w:t>
      </w:r>
      <w:r w:rsidRPr="00244B25">
        <w:rPr>
          <w:rFonts w:ascii="Arial" w:eastAsia="Times New Roman" w:hAnsi="Arial" w:cs="Arial"/>
          <w:b/>
          <w:sz w:val="24"/>
          <w:szCs w:val="24"/>
          <w:lang w:eastAsia="hr-HR"/>
        </w:rPr>
        <w:t xml:space="preserve"> </w:t>
      </w:r>
    </w:p>
    <w:p w14:paraId="5FF06FFC"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savjetovališta za spolno zdravlje mladih bi se provodila kao jedna od usluga Zavoda za javno zdravstvo Istarske županije i to u dislociranim savjetovalištima u svim gradovima na području Istre, a po uzoru na odličan model Savjetovališta za prehranu koje vrlo uspješno djeluje diljem Županije. Savjetovalište za spolno zdravlje mladih djelovat će kroz timsku više strukovnu suradnju stručnjaka liječnika specijalista školske medicine u suradnji s psiholozima, epidemiolozima i ostalim stručnjacima. Savjetovalište će provoditi savjetodavnu pomoć i podršku zainteresiranim korisnicima, savjetovanje parova o kontracepciji i spolno prenosivim bolestima, edukativne i promotivne aktivnosti u zajednici te edukaciju ciljanih skupina. Pristup savjetovalištu bit će slobodan za učenike srednjih škola, ali i druge osobe koje nisu u sustavu redovnog školovanja, a usluge bi za korisnike bile besplatne.</w:t>
      </w:r>
    </w:p>
    <w:p w14:paraId="2604EF30"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sz w:val="24"/>
          <w:szCs w:val="24"/>
        </w:rPr>
        <w:t>Uz individualan rad sa zainteresiranim korisnicima, te rad u parovima, savjetovalište će provoditi aktivnosti i edukacije s učenicima viših razreda osnovne škole, obrazovnih radnika u istarskim školama, roditeljima, udrugama civilnog društva te ostalom zainteresiranom javnošću, a suradnju će uspostaviti s ginekolozima u primarnoj zdravstvenoj zaštiti te drugim liječnicima obiteljske medicine, jedinicama</w:t>
      </w:r>
      <w:r w:rsidRPr="00244B25">
        <w:rPr>
          <w:rFonts w:ascii="Times New Roman" w:eastAsia="Times New Roman" w:hAnsi="Times New Roman" w:cs="Times New Roman"/>
          <w:sz w:val="24"/>
          <w:szCs w:val="24"/>
        </w:rPr>
        <w:t xml:space="preserve"> </w:t>
      </w:r>
      <w:r w:rsidRPr="00244B25">
        <w:rPr>
          <w:rFonts w:ascii="Arial" w:eastAsia="Times New Roman" w:hAnsi="Arial" w:cs="Arial"/>
          <w:sz w:val="24"/>
          <w:szCs w:val="24"/>
        </w:rPr>
        <w:t xml:space="preserve">lokalne samouprave te drugim stručnjacima i predavačima. </w:t>
      </w:r>
    </w:p>
    <w:p w14:paraId="2658D9B5" w14:textId="77777777" w:rsidR="002710E7" w:rsidRPr="00244B25" w:rsidRDefault="002710E7" w:rsidP="002710E7">
      <w:pPr>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 xml:space="preserve">Opći cilj: </w:t>
      </w:r>
      <w:r w:rsidRPr="00244B25">
        <w:rPr>
          <w:rFonts w:ascii="Arial" w:eastAsia="Times New Roman" w:hAnsi="Arial" w:cs="Arial"/>
          <w:bCs/>
          <w:sz w:val="24"/>
          <w:szCs w:val="24"/>
        </w:rPr>
        <w:t>edukacija mladih, prevencija i poboljšanje spolnog zdravlja.</w:t>
      </w:r>
      <w:r w:rsidRPr="00244B25">
        <w:rPr>
          <w:rFonts w:ascii="Arial" w:eastAsia="Times New Roman" w:hAnsi="Arial" w:cs="Arial"/>
          <w:b/>
          <w:bCs/>
          <w:sz w:val="24"/>
          <w:szCs w:val="24"/>
        </w:rPr>
        <w:t xml:space="preserve"> </w:t>
      </w:r>
    </w:p>
    <w:p w14:paraId="39A4C35B"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Pokazatelj uspješnosti</w:t>
      </w:r>
      <w:r w:rsidRPr="00244B25">
        <w:rPr>
          <w:rFonts w:ascii="Arial" w:eastAsia="Times New Roman" w:hAnsi="Arial" w:cs="Arial"/>
          <w:b/>
          <w:sz w:val="24"/>
          <w:szCs w:val="24"/>
        </w:rPr>
        <w:t xml:space="preserve">: </w:t>
      </w:r>
      <w:r w:rsidRPr="00244B25">
        <w:rPr>
          <w:rFonts w:ascii="Arial" w:eastAsia="Times New Roman" w:hAnsi="Arial" w:cs="Arial"/>
          <w:sz w:val="24"/>
          <w:szCs w:val="24"/>
        </w:rPr>
        <w:t>broj korisnika i praćenje pokazatelja.</w:t>
      </w:r>
    </w:p>
    <w:p w14:paraId="00E7424B" w14:textId="77777777" w:rsidR="002710E7" w:rsidRPr="00244B25" w:rsidRDefault="002710E7" w:rsidP="002710E7">
      <w:pPr>
        <w:spacing w:after="0" w:line="240" w:lineRule="auto"/>
        <w:jc w:val="both"/>
        <w:rPr>
          <w:rFonts w:ascii="Arial" w:eastAsia="Times New Roman" w:hAnsi="Arial" w:cs="Arial"/>
          <w:sz w:val="24"/>
          <w:szCs w:val="24"/>
        </w:rPr>
      </w:pPr>
    </w:p>
    <w:p w14:paraId="42E6EE9E"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rPr>
          <w:rFonts w:ascii="Arial" w:eastAsia="Times New Roman" w:hAnsi="Arial" w:cs="Arial"/>
          <w:b/>
          <w:bCs/>
          <w:sz w:val="24"/>
          <w:szCs w:val="24"/>
        </w:rPr>
      </w:pPr>
      <w:r w:rsidRPr="00244B25">
        <w:rPr>
          <w:rFonts w:ascii="Arial" w:eastAsia="Times New Roman" w:hAnsi="Arial" w:cs="Arial"/>
          <w:b/>
          <w:bCs/>
          <w:sz w:val="24"/>
          <w:szCs w:val="24"/>
        </w:rPr>
        <w:t xml:space="preserve">K 103303: Specijalna bolnica za ortopediju i rehabilitaciju Martin Horvat </w:t>
      </w:r>
    </w:p>
    <w:p w14:paraId="305D0628"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rPr>
          <w:rFonts w:ascii="Arial" w:eastAsia="Times New Roman" w:hAnsi="Arial" w:cs="Arial"/>
          <w:b/>
          <w:bCs/>
          <w:sz w:val="24"/>
          <w:szCs w:val="24"/>
        </w:rPr>
      </w:pPr>
      <w:r w:rsidRPr="00244B25">
        <w:rPr>
          <w:rFonts w:ascii="Arial" w:eastAsia="Times New Roman" w:hAnsi="Arial" w:cs="Arial"/>
          <w:b/>
          <w:bCs/>
          <w:sz w:val="24"/>
          <w:szCs w:val="24"/>
        </w:rPr>
        <w:t>=  84.200,00 EUR</w:t>
      </w:r>
    </w:p>
    <w:p w14:paraId="7BC1FAE7"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Zakonska osnova:</w:t>
      </w:r>
      <w:r w:rsidRPr="00244B25">
        <w:rPr>
          <w:rFonts w:ascii="Arial" w:eastAsia="Times New Roman" w:hAnsi="Arial" w:cs="Arial"/>
          <w:sz w:val="24"/>
          <w:szCs w:val="24"/>
        </w:rPr>
        <w:t xml:space="preserve"> Zakon o lokalnoj i područnoj (regionalnoj) samoupravi.</w:t>
      </w:r>
    </w:p>
    <w:p w14:paraId="5BC36FF8" w14:textId="5079E037" w:rsidR="002710E7" w:rsidRPr="00244B25" w:rsidRDefault="002710E7" w:rsidP="002710E7">
      <w:pPr>
        <w:spacing w:after="0" w:line="240" w:lineRule="auto"/>
        <w:jc w:val="both"/>
        <w:rPr>
          <w:rFonts w:ascii="Arial" w:eastAsia="Arial" w:hAnsi="Arial" w:cs="Arial"/>
          <w:sz w:val="24"/>
          <w:szCs w:val="24"/>
          <w:lang w:eastAsia="hr-HR"/>
        </w:rPr>
      </w:pPr>
      <w:r w:rsidRPr="00244B25">
        <w:rPr>
          <w:rFonts w:ascii="Arial" w:eastAsia="Times New Roman" w:hAnsi="Arial" w:cs="Arial"/>
          <w:b/>
          <w:sz w:val="24"/>
          <w:szCs w:val="24"/>
          <w:lang w:eastAsia="hr-HR"/>
        </w:rPr>
        <w:t>Opis:</w:t>
      </w:r>
      <w:r w:rsidRPr="00244B25">
        <w:rPr>
          <w:rFonts w:ascii="Arial" w:eastAsia="Arial" w:hAnsi="Arial" w:cs="Arial"/>
          <w:sz w:val="24"/>
          <w:szCs w:val="24"/>
          <w:lang w:eastAsia="hr-HR"/>
        </w:rPr>
        <w:t xml:space="preserve"> Grad Rovinj-Rovigno će zajedno sa Istarskom županijom i Specijalnom bolnicom za ortopediju i rehabilitaciju „Martin Horvat“ sudjelovati u financiranju ulaganja u obnovu i rekonstrukciju objekata bolnice sa ciljem podizanja standarda i kvalitete zdravstvene usluge te time i pružanja pacijentima kvalitetnu zdravstvenu zaštitu. Radi se o operacionalizaciji minimalnog obujma Strategije razvoja bolnice čime bi se adaptirale bolničke zgrade za što se ustanova zadužila. Procjena potrebnih ulag</w:t>
      </w:r>
      <w:r w:rsidR="00DE606A" w:rsidRPr="00244B25">
        <w:rPr>
          <w:rFonts w:ascii="Arial" w:eastAsia="Arial" w:hAnsi="Arial" w:cs="Arial"/>
          <w:sz w:val="24"/>
          <w:szCs w:val="24"/>
          <w:lang w:eastAsia="hr-HR"/>
        </w:rPr>
        <w:t>anja iznosi oko 2,5 milijuna eura</w:t>
      </w:r>
      <w:r w:rsidRPr="00244B25">
        <w:rPr>
          <w:rFonts w:ascii="Arial" w:eastAsia="Arial" w:hAnsi="Arial" w:cs="Arial"/>
          <w:sz w:val="24"/>
          <w:szCs w:val="24"/>
          <w:lang w:eastAsia="hr-HR"/>
        </w:rPr>
        <w:t xml:space="preserve">, a obzirom na </w:t>
      </w:r>
      <w:proofErr w:type="spellStart"/>
      <w:r w:rsidRPr="00244B25">
        <w:rPr>
          <w:rFonts w:ascii="Arial" w:eastAsia="Arial" w:hAnsi="Arial" w:cs="Arial"/>
          <w:sz w:val="24"/>
          <w:szCs w:val="24"/>
          <w:lang w:eastAsia="hr-HR"/>
        </w:rPr>
        <w:t>faznost</w:t>
      </w:r>
      <w:proofErr w:type="spellEnd"/>
      <w:r w:rsidRPr="00244B25">
        <w:rPr>
          <w:rFonts w:ascii="Arial" w:eastAsia="Arial" w:hAnsi="Arial" w:cs="Arial"/>
          <w:sz w:val="24"/>
          <w:szCs w:val="24"/>
          <w:lang w:eastAsia="hr-HR"/>
        </w:rPr>
        <w:t xml:space="preserve"> realizacije ustanova je provela procedure izbora najpovoljnijih kreditora. Rok otplate kredita je 15 godina, a Grad bi financirao 1/3 obveze. </w:t>
      </w:r>
    </w:p>
    <w:p w14:paraId="73AB6744" w14:textId="77777777" w:rsidR="002710E7" w:rsidRPr="00244B25" w:rsidRDefault="002710E7" w:rsidP="002710E7">
      <w:pPr>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 xml:space="preserve">Opći cilj: </w:t>
      </w:r>
      <w:r w:rsidRPr="00244B25">
        <w:rPr>
          <w:rFonts w:ascii="Arial" w:eastAsia="Times New Roman" w:hAnsi="Arial" w:cs="Arial"/>
          <w:bCs/>
          <w:sz w:val="24"/>
          <w:szCs w:val="24"/>
        </w:rPr>
        <w:t>veća kvaliteta zdravstvenih usluga i viši standard uvjeta rada Bolnice.</w:t>
      </w:r>
    </w:p>
    <w:p w14:paraId="11A5844E"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lastRenderedPageBreak/>
        <w:t>Pokazatelj uspješnosti</w:t>
      </w:r>
      <w:r w:rsidRPr="00244B25">
        <w:rPr>
          <w:rFonts w:ascii="Arial" w:eastAsia="Times New Roman" w:hAnsi="Arial" w:cs="Arial"/>
          <w:b/>
          <w:sz w:val="24"/>
          <w:szCs w:val="24"/>
        </w:rPr>
        <w:t xml:space="preserve">: </w:t>
      </w:r>
      <w:r w:rsidRPr="00244B25">
        <w:rPr>
          <w:rFonts w:ascii="Arial" w:eastAsia="Times New Roman" w:hAnsi="Arial" w:cs="Arial"/>
          <w:sz w:val="24"/>
          <w:szCs w:val="24"/>
        </w:rPr>
        <w:t>izvršavanje preuzete obveze.</w:t>
      </w:r>
    </w:p>
    <w:p w14:paraId="15D16DB2" w14:textId="77777777" w:rsidR="002710E7" w:rsidRPr="00244B25" w:rsidRDefault="002710E7" w:rsidP="002710E7">
      <w:pPr>
        <w:spacing w:after="0" w:line="240" w:lineRule="auto"/>
        <w:jc w:val="both"/>
        <w:rPr>
          <w:rFonts w:ascii="Arial" w:eastAsia="Times New Roman" w:hAnsi="Arial" w:cs="Arial"/>
          <w:sz w:val="24"/>
          <w:szCs w:val="24"/>
        </w:rPr>
      </w:pPr>
    </w:p>
    <w:p w14:paraId="1E69F279"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rPr>
          <w:rFonts w:ascii="Arial" w:eastAsia="Times New Roman" w:hAnsi="Arial" w:cs="Arial"/>
          <w:b/>
          <w:bCs/>
          <w:sz w:val="24"/>
          <w:szCs w:val="24"/>
        </w:rPr>
      </w:pPr>
      <w:r w:rsidRPr="00244B25">
        <w:rPr>
          <w:rFonts w:ascii="Arial" w:eastAsia="Times New Roman" w:hAnsi="Arial" w:cs="Arial"/>
          <w:b/>
          <w:bCs/>
          <w:sz w:val="24"/>
          <w:szCs w:val="24"/>
        </w:rPr>
        <w:t>K 103305: Specijalna bolnica za ortopediju i rehabilitaciju Martin Horvat Dječji odjel =  19.200,00 EUR</w:t>
      </w:r>
    </w:p>
    <w:p w14:paraId="6187D742"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Zakonska osnova:</w:t>
      </w:r>
      <w:r w:rsidRPr="00244B25">
        <w:rPr>
          <w:rFonts w:ascii="Arial" w:eastAsia="Times New Roman" w:hAnsi="Arial" w:cs="Arial"/>
          <w:sz w:val="24"/>
          <w:szCs w:val="24"/>
        </w:rPr>
        <w:t xml:space="preserve"> Zakon o lokalnoj i područnoj (regionalnoj) samoupravi.</w:t>
      </w:r>
    </w:p>
    <w:p w14:paraId="3359EDDF" w14:textId="0C6D82D1" w:rsidR="002710E7" w:rsidRPr="00244B25" w:rsidRDefault="002710E7" w:rsidP="002710E7">
      <w:pPr>
        <w:autoSpaceDE w:val="0"/>
        <w:autoSpaceDN w:val="0"/>
        <w:spacing w:after="0" w:line="240" w:lineRule="auto"/>
        <w:jc w:val="both"/>
        <w:rPr>
          <w:rFonts w:ascii="Arial" w:hAnsi="Arial" w:cs="Arial"/>
        </w:rPr>
      </w:pPr>
      <w:r w:rsidRPr="00244B25">
        <w:rPr>
          <w:rFonts w:ascii="Arial" w:eastAsia="Times New Roman" w:hAnsi="Arial" w:cs="Arial"/>
          <w:b/>
          <w:sz w:val="24"/>
          <w:szCs w:val="24"/>
          <w:lang w:eastAsia="hr-HR"/>
        </w:rPr>
        <w:t>Opis:</w:t>
      </w:r>
      <w:r w:rsidRPr="00244B25">
        <w:rPr>
          <w:rFonts w:ascii="Arial" w:eastAsia="Arial" w:hAnsi="Arial" w:cs="Arial"/>
          <w:sz w:val="24"/>
          <w:szCs w:val="24"/>
          <w:lang w:eastAsia="hr-HR"/>
        </w:rPr>
        <w:t xml:space="preserve"> </w:t>
      </w:r>
      <w:r w:rsidRPr="00244B25">
        <w:rPr>
          <w:rFonts w:ascii="Arial" w:hAnsi="Arial" w:cs="Arial"/>
          <w:sz w:val="24"/>
          <w:szCs w:val="24"/>
        </w:rPr>
        <w:t>Skupština Istarske županije na svojoj sjednici 3. studenog 2022. godine Zaključkom KLASA: 510-06/22-01/1 URBROJ: 216301/3-22-06 prihvatila je prijedlog Sporazuma o sufinanciranju kreditne obaveze za adaptaciju i opremanje Odjela za dječju rehabilitaciju u Specijalnoj bolnici za ortopediju i rehabilitaciju „Martin Horvat“ Rovinj-Rovigno (Službene novine Istarske županije, br. 29/</w:t>
      </w:r>
      <w:r w:rsidR="00DE606A" w:rsidRPr="00244B25">
        <w:rPr>
          <w:rFonts w:ascii="Arial" w:hAnsi="Arial" w:cs="Arial"/>
          <w:sz w:val="24"/>
          <w:szCs w:val="24"/>
        </w:rPr>
        <w:t>22) u visini od 2.322.649,15 eura</w:t>
      </w:r>
      <w:r w:rsidRPr="00244B25">
        <w:rPr>
          <w:rFonts w:ascii="Arial" w:hAnsi="Arial" w:cs="Arial"/>
          <w:sz w:val="24"/>
          <w:szCs w:val="24"/>
        </w:rPr>
        <w:t xml:space="preserve">  kao i procijenjenu visinu obveze za otplatu kredita. Sporazumom je predviđeno da sve jedinice lokalne samouprave i Istarska županija preuzmu dio obaveze sufinanciranja kredita. Grad Rovinj-Rovigno u razdoblju od 12 godina prema procijenjenoj vrijednosti ima obvezu sufinanciranja kr</w:t>
      </w:r>
      <w:r w:rsidR="00DE606A" w:rsidRPr="00244B25">
        <w:rPr>
          <w:rFonts w:ascii="Arial" w:hAnsi="Arial" w:cs="Arial"/>
          <w:sz w:val="24"/>
          <w:szCs w:val="24"/>
        </w:rPr>
        <w:t>edita u iznosu od 177.290,54 eura</w:t>
      </w:r>
      <w:r w:rsidRPr="00244B25">
        <w:rPr>
          <w:rFonts w:ascii="Arial" w:hAnsi="Arial" w:cs="Arial"/>
        </w:rPr>
        <w:t>.</w:t>
      </w:r>
    </w:p>
    <w:p w14:paraId="1C075742" w14:textId="77777777" w:rsidR="002710E7" w:rsidRPr="00244B25" w:rsidRDefault="002710E7" w:rsidP="002710E7">
      <w:pPr>
        <w:autoSpaceDE w:val="0"/>
        <w:autoSpaceDN w:val="0"/>
        <w:spacing w:after="0" w:line="240" w:lineRule="auto"/>
        <w:jc w:val="both"/>
        <w:rPr>
          <w:rFonts w:ascii="Arial" w:hAnsi="Arial" w:cs="Arial"/>
        </w:rPr>
      </w:pPr>
      <w:r w:rsidRPr="00244B25">
        <w:rPr>
          <w:rFonts w:ascii="Arial" w:eastAsia="Times New Roman" w:hAnsi="Arial" w:cs="Arial"/>
          <w:b/>
          <w:bCs/>
          <w:sz w:val="24"/>
          <w:szCs w:val="24"/>
        </w:rPr>
        <w:t xml:space="preserve">Opći cilj: </w:t>
      </w:r>
      <w:r w:rsidRPr="00244B25">
        <w:rPr>
          <w:rFonts w:ascii="Arial" w:eastAsia="Times New Roman" w:hAnsi="Arial" w:cs="Arial"/>
          <w:bCs/>
          <w:sz w:val="24"/>
          <w:szCs w:val="24"/>
        </w:rPr>
        <w:t>veća kvaliteta zdravstvenih usluga i viši standard uvjeta rada Bolnice.</w:t>
      </w:r>
    </w:p>
    <w:p w14:paraId="60AB513F"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Pokazatelj uspješnosti</w:t>
      </w:r>
      <w:r w:rsidRPr="00244B25">
        <w:rPr>
          <w:rFonts w:ascii="Arial" w:eastAsia="Times New Roman" w:hAnsi="Arial" w:cs="Arial"/>
          <w:b/>
          <w:sz w:val="24"/>
          <w:szCs w:val="24"/>
        </w:rPr>
        <w:t xml:space="preserve">: </w:t>
      </w:r>
      <w:r w:rsidRPr="00244B25">
        <w:rPr>
          <w:rFonts w:ascii="Arial" w:eastAsia="Times New Roman" w:hAnsi="Arial" w:cs="Arial"/>
          <w:sz w:val="24"/>
          <w:szCs w:val="24"/>
        </w:rPr>
        <w:t>izvršavanje preuzete obveze.</w:t>
      </w:r>
    </w:p>
    <w:p w14:paraId="2758C8A9" w14:textId="77777777" w:rsidR="002710E7" w:rsidRPr="00244B25" w:rsidRDefault="002710E7" w:rsidP="002710E7">
      <w:pPr>
        <w:spacing w:after="0" w:line="240" w:lineRule="auto"/>
        <w:jc w:val="both"/>
        <w:rPr>
          <w:rFonts w:ascii="Arial" w:eastAsia="Times New Roman" w:hAnsi="Arial" w:cs="Arial"/>
          <w:sz w:val="24"/>
          <w:szCs w:val="24"/>
        </w:rPr>
      </w:pPr>
    </w:p>
    <w:p w14:paraId="1416CF04"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 xml:space="preserve">A 103309: Tim za ranu intervenciju za djecu sa </w:t>
      </w:r>
      <w:proofErr w:type="spellStart"/>
      <w:r w:rsidRPr="00244B25">
        <w:rPr>
          <w:rFonts w:ascii="Arial" w:eastAsia="Times New Roman" w:hAnsi="Arial" w:cs="Arial"/>
          <w:b/>
          <w:bCs/>
          <w:sz w:val="24"/>
          <w:szCs w:val="24"/>
        </w:rPr>
        <w:t>neurorizičnim</w:t>
      </w:r>
      <w:proofErr w:type="spellEnd"/>
      <w:r w:rsidRPr="00244B25">
        <w:rPr>
          <w:rFonts w:ascii="Arial" w:eastAsia="Times New Roman" w:hAnsi="Arial" w:cs="Arial"/>
          <w:b/>
          <w:bCs/>
          <w:sz w:val="24"/>
          <w:szCs w:val="24"/>
        </w:rPr>
        <w:t xml:space="preserve"> teškoćama u razvoju = 6.650,00 EUR</w:t>
      </w:r>
    </w:p>
    <w:p w14:paraId="4A109B34" w14:textId="77777777" w:rsidR="002710E7" w:rsidRPr="00244B25" w:rsidRDefault="002710E7" w:rsidP="002710E7">
      <w:pPr>
        <w:spacing w:after="0" w:line="240" w:lineRule="auto"/>
        <w:jc w:val="both"/>
        <w:rPr>
          <w:rFonts w:ascii="Arial" w:eastAsia="Times New Roman" w:hAnsi="Arial" w:cs="Arial"/>
          <w:b/>
          <w:sz w:val="24"/>
          <w:szCs w:val="24"/>
        </w:rPr>
      </w:pPr>
      <w:r w:rsidRPr="00244B25">
        <w:rPr>
          <w:rFonts w:ascii="Arial" w:eastAsia="Times New Roman" w:hAnsi="Arial" w:cs="Arial"/>
          <w:b/>
          <w:bCs/>
          <w:sz w:val="24"/>
          <w:szCs w:val="24"/>
        </w:rPr>
        <w:t>Zakonska osnova:</w:t>
      </w:r>
      <w:r w:rsidRPr="00244B25">
        <w:rPr>
          <w:rFonts w:ascii="Arial" w:eastAsia="Times New Roman" w:hAnsi="Arial" w:cs="Arial"/>
          <w:sz w:val="24"/>
          <w:szCs w:val="24"/>
        </w:rPr>
        <w:t xml:space="preserve"> Zakon o lokalnoj i područnoj (regionalnoj) samoupravi</w:t>
      </w:r>
      <w:r w:rsidRPr="00244B25">
        <w:rPr>
          <w:rFonts w:ascii="Arial" w:eastAsia="Times New Roman" w:hAnsi="Arial" w:cs="Arial"/>
          <w:b/>
          <w:sz w:val="24"/>
          <w:szCs w:val="24"/>
        </w:rPr>
        <w:t>.</w:t>
      </w:r>
    </w:p>
    <w:p w14:paraId="7A1EF00E"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u sklopu Specijalne bolnice za ortopediju i rehabilitaciju „Martin Horvat“ Rovinj-Rovigno u tijeku je osnivanje Centra za ranu intervenciju u djetinjstvu čija bi svrha trebala biti pružanje efikasne i sveobuhvatne podrške djeci i obiteljima od njihove najranije dobi. </w:t>
      </w:r>
    </w:p>
    <w:p w14:paraId="0FEC44F2"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sz w:val="24"/>
          <w:szCs w:val="24"/>
        </w:rPr>
        <w:t xml:space="preserve">Rana intervencija je organizirana i planski provođena rehabilitacija koja obuhvaća pružanje edukacijske, terapijske i savjetodavne usluge djeci s odstupanjima u razvoju, razvojnim čimbenicima rizika i utvrđenim razvojnim teškoćama, kao i njihovim obiteljima, a koja se provodi s ciljem unapređenja djetetova zdravlja kako bi se razvojne smetnje svele na najmanju moguću mjeru, a o čemu se brine stručni tim terapeuta kojeg čini logoped, edukacijski </w:t>
      </w:r>
      <w:proofErr w:type="spellStart"/>
      <w:r w:rsidRPr="00244B25">
        <w:rPr>
          <w:rFonts w:ascii="Arial" w:eastAsia="Times New Roman" w:hAnsi="Arial" w:cs="Arial"/>
          <w:sz w:val="24"/>
          <w:szCs w:val="24"/>
        </w:rPr>
        <w:t>rehabilitator</w:t>
      </w:r>
      <w:proofErr w:type="spellEnd"/>
      <w:r w:rsidRPr="00244B25">
        <w:rPr>
          <w:rFonts w:ascii="Arial" w:eastAsia="Times New Roman" w:hAnsi="Arial" w:cs="Arial"/>
          <w:sz w:val="24"/>
          <w:szCs w:val="24"/>
        </w:rPr>
        <w:t xml:space="preserve">, radni terapeut i psiholog. </w:t>
      </w:r>
    </w:p>
    <w:p w14:paraId="761DB521"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sz w:val="24"/>
          <w:szCs w:val="24"/>
        </w:rPr>
        <w:t xml:space="preserve">Zbog nedostatka stručnog kadra organiziranog u homogeni tim koji bi djelovao unutar jedne javnozdravstvene ustanove do sada nije bilo moguće ove postupke obaviti preko uputnice HZZO-a na području Istarske županije pa i Primorsko goranske županije. Specijalna bolnica Rovinj-Rovigno je navedeni kadar pronašla i osnovala stručni Tim kojeg čine pedijatar - </w:t>
      </w:r>
      <w:proofErr w:type="spellStart"/>
      <w:r w:rsidRPr="00244B25">
        <w:rPr>
          <w:rFonts w:ascii="Arial" w:eastAsia="Times New Roman" w:hAnsi="Arial" w:cs="Arial"/>
          <w:sz w:val="24"/>
          <w:szCs w:val="24"/>
        </w:rPr>
        <w:t>neonatolog</w:t>
      </w:r>
      <w:proofErr w:type="spellEnd"/>
      <w:r w:rsidRPr="00244B25">
        <w:rPr>
          <w:rFonts w:ascii="Arial" w:eastAsia="Times New Roman" w:hAnsi="Arial" w:cs="Arial"/>
          <w:sz w:val="24"/>
          <w:szCs w:val="24"/>
        </w:rPr>
        <w:t xml:space="preserve">, psiholog, logoped, edukacijski </w:t>
      </w:r>
      <w:proofErr w:type="spellStart"/>
      <w:r w:rsidRPr="00244B25">
        <w:rPr>
          <w:rFonts w:ascii="Arial" w:eastAsia="Times New Roman" w:hAnsi="Arial" w:cs="Arial"/>
          <w:sz w:val="24"/>
          <w:szCs w:val="24"/>
        </w:rPr>
        <w:t>rehabilitator</w:t>
      </w:r>
      <w:proofErr w:type="spellEnd"/>
      <w:r w:rsidRPr="00244B25">
        <w:rPr>
          <w:rFonts w:ascii="Arial" w:eastAsia="Times New Roman" w:hAnsi="Arial" w:cs="Arial"/>
          <w:sz w:val="24"/>
          <w:szCs w:val="24"/>
        </w:rPr>
        <w:t xml:space="preserve"> i radni terapeut pod nadzorom specijaliste fizikalne medicine i rehabilitacije, te </w:t>
      </w:r>
      <w:proofErr w:type="spellStart"/>
      <w:r w:rsidRPr="00244B25">
        <w:rPr>
          <w:rFonts w:ascii="Arial" w:eastAsia="Times New Roman" w:hAnsi="Arial" w:cs="Arial"/>
          <w:sz w:val="24"/>
          <w:szCs w:val="24"/>
        </w:rPr>
        <w:t>neuropedijatrijski</w:t>
      </w:r>
      <w:proofErr w:type="spellEnd"/>
      <w:r w:rsidRPr="00244B25">
        <w:rPr>
          <w:rFonts w:ascii="Arial" w:eastAsia="Times New Roman" w:hAnsi="Arial" w:cs="Arial"/>
          <w:sz w:val="24"/>
          <w:szCs w:val="24"/>
        </w:rPr>
        <w:t xml:space="preserve"> nadzor Dječje bolnice Srebrnjak, a koji može udovoljiti ovim zahtjevnim uvjetima za rehabilitaciju </w:t>
      </w:r>
      <w:proofErr w:type="spellStart"/>
      <w:r w:rsidRPr="00244B25">
        <w:rPr>
          <w:rFonts w:ascii="Arial" w:eastAsia="Times New Roman" w:hAnsi="Arial" w:cs="Arial"/>
          <w:sz w:val="24"/>
          <w:szCs w:val="24"/>
        </w:rPr>
        <w:t>neurorizične</w:t>
      </w:r>
      <w:proofErr w:type="spellEnd"/>
      <w:r w:rsidRPr="00244B25">
        <w:rPr>
          <w:rFonts w:ascii="Arial" w:eastAsia="Times New Roman" w:hAnsi="Arial" w:cs="Arial"/>
          <w:sz w:val="24"/>
          <w:szCs w:val="24"/>
        </w:rPr>
        <w:t xml:space="preserve"> djece.</w:t>
      </w:r>
    </w:p>
    <w:p w14:paraId="6CBA9C2F"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sz w:val="24"/>
          <w:szCs w:val="24"/>
        </w:rPr>
        <w:t>U samom začetku svoga rada Tim ostvaruje izniman interes, što potvrđuje veliki broj prijava, no predviđena financijska sredstva neće biti dostatna za zadovoljenje svih potreba rada Tima te se iz tog razloga osiguravaju sredstva iz gradskog proračuna.</w:t>
      </w:r>
    </w:p>
    <w:p w14:paraId="4E06B82D" w14:textId="77777777" w:rsidR="002710E7" w:rsidRPr="00244B25" w:rsidRDefault="002710E7" w:rsidP="002710E7">
      <w:pPr>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 xml:space="preserve">Opći cilj: </w:t>
      </w:r>
      <w:r w:rsidRPr="00244B25">
        <w:rPr>
          <w:rFonts w:ascii="Arial" w:eastAsia="Times New Roman" w:hAnsi="Arial" w:cs="Arial"/>
          <w:bCs/>
          <w:sz w:val="24"/>
          <w:szCs w:val="24"/>
        </w:rPr>
        <w:t>unapređenje zdravlja djece sa razvojnim teškoćama.</w:t>
      </w:r>
    </w:p>
    <w:p w14:paraId="72D46EFC"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Pokazatelj uspješnosti</w:t>
      </w:r>
      <w:r w:rsidRPr="00244B25">
        <w:rPr>
          <w:rFonts w:ascii="Arial" w:eastAsia="Times New Roman" w:hAnsi="Arial" w:cs="Arial"/>
          <w:b/>
          <w:sz w:val="24"/>
          <w:szCs w:val="24"/>
        </w:rPr>
        <w:t xml:space="preserve">: </w:t>
      </w:r>
      <w:r w:rsidRPr="00244B25">
        <w:rPr>
          <w:rFonts w:ascii="Arial" w:eastAsia="Times New Roman" w:hAnsi="Arial" w:cs="Arial"/>
          <w:sz w:val="24"/>
          <w:szCs w:val="24"/>
        </w:rPr>
        <w:t>kontinuirani rad Tima i obuhvat korisnika.</w:t>
      </w:r>
    </w:p>
    <w:p w14:paraId="5AB2B52D" w14:textId="77777777" w:rsidR="002710E7" w:rsidRPr="00244B25" w:rsidRDefault="002710E7" w:rsidP="002710E7">
      <w:pPr>
        <w:spacing w:after="0" w:line="240" w:lineRule="auto"/>
        <w:jc w:val="both"/>
        <w:rPr>
          <w:rFonts w:ascii="Arial" w:eastAsia="Times New Roman" w:hAnsi="Arial" w:cs="Arial"/>
          <w:sz w:val="24"/>
          <w:szCs w:val="24"/>
        </w:rPr>
      </w:pPr>
    </w:p>
    <w:p w14:paraId="14DD7477"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A 103310: Javnozdravstvena manifestacija „Hoditi i zdravi biti“ = 4.300,00 EUR</w:t>
      </w:r>
    </w:p>
    <w:p w14:paraId="0EC9A90A" w14:textId="77777777" w:rsidR="002710E7" w:rsidRPr="00244B25" w:rsidRDefault="002710E7" w:rsidP="002710E7">
      <w:pPr>
        <w:spacing w:after="0" w:line="240" w:lineRule="auto"/>
        <w:jc w:val="both"/>
        <w:rPr>
          <w:rFonts w:ascii="Arial" w:eastAsia="Times New Roman" w:hAnsi="Arial" w:cs="Arial"/>
          <w:b/>
          <w:sz w:val="24"/>
          <w:szCs w:val="24"/>
        </w:rPr>
      </w:pPr>
      <w:r w:rsidRPr="00244B25">
        <w:rPr>
          <w:rFonts w:ascii="Arial" w:eastAsia="Times New Roman" w:hAnsi="Arial" w:cs="Arial"/>
          <w:b/>
          <w:bCs/>
          <w:sz w:val="24"/>
          <w:szCs w:val="24"/>
        </w:rPr>
        <w:t>Zakonska osnova:</w:t>
      </w:r>
      <w:r w:rsidRPr="00244B25">
        <w:rPr>
          <w:rFonts w:ascii="Arial" w:eastAsia="Times New Roman" w:hAnsi="Arial" w:cs="Arial"/>
          <w:sz w:val="24"/>
          <w:szCs w:val="24"/>
        </w:rPr>
        <w:t xml:space="preserve"> Zakon o lokalnoj i područnoj (regionalnoj) samoupravi</w:t>
      </w:r>
    </w:p>
    <w:p w14:paraId="696693C3"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radi se o javnozdravstvenoj manifestaciji koju organizira Nastavni zavod za javno zdravstvo  u suradnji sa gradovima i pojedinim općinama sa područja istarske </w:t>
      </w:r>
      <w:r w:rsidRPr="00244B25">
        <w:rPr>
          <w:rFonts w:ascii="Arial" w:eastAsia="Times New Roman" w:hAnsi="Arial" w:cs="Arial"/>
          <w:sz w:val="24"/>
          <w:szCs w:val="24"/>
        </w:rPr>
        <w:lastRenderedPageBreak/>
        <w:t>županije. Ova manifestacija okuplja veliki broj građana svih dobnih skupina te značajno doprinosi promociji zdravlja i zdravih stilova života.</w:t>
      </w:r>
    </w:p>
    <w:p w14:paraId="1F3F8359" w14:textId="62614846" w:rsidR="002710E7" w:rsidRPr="00244B25" w:rsidRDefault="002710E7" w:rsidP="002710E7">
      <w:pPr>
        <w:spacing w:after="0" w:line="240" w:lineRule="auto"/>
        <w:jc w:val="both"/>
        <w:rPr>
          <w:rFonts w:ascii="Arial" w:eastAsia="Times New Roman" w:hAnsi="Arial" w:cs="Arial"/>
          <w:b/>
          <w:bCs/>
          <w:sz w:val="24"/>
          <w:szCs w:val="24"/>
        </w:rPr>
      </w:pPr>
      <w:r w:rsidRPr="00244B25">
        <w:rPr>
          <w:rFonts w:ascii="Arial" w:eastAsia="Times New Roman" w:hAnsi="Arial" w:cs="Arial"/>
          <w:b/>
          <w:sz w:val="24"/>
          <w:szCs w:val="24"/>
        </w:rPr>
        <w:t>Opći cilj:</w:t>
      </w:r>
      <w:r w:rsidRPr="00244B25">
        <w:rPr>
          <w:rFonts w:ascii="Arial" w:eastAsia="Times New Roman" w:hAnsi="Arial" w:cs="Arial"/>
          <w:sz w:val="24"/>
          <w:szCs w:val="24"/>
        </w:rPr>
        <w:t xml:space="preserve"> promocija zdravlja i zdravih životnih stilova</w:t>
      </w:r>
      <w:r w:rsidR="005C3FEE" w:rsidRPr="00244B25">
        <w:rPr>
          <w:rFonts w:ascii="Arial" w:eastAsia="Times New Roman" w:hAnsi="Arial" w:cs="Arial"/>
          <w:sz w:val="24"/>
          <w:szCs w:val="24"/>
        </w:rPr>
        <w:t>.</w:t>
      </w:r>
    </w:p>
    <w:p w14:paraId="629EA933" w14:textId="03B218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Pokazatelj uspješnosti</w:t>
      </w:r>
      <w:r w:rsidRPr="00244B25">
        <w:rPr>
          <w:rFonts w:ascii="Arial" w:eastAsia="Times New Roman" w:hAnsi="Arial" w:cs="Arial"/>
          <w:b/>
          <w:sz w:val="24"/>
          <w:szCs w:val="24"/>
        </w:rPr>
        <w:t xml:space="preserve">: </w:t>
      </w:r>
      <w:r w:rsidRPr="00244B25">
        <w:rPr>
          <w:rFonts w:ascii="Arial" w:eastAsia="Times New Roman" w:hAnsi="Arial" w:cs="Arial"/>
          <w:sz w:val="24"/>
          <w:szCs w:val="24"/>
        </w:rPr>
        <w:t xml:space="preserve"> broj sudionika</w:t>
      </w:r>
      <w:r w:rsidR="005C3FEE" w:rsidRPr="00244B25">
        <w:rPr>
          <w:rFonts w:ascii="Arial" w:eastAsia="Times New Roman" w:hAnsi="Arial" w:cs="Arial"/>
          <w:sz w:val="24"/>
          <w:szCs w:val="24"/>
        </w:rPr>
        <w:t>.</w:t>
      </w:r>
    </w:p>
    <w:p w14:paraId="7BCDE862" w14:textId="77777777" w:rsidR="002710E7" w:rsidRPr="00244B25" w:rsidRDefault="002710E7" w:rsidP="002710E7">
      <w:pPr>
        <w:spacing w:after="0" w:line="240" w:lineRule="auto"/>
        <w:jc w:val="both"/>
        <w:rPr>
          <w:rFonts w:ascii="Arial" w:eastAsia="Times New Roman" w:hAnsi="Arial" w:cs="Arial"/>
          <w:sz w:val="24"/>
          <w:szCs w:val="24"/>
        </w:rPr>
      </w:pPr>
    </w:p>
    <w:p w14:paraId="2558F628"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DEDED" w:themeFill="accent3" w:themeFillTint="33"/>
        <w:spacing w:after="0" w:line="240" w:lineRule="auto"/>
        <w:jc w:val="both"/>
        <w:rPr>
          <w:rFonts w:ascii="Arial" w:eastAsia="Times New Roman" w:hAnsi="Arial" w:cs="Arial"/>
          <w:b/>
          <w:bCs/>
          <w:sz w:val="24"/>
          <w:szCs w:val="24"/>
        </w:rPr>
      </w:pPr>
      <w:bookmarkStart w:id="15" w:name="_Hlk181474111"/>
      <w:r w:rsidRPr="00244B25">
        <w:rPr>
          <w:rFonts w:ascii="Arial" w:eastAsia="Times New Roman" w:hAnsi="Arial" w:cs="Arial"/>
          <w:b/>
          <w:bCs/>
          <w:sz w:val="24"/>
          <w:szCs w:val="24"/>
        </w:rPr>
        <w:t>A 103311: Procjena rizika kućne vodoopskrbne mreže = 7.950,00 EUR</w:t>
      </w:r>
    </w:p>
    <w:bookmarkEnd w:id="15"/>
    <w:p w14:paraId="60E82E6D"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 xml:space="preserve">Zakonska osnova: </w:t>
      </w:r>
      <w:r w:rsidRPr="00244B25">
        <w:rPr>
          <w:rFonts w:ascii="Arial" w:eastAsia="Times New Roman" w:hAnsi="Arial" w:cs="Arial"/>
          <w:sz w:val="24"/>
          <w:szCs w:val="24"/>
        </w:rPr>
        <w:t>Zakon o lokalnoj i područnoj (regionalnoj) samoupravi, Zakon o vodi za ljudsku potrošnju</w:t>
      </w:r>
    </w:p>
    <w:p w14:paraId="4649F9E4"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Opis</w:t>
      </w:r>
      <w:r w:rsidRPr="00244B25">
        <w:rPr>
          <w:rFonts w:ascii="Arial" w:eastAsia="Times New Roman" w:hAnsi="Arial" w:cs="Arial"/>
          <w:sz w:val="24"/>
          <w:szCs w:val="24"/>
        </w:rPr>
        <w:t>: Vlasnici prioritetnih objekata obavezni su uspostaviti, provoditi i održavati sustave i postupke samokontrole kroz procjenu rizika kućne vodoopskrbne mreže. Pod prioritetnim objektima smatraju se veliki objekti koji nisu kućanstva, s brojnim korisnicima potencijalno izloženim rizicima povezanim s vodom (škole, vrtići i sl.).</w:t>
      </w:r>
    </w:p>
    <w:p w14:paraId="1F04880E"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 xml:space="preserve">Opći cilj: </w:t>
      </w:r>
      <w:r w:rsidRPr="00244B25">
        <w:rPr>
          <w:rFonts w:ascii="Arial" w:eastAsia="Times New Roman" w:hAnsi="Arial" w:cs="Arial"/>
          <w:sz w:val="24"/>
          <w:szCs w:val="24"/>
        </w:rPr>
        <w:t xml:space="preserve">Procjene rizika kućne vodoopskrbne mreže prioritetnog objekta za sve  obrazovne ustanove na području grada. kojima je Grad osnivač </w:t>
      </w:r>
    </w:p>
    <w:p w14:paraId="0BE44DF7" w14:textId="77777777" w:rsidR="002710E7" w:rsidRPr="00244B25" w:rsidRDefault="002710E7" w:rsidP="002710E7">
      <w:pPr>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 xml:space="preserve">Pokazatelj uspješnosti: </w:t>
      </w:r>
      <w:r w:rsidRPr="00244B25">
        <w:rPr>
          <w:rFonts w:ascii="Arial" w:eastAsia="Times New Roman" w:hAnsi="Arial" w:cs="Arial"/>
          <w:sz w:val="24"/>
          <w:szCs w:val="24"/>
        </w:rPr>
        <w:t>izrada potrebnog akta u planiranom razdoblju</w:t>
      </w:r>
      <w:r w:rsidRPr="00244B25">
        <w:rPr>
          <w:rFonts w:ascii="Arial" w:eastAsia="Times New Roman" w:hAnsi="Arial" w:cs="Arial"/>
          <w:b/>
          <w:bCs/>
          <w:sz w:val="24"/>
          <w:szCs w:val="24"/>
        </w:rPr>
        <w:t>.</w:t>
      </w:r>
    </w:p>
    <w:p w14:paraId="508FBE24" w14:textId="77777777" w:rsidR="002710E7" w:rsidRPr="00244B25" w:rsidRDefault="002710E7" w:rsidP="002710E7">
      <w:pPr>
        <w:spacing w:after="0" w:line="240" w:lineRule="auto"/>
        <w:jc w:val="both"/>
        <w:rPr>
          <w:rFonts w:ascii="Arial" w:eastAsia="Times New Roman" w:hAnsi="Arial" w:cs="Arial"/>
          <w:sz w:val="24"/>
          <w:szCs w:val="24"/>
        </w:rPr>
      </w:pPr>
    </w:p>
    <w:p w14:paraId="357E5ADF"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DEDED" w:themeFill="accent3" w:themeFillTint="33"/>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 xml:space="preserve">A 103312: Sufinanciranje smještaja </w:t>
      </w:r>
      <w:proofErr w:type="spellStart"/>
      <w:r w:rsidRPr="00244B25">
        <w:rPr>
          <w:rFonts w:ascii="Arial" w:eastAsia="Times New Roman" w:hAnsi="Arial" w:cs="Arial"/>
          <w:b/>
          <w:bCs/>
          <w:sz w:val="24"/>
          <w:szCs w:val="24"/>
        </w:rPr>
        <w:t>defic</w:t>
      </w:r>
      <w:proofErr w:type="spellEnd"/>
      <w:r w:rsidRPr="00244B25">
        <w:rPr>
          <w:rFonts w:ascii="Arial" w:eastAsia="Times New Roman" w:hAnsi="Arial" w:cs="Arial"/>
          <w:b/>
          <w:bCs/>
          <w:sz w:val="24"/>
          <w:szCs w:val="24"/>
        </w:rPr>
        <w:t>. kadra u zdravstvu  = 28.800,00 EUR</w:t>
      </w:r>
    </w:p>
    <w:p w14:paraId="4B70F726" w14:textId="77777777" w:rsidR="002710E7" w:rsidRPr="00244B25" w:rsidRDefault="002710E7" w:rsidP="002710E7">
      <w:pPr>
        <w:spacing w:after="0" w:line="240" w:lineRule="auto"/>
        <w:jc w:val="both"/>
        <w:rPr>
          <w:rFonts w:ascii="Arial" w:hAnsi="Arial" w:cs="Arial"/>
          <w:sz w:val="24"/>
          <w:szCs w:val="24"/>
        </w:rPr>
      </w:pPr>
      <w:r w:rsidRPr="00244B25">
        <w:rPr>
          <w:rFonts w:ascii="Arial" w:hAnsi="Arial" w:cs="Arial"/>
          <w:b/>
          <w:bCs/>
          <w:sz w:val="24"/>
          <w:szCs w:val="24"/>
        </w:rPr>
        <w:t>Zakonska osnova:</w:t>
      </w:r>
      <w:r w:rsidRPr="00244B25">
        <w:rPr>
          <w:rFonts w:ascii="Arial" w:hAnsi="Arial" w:cs="Arial"/>
          <w:sz w:val="24"/>
          <w:szCs w:val="24"/>
        </w:rPr>
        <w:t xml:space="preserve"> Zakon o zdravstvenoj zaštiti, Zakon o lokalnoj i područnoj (regionalnoj) samoupravi. </w:t>
      </w:r>
    </w:p>
    <w:p w14:paraId="47C65A5A" w14:textId="77777777" w:rsidR="002710E7" w:rsidRPr="00244B25" w:rsidRDefault="002710E7" w:rsidP="002710E7">
      <w:pPr>
        <w:spacing w:after="0" w:line="240" w:lineRule="auto"/>
        <w:jc w:val="both"/>
        <w:rPr>
          <w:rFonts w:ascii="Arial" w:hAnsi="Arial" w:cs="Arial"/>
          <w:sz w:val="24"/>
          <w:szCs w:val="24"/>
        </w:rPr>
      </w:pPr>
      <w:r w:rsidRPr="00244B25">
        <w:rPr>
          <w:rFonts w:ascii="Arial" w:hAnsi="Arial" w:cs="Arial"/>
          <w:b/>
          <w:bCs/>
          <w:sz w:val="24"/>
          <w:szCs w:val="24"/>
        </w:rPr>
        <w:t>Opis:</w:t>
      </w:r>
      <w:r w:rsidRPr="00244B25">
        <w:rPr>
          <w:rFonts w:ascii="Arial" w:hAnsi="Arial" w:cs="Arial"/>
          <w:sz w:val="24"/>
          <w:szCs w:val="24"/>
        </w:rPr>
        <w:t xml:space="preserve"> sufinanciranje dijela rashoda za smještaj deficitarnih kadrova u zdravstvu, a sve sukladno Programu Istarske županije za zadržavanje postojećih i privlačenje novih zdravstvenih djelatnika. </w:t>
      </w:r>
    </w:p>
    <w:p w14:paraId="1F84F79A" w14:textId="77777777" w:rsidR="002710E7" w:rsidRPr="00244B25" w:rsidRDefault="002710E7" w:rsidP="002710E7">
      <w:pPr>
        <w:spacing w:after="0" w:line="240" w:lineRule="auto"/>
        <w:jc w:val="both"/>
        <w:rPr>
          <w:rFonts w:ascii="Arial" w:hAnsi="Arial" w:cs="Arial"/>
          <w:sz w:val="24"/>
          <w:szCs w:val="24"/>
        </w:rPr>
      </w:pPr>
      <w:r w:rsidRPr="00244B25">
        <w:rPr>
          <w:rFonts w:ascii="Arial" w:hAnsi="Arial" w:cs="Arial"/>
          <w:b/>
          <w:bCs/>
          <w:sz w:val="24"/>
          <w:szCs w:val="24"/>
        </w:rPr>
        <w:t>Opći cilj:</w:t>
      </w:r>
      <w:r w:rsidRPr="00244B25">
        <w:rPr>
          <w:rFonts w:ascii="Arial" w:hAnsi="Arial" w:cs="Arial"/>
          <w:sz w:val="24"/>
          <w:szCs w:val="24"/>
        </w:rPr>
        <w:t xml:space="preserve"> osiguravanje zdravstvene zaštite stanovnika. </w:t>
      </w:r>
    </w:p>
    <w:p w14:paraId="4B1B9EAB" w14:textId="77777777" w:rsidR="002710E7" w:rsidRPr="00244B25" w:rsidRDefault="002710E7" w:rsidP="002710E7">
      <w:pPr>
        <w:spacing w:after="0" w:line="240" w:lineRule="auto"/>
        <w:jc w:val="both"/>
        <w:rPr>
          <w:rFonts w:ascii="Arial" w:hAnsi="Arial" w:cs="Arial"/>
          <w:sz w:val="24"/>
          <w:szCs w:val="24"/>
        </w:rPr>
      </w:pPr>
      <w:r w:rsidRPr="00244B25">
        <w:rPr>
          <w:rFonts w:ascii="Arial" w:hAnsi="Arial" w:cs="Arial"/>
          <w:b/>
          <w:bCs/>
          <w:sz w:val="24"/>
          <w:szCs w:val="24"/>
        </w:rPr>
        <w:t>Pokazatelj uspješnosti</w:t>
      </w:r>
      <w:r w:rsidRPr="00244B25">
        <w:rPr>
          <w:rFonts w:ascii="Arial" w:hAnsi="Arial" w:cs="Arial"/>
          <w:sz w:val="24"/>
          <w:szCs w:val="24"/>
        </w:rPr>
        <w:t>: izvršenje obveza po ugovoru sa Istarskom županijom.</w:t>
      </w:r>
    </w:p>
    <w:p w14:paraId="3601444E" w14:textId="77777777" w:rsidR="002710E7" w:rsidRPr="00244B25" w:rsidRDefault="002710E7" w:rsidP="002710E7">
      <w:pPr>
        <w:spacing w:after="0" w:line="240" w:lineRule="auto"/>
        <w:jc w:val="both"/>
        <w:rPr>
          <w:rFonts w:ascii="Arial" w:eastAsia="Times New Roman" w:hAnsi="Arial" w:cs="Arial"/>
          <w:sz w:val="24"/>
          <w:szCs w:val="24"/>
        </w:rPr>
      </w:pPr>
    </w:p>
    <w:p w14:paraId="69A626CC"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FFFF80"/>
        <w:spacing w:after="0" w:line="240" w:lineRule="auto"/>
        <w:rPr>
          <w:rFonts w:ascii="Arial" w:eastAsia="Times New Roman" w:hAnsi="Arial" w:cs="Arial"/>
          <w:b/>
          <w:bCs/>
          <w:sz w:val="24"/>
          <w:szCs w:val="24"/>
        </w:rPr>
      </w:pPr>
      <w:r w:rsidRPr="00244B25">
        <w:rPr>
          <w:rFonts w:ascii="Arial" w:eastAsia="Times New Roman" w:hAnsi="Arial" w:cs="Arial"/>
          <w:b/>
          <w:bCs/>
          <w:sz w:val="24"/>
          <w:szCs w:val="24"/>
        </w:rPr>
        <w:t>Program 1034: Razvoj civilnog društva = 120.250,00 EUR</w:t>
      </w:r>
    </w:p>
    <w:p w14:paraId="262B3E5F" w14:textId="77777777" w:rsidR="002710E7" w:rsidRPr="00244B25" w:rsidRDefault="002710E7" w:rsidP="002710E7">
      <w:pPr>
        <w:spacing w:after="0" w:line="240" w:lineRule="auto"/>
        <w:jc w:val="both"/>
        <w:rPr>
          <w:rFonts w:ascii="Arial" w:eastAsia="Times New Roman" w:hAnsi="Arial" w:cs="Arial"/>
          <w:sz w:val="24"/>
          <w:szCs w:val="24"/>
        </w:rPr>
      </w:pPr>
    </w:p>
    <w:p w14:paraId="64048951"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 xml:space="preserve">A 103401: Fond gradova i općina Zaklade za razvoj civilnog društva </w:t>
      </w:r>
    </w:p>
    <w:p w14:paraId="1D14DB38"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 4.000,00 EUR</w:t>
      </w:r>
    </w:p>
    <w:p w14:paraId="442AB14F"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Zakonska osnova</w:t>
      </w:r>
      <w:r w:rsidRPr="00244B25">
        <w:rPr>
          <w:rFonts w:ascii="Arial" w:eastAsia="Times New Roman" w:hAnsi="Arial" w:cs="Arial"/>
          <w:b/>
          <w:sz w:val="24"/>
          <w:szCs w:val="24"/>
        </w:rPr>
        <w:t>:</w:t>
      </w:r>
      <w:r w:rsidRPr="00244B25">
        <w:rPr>
          <w:rFonts w:ascii="Arial" w:eastAsia="Times New Roman" w:hAnsi="Arial" w:cs="Arial"/>
          <w:sz w:val="24"/>
          <w:szCs w:val="24"/>
        </w:rPr>
        <w:t xml:space="preserve"> Zakon o  lokalnoj i područnoj (regionalnoj) samoupravi, Zakon o udrugama i Uredba o kriterijima, mjerilima i postupcima financiranja i ugovaranja programa i projekata od interesa za opće dobro koje provode udruge.</w:t>
      </w:r>
    </w:p>
    <w:p w14:paraId="34E105DB" w14:textId="6040355C" w:rsidR="002710E7" w:rsidRPr="00244B25" w:rsidRDefault="002710E7" w:rsidP="002710E7">
      <w:pPr>
        <w:tabs>
          <w:tab w:val="left" w:pos="708"/>
          <w:tab w:val="center" w:pos="4536"/>
          <w:tab w:val="right" w:pos="9072"/>
        </w:tabs>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planiranim sredstvima osigurava se 3.000,00</w:t>
      </w:r>
      <w:r w:rsidR="00DE606A" w:rsidRPr="00244B25">
        <w:rPr>
          <w:rFonts w:ascii="Arial" w:eastAsia="Times New Roman" w:hAnsi="Arial" w:cs="Arial"/>
          <w:sz w:val="24"/>
          <w:szCs w:val="24"/>
        </w:rPr>
        <w:t xml:space="preserve"> eura</w:t>
      </w:r>
      <w:r w:rsidRPr="00244B25">
        <w:rPr>
          <w:rFonts w:ascii="Arial" w:eastAsia="Times New Roman" w:hAnsi="Arial" w:cs="Arial"/>
          <w:sz w:val="24"/>
          <w:szCs w:val="24"/>
        </w:rPr>
        <w:t xml:space="preserve"> za Fond u cilju raspisivanja natječaja za organizacije civilnog društva koje su registrirane na području jedinica lokalne samouprave iz kojih se Fond financira.</w:t>
      </w:r>
    </w:p>
    <w:p w14:paraId="37AA7A73" w14:textId="6F12F265" w:rsidR="002710E7" w:rsidRPr="00244B25" w:rsidRDefault="002710E7" w:rsidP="002710E7">
      <w:pPr>
        <w:tabs>
          <w:tab w:val="left" w:pos="708"/>
          <w:tab w:val="center" w:pos="4536"/>
          <w:tab w:val="right" w:pos="9072"/>
        </w:tabs>
        <w:spacing w:after="0" w:line="240" w:lineRule="auto"/>
        <w:jc w:val="both"/>
        <w:rPr>
          <w:rFonts w:ascii="Arial" w:eastAsia="Times New Roman" w:hAnsi="Arial" w:cs="Arial"/>
          <w:sz w:val="24"/>
          <w:szCs w:val="24"/>
        </w:rPr>
      </w:pPr>
      <w:r w:rsidRPr="00244B25">
        <w:rPr>
          <w:rFonts w:ascii="Arial" w:eastAsia="Times New Roman" w:hAnsi="Arial" w:cs="Arial"/>
          <w:sz w:val="24"/>
          <w:szCs w:val="24"/>
        </w:rPr>
        <w:t>Osim nave</w:t>
      </w:r>
      <w:r w:rsidR="00DE606A" w:rsidRPr="00244B25">
        <w:rPr>
          <w:rFonts w:ascii="Arial" w:eastAsia="Times New Roman" w:hAnsi="Arial" w:cs="Arial"/>
          <w:sz w:val="24"/>
          <w:szCs w:val="24"/>
        </w:rPr>
        <w:t>denog, osigurava se 1.000,00 eura</w:t>
      </w:r>
      <w:r w:rsidRPr="00244B25">
        <w:rPr>
          <w:rFonts w:ascii="Arial" w:eastAsia="Times New Roman" w:hAnsi="Arial" w:cs="Arial"/>
          <w:sz w:val="24"/>
          <w:szCs w:val="24"/>
        </w:rPr>
        <w:t xml:space="preserve"> za obilježavanje 15 godina „Malih projekata za bolje sutra“.</w:t>
      </w:r>
    </w:p>
    <w:p w14:paraId="22286A17" w14:textId="77777777" w:rsidR="002710E7" w:rsidRPr="00244B25" w:rsidRDefault="002710E7" w:rsidP="002710E7">
      <w:pPr>
        <w:spacing w:after="0" w:line="240" w:lineRule="auto"/>
        <w:jc w:val="both"/>
        <w:rPr>
          <w:rFonts w:ascii="Arial" w:eastAsia="Times New Roman" w:hAnsi="Arial" w:cs="Arial"/>
          <w:bCs/>
          <w:sz w:val="24"/>
          <w:szCs w:val="24"/>
        </w:rPr>
      </w:pPr>
      <w:r w:rsidRPr="00244B25">
        <w:rPr>
          <w:rFonts w:ascii="Arial" w:eastAsia="Times New Roman" w:hAnsi="Arial" w:cs="Arial"/>
          <w:b/>
          <w:bCs/>
          <w:sz w:val="24"/>
          <w:szCs w:val="24"/>
        </w:rPr>
        <w:t xml:space="preserve">Opći cilj: </w:t>
      </w:r>
      <w:r w:rsidRPr="00244B25">
        <w:rPr>
          <w:rFonts w:ascii="Arial" w:eastAsia="Times New Roman" w:hAnsi="Arial" w:cs="Arial"/>
          <w:bCs/>
          <w:sz w:val="24"/>
          <w:szCs w:val="24"/>
        </w:rPr>
        <w:t>razvoj civilnog društva.</w:t>
      </w:r>
    </w:p>
    <w:p w14:paraId="037AC5CE"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Pokazatelj uspješnosti</w:t>
      </w:r>
      <w:r w:rsidRPr="00244B25">
        <w:rPr>
          <w:rFonts w:ascii="Arial" w:eastAsia="Times New Roman" w:hAnsi="Arial" w:cs="Arial"/>
          <w:b/>
          <w:sz w:val="24"/>
          <w:szCs w:val="24"/>
        </w:rPr>
        <w:t xml:space="preserve">: </w:t>
      </w:r>
      <w:r w:rsidRPr="00244B25">
        <w:rPr>
          <w:rFonts w:ascii="Arial" w:eastAsia="Times New Roman" w:hAnsi="Arial" w:cs="Arial"/>
          <w:sz w:val="24"/>
          <w:szCs w:val="24"/>
        </w:rPr>
        <w:t>izvršenje obveze iz ugovora te dodijeljene potpore iz Fonda gradova i općina.</w:t>
      </w:r>
    </w:p>
    <w:p w14:paraId="18033453" w14:textId="77777777" w:rsidR="002710E7" w:rsidRPr="00244B25" w:rsidRDefault="002710E7" w:rsidP="002710E7">
      <w:pPr>
        <w:tabs>
          <w:tab w:val="left" w:pos="708"/>
          <w:tab w:val="center" w:pos="4536"/>
          <w:tab w:val="right" w:pos="9072"/>
        </w:tabs>
        <w:spacing w:after="0" w:line="240" w:lineRule="auto"/>
        <w:jc w:val="both"/>
        <w:rPr>
          <w:rFonts w:ascii="Arial" w:eastAsia="Times New Roman" w:hAnsi="Arial" w:cs="Arial"/>
          <w:sz w:val="24"/>
          <w:szCs w:val="24"/>
        </w:rPr>
      </w:pPr>
    </w:p>
    <w:p w14:paraId="4DFB0860"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tabs>
          <w:tab w:val="left" w:pos="708"/>
          <w:tab w:val="center" w:pos="4536"/>
          <w:tab w:val="right" w:pos="9072"/>
        </w:tabs>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 xml:space="preserve">A 103402: Zajednica Talijana „Pino </w:t>
      </w:r>
      <w:proofErr w:type="spellStart"/>
      <w:r w:rsidRPr="00244B25">
        <w:rPr>
          <w:rFonts w:ascii="Arial" w:eastAsia="Times New Roman" w:hAnsi="Arial" w:cs="Arial"/>
          <w:b/>
          <w:bCs/>
          <w:sz w:val="24"/>
          <w:szCs w:val="24"/>
        </w:rPr>
        <w:t>Budicin</w:t>
      </w:r>
      <w:proofErr w:type="spellEnd"/>
      <w:r w:rsidRPr="00244B25">
        <w:rPr>
          <w:rFonts w:ascii="Arial" w:eastAsia="Times New Roman" w:hAnsi="Arial" w:cs="Arial"/>
          <w:b/>
          <w:bCs/>
          <w:sz w:val="24"/>
          <w:szCs w:val="24"/>
        </w:rPr>
        <w:t>“ = 65.000,00 EUR</w:t>
      </w:r>
    </w:p>
    <w:p w14:paraId="327D3BDE"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Zakonska osnova</w:t>
      </w:r>
      <w:r w:rsidRPr="00244B25">
        <w:rPr>
          <w:rFonts w:ascii="Arial" w:eastAsia="Times New Roman" w:hAnsi="Arial" w:cs="Arial"/>
          <w:b/>
          <w:sz w:val="24"/>
          <w:szCs w:val="24"/>
        </w:rPr>
        <w:t>:</w:t>
      </w:r>
      <w:r w:rsidRPr="00244B25">
        <w:rPr>
          <w:rFonts w:ascii="Arial" w:eastAsia="Times New Roman" w:hAnsi="Arial" w:cs="Arial"/>
          <w:sz w:val="24"/>
          <w:szCs w:val="24"/>
        </w:rPr>
        <w:t xml:space="preserve"> Zakon o  lokalnoj i područnoj (regionalnoj) samoupravi, Zakon o udrugama i Uredba o kriterijima, mjerilima i postupcima financiranja i ugovaranja programa i projekata od interesa za opće dobro koje provode udruge.</w:t>
      </w:r>
    </w:p>
    <w:p w14:paraId="096E8A32" w14:textId="77777777" w:rsidR="002710E7" w:rsidRPr="00244B25" w:rsidRDefault="002710E7" w:rsidP="002710E7">
      <w:pPr>
        <w:tabs>
          <w:tab w:val="left" w:pos="708"/>
          <w:tab w:val="center" w:pos="4536"/>
          <w:tab w:val="right" w:pos="9072"/>
        </w:tabs>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Zajednica Talijana „Pino </w:t>
      </w:r>
      <w:proofErr w:type="spellStart"/>
      <w:r w:rsidRPr="00244B25">
        <w:rPr>
          <w:rFonts w:ascii="Arial" w:eastAsia="Times New Roman" w:hAnsi="Arial" w:cs="Arial"/>
          <w:sz w:val="24"/>
          <w:szCs w:val="24"/>
        </w:rPr>
        <w:t>Budicin</w:t>
      </w:r>
      <w:proofErr w:type="spellEnd"/>
      <w:r w:rsidRPr="00244B25">
        <w:rPr>
          <w:rFonts w:ascii="Arial" w:eastAsia="Times New Roman" w:hAnsi="Arial" w:cs="Arial"/>
          <w:sz w:val="24"/>
          <w:szCs w:val="24"/>
        </w:rPr>
        <w:t xml:space="preserve">“ financirat će se izravnom dodjelom, jer je člankom 6. Uredbe o kriterijima, mjerilima i postupcima financiranja i ugovaranja programa i projekata od interesa za opće dobro koje provode udruge propisano da se financijska sredstva izravno dodjeljuju udrugama koje imaju isključivu nadležnost u </w:t>
      </w:r>
      <w:r w:rsidRPr="00244B25">
        <w:rPr>
          <w:rFonts w:ascii="Arial" w:eastAsia="Times New Roman" w:hAnsi="Arial" w:cs="Arial"/>
          <w:sz w:val="24"/>
          <w:szCs w:val="24"/>
        </w:rPr>
        <w:lastRenderedPageBreak/>
        <w:t xml:space="preserve">području djelovanja i/ili zemljopisnog područja za koje se financijska sredstva dodjeljuju. </w:t>
      </w:r>
    </w:p>
    <w:p w14:paraId="70B84BC5" w14:textId="77777777" w:rsidR="002710E7" w:rsidRPr="00244B25" w:rsidRDefault="002710E7" w:rsidP="002710E7">
      <w:pPr>
        <w:tabs>
          <w:tab w:val="left" w:pos="708"/>
          <w:tab w:val="center" w:pos="4536"/>
          <w:tab w:val="right" w:pos="9072"/>
        </w:tabs>
        <w:spacing w:after="0" w:line="240" w:lineRule="auto"/>
        <w:jc w:val="both"/>
        <w:rPr>
          <w:rFonts w:ascii="Arial" w:eastAsia="Times New Roman" w:hAnsi="Arial" w:cs="Arial"/>
          <w:sz w:val="24"/>
          <w:szCs w:val="24"/>
        </w:rPr>
      </w:pPr>
      <w:r w:rsidRPr="00244B25">
        <w:rPr>
          <w:rFonts w:ascii="Arial" w:eastAsia="Times New Roman" w:hAnsi="Arial" w:cs="Arial"/>
          <w:sz w:val="24"/>
          <w:szCs w:val="24"/>
        </w:rPr>
        <w:t>Člankom 38. Statuta Grad Rovinja-Rovigno propisano je da Zajednica Talijana u Gradu Rovinju-Rovigno predstavlja talijansku nacionalnu manjinu te da Grad Rovinj- Rovigno u svom Proračunu osigurava sredstva za njen rad.</w:t>
      </w:r>
    </w:p>
    <w:p w14:paraId="693FB9D4" w14:textId="77777777" w:rsidR="002710E7" w:rsidRPr="00244B25" w:rsidRDefault="002710E7" w:rsidP="002710E7">
      <w:pPr>
        <w:spacing w:after="0" w:line="240" w:lineRule="auto"/>
        <w:jc w:val="both"/>
        <w:rPr>
          <w:rFonts w:ascii="Arial" w:eastAsia="Times New Roman" w:hAnsi="Arial" w:cs="Arial"/>
          <w:bCs/>
          <w:sz w:val="24"/>
          <w:szCs w:val="24"/>
        </w:rPr>
      </w:pPr>
      <w:r w:rsidRPr="00244B25">
        <w:rPr>
          <w:rFonts w:ascii="Arial" w:eastAsia="Times New Roman" w:hAnsi="Arial" w:cs="Arial"/>
          <w:b/>
          <w:bCs/>
          <w:sz w:val="24"/>
          <w:szCs w:val="24"/>
        </w:rPr>
        <w:t xml:space="preserve">Opći cilj: </w:t>
      </w:r>
      <w:r w:rsidRPr="00244B25">
        <w:rPr>
          <w:rFonts w:ascii="Arial" w:eastAsia="Times New Roman" w:hAnsi="Arial" w:cs="Arial"/>
          <w:bCs/>
          <w:sz w:val="24"/>
          <w:szCs w:val="24"/>
        </w:rPr>
        <w:t>financiranje rada udruge te programi od značaja za zaštitu i očuvanje kulture talijanske nacionalne manjine.</w:t>
      </w:r>
    </w:p>
    <w:p w14:paraId="4CC8DE32"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Pokazatelj uspješnosti</w:t>
      </w:r>
      <w:r w:rsidRPr="00244B25">
        <w:rPr>
          <w:rFonts w:ascii="Arial" w:eastAsia="Times New Roman" w:hAnsi="Arial" w:cs="Arial"/>
          <w:b/>
          <w:sz w:val="24"/>
          <w:szCs w:val="24"/>
        </w:rPr>
        <w:t xml:space="preserve">: </w:t>
      </w:r>
      <w:r w:rsidRPr="00244B25">
        <w:rPr>
          <w:rFonts w:ascii="Arial" w:eastAsia="Times New Roman" w:hAnsi="Arial" w:cs="Arial"/>
          <w:sz w:val="24"/>
          <w:szCs w:val="24"/>
        </w:rPr>
        <w:t>realizirane aktivnosti udruge.</w:t>
      </w:r>
    </w:p>
    <w:p w14:paraId="5100F862" w14:textId="77777777" w:rsidR="002710E7" w:rsidRPr="00244B25" w:rsidRDefault="002710E7" w:rsidP="002710E7">
      <w:pPr>
        <w:spacing w:after="0" w:line="240" w:lineRule="auto"/>
        <w:jc w:val="both"/>
        <w:rPr>
          <w:rFonts w:ascii="Arial" w:eastAsia="Times New Roman" w:hAnsi="Arial" w:cs="Arial"/>
          <w:sz w:val="24"/>
          <w:szCs w:val="24"/>
        </w:rPr>
      </w:pPr>
    </w:p>
    <w:p w14:paraId="2D45A7BC"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tabs>
          <w:tab w:val="left" w:pos="708"/>
          <w:tab w:val="center" w:pos="4536"/>
          <w:tab w:val="right" w:pos="9072"/>
        </w:tabs>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 xml:space="preserve">A 103403: Programi unapređenja kvalitete života osoba starije životne dobi </w:t>
      </w:r>
    </w:p>
    <w:p w14:paraId="6440B2DB"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tabs>
          <w:tab w:val="left" w:pos="708"/>
          <w:tab w:val="center" w:pos="4536"/>
          <w:tab w:val="right" w:pos="9072"/>
        </w:tabs>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 33.000,00 EUR</w:t>
      </w:r>
    </w:p>
    <w:p w14:paraId="211A7A6A"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Zakonska osnova</w:t>
      </w:r>
      <w:r w:rsidRPr="00244B25">
        <w:rPr>
          <w:rFonts w:ascii="Arial" w:eastAsia="Times New Roman" w:hAnsi="Arial" w:cs="Arial"/>
          <w:b/>
          <w:sz w:val="24"/>
          <w:szCs w:val="24"/>
        </w:rPr>
        <w:t>:</w:t>
      </w:r>
      <w:r w:rsidRPr="00244B25">
        <w:rPr>
          <w:rFonts w:ascii="Arial" w:eastAsia="Times New Roman" w:hAnsi="Arial" w:cs="Arial"/>
          <w:sz w:val="24"/>
          <w:szCs w:val="24"/>
        </w:rPr>
        <w:t xml:space="preserve"> Zakon o  lokalnoj i područnoj (regionalnoj) samoupravi, Zakon o udrugama i Uredba o kriterijima, mjerilima i postupcima financiranja i ugovaranja programa i projekata od interesa za opće dobro koje provode udruge.</w:t>
      </w:r>
    </w:p>
    <w:p w14:paraId="0FD6FBD8" w14:textId="77777777" w:rsidR="002710E7" w:rsidRPr="00244B25" w:rsidRDefault="002710E7" w:rsidP="002710E7">
      <w:pPr>
        <w:tabs>
          <w:tab w:val="left" w:pos="708"/>
          <w:tab w:val="center" w:pos="4536"/>
          <w:tab w:val="right" w:pos="9072"/>
        </w:tabs>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na temelju provedenog natječaja dodijeliti će se sredstva za provedbu programa kojima je za cilj unaprijediti kvalitetu života osobama starije životne dobi kroz razne aktivnosti koje će se detaljnije navesti u samom natječaju.</w:t>
      </w:r>
    </w:p>
    <w:p w14:paraId="45883DF3"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 xml:space="preserve">Opći cilj: </w:t>
      </w:r>
      <w:r w:rsidRPr="00244B25">
        <w:rPr>
          <w:rFonts w:ascii="Arial" w:eastAsia="Times New Roman" w:hAnsi="Arial" w:cs="Arial"/>
          <w:bCs/>
          <w:sz w:val="24"/>
          <w:szCs w:val="24"/>
        </w:rPr>
        <w:t>unapređenje kvalitete života osoba starije životne dobi i organiziranje slobodnog vremena.</w:t>
      </w:r>
    </w:p>
    <w:p w14:paraId="16BD5AC3"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Pokazatelj uspješnosti</w:t>
      </w:r>
      <w:r w:rsidRPr="00244B25">
        <w:rPr>
          <w:rFonts w:ascii="Arial" w:eastAsia="Times New Roman" w:hAnsi="Arial" w:cs="Arial"/>
          <w:b/>
          <w:sz w:val="24"/>
          <w:szCs w:val="24"/>
        </w:rPr>
        <w:t xml:space="preserve">: </w:t>
      </w:r>
      <w:r w:rsidRPr="00244B25">
        <w:rPr>
          <w:rFonts w:ascii="Arial" w:eastAsia="Times New Roman" w:hAnsi="Arial" w:cs="Arial"/>
          <w:sz w:val="24"/>
          <w:szCs w:val="24"/>
        </w:rPr>
        <w:t>realizirani programi udruge.</w:t>
      </w:r>
    </w:p>
    <w:p w14:paraId="794FA940" w14:textId="77777777" w:rsidR="002710E7" w:rsidRPr="00244B25" w:rsidRDefault="002710E7" w:rsidP="002710E7">
      <w:pPr>
        <w:spacing w:after="0" w:line="240" w:lineRule="auto"/>
        <w:jc w:val="both"/>
        <w:rPr>
          <w:rFonts w:ascii="Arial" w:eastAsia="Times New Roman" w:hAnsi="Arial" w:cs="Arial"/>
          <w:sz w:val="24"/>
          <w:szCs w:val="24"/>
        </w:rPr>
      </w:pPr>
    </w:p>
    <w:p w14:paraId="001D0838"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tabs>
          <w:tab w:val="left" w:pos="708"/>
          <w:tab w:val="center" w:pos="4536"/>
          <w:tab w:val="right" w:pos="9072"/>
        </w:tabs>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 xml:space="preserve">A 103404: Aktivnosti udruga proizašlih iz Domovinskog rata i NOB-a </w:t>
      </w:r>
    </w:p>
    <w:p w14:paraId="74D10B81"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tabs>
          <w:tab w:val="left" w:pos="708"/>
          <w:tab w:val="center" w:pos="4536"/>
          <w:tab w:val="right" w:pos="9072"/>
        </w:tabs>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 4.500,00 EUR</w:t>
      </w:r>
    </w:p>
    <w:p w14:paraId="12B358CA"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Zakonska osnova</w:t>
      </w:r>
      <w:r w:rsidRPr="00244B25">
        <w:rPr>
          <w:rFonts w:ascii="Arial" w:eastAsia="Times New Roman" w:hAnsi="Arial" w:cs="Arial"/>
          <w:b/>
          <w:sz w:val="24"/>
          <w:szCs w:val="24"/>
        </w:rPr>
        <w:t>:</w:t>
      </w:r>
      <w:r w:rsidRPr="00244B25">
        <w:rPr>
          <w:rFonts w:ascii="Arial" w:eastAsia="Times New Roman" w:hAnsi="Arial" w:cs="Arial"/>
          <w:sz w:val="24"/>
          <w:szCs w:val="24"/>
        </w:rPr>
        <w:t xml:space="preserve"> Zakon o  lokalnoj i područnoj (regionalnoj) samoupravi, Zakon o udrugama i Uredba o kriterijima, mjerilima i postupcima financiranja i ugovaranja programa i projekata od interesa za opće dobro koje provode udruge.</w:t>
      </w:r>
    </w:p>
    <w:p w14:paraId="05620817"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temeljem natječaja dodijelit će se potpore udrugama proizašlih iz Domovinskog rata i NOB-a, kako bi se realizirale aktivnosti i programi u ovom području djelovanja.</w:t>
      </w:r>
    </w:p>
    <w:p w14:paraId="1CDD1181" w14:textId="77777777" w:rsidR="002710E7" w:rsidRPr="00244B25" w:rsidRDefault="002710E7" w:rsidP="002710E7">
      <w:pPr>
        <w:spacing w:after="0" w:line="240" w:lineRule="auto"/>
        <w:jc w:val="both"/>
        <w:rPr>
          <w:rFonts w:ascii="Arial" w:eastAsia="Times New Roman" w:hAnsi="Arial" w:cs="Arial"/>
          <w:bCs/>
          <w:sz w:val="24"/>
          <w:szCs w:val="24"/>
        </w:rPr>
      </w:pPr>
      <w:r w:rsidRPr="00244B25">
        <w:rPr>
          <w:rFonts w:ascii="Arial" w:eastAsia="Times New Roman" w:hAnsi="Arial" w:cs="Arial"/>
          <w:b/>
          <w:bCs/>
          <w:sz w:val="24"/>
          <w:szCs w:val="24"/>
        </w:rPr>
        <w:t xml:space="preserve">Opći cilj: </w:t>
      </w:r>
      <w:r w:rsidRPr="00244B25">
        <w:rPr>
          <w:rFonts w:ascii="Arial" w:eastAsia="Times New Roman" w:hAnsi="Arial" w:cs="Arial"/>
          <w:bCs/>
          <w:sz w:val="24"/>
          <w:szCs w:val="24"/>
        </w:rPr>
        <w:t>briga o pripadnicima NOB-a i Domovinskog rata, obilježavanje značajnih datuma i godišnjica.</w:t>
      </w:r>
    </w:p>
    <w:p w14:paraId="67F54FB6"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Pokazatelj uspješnosti</w:t>
      </w:r>
      <w:r w:rsidRPr="00244B25">
        <w:rPr>
          <w:rFonts w:ascii="Arial" w:eastAsia="Times New Roman" w:hAnsi="Arial" w:cs="Arial"/>
          <w:b/>
          <w:sz w:val="24"/>
          <w:szCs w:val="24"/>
        </w:rPr>
        <w:t xml:space="preserve">: </w:t>
      </w:r>
      <w:r w:rsidRPr="00244B25">
        <w:rPr>
          <w:rFonts w:ascii="Arial" w:eastAsia="Times New Roman" w:hAnsi="Arial" w:cs="Arial"/>
          <w:sz w:val="24"/>
          <w:szCs w:val="24"/>
        </w:rPr>
        <w:t>realizirani programi udruga.</w:t>
      </w:r>
    </w:p>
    <w:p w14:paraId="48FFEEC1" w14:textId="77777777" w:rsidR="002710E7" w:rsidRPr="00244B25" w:rsidRDefault="002710E7" w:rsidP="002710E7">
      <w:pPr>
        <w:spacing w:after="0" w:line="240" w:lineRule="auto"/>
        <w:jc w:val="both"/>
        <w:rPr>
          <w:rFonts w:ascii="Arial" w:eastAsia="Times New Roman" w:hAnsi="Arial" w:cs="Arial"/>
          <w:sz w:val="24"/>
          <w:szCs w:val="24"/>
        </w:rPr>
      </w:pPr>
    </w:p>
    <w:p w14:paraId="1D7742B3"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tabs>
          <w:tab w:val="left" w:pos="708"/>
          <w:tab w:val="center" w:pos="4536"/>
          <w:tab w:val="right" w:pos="9072"/>
        </w:tabs>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A 103405: Poticanje mladih na održivi razvoj, zdrav način života i očuvanje prirode = 3.500,00 EUR</w:t>
      </w:r>
    </w:p>
    <w:p w14:paraId="034685AD"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Zakonska osnova</w:t>
      </w:r>
      <w:r w:rsidRPr="00244B25">
        <w:rPr>
          <w:rFonts w:ascii="Arial" w:eastAsia="Times New Roman" w:hAnsi="Arial" w:cs="Arial"/>
          <w:b/>
          <w:sz w:val="24"/>
          <w:szCs w:val="24"/>
        </w:rPr>
        <w:t>:</w:t>
      </w:r>
      <w:r w:rsidRPr="00244B25">
        <w:rPr>
          <w:rFonts w:ascii="Arial" w:eastAsia="Times New Roman" w:hAnsi="Arial" w:cs="Arial"/>
          <w:sz w:val="24"/>
          <w:szCs w:val="24"/>
        </w:rPr>
        <w:t xml:space="preserve"> Zakon o  lokalnoj i područnoj (regionalnoj) samoupravi, Zakon o udrugama i Uredba o kriterijima, mjerilima i postupcima financiranja i ugovaranja programa i projekata od interesa za opće dobro koje provode udruge.</w:t>
      </w:r>
    </w:p>
    <w:p w14:paraId="4382FD9D"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i za ovo područje djelovanja, raspisat će se natječaj temeljem kojeg će organizacije civilnog društva koje provode ovakav vid aktivnosti moći ostvariti potporu Grada Rovinja-Rovigno.</w:t>
      </w:r>
    </w:p>
    <w:p w14:paraId="1348399F" w14:textId="77777777" w:rsidR="002710E7" w:rsidRPr="00244B25" w:rsidRDefault="002710E7" w:rsidP="002710E7">
      <w:pPr>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 xml:space="preserve">Opći cilj: </w:t>
      </w:r>
      <w:r w:rsidRPr="00244B25">
        <w:rPr>
          <w:rFonts w:ascii="Arial" w:eastAsia="Times New Roman" w:hAnsi="Arial" w:cs="Arial"/>
          <w:sz w:val="24"/>
          <w:szCs w:val="24"/>
        </w:rPr>
        <w:t>poticanje građana na uključivanje i sudjelovanje u razvoju lokalne zajednice.</w:t>
      </w:r>
    </w:p>
    <w:p w14:paraId="54D73B1D"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Pokazatelj uspješnosti</w:t>
      </w:r>
      <w:r w:rsidRPr="00244B25">
        <w:rPr>
          <w:rFonts w:ascii="Arial" w:eastAsia="Times New Roman" w:hAnsi="Arial" w:cs="Arial"/>
          <w:b/>
          <w:sz w:val="24"/>
          <w:szCs w:val="24"/>
        </w:rPr>
        <w:t xml:space="preserve">: </w:t>
      </w:r>
      <w:r w:rsidRPr="00244B25">
        <w:rPr>
          <w:rFonts w:ascii="Arial" w:eastAsia="Times New Roman" w:hAnsi="Arial" w:cs="Arial"/>
          <w:sz w:val="24"/>
          <w:szCs w:val="24"/>
        </w:rPr>
        <w:t>realizirani programi udruga.</w:t>
      </w:r>
    </w:p>
    <w:p w14:paraId="6003A3C5" w14:textId="77777777" w:rsidR="002710E7" w:rsidRPr="00244B25" w:rsidRDefault="002710E7" w:rsidP="002710E7">
      <w:pPr>
        <w:spacing w:after="0" w:line="240" w:lineRule="auto"/>
        <w:jc w:val="both"/>
        <w:rPr>
          <w:rFonts w:ascii="Arial" w:eastAsia="Times New Roman" w:hAnsi="Arial" w:cs="Arial"/>
          <w:sz w:val="24"/>
          <w:szCs w:val="24"/>
        </w:rPr>
      </w:pPr>
    </w:p>
    <w:p w14:paraId="06AEAD6A"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A 103406: Izravna dodjela sredstava udrugama = 10.000,00 EUR</w:t>
      </w:r>
    </w:p>
    <w:p w14:paraId="763F5DBF"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Zakonska osnova</w:t>
      </w:r>
      <w:r w:rsidRPr="00244B25">
        <w:rPr>
          <w:rFonts w:ascii="Arial" w:eastAsia="Times New Roman" w:hAnsi="Arial" w:cs="Arial"/>
          <w:b/>
          <w:sz w:val="24"/>
          <w:szCs w:val="24"/>
        </w:rPr>
        <w:t>:</w:t>
      </w:r>
      <w:r w:rsidRPr="00244B25">
        <w:rPr>
          <w:rFonts w:ascii="Arial" w:eastAsia="Times New Roman" w:hAnsi="Arial" w:cs="Arial"/>
          <w:sz w:val="24"/>
          <w:szCs w:val="24"/>
        </w:rPr>
        <w:t xml:space="preserve"> Zakon o  lokalnoj i područnoj (regionalnoj) samoupravi, Zakon o udrugama i Uredba o kriterijima, mjerilima i postupcima financiranja i ugovaranja programa i projekata od interesa za opće dobro koje provode udruge.</w:t>
      </w:r>
    </w:p>
    <w:p w14:paraId="77FC68F6" w14:textId="7AE5629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osigurana su i sredstva za izravnu dodjelu udrugama koje će provoditi aktivnosti od gradskog interesa, koje iz opravdanih razloga nisu bile planirane u programu rada </w:t>
      </w:r>
      <w:r w:rsidRPr="00244B25">
        <w:rPr>
          <w:rFonts w:ascii="Arial" w:eastAsia="Times New Roman" w:hAnsi="Arial" w:cs="Arial"/>
          <w:sz w:val="24"/>
          <w:szCs w:val="24"/>
        </w:rPr>
        <w:lastRenderedPageBreak/>
        <w:t xml:space="preserve">udruge, a realizirati će se u 2023. godini. Navedeno je moguće sukladno spomenutoj Uredbi uz uvjet da se pojedine aktivnosti sukladno zahtjevima mogu financirati do 663,61 </w:t>
      </w:r>
      <w:r w:rsidR="00302F77" w:rsidRPr="00244B25">
        <w:rPr>
          <w:rFonts w:ascii="Arial" w:eastAsia="Times New Roman" w:hAnsi="Arial" w:cs="Arial"/>
          <w:sz w:val="24"/>
          <w:szCs w:val="24"/>
        </w:rPr>
        <w:t>eura</w:t>
      </w:r>
      <w:r w:rsidRPr="00244B25">
        <w:rPr>
          <w:rFonts w:ascii="Arial" w:eastAsia="Times New Roman" w:hAnsi="Arial" w:cs="Arial"/>
          <w:sz w:val="24"/>
          <w:szCs w:val="24"/>
        </w:rPr>
        <w:t xml:space="preserve"> te da ukupna sredstva za izravne dodjele ne prelaze godišnje iznos od 5% proračunskih sredstava namijenjenih programima udruga.</w:t>
      </w:r>
    </w:p>
    <w:p w14:paraId="295399E2" w14:textId="77777777" w:rsidR="002710E7" w:rsidRPr="00244B25" w:rsidRDefault="002710E7" w:rsidP="002710E7">
      <w:pPr>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 xml:space="preserve">Opći cilj: </w:t>
      </w:r>
      <w:r w:rsidRPr="00244B25">
        <w:rPr>
          <w:rFonts w:ascii="Arial" w:eastAsia="Times New Roman" w:hAnsi="Arial" w:cs="Arial"/>
          <w:bCs/>
          <w:sz w:val="24"/>
          <w:szCs w:val="24"/>
        </w:rPr>
        <w:t>razvoj civilnog društva,</w:t>
      </w:r>
      <w:r w:rsidRPr="00244B25">
        <w:rPr>
          <w:rFonts w:ascii="Arial" w:eastAsia="Times New Roman" w:hAnsi="Arial" w:cs="Arial"/>
          <w:b/>
          <w:bCs/>
          <w:sz w:val="24"/>
          <w:szCs w:val="24"/>
        </w:rPr>
        <w:t xml:space="preserve"> </w:t>
      </w:r>
      <w:r w:rsidRPr="00244B25">
        <w:rPr>
          <w:rFonts w:ascii="Arial" w:eastAsia="Times New Roman" w:hAnsi="Arial" w:cs="Arial"/>
          <w:sz w:val="24"/>
          <w:szCs w:val="24"/>
        </w:rPr>
        <w:t>poticanje građana na uključivanje i sudjelovanje u razvoju lokalne zajednice.</w:t>
      </w:r>
    </w:p>
    <w:p w14:paraId="074337F7"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Pokazatelj uspješnosti</w:t>
      </w:r>
      <w:r w:rsidRPr="00244B25">
        <w:rPr>
          <w:rFonts w:ascii="Arial" w:eastAsia="Times New Roman" w:hAnsi="Arial" w:cs="Arial"/>
          <w:b/>
          <w:sz w:val="24"/>
          <w:szCs w:val="24"/>
        </w:rPr>
        <w:t xml:space="preserve">: </w:t>
      </w:r>
      <w:r w:rsidRPr="00244B25">
        <w:rPr>
          <w:rFonts w:ascii="Arial" w:eastAsia="Times New Roman" w:hAnsi="Arial" w:cs="Arial"/>
          <w:sz w:val="24"/>
          <w:szCs w:val="24"/>
        </w:rPr>
        <w:t>dodijeljene potpore i realizirane aktivnosti.</w:t>
      </w:r>
    </w:p>
    <w:p w14:paraId="38C6AF6F" w14:textId="77777777" w:rsidR="002710E7" w:rsidRPr="00244B25" w:rsidRDefault="002710E7" w:rsidP="002710E7">
      <w:pPr>
        <w:spacing w:after="0" w:line="240" w:lineRule="auto"/>
        <w:jc w:val="both"/>
        <w:rPr>
          <w:rFonts w:ascii="Arial" w:eastAsia="Times New Roman" w:hAnsi="Arial" w:cs="Arial"/>
          <w:sz w:val="24"/>
          <w:szCs w:val="24"/>
        </w:rPr>
      </w:pPr>
    </w:p>
    <w:p w14:paraId="394511B6"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tabs>
          <w:tab w:val="left" w:pos="708"/>
          <w:tab w:val="center" w:pos="4536"/>
          <w:tab w:val="right" w:pos="9072"/>
        </w:tabs>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A 103407: Povjerenstvo za ocjenjivanje prijava = 250,00 EUR</w:t>
      </w:r>
    </w:p>
    <w:p w14:paraId="29C54B89"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Zakonska osnova</w:t>
      </w:r>
      <w:r w:rsidRPr="00244B25">
        <w:rPr>
          <w:rFonts w:ascii="Arial" w:eastAsia="Times New Roman" w:hAnsi="Arial" w:cs="Arial"/>
          <w:b/>
          <w:sz w:val="24"/>
          <w:szCs w:val="24"/>
        </w:rPr>
        <w:t>:</w:t>
      </w:r>
      <w:r w:rsidRPr="00244B25">
        <w:rPr>
          <w:rFonts w:ascii="Arial" w:eastAsia="Times New Roman" w:hAnsi="Arial" w:cs="Arial"/>
          <w:sz w:val="24"/>
          <w:szCs w:val="24"/>
        </w:rPr>
        <w:t xml:space="preserve"> Zakon o  lokalnoj i područnoj (regionalnoj) samoupravi, Zakon o udrugama i Uredba o kriterijima, mjerilima i postupcima financiranja i ugovaranja programa i projekata od interesa za opće dobro koje provode udruge.</w:t>
      </w:r>
    </w:p>
    <w:p w14:paraId="10EF8723" w14:textId="77777777" w:rsidR="002710E7" w:rsidRPr="00244B25" w:rsidRDefault="002710E7" w:rsidP="002710E7">
      <w:pPr>
        <w:tabs>
          <w:tab w:val="left" w:pos="708"/>
          <w:tab w:val="center" w:pos="4536"/>
          <w:tab w:val="right" w:pos="9072"/>
        </w:tabs>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za provedbu natječaja za spomenute aktivnosti potrebno je osigurati sredstva za rad Povjerenstva koje će ocjenjivati prijave.</w:t>
      </w:r>
    </w:p>
    <w:p w14:paraId="501FFE50" w14:textId="77777777" w:rsidR="002710E7" w:rsidRPr="00244B25" w:rsidRDefault="002710E7" w:rsidP="002710E7">
      <w:pPr>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 xml:space="preserve">Opći cilj: </w:t>
      </w:r>
      <w:r w:rsidRPr="00244B25">
        <w:rPr>
          <w:rFonts w:ascii="Arial" w:eastAsia="Times New Roman" w:hAnsi="Arial" w:cs="Arial"/>
          <w:bCs/>
          <w:sz w:val="24"/>
          <w:szCs w:val="24"/>
        </w:rPr>
        <w:t>neovisno kvalitativno ocjenjivanje prijava.</w:t>
      </w:r>
    </w:p>
    <w:p w14:paraId="766C3088"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Pokazatelj uspješnosti</w:t>
      </w:r>
      <w:r w:rsidRPr="00244B25">
        <w:rPr>
          <w:rFonts w:ascii="Arial" w:eastAsia="Times New Roman" w:hAnsi="Arial" w:cs="Arial"/>
          <w:b/>
          <w:sz w:val="24"/>
          <w:szCs w:val="24"/>
        </w:rPr>
        <w:t xml:space="preserve">: </w:t>
      </w:r>
      <w:r w:rsidRPr="00244B25">
        <w:rPr>
          <w:rFonts w:ascii="Arial" w:eastAsia="Times New Roman" w:hAnsi="Arial" w:cs="Arial"/>
          <w:sz w:val="24"/>
          <w:szCs w:val="24"/>
        </w:rPr>
        <w:t>izvršene obveze prema članovima povjerenstva.</w:t>
      </w:r>
    </w:p>
    <w:p w14:paraId="2F8EB9B5" w14:textId="77777777" w:rsidR="002710E7" w:rsidRPr="00244B25" w:rsidRDefault="002710E7" w:rsidP="002710E7">
      <w:pPr>
        <w:tabs>
          <w:tab w:val="left" w:pos="708"/>
          <w:tab w:val="center" w:pos="4536"/>
          <w:tab w:val="right" w:pos="9072"/>
        </w:tabs>
        <w:spacing w:after="0" w:line="240" w:lineRule="auto"/>
        <w:jc w:val="both"/>
        <w:rPr>
          <w:rFonts w:ascii="Arial" w:eastAsia="Times New Roman" w:hAnsi="Arial" w:cs="Arial"/>
          <w:sz w:val="24"/>
          <w:szCs w:val="24"/>
        </w:rPr>
      </w:pPr>
    </w:p>
    <w:p w14:paraId="1177289A"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B1EDA0"/>
        <w:spacing w:after="0" w:line="240" w:lineRule="auto"/>
        <w:rPr>
          <w:rFonts w:ascii="Arial" w:eastAsia="Times New Roman" w:hAnsi="Arial" w:cs="Arial"/>
          <w:b/>
          <w:bCs/>
          <w:sz w:val="24"/>
          <w:szCs w:val="24"/>
        </w:rPr>
      </w:pPr>
      <w:r w:rsidRPr="00244B25">
        <w:rPr>
          <w:rFonts w:ascii="Arial" w:eastAsia="Times New Roman" w:hAnsi="Arial" w:cs="Arial"/>
          <w:b/>
          <w:bCs/>
          <w:sz w:val="24"/>
          <w:szCs w:val="24"/>
        </w:rPr>
        <w:t>Glava 00702: DJEČJI VRTIĆI = 5.455.002,00 EUR</w:t>
      </w:r>
    </w:p>
    <w:p w14:paraId="235D593D" w14:textId="77777777" w:rsidR="002710E7" w:rsidRPr="00244B25" w:rsidRDefault="002710E7" w:rsidP="002710E7">
      <w:pPr>
        <w:spacing w:after="0" w:line="240" w:lineRule="auto"/>
        <w:rPr>
          <w:rFonts w:ascii="Arial" w:eastAsia="Times New Roman" w:hAnsi="Arial" w:cs="Arial"/>
          <w:b/>
          <w:bCs/>
          <w:sz w:val="24"/>
          <w:szCs w:val="24"/>
        </w:rPr>
      </w:pPr>
    </w:p>
    <w:p w14:paraId="4F3542F7"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FFFF80"/>
        <w:spacing w:after="0" w:line="240" w:lineRule="auto"/>
        <w:rPr>
          <w:rFonts w:ascii="Arial" w:eastAsia="Times New Roman" w:hAnsi="Arial" w:cs="Arial"/>
          <w:b/>
          <w:bCs/>
          <w:sz w:val="24"/>
          <w:szCs w:val="24"/>
        </w:rPr>
      </w:pPr>
      <w:r w:rsidRPr="00244B25">
        <w:rPr>
          <w:rFonts w:ascii="Arial" w:eastAsia="Times New Roman" w:hAnsi="Arial" w:cs="Arial"/>
          <w:b/>
          <w:bCs/>
          <w:sz w:val="24"/>
          <w:szCs w:val="24"/>
        </w:rPr>
        <w:t xml:space="preserve">Program 1035: Djelatnost ustanova u </w:t>
      </w:r>
      <w:proofErr w:type="spellStart"/>
      <w:r w:rsidRPr="00244B25">
        <w:rPr>
          <w:rFonts w:ascii="Arial" w:eastAsia="Times New Roman" w:hAnsi="Arial" w:cs="Arial"/>
          <w:b/>
          <w:bCs/>
          <w:sz w:val="24"/>
          <w:szCs w:val="24"/>
        </w:rPr>
        <w:t>predškolstvu</w:t>
      </w:r>
      <w:proofErr w:type="spellEnd"/>
      <w:r w:rsidRPr="00244B25">
        <w:rPr>
          <w:rFonts w:ascii="Arial" w:eastAsia="Times New Roman" w:hAnsi="Arial" w:cs="Arial"/>
          <w:b/>
          <w:bCs/>
          <w:sz w:val="24"/>
          <w:szCs w:val="24"/>
        </w:rPr>
        <w:t xml:space="preserve"> = 5.455.002,00 EUR</w:t>
      </w:r>
    </w:p>
    <w:p w14:paraId="4956D459" w14:textId="77777777" w:rsidR="002710E7" w:rsidRPr="00244B25" w:rsidRDefault="002710E7" w:rsidP="002710E7">
      <w:pPr>
        <w:spacing w:after="0" w:line="240" w:lineRule="auto"/>
        <w:rPr>
          <w:rFonts w:ascii="Arial" w:eastAsia="Times New Roman" w:hAnsi="Arial" w:cs="Arial"/>
          <w:sz w:val="24"/>
          <w:szCs w:val="24"/>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
        <w:gridCol w:w="1004"/>
        <w:gridCol w:w="1130"/>
        <w:gridCol w:w="806"/>
        <w:gridCol w:w="992"/>
        <w:gridCol w:w="992"/>
        <w:gridCol w:w="851"/>
        <w:gridCol w:w="850"/>
        <w:gridCol w:w="567"/>
        <w:gridCol w:w="567"/>
        <w:gridCol w:w="567"/>
      </w:tblGrid>
      <w:tr w:rsidR="002710E7" w:rsidRPr="00244B25" w14:paraId="40F0C9CB" w14:textId="77777777" w:rsidTr="004318AD">
        <w:trPr>
          <w:trHeight w:val="637"/>
        </w:trPr>
        <w:tc>
          <w:tcPr>
            <w:tcW w:w="888" w:type="dxa"/>
            <w:vMerge w:val="restart"/>
            <w:vAlign w:val="center"/>
          </w:tcPr>
          <w:p w14:paraId="231D3346" w14:textId="77777777" w:rsidR="002710E7" w:rsidRPr="00244B25" w:rsidRDefault="002710E7" w:rsidP="004318AD">
            <w:pPr>
              <w:widowControl w:val="0"/>
              <w:autoSpaceDE w:val="0"/>
              <w:autoSpaceDN w:val="0"/>
              <w:spacing w:before="49" w:after="0" w:line="240" w:lineRule="auto"/>
              <w:ind w:right="35"/>
              <w:jc w:val="center"/>
              <w:rPr>
                <w:rFonts w:ascii="Calibri" w:eastAsia="Calibri" w:hAnsi="Calibri" w:cs="Calibri"/>
                <w:b/>
                <w:sz w:val="15"/>
                <w:szCs w:val="15"/>
              </w:rPr>
            </w:pPr>
            <w:r w:rsidRPr="00244B25">
              <w:rPr>
                <w:rFonts w:ascii="Calibri" w:eastAsia="Calibri" w:hAnsi="Calibri" w:cs="Calibri"/>
                <w:b/>
                <w:sz w:val="15"/>
                <w:szCs w:val="15"/>
              </w:rPr>
              <w:t>Doprinos</w:t>
            </w:r>
            <w:r w:rsidRPr="00244B25">
              <w:rPr>
                <w:rFonts w:ascii="Calibri" w:eastAsia="Calibri" w:hAnsi="Calibri" w:cs="Calibri"/>
                <w:b/>
                <w:spacing w:val="-34"/>
                <w:sz w:val="15"/>
                <w:szCs w:val="15"/>
              </w:rPr>
              <w:t xml:space="preserve"> </w:t>
            </w:r>
            <w:r w:rsidRPr="00244B25">
              <w:rPr>
                <w:rFonts w:ascii="Calibri" w:eastAsia="Calibri" w:hAnsi="Calibri" w:cs="Calibri"/>
                <w:b/>
                <w:sz w:val="15"/>
                <w:szCs w:val="15"/>
              </w:rPr>
              <w:t>provedbi</w:t>
            </w:r>
          </w:p>
          <w:p w14:paraId="3244CF36" w14:textId="77777777" w:rsidR="002710E7" w:rsidRPr="00244B25" w:rsidRDefault="002710E7" w:rsidP="004318AD">
            <w:pPr>
              <w:widowControl w:val="0"/>
              <w:autoSpaceDE w:val="0"/>
              <w:autoSpaceDN w:val="0"/>
              <w:spacing w:after="0" w:line="194" w:lineRule="exact"/>
              <w:ind w:right="35"/>
              <w:jc w:val="center"/>
              <w:rPr>
                <w:rFonts w:ascii="Calibri" w:eastAsia="Calibri" w:hAnsi="Calibri" w:cs="Calibri"/>
                <w:b/>
                <w:sz w:val="15"/>
                <w:szCs w:val="15"/>
              </w:rPr>
            </w:pPr>
            <w:r w:rsidRPr="00244B25">
              <w:rPr>
                <w:rFonts w:ascii="Calibri" w:eastAsia="Calibri" w:hAnsi="Calibri" w:cs="Calibri"/>
                <w:b/>
                <w:sz w:val="15"/>
                <w:szCs w:val="15"/>
              </w:rPr>
              <w:t>nadređenog</w:t>
            </w:r>
          </w:p>
          <w:p w14:paraId="14CE08BC" w14:textId="77777777" w:rsidR="002710E7" w:rsidRPr="00244B25" w:rsidRDefault="002710E7" w:rsidP="004318AD">
            <w:pPr>
              <w:widowControl w:val="0"/>
              <w:autoSpaceDE w:val="0"/>
              <w:autoSpaceDN w:val="0"/>
              <w:spacing w:before="49" w:after="0" w:line="240" w:lineRule="auto"/>
              <w:ind w:right="35"/>
              <w:jc w:val="center"/>
              <w:rPr>
                <w:rFonts w:ascii="Calibri" w:eastAsia="Calibri" w:hAnsi="Calibri" w:cs="Calibri"/>
                <w:b/>
                <w:sz w:val="15"/>
                <w:szCs w:val="15"/>
              </w:rPr>
            </w:pPr>
            <w:r w:rsidRPr="00244B25">
              <w:rPr>
                <w:rFonts w:ascii="Calibri" w:eastAsia="Calibri" w:hAnsi="Calibri" w:cs="Calibri"/>
                <w:b/>
                <w:sz w:val="15"/>
                <w:szCs w:val="15"/>
              </w:rPr>
              <w:t>akta</w:t>
            </w:r>
            <w:r w:rsidRPr="00244B25">
              <w:rPr>
                <w:rFonts w:ascii="Calibri" w:eastAsia="Calibri" w:hAnsi="Calibri" w:cs="Calibri"/>
                <w:b/>
                <w:spacing w:val="1"/>
                <w:sz w:val="15"/>
                <w:szCs w:val="15"/>
              </w:rPr>
              <w:t xml:space="preserve"> </w:t>
            </w:r>
            <w:r w:rsidRPr="00244B25">
              <w:rPr>
                <w:rFonts w:ascii="Calibri" w:eastAsia="Calibri" w:hAnsi="Calibri" w:cs="Calibri"/>
                <w:b/>
                <w:sz w:val="15"/>
                <w:szCs w:val="15"/>
              </w:rPr>
              <w:t>strateškog</w:t>
            </w:r>
            <w:r w:rsidRPr="00244B25">
              <w:rPr>
                <w:rFonts w:ascii="Calibri" w:eastAsia="Calibri" w:hAnsi="Calibri" w:cs="Calibri"/>
                <w:b/>
                <w:spacing w:val="-34"/>
                <w:sz w:val="15"/>
                <w:szCs w:val="15"/>
              </w:rPr>
              <w:t xml:space="preserve"> </w:t>
            </w:r>
            <w:r w:rsidRPr="00244B25">
              <w:rPr>
                <w:rFonts w:ascii="Calibri" w:eastAsia="Calibri" w:hAnsi="Calibri" w:cs="Calibri"/>
                <w:b/>
                <w:sz w:val="15"/>
                <w:szCs w:val="15"/>
              </w:rPr>
              <w:t>planiranja</w:t>
            </w:r>
          </w:p>
        </w:tc>
        <w:tc>
          <w:tcPr>
            <w:tcW w:w="1004" w:type="dxa"/>
            <w:vMerge w:val="restart"/>
            <w:vAlign w:val="center"/>
          </w:tcPr>
          <w:p w14:paraId="3F31DE07" w14:textId="77777777" w:rsidR="002710E7" w:rsidRPr="00244B25" w:rsidRDefault="002710E7" w:rsidP="004318AD">
            <w:pPr>
              <w:widowControl w:val="0"/>
              <w:autoSpaceDE w:val="0"/>
              <w:autoSpaceDN w:val="0"/>
              <w:spacing w:after="0" w:line="195" w:lineRule="exact"/>
              <w:ind w:left="44" w:right="35"/>
              <w:jc w:val="center"/>
              <w:rPr>
                <w:rFonts w:ascii="Calibri" w:eastAsia="Calibri" w:hAnsi="Calibri" w:cs="Calibri"/>
                <w:b/>
                <w:sz w:val="15"/>
                <w:szCs w:val="15"/>
              </w:rPr>
            </w:pPr>
            <w:r w:rsidRPr="00244B25">
              <w:rPr>
                <w:rFonts w:ascii="Calibri" w:eastAsia="Calibri" w:hAnsi="Calibri" w:cs="Calibri"/>
                <w:b/>
                <w:sz w:val="15"/>
                <w:szCs w:val="15"/>
              </w:rPr>
              <w:t>Naziv</w:t>
            </w:r>
            <w:r w:rsidRPr="00244B25">
              <w:rPr>
                <w:rFonts w:ascii="Calibri" w:eastAsia="Calibri" w:hAnsi="Calibri" w:cs="Calibri"/>
                <w:b/>
                <w:spacing w:val="-3"/>
                <w:sz w:val="15"/>
                <w:szCs w:val="15"/>
              </w:rPr>
              <w:t xml:space="preserve"> </w:t>
            </w:r>
            <w:r w:rsidRPr="00244B25">
              <w:rPr>
                <w:rFonts w:ascii="Calibri" w:eastAsia="Calibri" w:hAnsi="Calibri" w:cs="Calibri"/>
                <w:b/>
                <w:sz w:val="15"/>
                <w:szCs w:val="15"/>
              </w:rPr>
              <w:t>cilja nadređenog</w:t>
            </w:r>
            <w:r w:rsidRPr="00244B25">
              <w:rPr>
                <w:rFonts w:ascii="Calibri" w:eastAsia="Calibri" w:hAnsi="Calibri" w:cs="Calibri"/>
                <w:b/>
                <w:spacing w:val="1"/>
                <w:sz w:val="15"/>
                <w:szCs w:val="15"/>
              </w:rPr>
              <w:t xml:space="preserve"> </w:t>
            </w:r>
            <w:r w:rsidRPr="00244B25">
              <w:rPr>
                <w:rFonts w:ascii="Calibri" w:eastAsia="Calibri" w:hAnsi="Calibri" w:cs="Calibri"/>
                <w:b/>
                <w:spacing w:val="-1"/>
                <w:sz w:val="15"/>
                <w:szCs w:val="15"/>
              </w:rPr>
              <w:t>akta</w:t>
            </w:r>
            <w:r w:rsidRPr="00244B25">
              <w:rPr>
                <w:rFonts w:ascii="Calibri" w:eastAsia="Calibri" w:hAnsi="Calibri" w:cs="Calibri"/>
                <w:b/>
                <w:spacing w:val="-2"/>
                <w:sz w:val="15"/>
                <w:szCs w:val="15"/>
              </w:rPr>
              <w:t xml:space="preserve"> </w:t>
            </w:r>
            <w:r w:rsidRPr="00244B25">
              <w:rPr>
                <w:rFonts w:ascii="Calibri" w:eastAsia="Calibri" w:hAnsi="Calibri" w:cs="Calibri"/>
                <w:b/>
                <w:spacing w:val="-1"/>
                <w:sz w:val="15"/>
                <w:szCs w:val="15"/>
              </w:rPr>
              <w:t xml:space="preserve">strateškog </w:t>
            </w:r>
            <w:r w:rsidRPr="00244B25">
              <w:rPr>
                <w:rFonts w:ascii="Calibri" w:eastAsia="Calibri" w:hAnsi="Calibri" w:cs="Calibri"/>
                <w:b/>
                <w:sz w:val="15"/>
                <w:szCs w:val="15"/>
              </w:rPr>
              <w:t>planiranja</w:t>
            </w:r>
          </w:p>
        </w:tc>
        <w:tc>
          <w:tcPr>
            <w:tcW w:w="1130" w:type="dxa"/>
            <w:vMerge w:val="restart"/>
            <w:vAlign w:val="center"/>
          </w:tcPr>
          <w:p w14:paraId="771F8230" w14:textId="77777777" w:rsidR="002710E7" w:rsidRPr="00244B25" w:rsidRDefault="002710E7" w:rsidP="004318AD">
            <w:pPr>
              <w:widowControl w:val="0"/>
              <w:autoSpaceDE w:val="0"/>
              <w:autoSpaceDN w:val="0"/>
              <w:spacing w:after="0" w:line="240" w:lineRule="auto"/>
              <w:ind w:right="114"/>
              <w:jc w:val="center"/>
              <w:rPr>
                <w:rFonts w:ascii="Calibri" w:eastAsia="Calibri" w:hAnsi="Calibri" w:cs="Calibri"/>
                <w:b/>
                <w:sz w:val="15"/>
                <w:szCs w:val="15"/>
              </w:rPr>
            </w:pPr>
            <w:r w:rsidRPr="00244B25">
              <w:rPr>
                <w:rFonts w:ascii="Calibri" w:eastAsia="Calibri" w:hAnsi="Calibri" w:cs="Calibri"/>
                <w:b/>
                <w:spacing w:val="-1"/>
                <w:sz w:val="15"/>
                <w:szCs w:val="15"/>
              </w:rPr>
              <w:t xml:space="preserve">Program </w:t>
            </w:r>
            <w:r w:rsidRPr="00244B25">
              <w:rPr>
                <w:rFonts w:ascii="Calibri" w:eastAsia="Calibri" w:hAnsi="Calibri" w:cs="Calibri"/>
                <w:b/>
                <w:sz w:val="15"/>
                <w:szCs w:val="15"/>
              </w:rPr>
              <w:t>u</w:t>
            </w:r>
            <w:r w:rsidRPr="00244B25">
              <w:rPr>
                <w:rFonts w:ascii="Calibri" w:eastAsia="Calibri" w:hAnsi="Calibri" w:cs="Calibri"/>
                <w:b/>
                <w:spacing w:val="-34"/>
                <w:sz w:val="15"/>
                <w:szCs w:val="15"/>
              </w:rPr>
              <w:t xml:space="preserve"> </w:t>
            </w:r>
            <w:r w:rsidRPr="00244B25">
              <w:rPr>
                <w:rFonts w:ascii="Calibri" w:eastAsia="Calibri" w:hAnsi="Calibri" w:cs="Calibri"/>
                <w:b/>
                <w:sz w:val="15"/>
                <w:szCs w:val="15"/>
              </w:rPr>
              <w:t xml:space="preserve">proračunu </w:t>
            </w:r>
            <w:r w:rsidRPr="00244B25">
              <w:rPr>
                <w:rFonts w:ascii="Calibri" w:eastAsia="Calibri" w:hAnsi="Calibri" w:cs="Calibri"/>
                <w:b/>
                <w:spacing w:val="-34"/>
                <w:sz w:val="15"/>
                <w:szCs w:val="15"/>
              </w:rPr>
              <w:t xml:space="preserve"> </w:t>
            </w:r>
            <w:r w:rsidRPr="00244B25">
              <w:rPr>
                <w:rFonts w:ascii="Calibri" w:eastAsia="Calibri" w:hAnsi="Calibri" w:cs="Calibri"/>
                <w:b/>
                <w:sz w:val="15"/>
                <w:szCs w:val="15"/>
              </w:rPr>
              <w:t>JLS</w:t>
            </w:r>
          </w:p>
        </w:tc>
        <w:tc>
          <w:tcPr>
            <w:tcW w:w="806" w:type="dxa"/>
            <w:vMerge w:val="restart"/>
            <w:vAlign w:val="center"/>
          </w:tcPr>
          <w:p w14:paraId="0ED26EDD" w14:textId="77777777" w:rsidR="002710E7" w:rsidRPr="00244B25" w:rsidRDefault="002710E7" w:rsidP="004318AD">
            <w:pPr>
              <w:widowControl w:val="0"/>
              <w:autoSpaceDE w:val="0"/>
              <w:autoSpaceDN w:val="0"/>
              <w:spacing w:after="0" w:line="240" w:lineRule="auto"/>
              <w:jc w:val="center"/>
              <w:rPr>
                <w:rFonts w:ascii="Calibri" w:eastAsia="Calibri" w:hAnsi="Calibri" w:cs="Calibri"/>
                <w:b/>
                <w:sz w:val="15"/>
                <w:szCs w:val="15"/>
              </w:rPr>
            </w:pPr>
            <w:r w:rsidRPr="00244B25">
              <w:rPr>
                <w:rFonts w:ascii="Calibri" w:eastAsia="Calibri" w:hAnsi="Calibri" w:cs="Calibri"/>
                <w:b/>
                <w:sz w:val="15"/>
                <w:szCs w:val="15"/>
              </w:rPr>
              <w:t>Naziv</w:t>
            </w:r>
            <w:r w:rsidRPr="00244B25">
              <w:rPr>
                <w:rFonts w:ascii="Calibri" w:eastAsia="Calibri" w:hAnsi="Calibri" w:cs="Calibri"/>
                <w:b/>
                <w:spacing w:val="-2"/>
                <w:sz w:val="15"/>
                <w:szCs w:val="15"/>
              </w:rPr>
              <w:t xml:space="preserve"> </w:t>
            </w:r>
            <w:r w:rsidRPr="00244B25">
              <w:rPr>
                <w:rFonts w:ascii="Calibri" w:eastAsia="Calibri" w:hAnsi="Calibri" w:cs="Calibri"/>
                <w:b/>
                <w:sz w:val="15"/>
                <w:szCs w:val="15"/>
              </w:rPr>
              <w:t>mjere</w:t>
            </w:r>
          </w:p>
        </w:tc>
        <w:tc>
          <w:tcPr>
            <w:tcW w:w="992" w:type="dxa"/>
            <w:vMerge w:val="restart"/>
            <w:vAlign w:val="center"/>
          </w:tcPr>
          <w:p w14:paraId="303C45D3" w14:textId="77777777" w:rsidR="005F55EA" w:rsidRPr="00244B25" w:rsidRDefault="002710E7" w:rsidP="004318AD">
            <w:pPr>
              <w:widowControl w:val="0"/>
              <w:autoSpaceDE w:val="0"/>
              <w:autoSpaceDN w:val="0"/>
              <w:spacing w:after="0" w:line="240" w:lineRule="auto"/>
              <w:ind w:right="60"/>
              <w:jc w:val="center"/>
              <w:rPr>
                <w:rFonts w:ascii="Calibri" w:eastAsia="Calibri" w:hAnsi="Calibri" w:cs="Calibri"/>
                <w:b/>
                <w:sz w:val="15"/>
                <w:szCs w:val="15"/>
              </w:rPr>
            </w:pPr>
            <w:r w:rsidRPr="00244B25">
              <w:rPr>
                <w:rFonts w:ascii="Calibri" w:eastAsia="Calibri" w:hAnsi="Calibri" w:cs="Calibri"/>
                <w:b/>
                <w:sz w:val="15"/>
                <w:szCs w:val="15"/>
              </w:rPr>
              <w:t>Procijenjeni</w:t>
            </w:r>
            <w:r w:rsidRPr="00244B25">
              <w:rPr>
                <w:rFonts w:ascii="Calibri" w:eastAsia="Calibri" w:hAnsi="Calibri" w:cs="Calibri"/>
                <w:b/>
                <w:spacing w:val="-34"/>
                <w:sz w:val="15"/>
                <w:szCs w:val="15"/>
              </w:rPr>
              <w:t xml:space="preserve"> </w:t>
            </w:r>
            <w:r w:rsidRPr="00244B25">
              <w:rPr>
                <w:rFonts w:ascii="Calibri" w:eastAsia="Calibri" w:hAnsi="Calibri" w:cs="Calibri"/>
                <w:b/>
                <w:sz w:val="15"/>
                <w:szCs w:val="15"/>
              </w:rPr>
              <w:t>trošak</w:t>
            </w:r>
            <w:r w:rsidRPr="00244B25">
              <w:rPr>
                <w:rFonts w:ascii="Calibri" w:eastAsia="Calibri" w:hAnsi="Calibri" w:cs="Calibri"/>
                <w:b/>
                <w:spacing w:val="1"/>
                <w:sz w:val="15"/>
                <w:szCs w:val="15"/>
              </w:rPr>
              <w:t xml:space="preserve"> </w:t>
            </w:r>
            <w:r w:rsidRPr="00244B25">
              <w:rPr>
                <w:rFonts w:ascii="Calibri" w:eastAsia="Calibri" w:hAnsi="Calibri" w:cs="Calibri"/>
                <w:b/>
                <w:sz w:val="15"/>
                <w:szCs w:val="15"/>
              </w:rPr>
              <w:t>provedbe</w:t>
            </w:r>
            <w:r w:rsidRPr="00244B25">
              <w:rPr>
                <w:rFonts w:ascii="Calibri" w:eastAsia="Calibri" w:hAnsi="Calibri" w:cs="Calibri"/>
                <w:b/>
                <w:spacing w:val="1"/>
                <w:sz w:val="15"/>
                <w:szCs w:val="15"/>
              </w:rPr>
              <w:t xml:space="preserve"> </w:t>
            </w:r>
            <w:r w:rsidRPr="00244B25">
              <w:rPr>
                <w:rFonts w:ascii="Calibri" w:eastAsia="Calibri" w:hAnsi="Calibri" w:cs="Calibri"/>
                <w:b/>
                <w:sz w:val="15"/>
                <w:szCs w:val="15"/>
              </w:rPr>
              <w:t>mjere 2025.</w:t>
            </w:r>
            <w:r w:rsidR="004318AD" w:rsidRPr="00244B25">
              <w:rPr>
                <w:rFonts w:ascii="Calibri" w:eastAsia="Calibri" w:hAnsi="Calibri" w:cs="Calibri"/>
                <w:b/>
                <w:sz w:val="15"/>
                <w:szCs w:val="15"/>
              </w:rPr>
              <w:t xml:space="preserve"> </w:t>
            </w:r>
          </w:p>
          <w:p w14:paraId="5BB8ADAE" w14:textId="72187B3A" w:rsidR="002710E7" w:rsidRPr="00244B25" w:rsidRDefault="002710E7" w:rsidP="004318AD">
            <w:pPr>
              <w:widowControl w:val="0"/>
              <w:autoSpaceDE w:val="0"/>
              <w:autoSpaceDN w:val="0"/>
              <w:spacing w:after="0" w:line="240" w:lineRule="auto"/>
              <w:ind w:right="60"/>
              <w:jc w:val="center"/>
              <w:rPr>
                <w:rFonts w:ascii="Calibri" w:eastAsia="Calibri" w:hAnsi="Calibri" w:cs="Calibri"/>
                <w:b/>
                <w:sz w:val="15"/>
                <w:szCs w:val="15"/>
              </w:rPr>
            </w:pPr>
            <w:r w:rsidRPr="00244B25">
              <w:rPr>
                <w:rFonts w:ascii="Calibri" w:eastAsia="Calibri" w:hAnsi="Calibri" w:cs="Calibri"/>
                <w:b/>
                <w:sz w:val="15"/>
                <w:szCs w:val="15"/>
              </w:rPr>
              <w:t>(u EUR)</w:t>
            </w:r>
          </w:p>
        </w:tc>
        <w:tc>
          <w:tcPr>
            <w:tcW w:w="992" w:type="dxa"/>
            <w:vMerge w:val="restart"/>
            <w:vAlign w:val="center"/>
          </w:tcPr>
          <w:p w14:paraId="2D89F8DD" w14:textId="35C4DF53" w:rsidR="002710E7" w:rsidRPr="00244B25" w:rsidRDefault="002710E7" w:rsidP="004318AD">
            <w:pPr>
              <w:widowControl w:val="0"/>
              <w:autoSpaceDE w:val="0"/>
              <w:autoSpaceDN w:val="0"/>
              <w:spacing w:after="0" w:line="240" w:lineRule="auto"/>
              <w:jc w:val="center"/>
              <w:rPr>
                <w:rFonts w:ascii="Calibri" w:eastAsia="Calibri" w:hAnsi="Calibri" w:cs="Calibri"/>
                <w:b/>
                <w:sz w:val="15"/>
                <w:szCs w:val="15"/>
              </w:rPr>
            </w:pPr>
            <w:r w:rsidRPr="00244B25">
              <w:rPr>
                <w:rFonts w:ascii="Calibri" w:eastAsia="Calibri" w:hAnsi="Calibri" w:cs="Calibri"/>
                <w:b/>
                <w:sz w:val="15"/>
                <w:szCs w:val="15"/>
              </w:rPr>
              <w:t>Ključne</w:t>
            </w:r>
            <w:r w:rsidR="004318AD" w:rsidRPr="00244B25">
              <w:rPr>
                <w:rFonts w:ascii="Calibri" w:eastAsia="Calibri" w:hAnsi="Calibri" w:cs="Calibri"/>
                <w:b/>
                <w:sz w:val="15"/>
                <w:szCs w:val="15"/>
              </w:rPr>
              <w:t xml:space="preserve"> </w:t>
            </w:r>
            <w:r w:rsidRPr="00244B25">
              <w:rPr>
                <w:rFonts w:ascii="Calibri" w:eastAsia="Calibri" w:hAnsi="Calibri" w:cs="Calibri"/>
                <w:b/>
                <w:sz w:val="15"/>
                <w:szCs w:val="15"/>
              </w:rPr>
              <w:t>aktivnosti</w:t>
            </w:r>
          </w:p>
        </w:tc>
        <w:tc>
          <w:tcPr>
            <w:tcW w:w="851" w:type="dxa"/>
            <w:vMerge w:val="restart"/>
            <w:vAlign w:val="center"/>
          </w:tcPr>
          <w:p w14:paraId="211CF78D" w14:textId="25D3196C" w:rsidR="002710E7" w:rsidRPr="00244B25" w:rsidRDefault="002710E7" w:rsidP="004318AD">
            <w:pPr>
              <w:widowControl w:val="0"/>
              <w:autoSpaceDE w:val="0"/>
              <w:autoSpaceDN w:val="0"/>
              <w:spacing w:after="0" w:line="240" w:lineRule="auto"/>
              <w:ind w:right="97" w:hanging="44"/>
              <w:jc w:val="center"/>
              <w:rPr>
                <w:rFonts w:ascii="Calibri" w:eastAsia="Calibri" w:hAnsi="Calibri" w:cs="Calibri"/>
                <w:b/>
                <w:sz w:val="15"/>
                <w:szCs w:val="15"/>
              </w:rPr>
            </w:pPr>
            <w:r w:rsidRPr="00244B25">
              <w:rPr>
                <w:rFonts w:ascii="Calibri" w:eastAsia="Calibri" w:hAnsi="Calibri" w:cs="Calibri"/>
                <w:b/>
                <w:sz w:val="15"/>
                <w:szCs w:val="15"/>
              </w:rPr>
              <w:t>Pokazatelj</w:t>
            </w:r>
            <w:r w:rsidR="004318AD" w:rsidRPr="00244B25">
              <w:rPr>
                <w:rFonts w:ascii="Calibri" w:eastAsia="Calibri" w:hAnsi="Calibri" w:cs="Calibri"/>
                <w:b/>
                <w:spacing w:val="-34"/>
                <w:sz w:val="15"/>
                <w:szCs w:val="15"/>
              </w:rPr>
              <w:t xml:space="preserve"> </w:t>
            </w:r>
            <w:r w:rsidRPr="00244B25">
              <w:rPr>
                <w:rFonts w:ascii="Calibri" w:eastAsia="Calibri" w:hAnsi="Calibri" w:cs="Calibri"/>
                <w:b/>
                <w:sz w:val="15"/>
                <w:szCs w:val="15"/>
              </w:rPr>
              <w:t>rezultata</w:t>
            </w:r>
          </w:p>
        </w:tc>
        <w:tc>
          <w:tcPr>
            <w:tcW w:w="850" w:type="dxa"/>
            <w:vMerge w:val="restart"/>
            <w:vAlign w:val="center"/>
          </w:tcPr>
          <w:p w14:paraId="6F5197B7" w14:textId="77777777" w:rsidR="002710E7" w:rsidRPr="00244B25" w:rsidRDefault="002710E7" w:rsidP="004318AD">
            <w:pPr>
              <w:widowControl w:val="0"/>
              <w:autoSpaceDE w:val="0"/>
              <w:autoSpaceDN w:val="0"/>
              <w:spacing w:after="0" w:line="240" w:lineRule="auto"/>
              <w:ind w:left="44" w:right="32"/>
              <w:jc w:val="center"/>
              <w:rPr>
                <w:rFonts w:ascii="Calibri" w:eastAsia="Calibri" w:hAnsi="Calibri" w:cs="Calibri"/>
                <w:b/>
                <w:sz w:val="15"/>
                <w:szCs w:val="15"/>
              </w:rPr>
            </w:pPr>
            <w:r w:rsidRPr="00244B25">
              <w:rPr>
                <w:rFonts w:ascii="Calibri" w:eastAsia="Calibri" w:hAnsi="Calibri" w:cs="Calibri"/>
                <w:b/>
                <w:sz w:val="15"/>
                <w:szCs w:val="15"/>
              </w:rPr>
              <w:t>Početna</w:t>
            </w:r>
            <w:r w:rsidRPr="00244B25">
              <w:rPr>
                <w:rFonts w:ascii="Calibri" w:eastAsia="Calibri" w:hAnsi="Calibri" w:cs="Calibri"/>
                <w:b/>
                <w:spacing w:val="1"/>
                <w:sz w:val="15"/>
                <w:szCs w:val="15"/>
              </w:rPr>
              <w:t xml:space="preserve"> </w:t>
            </w:r>
            <w:r w:rsidRPr="00244B25">
              <w:rPr>
                <w:rFonts w:ascii="Calibri" w:eastAsia="Calibri" w:hAnsi="Calibri" w:cs="Calibri"/>
                <w:b/>
                <w:sz w:val="15"/>
                <w:szCs w:val="15"/>
              </w:rPr>
              <w:t>vrijednost 2021.</w:t>
            </w:r>
          </w:p>
        </w:tc>
        <w:tc>
          <w:tcPr>
            <w:tcW w:w="1701" w:type="dxa"/>
            <w:gridSpan w:val="3"/>
            <w:vAlign w:val="center"/>
          </w:tcPr>
          <w:p w14:paraId="283629DD" w14:textId="77777777" w:rsidR="002710E7" w:rsidRPr="00244B25" w:rsidRDefault="002710E7" w:rsidP="002710E7">
            <w:pPr>
              <w:widowControl w:val="0"/>
              <w:autoSpaceDE w:val="0"/>
              <w:autoSpaceDN w:val="0"/>
              <w:spacing w:after="0" w:line="240" w:lineRule="auto"/>
              <w:ind w:left="70" w:right="56"/>
              <w:jc w:val="center"/>
              <w:rPr>
                <w:rFonts w:ascii="Calibri" w:eastAsia="Calibri" w:hAnsi="Calibri" w:cs="Calibri"/>
                <w:b/>
                <w:sz w:val="15"/>
                <w:szCs w:val="15"/>
              </w:rPr>
            </w:pPr>
            <w:r w:rsidRPr="00244B25">
              <w:rPr>
                <w:rFonts w:ascii="Calibri" w:eastAsia="Calibri" w:hAnsi="Calibri" w:cs="Calibri"/>
                <w:b/>
                <w:sz w:val="15"/>
                <w:szCs w:val="15"/>
              </w:rPr>
              <w:t>Ciljna</w:t>
            </w:r>
            <w:r w:rsidRPr="00244B25">
              <w:rPr>
                <w:rFonts w:ascii="Calibri" w:eastAsia="Calibri" w:hAnsi="Calibri" w:cs="Calibri"/>
                <w:b/>
                <w:spacing w:val="1"/>
                <w:sz w:val="15"/>
                <w:szCs w:val="15"/>
              </w:rPr>
              <w:t xml:space="preserve"> </w:t>
            </w:r>
            <w:r w:rsidRPr="00244B25">
              <w:rPr>
                <w:rFonts w:ascii="Calibri" w:eastAsia="Calibri" w:hAnsi="Calibri" w:cs="Calibri"/>
                <w:b/>
                <w:sz w:val="15"/>
                <w:szCs w:val="15"/>
              </w:rPr>
              <w:t>vrijednost</w:t>
            </w:r>
          </w:p>
        </w:tc>
      </w:tr>
      <w:tr w:rsidR="002710E7" w:rsidRPr="00244B25" w14:paraId="6938E960" w14:textId="77777777" w:rsidTr="004318AD">
        <w:trPr>
          <w:trHeight w:val="636"/>
        </w:trPr>
        <w:tc>
          <w:tcPr>
            <w:tcW w:w="888" w:type="dxa"/>
            <w:vMerge/>
          </w:tcPr>
          <w:p w14:paraId="707A47A9" w14:textId="77777777" w:rsidR="002710E7" w:rsidRPr="00244B25" w:rsidRDefault="002710E7" w:rsidP="002710E7">
            <w:pPr>
              <w:widowControl w:val="0"/>
              <w:autoSpaceDE w:val="0"/>
              <w:autoSpaceDN w:val="0"/>
              <w:spacing w:before="49" w:after="0" w:line="240" w:lineRule="auto"/>
              <w:ind w:left="44" w:right="35"/>
              <w:jc w:val="center"/>
              <w:rPr>
                <w:rFonts w:ascii="Calibri" w:eastAsia="Calibri" w:hAnsi="Calibri" w:cs="Calibri"/>
                <w:b/>
                <w:sz w:val="15"/>
                <w:szCs w:val="15"/>
              </w:rPr>
            </w:pPr>
          </w:p>
        </w:tc>
        <w:tc>
          <w:tcPr>
            <w:tcW w:w="1004" w:type="dxa"/>
            <w:vMerge/>
          </w:tcPr>
          <w:p w14:paraId="1E1C1336" w14:textId="77777777" w:rsidR="002710E7" w:rsidRPr="00244B25" w:rsidRDefault="002710E7" w:rsidP="002710E7">
            <w:pPr>
              <w:widowControl w:val="0"/>
              <w:autoSpaceDE w:val="0"/>
              <w:autoSpaceDN w:val="0"/>
              <w:spacing w:after="0" w:line="195" w:lineRule="exact"/>
              <w:ind w:left="44" w:right="35"/>
              <w:jc w:val="center"/>
              <w:rPr>
                <w:rFonts w:ascii="Calibri" w:eastAsia="Calibri" w:hAnsi="Calibri" w:cs="Calibri"/>
                <w:b/>
                <w:sz w:val="15"/>
                <w:szCs w:val="15"/>
              </w:rPr>
            </w:pPr>
          </w:p>
        </w:tc>
        <w:tc>
          <w:tcPr>
            <w:tcW w:w="1130" w:type="dxa"/>
            <w:vMerge/>
            <w:vAlign w:val="center"/>
          </w:tcPr>
          <w:p w14:paraId="3619B8FD" w14:textId="77777777" w:rsidR="002710E7" w:rsidRPr="00244B25" w:rsidRDefault="002710E7" w:rsidP="002710E7">
            <w:pPr>
              <w:widowControl w:val="0"/>
              <w:autoSpaceDE w:val="0"/>
              <w:autoSpaceDN w:val="0"/>
              <w:spacing w:after="0" w:line="240" w:lineRule="auto"/>
              <w:ind w:left="125" w:right="114"/>
              <w:jc w:val="center"/>
              <w:rPr>
                <w:rFonts w:ascii="Calibri" w:eastAsia="Calibri" w:hAnsi="Calibri" w:cs="Calibri"/>
                <w:b/>
                <w:spacing w:val="-1"/>
                <w:sz w:val="15"/>
                <w:szCs w:val="15"/>
              </w:rPr>
            </w:pPr>
          </w:p>
        </w:tc>
        <w:tc>
          <w:tcPr>
            <w:tcW w:w="806" w:type="dxa"/>
            <w:vMerge/>
            <w:vAlign w:val="center"/>
          </w:tcPr>
          <w:p w14:paraId="13DA887F" w14:textId="77777777" w:rsidR="002710E7" w:rsidRPr="00244B25" w:rsidRDefault="002710E7" w:rsidP="002710E7">
            <w:pPr>
              <w:widowControl w:val="0"/>
              <w:autoSpaceDE w:val="0"/>
              <w:autoSpaceDN w:val="0"/>
              <w:spacing w:after="0" w:line="240" w:lineRule="auto"/>
              <w:ind w:left="179"/>
              <w:jc w:val="center"/>
              <w:rPr>
                <w:rFonts w:ascii="Calibri" w:eastAsia="Calibri" w:hAnsi="Calibri" w:cs="Calibri"/>
                <w:b/>
                <w:sz w:val="15"/>
                <w:szCs w:val="15"/>
              </w:rPr>
            </w:pPr>
          </w:p>
        </w:tc>
        <w:tc>
          <w:tcPr>
            <w:tcW w:w="992" w:type="dxa"/>
            <w:vMerge/>
            <w:vAlign w:val="center"/>
          </w:tcPr>
          <w:p w14:paraId="41B327A9" w14:textId="77777777" w:rsidR="002710E7" w:rsidRPr="00244B25" w:rsidRDefault="002710E7" w:rsidP="002710E7">
            <w:pPr>
              <w:widowControl w:val="0"/>
              <w:autoSpaceDE w:val="0"/>
              <w:autoSpaceDN w:val="0"/>
              <w:spacing w:after="0" w:line="240" w:lineRule="auto"/>
              <w:ind w:left="70" w:right="60"/>
              <w:jc w:val="center"/>
              <w:rPr>
                <w:rFonts w:ascii="Calibri" w:eastAsia="Calibri" w:hAnsi="Calibri" w:cs="Calibri"/>
                <w:b/>
                <w:sz w:val="15"/>
                <w:szCs w:val="15"/>
              </w:rPr>
            </w:pPr>
          </w:p>
        </w:tc>
        <w:tc>
          <w:tcPr>
            <w:tcW w:w="992" w:type="dxa"/>
            <w:vMerge/>
            <w:vAlign w:val="center"/>
          </w:tcPr>
          <w:p w14:paraId="110548BA" w14:textId="77777777" w:rsidR="002710E7" w:rsidRPr="00244B25" w:rsidRDefault="002710E7" w:rsidP="002710E7">
            <w:pPr>
              <w:widowControl w:val="0"/>
              <w:autoSpaceDE w:val="0"/>
              <w:autoSpaceDN w:val="0"/>
              <w:spacing w:after="0" w:line="240" w:lineRule="auto"/>
              <w:ind w:left="311"/>
              <w:jc w:val="center"/>
              <w:rPr>
                <w:rFonts w:ascii="Calibri" w:eastAsia="Calibri" w:hAnsi="Calibri" w:cs="Calibri"/>
                <w:b/>
                <w:sz w:val="15"/>
                <w:szCs w:val="15"/>
              </w:rPr>
            </w:pPr>
          </w:p>
        </w:tc>
        <w:tc>
          <w:tcPr>
            <w:tcW w:w="851" w:type="dxa"/>
            <w:vMerge/>
            <w:vAlign w:val="center"/>
          </w:tcPr>
          <w:p w14:paraId="12C3C23E" w14:textId="77777777" w:rsidR="002710E7" w:rsidRPr="00244B25" w:rsidRDefault="002710E7" w:rsidP="002710E7">
            <w:pPr>
              <w:widowControl w:val="0"/>
              <w:autoSpaceDE w:val="0"/>
              <w:autoSpaceDN w:val="0"/>
              <w:spacing w:after="0" w:line="240" w:lineRule="auto"/>
              <w:ind w:left="174" w:right="97" w:hanging="44"/>
              <w:jc w:val="center"/>
              <w:rPr>
                <w:rFonts w:ascii="Calibri" w:eastAsia="Calibri" w:hAnsi="Calibri" w:cs="Calibri"/>
                <w:b/>
                <w:sz w:val="15"/>
                <w:szCs w:val="15"/>
              </w:rPr>
            </w:pPr>
          </w:p>
        </w:tc>
        <w:tc>
          <w:tcPr>
            <w:tcW w:w="850" w:type="dxa"/>
            <w:vMerge/>
            <w:vAlign w:val="center"/>
          </w:tcPr>
          <w:p w14:paraId="7AFF809D" w14:textId="77777777" w:rsidR="002710E7" w:rsidRPr="00244B25" w:rsidRDefault="002710E7" w:rsidP="002710E7">
            <w:pPr>
              <w:widowControl w:val="0"/>
              <w:autoSpaceDE w:val="0"/>
              <w:autoSpaceDN w:val="0"/>
              <w:spacing w:after="0" w:line="240" w:lineRule="auto"/>
              <w:ind w:left="44" w:right="32"/>
              <w:jc w:val="center"/>
              <w:rPr>
                <w:rFonts w:ascii="Calibri" w:eastAsia="Calibri" w:hAnsi="Calibri" w:cs="Calibri"/>
                <w:b/>
                <w:sz w:val="15"/>
                <w:szCs w:val="15"/>
              </w:rPr>
            </w:pPr>
          </w:p>
        </w:tc>
        <w:tc>
          <w:tcPr>
            <w:tcW w:w="567" w:type="dxa"/>
            <w:vAlign w:val="center"/>
          </w:tcPr>
          <w:p w14:paraId="36F5FACD" w14:textId="77777777" w:rsidR="002710E7" w:rsidRPr="00244B25" w:rsidRDefault="002710E7" w:rsidP="002710E7">
            <w:pPr>
              <w:widowControl w:val="0"/>
              <w:autoSpaceDE w:val="0"/>
              <w:autoSpaceDN w:val="0"/>
              <w:spacing w:after="0" w:line="240" w:lineRule="auto"/>
              <w:ind w:left="87" w:right="70"/>
              <w:jc w:val="center"/>
              <w:rPr>
                <w:rFonts w:ascii="Calibri" w:eastAsia="Calibri" w:hAnsi="Calibri" w:cs="Calibri"/>
                <w:b/>
                <w:sz w:val="15"/>
                <w:szCs w:val="15"/>
              </w:rPr>
            </w:pPr>
            <w:r w:rsidRPr="00244B25">
              <w:rPr>
                <w:rFonts w:ascii="Calibri" w:eastAsia="Calibri" w:hAnsi="Calibri" w:cs="Calibri"/>
                <w:b/>
                <w:sz w:val="15"/>
                <w:szCs w:val="15"/>
              </w:rPr>
              <w:t>za 2023.</w:t>
            </w:r>
          </w:p>
        </w:tc>
        <w:tc>
          <w:tcPr>
            <w:tcW w:w="567" w:type="dxa"/>
            <w:vAlign w:val="center"/>
          </w:tcPr>
          <w:p w14:paraId="15A35661" w14:textId="77777777" w:rsidR="002710E7" w:rsidRPr="00244B25" w:rsidRDefault="002710E7" w:rsidP="002710E7">
            <w:pPr>
              <w:widowControl w:val="0"/>
              <w:autoSpaceDE w:val="0"/>
              <w:autoSpaceDN w:val="0"/>
              <w:spacing w:after="0" w:line="240" w:lineRule="auto"/>
              <w:ind w:left="75" w:right="61"/>
              <w:jc w:val="center"/>
              <w:rPr>
                <w:rFonts w:ascii="Calibri" w:eastAsia="Calibri" w:hAnsi="Calibri" w:cs="Calibri"/>
                <w:b/>
                <w:sz w:val="15"/>
                <w:szCs w:val="15"/>
              </w:rPr>
            </w:pPr>
            <w:r w:rsidRPr="00244B25">
              <w:rPr>
                <w:rFonts w:ascii="Calibri" w:eastAsia="Calibri" w:hAnsi="Calibri" w:cs="Calibri"/>
                <w:b/>
                <w:sz w:val="15"/>
                <w:szCs w:val="15"/>
              </w:rPr>
              <w:t>za</w:t>
            </w:r>
          </w:p>
          <w:p w14:paraId="36357ACA" w14:textId="77777777" w:rsidR="002710E7" w:rsidRPr="00244B25" w:rsidRDefault="002710E7" w:rsidP="002710E7">
            <w:pPr>
              <w:widowControl w:val="0"/>
              <w:autoSpaceDE w:val="0"/>
              <w:autoSpaceDN w:val="0"/>
              <w:spacing w:after="0" w:line="240" w:lineRule="auto"/>
              <w:ind w:left="75" w:right="61"/>
              <w:jc w:val="center"/>
              <w:rPr>
                <w:rFonts w:ascii="Calibri" w:eastAsia="Calibri" w:hAnsi="Calibri" w:cs="Calibri"/>
                <w:b/>
                <w:sz w:val="15"/>
                <w:szCs w:val="15"/>
              </w:rPr>
            </w:pPr>
            <w:r w:rsidRPr="00244B25">
              <w:rPr>
                <w:rFonts w:ascii="Calibri" w:eastAsia="Calibri" w:hAnsi="Calibri" w:cs="Calibri"/>
                <w:b/>
                <w:sz w:val="15"/>
                <w:szCs w:val="15"/>
              </w:rPr>
              <w:t>2024.</w:t>
            </w:r>
          </w:p>
        </w:tc>
        <w:tc>
          <w:tcPr>
            <w:tcW w:w="567" w:type="dxa"/>
            <w:vAlign w:val="center"/>
          </w:tcPr>
          <w:p w14:paraId="3CB47006" w14:textId="77777777" w:rsidR="002710E7" w:rsidRPr="00244B25" w:rsidRDefault="002710E7" w:rsidP="002710E7">
            <w:pPr>
              <w:widowControl w:val="0"/>
              <w:autoSpaceDE w:val="0"/>
              <w:autoSpaceDN w:val="0"/>
              <w:spacing w:after="0" w:line="240" w:lineRule="auto"/>
              <w:ind w:left="70" w:right="56"/>
              <w:jc w:val="center"/>
              <w:rPr>
                <w:rFonts w:ascii="Calibri" w:eastAsia="Calibri" w:hAnsi="Calibri" w:cs="Calibri"/>
                <w:b/>
                <w:sz w:val="15"/>
                <w:szCs w:val="15"/>
              </w:rPr>
            </w:pPr>
            <w:r w:rsidRPr="00244B25">
              <w:rPr>
                <w:rFonts w:ascii="Calibri" w:eastAsia="Calibri" w:hAnsi="Calibri" w:cs="Calibri"/>
                <w:b/>
                <w:sz w:val="15"/>
                <w:szCs w:val="15"/>
              </w:rPr>
              <w:t>za</w:t>
            </w:r>
          </w:p>
          <w:p w14:paraId="713A6B72" w14:textId="77777777" w:rsidR="002710E7" w:rsidRPr="00244B25" w:rsidRDefault="002710E7" w:rsidP="002710E7">
            <w:pPr>
              <w:widowControl w:val="0"/>
              <w:autoSpaceDE w:val="0"/>
              <w:autoSpaceDN w:val="0"/>
              <w:spacing w:after="0" w:line="240" w:lineRule="auto"/>
              <w:ind w:left="70" w:right="56"/>
              <w:jc w:val="center"/>
              <w:rPr>
                <w:rFonts w:ascii="Calibri" w:eastAsia="Calibri" w:hAnsi="Calibri" w:cs="Calibri"/>
                <w:b/>
                <w:sz w:val="15"/>
                <w:szCs w:val="15"/>
              </w:rPr>
            </w:pPr>
            <w:r w:rsidRPr="00244B25">
              <w:rPr>
                <w:rFonts w:ascii="Calibri" w:eastAsia="Calibri" w:hAnsi="Calibri" w:cs="Calibri"/>
                <w:b/>
                <w:sz w:val="15"/>
                <w:szCs w:val="15"/>
              </w:rPr>
              <w:t>2025.</w:t>
            </w:r>
          </w:p>
        </w:tc>
      </w:tr>
      <w:tr w:rsidR="002710E7" w:rsidRPr="00244B25" w14:paraId="3ECB2794" w14:textId="77777777" w:rsidTr="0078530F">
        <w:trPr>
          <w:trHeight w:val="3099"/>
        </w:trPr>
        <w:tc>
          <w:tcPr>
            <w:tcW w:w="888" w:type="dxa"/>
            <w:vAlign w:val="center"/>
          </w:tcPr>
          <w:p w14:paraId="475DF68B" w14:textId="77777777" w:rsidR="002710E7" w:rsidRPr="00244B25" w:rsidRDefault="002710E7" w:rsidP="004318AD">
            <w:pPr>
              <w:widowControl w:val="0"/>
              <w:autoSpaceDE w:val="0"/>
              <w:autoSpaceDN w:val="0"/>
              <w:spacing w:before="49" w:after="0" w:line="240" w:lineRule="auto"/>
              <w:ind w:left="44" w:right="35"/>
              <w:jc w:val="center"/>
              <w:rPr>
                <w:rFonts w:ascii="Calibri" w:eastAsia="Calibri" w:hAnsi="Calibri" w:cs="Calibri"/>
                <w:sz w:val="14"/>
              </w:rPr>
            </w:pPr>
            <w:r w:rsidRPr="00244B25">
              <w:rPr>
                <w:rFonts w:ascii="Calibri" w:eastAsia="Calibri" w:hAnsi="Calibri" w:cs="Calibri"/>
                <w:sz w:val="14"/>
              </w:rPr>
              <w:t>Provedbeni program Grada Rovinja-Rovigno za razdoblje 2021.-2025. godine</w:t>
            </w:r>
          </w:p>
          <w:p w14:paraId="7AC81732" w14:textId="77777777" w:rsidR="002710E7" w:rsidRPr="00244B25" w:rsidRDefault="002710E7" w:rsidP="004318AD">
            <w:pPr>
              <w:widowControl w:val="0"/>
              <w:autoSpaceDE w:val="0"/>
              <w:autoSpaceDN w:val="0"/>
              <w:spacing w:before="49" w:after="0" w:line="240" w:lineRule="auto"/>
              <w:ind w:left="44" w:right="35"/>
              <w:jc w:val="center"/>
              <w:rPr>
                <w:rFonts w:ascii="Calibri" w:eastAsia="Calibri" w:hAnsi="Calibri" w:cs="Calibri"/>
                <w:sz w:val="14"/>
              </w:rPr>
            </w:pPr>
          </w:p>
        </w:tc>
        <w:tc>
          <w:tcPr>
            <w:tcW w:w="1004" w:type="dxa"/>
            <w:vAlign w:val="center"/>
          </w:tcPr>
          <w:p w14:paraId="460DB49E" w14:textId="77777777" w:rsidR="002710E7" w:rsidRPr="00244B25" w:rsidRDefault="002710E7" w:rsidP="004318AD">
            <w:pPr>
              <w:widowControl w:val="0"/>
              <w:autoSpaceDE w:val="0"/>
              <w:autoSpaceDN w:val="0"/>
              <w:spacing w:after="0" w:line="240" w:lineRule="auto"/>
              <w:ind w:left="28" w:right="19" w:firstLine="2"/>
              <w:jc w:val="center"/>
              <w:rPr>
                <w:rFonts w:ascii="Calibri" w:eastAsia="Calibri" w:hAnsi="Calibri" w:cs="Calibri"/>
                <w:sz w:val="14"/>
              </w:rPr>
            </w:pPr>
            <w:r w:rsidRPr="00244B25">
              <w:rPr>
                <w:rFonts w:ascii="Calibri" w:eastAsia="Calibri" w:hAnsi="Calibri" w:cs="Calibri"/>
                <w:sz w:val="14"/>
              </w:rPr>
              <w:t>"RS1. ODRŽIVO GOSPODARSTVO I DRUŠTVO</w:t>
            </w:r>
          </w:p>
          <w:p w14:paraId="16D6F68E" w14:textId="77777777" w:rsidR="002710E7" w:rsidRPr="00244B25" w:rsidRDefault="002710E7" w:rsidP="004318AD">
            <w:pPr>
              <w:widowControl w:val="0"/>
              <w:autoSpaceDE w:val="0"/>
              <w:autoSpaceDN w:val="0"/>
              <w:spacing w:after="0" w:line="240" w:lineRule="auto"/>
              <w:ind w:left="28" w:right="19" w:firstLine="2"/>
              <w:jc w:val="center"/>
              <w:rPr>
                <w:rFonts w:ascii="Calibri" w:eastAsia="Calibri" w:hAnsi="Calibri" w:cs="Calibri"/>
                <w:sz w:val="14"/>
              </w:rPr>
            </w:pPr>
            <w:r w:rsidRPr="00244B25">
              <w:rPr>
                <w:rFonts w:ascii="Calibri" w:eastAsia="Calibri" w:hAnsi="Calibri" w:cs="Calibri"/>
                <w:sz w:val="14"/>
              </w:rPr>
              <w:t>SC2. Obrazovani i zaposleni ljudi</w:t>
            </w:r>
          </w:p>
          <w:p w14:paraId="4FBD614E" w14:textId="77777777" w:rsidR="002710E7" w:rsidRPr="00244B25" w:rsidRDefault="002710E7" w:rsidP="004318AD">
            <w:pPr>
              <w:widowControl w:val="0"/>
              <w:autoSpaceDE w:val="0"/>
              <w:autoSpaceDN w:val="0"/>
              <w:spacing w:after="0" w:line="240" w:lineRule="auto"/>
              <w:ind w:left="28" w:right="19" w:firstLine="2"/>
              <w:jc w:val="center"/>
              <w:rPr>
                <w:rFonts w:ascii="Calibri" w:eastAsia="Calibri" w:hAnsi="Calibri" w:cs="Calibri"/>
                <w:sz w:val="14"/>
              </w:rPr>
            </w:pPr>
            <w:r w:rsidRPr="00244B25">
              <w:rPr>
                <w:rFonts w:ascii="Calibri" w:eastAsia="Calibri" w:hAnsi="Calibri" w:cs="Calibri"/>
                <w:sz w:val="14"/>
              </w:rPr>
              <w:t>P2.1. Pristupačnost ranog i predškolskog odgoja i obrazovanja</w:t>
            </w:r>
          </w:p>
          <w:p w14:paraId="2F4ABE43" w14:textId="77777777" w:rsidR="002710E7" w:rsidRPr="00244B25" w:rsidRDefault="002710E7" w:rsidP="004318AD">
            <w:pPr>
              <w:widowControl w:val="0"/>
              <w:autoSpaceDE w:val="0"/>
              <w:autoSpaceDN w:val="0"/>
              <w:spacing w:after="0" w:line="240" w:lineRule="auto"/>
              <w:jc w:val="center"/>
              <w:rPr>
                <w:rFonts w:ascii="Calibri" w:eastAsia="Calibri" w:hAnsi="Calibri" w:cs="Calibri"/>
                <w:sz w:val="14"/>
              </w:rPr>
            </w:pPr>
          </w:p>
        </w:tc>
        <w:tc>
          <w:tcPr>
            <w:tcW w:w="1130" w:type="dxa"/>
            <w:shd w:val="clear" w:color="auto" w:fill="FFF1CC"/>
            <w:vAlign w:val="center"/>
          </w:tcPr>
          <w:p w14:paraId="6171CA68" w14:textId="77777777" w:rsidR="002710E7" w:rsidRPr="00244B25" w:rsidRDefault="002710E7" w:rsidP="004318AD">
            <w:pPr>
              <w:widowControl w:val="0"/>
              <w:autoSpaceDE w:val="0"/>
              <w:autoSpaceDN w:val="0"/>
              <w:spacing w:before="7" w:after="0" w:line="240" w:lineRule="auto"/>
              <w:jc w:val="center"/>
              <w:rPr>
                <w:rFonts w:ascii="Calibri" w:eastAsia="Calibri" w:hAnsi="Calibri" w:cs="Calibri"/>
                <w:sz w:val="14"/>
              </w:rPr>
            </w:pPr>
            <w:r w:rsidRPr="00244B25">
              <w:rPr>
                <w:rFonts w:ascii="Calibri" w:eastAsia="Calibri" w:hAnsi="Calibri" w:cs="Calibri"/>
                <w:sz w:val="14"/>
              </w:rPr>
              <w:t xml:space="preserve">Program 1035: Djelatnost ustanova u </w:t>
            </w:r>
            <w:proofErr w:type="spellStart"/>
            <w:r w:rsidRPr="00244B25">
              <w:rPr>
                <w:rFonts w:ascii="Calibri" w:eastAsia="Calibri" w:hAnsi="Calibri" w:cs="Calibri"/>
                <w:sz w:val="14"/>
              </w:rPr>
              <w:t>predškolstvu</w:t>
            </w:r>
            <w:proofErr w:type="spellEnd"/>
          </w:p>
        </w:tc>
        <w:tc>
          <w:tcPr>
            <w:tcW w:w="806" w:type="dxa"/>
            <w:vAlign w:val="center"/>
          </w:tcPr>
          <w:p w14:paraId="656EEF37" w14:textId="0065CC4F" w:rsidR="002710E7" w:rsidRPr="00244B25" w:rsidRDefault="004318AD" w:rsidP="004318AD">
            <w:pPr>
              <w:widowControl w:val="0"/>
              <w:autoSpaceDE w:val="0"/>
              <w:autoSpaceDN w:val="0"/>
              <w:spacing w:before="7" w:after="0" w:line="240" w:lineRule="auto"/>
              <w:jc w:val="center"/>
              <w:rPr>
                <w:rFonts w:ascii="Calibri" w:eastAsia="Calibri" w:hAnsi="Calibri" w:cs="Calibri"/>
                <w:sz w:val="14"/>
              </w:rPr>
            </w:pPr>
            <w:r w:rsidRPr="00244B25">
              <w:rPr>
                <w:rFonts w:ascii="Calibri" w:eastAsia="Calibri" w:hAnsi="Calibri" w:cs="Calibri"/>
                <w:sz w:val="14"/>
              </w:rPr>
              <w:t xml:space="preserve">5. </w:t>
            </w:r>
            <w:r w:rsidR="002710E7" w:rsidRPr="00244B25">
              <w:rPr>
                <w:rFonts w:ascii="Calibri" w:eastAsia="Calibri" w:hAnsi="Calibri" w:cs="Calibri"/>
                <w:sz w:val="14"/>
              </w:rPr>
              <w:t>Briga o djeci</w:t>
            </w:r>
          </w:p>
        </w:tc>
        <w:tc>
          <w:tcPr>
            <w:tcW w:w="992" w:type="dxa"/>
            <w:shd w:val="clear" w:color="auto" w:fill="FFF1CC"/>
            <w:vAlign w:val="center"/>
          </w:tcPr>
          <w:p w14:paraId="6BDBFF59" w14:textId="77777777" w:rsidR="002710E7" w:rsidRPr="00244B25" w:rsidRDefault="002710E7" w:rsidP="004318AD">
            <w:pPr>
              <w:widowControl w:val="0"/>
              <w:autoSpaceDE w:val="0"/>
              <w:autoSpaceDN w:val="0"/>
              <w:spacing w:after="0" w:line="240" w:lineRule="auto"/>
              <w:jc w:val="center"/>
              <w:rPr>
                <w:rFonts w:ascii="Calibri" w:eastAsia="Calibri" w:hAnsi="Calibri" w:cs="Calibri"/>
                <w:sz w:val="14"/>
              </w:rPr>
            </w:pPr>
            <w:r w:rsidRPr="00244B25">
              <w:rPr>
                <w:rFonts w:ascii="Calibri" w:eastAsia="Calibri" w:hAnsi="Calibri" w:cs="Calibri"/>
                <w:sz w:val="14"/>
              </w:rPr>
              <w:t>5.455.002,00</w:t>
            </w:r>
          </w:p>
        </w:tc>
        <w:tc>
          <w:tcPr>
            <w:tcW w:w="992" w:type="dxa"/>
            <w:vAlign w:val="center"/>
          </w:tcPr>
          <w:p w14:paraId="71DFE886" w14:textId="72B623A8" w:rsidR="002710E7" w:rsidRPr="00244B25" w:rsidRDefault="002710E7" w:rsidP="004318AD">
            <w:pPr>
              <w:spacing w:after="120" w:line="240" w:lineRule="auto"/>
              <w:jc w:val="center"/>
              <w:rPr>
                <w:rFonts w:ascii="Calibri" w:eastAsia="Calibri" w:hAnsi="Calibri" w:cs="Calibri"/>
                <w:sz w:val="14"/>
              </w:rPr>
            </w:pPr>
            <w:r w:rsidRPr="00244B25">
              <w:rPr>
                <w:rFonts w:ascii="Calibri" w:eastAsia="Calibri" w:hAnsi="Calibri" w:cs="Calibri"/>
                <w:sz w:val="14"/>
              </w:rPr>
              <w:t xml:space="preserve">Proračunski korisnik 34522:Talijanski dječji vrtić – </w:t>
            </w:r>
            <w:proofErr w:type="spellStart"/>
            <w:r w:rsidRPr="00244B25">
              <w:rPr>
                <w:rFonts w:ascii="Calibri" w:eastAsia="Calibri" w:hAnsi="Calibri" w:cs="Calibri"/>
                <w:sz w:val="14"/>
              </w:rPr>
              <w:t>Giardino</w:t>
            </w:r>
            <w:proofErr w:type="spellEnd"/>
            <w:r w:rsidRPr="00244B25">
              <w:rPr>
                <w:rFonts w:ascii="Calibri" w:eastAsia="Calibri" w:hAnsi="Calibri" w:cs="Calibri"/>
                <w:sz w:val="14"/>
              </w:rPr>
              <w:t xml:space="preserve"> </w:t>
            </w:r>
            <w:proofErr w:type="spellStart"/>
            <w:r w:rsidRPr="00244B25">
              <w:rPr>
                <w:rFonts w:ascii="Calibri" w:eastAsia="Calibri" w:hAnsi="Calibri" w:cs="Calibri"/>
                <w:sz w:val="14"/>
              </w:rPr>
              <w:t>d’infanzia</w:t>
            </w:r>
            <w:proofErr w:type="spellEnd"/>
            <w:r w:rsidRPr="00244B25">
              <w:rPr>
                <w:rFonts w:ascii="Calibri" w:eastAsia="Calibri" w:hAnsi="Calibri" w:cs="Calibri"/>
                <w:sz w:val="14"/>
              </w:rPr>
              <w:t xml:space="preserve"> „</w:t>
            </w:r>
            <w:proofErr w:type="spellStart"/>
            <w:r w:rsidRPr="00244B25">
              <w:rPr>
                <w:rFonts w:ascii="Calibri" w:eastAsia="Calibri" w:hAnsi="Calibri" w:cs="Calibri"/>
                <w:sz w:val="14"/>
              </w:rPr>
              <w:t>Naridola</w:t>
            </w:r>
            <w:proofErr w:type="spellEnd"/>
            <w:r w:rsidRPr="00244B25">
              <w:rPr>
                <w:rFonts w:ascii="Calibri" w:eastAsia="Calibri" w:hAnsi="Calibri" w:cs="Calibri"/>
                <w:sz w:val="14"/>
              </w:rPr>
              <w:t>“ Rovinj - Rovigno</w:t>
            </w:r>
          </w:p>
          <w:p w14:paraId="35E84BCD" w14:textId="77777777" w:rsidR="002710E7" w:rsidRPr="00244B25" w:rsidRDefault="002710E7" w:rsidP="004318AD">
            <w:pPr>
              <w:spacing w:after="120" w:line="240" w:lineRule="auto"/>
              <w:jc w:val="center"/>
              <w:rPr>
                <w:rFonts w:ascii="Calibri" w:eastAsia="Calibri" w:hAnsi="Calibri" w:cs="Calibri"/>
                <w:sz w:val="14"/>
              </w:rPr>
            </w:pPr>
            <w:r w:rsidRPr="00244B25">
              <w:rPr>
                <w:rFonts w:ascii="Calibri" w:eastAsia="Calibri" w:hAnsi="Calibri" w:cs="Calibri"/>
                <w:sz w:val="14"/>
              </w:rPr>
              <w:t>Proračunski korisnik 34547:  Dječji vrtić „Neven“ Rovinj – Rovigno</w:t>
            </w:r>
          </w:p>
          <w:p w14:paraId="2BB0B956" w14:textId="77777777" w:rsidR="002710E7" w:rsidRPr="00244B25" w:rsidRDefault="002710E7" w:rsidP="004318AD">
            <w:pPr>
              <w:widowControl w:val="0"/>
              <w:autoSpaceDE w:val="0"/>
              <w:autoSpaceDN w:val="0"/>
              <w:spacing w:before="7" w:after="0" w:line="240" w:lineRule="auto"/>
              <w:jc w:val="center"/>
              <w:rPr>
                <w:rFonts w:ascii="Calibri" w:eastAsia="Calibri" w:hAnsi="Calibri" w:cs="Calibri"/>
                <w:sz w:val="14"/>
              </w:rPr>
            </w:pPr>
          </w:p>
        </w:tc>
        <w:tc>
          <w:tcPr>
            <w:tcW w:w="851" w:type="dxa"/>
            <w:shd w:val="clear" w:color="000000" w:fill="FFFFFF"/>
            <w:vAlign w:val="center"/>
          </w:tcPr>
          <w:p w14:paraId="35C2E51F" w14:textId="77777777" w:rsidR="002710E7" w:rsidRPr="00244B25" w:rsidRDefault="002710E7" w:rsidP="004318AD">
            <w:pPr>
              <w:widowControl w:val="0"/>
              <w:autoSpaceDE w:val="0"/>
              <w:autoSpaceDN w:val="0"/>
              <w:spacing w:after="0" w:line="240" w:lineRule="auto"/>
              <w:jc w:val="center"/>
              <w:rPr>
                <w:rFonts w:ascii="Calibri" w:eastAsia="Calibri" w:hAnsi="Calibri" w:cs="Calibri"/>
                <w:sz w:val="14"/>
              </w:rPr>
            </w:pPr>
            <w:r w:rsidRPr="00244B25">
              <w:rPr>
                <w:rFonts w:ascii="Calibri" w:eastAsia="Calibri" w:hAnsi="Calibri" w:cs="Calibri"/>
                <w:sz w:val="14"/>
                <w:szCs w:val="16"/>
              </w:rPr>
              <w:t>ukupan broj upisane djece</w:t>
            </w:r>
          </w:p>
        </w:tc>
        <w:tc>
          <w:tcPr>
            <w:tcW w:w="850" w:type="dxa"/>
            <w:shd w:val="clear" w:color="000000" w:fill="FFFFFF"/>
            <w:vAlign w:val="center"/>
          </w:tcPr>
          <w:p w14:paraId="10DC97AD" w14:textId="77777777" w:rsidR="002710E7" w:rsidRPr="00244B25" w:rsidRDefault="002710E7" w:rsidP="004318AD">
            <w:pPr>
              <w:widowControl w:val="0"/>
              <w:autoSpaceDE w:val="0"/>
              <w:autoSpaceDN w:val="0"/>
              <w:spacing w:after="0" w:line="240" w:lineRule="auto"/>
              <w:jc w:val="center"/>
              <w:rPr>
                <w:rFonts w:ascii="Calibri" w:eastAsia="Calibri" w:hAnsi="Calibri" w:cs="Calibri"/>
                <w:sz w:val="14"/>
              </w:rPr>
            </w:pPr>
            <w:r w:rsidRPr="00244B25">
              <w:rPr>
                <w:rFonts w:ascii="Calibri" w:eastAsia="Calibri" w:hAnsi="Calibri" w:cs="Calibri"/>
                <w:sz w:val="14"/>
                <w:szCs w:val="16"/>
              </w:rPr>
              <w:t>633</w:t>
            </w:r>
          </w:p>
        </w:tc>
        <w:tc>
          <w:tcPr>
            <w:tcW w:w="567" w:type="dxa"/>
            <w:shd w:val="clear" w:color="auto" w:fill="auto"/>
            <w:vAlign w:val="center"/>
          </w:tcPr>
          <w:p w14:paraId="79B39146" w14:textId="77777777" w:rsidR="002710E7" w:rsidRPr="00244B25" w:rsidRDefault="002710E7" w:rsidP="004318AD">
            <w:pPr>
              <w:widowControl w:val="0"/>
              <w:autoSpaceDE w:val="0"/>
              <w:autoSpaceDN w:val="0"/>
              <w:spacing w:after="0" w:line="240" w:lineRule="auto"/>
              <w:jc w:val="center"/>
              <w:rPr>
                <w:rFonts w:ascii="Calibri" w:eastAsia="Calibri" w:hAnsi="Calibri" w:cs="Calibri"/>
                <w:sz w:val="14"/>
              </w:rPr>
            </w:pPr>
            <w:r w:rsidRPr="00244B25">
              <w:rPr>
                <w:rFonts w:ascii="Calibri" w:eastAsia="Calibri" w:hAnsi="Calibri" w:cs="Calibri"/>
                <w:sz w:val="14"/>
                <w:szCs w:val="16"/>
              </w:rPr>
              <w:t>611</w:t>
            </w:r>
          </w:p>
        </w:tc>
        <w:tc>
          <w:tcPr>
            <w:tcW w:w="567" w:type="dxa"/>
            <w:shd w:val="clear" w:color="auto" w:fill="auto"/>
            <w:vAlign w:val="center"/>
          </w:tcPr>
          <w:p w14:paraId="78D92AEE" w14:textId="77777777" w:rsidR="002710E7" w:rsidRPr="00244B25" w:rsidRDefault="002710E7" w:rsidP="004318AD">
            <w:pPr>
              <w:widowControl w:val="0"/>
              <w:autoSpaceDE w:val="0"/>
              <w:autoSpaceDN w:val="0"/>
              <w:spacing w:after="0" w:line="240" w:lineRule="auto"/>
              <w:jc w:val="center"/>
              <w:rPr>
                <w:rFonts w:ascii="Calibri" w:eastAsia="Calibri" w:hAnsi="Calibri" w:cs="Calibri"/>
                <w:sz w:val="14"/>
              </w:rPr>
            </w:pPr>
            <w:r w:rsidRPr="00244B25">
              <w:rPr>
                <w:rFonts w:ascii="Calibri" w:eastAsia="Calibri" w:hAnsi="Calibri" w:cs="Calibri"/>
                <w:sz w:val="14"/>
              </w:rPr>
              <w:t>680</w:t>
            </w:r>
          </w:p>
        </w:tc>
        <w:tc>
          <w:tcPr>
            <w:tcW w:w="567" w:type="dxa"/>
            <w:shd w:val="clear" w:color="auto" w:fill="auto"/>
            <w:vAlign w:val="center"/>
          </w:tcPr>
          <w:p w14:paraId="3E50DA15" w14:textId="77777777" w:rsidR="002710E7" w:rsidRPr="00244B25" w:rsidRDefault="002710E7" w:rsidP="004318AD">
            <w:pPr>
              <w:widowControl w:val="0"/>
              <w:autoSpaceDE w:val="0"/>
              <w:autoSpaceDN w:val="0"/>
              <w:spacing w:after="0" w:line="240" w:lineRule="auto"/>
              <w:jc w:val="center"/>
              <w:rPr>
                <w:rFonts w:ascii="Calibri" w:eastAsia="Calibri" w:hAnsi="Calibri" w:cs="Calibri"/>
                <w:sz w:val="14"/>
              </w:rPr>
            </w:pPr>
            <w:r w:rsidRPr="00244B25">
              <w:rPr>
                <w:rFonts w:ascii="Calibri" w:eastAsia="Calibri" w:hAnsi="Calibri" w:cs="Calibri"/>
                <w:sz w:val="14"/>
                <w:szCs w:val="16"/>
              </w:rPr>
              <w:t>680</w:t>
            </w:r>
          </w:p>
        </w:tc>
      </w:tr>
    </w:tbl>
    <w:p w14:paraId="652FECF5" w14:textId="77777777" w:rsidR="002710E7" w:rsidRPr="00244B25" w:rsidRDefault="002710E7" w:rsidP="002710E7">
      <w:pPr>
        <w:spacing w:after="0" w:line="240" w:lineRule="auto"/>
        <w:jc w:val="both"/>
        <w:rPr>
          <w:rFonts w:ascii="Arial" w:eastAsia="Times New Roman" w:hAnsi="Arial" w:cs="Arial"/>
          <w:sz w:val="24"/>
          <w:szCs w:val="24"/>
        </w:rPr>
      </w:pPr>
    </w:p>
    <w:p w14:paraId="69512315" w14:textId="6229CB5A" w:rsidR="004C1983" w:rsidRPr="00244B25" w:rsidRDefault="004C1983" w:rsidP="004C1983">
      <w:pPr>
        <w:pBdr>
          <w:top w:val="single" w:sz="4" w:space="1" w:color="auto"/>
          <w:left w:val="single" w:sz="4" w:space="4" w:color="auto"/>
          <w:bottom w:val="single" w:sz="4" w:space="1" w:color="auto"/>
          <w:right w:val="single" w:sz="4" w:space="4" w:color="auto"/>
        </w:pBdr>
        <w:shd w:val="clear" w:color="auto" w:fill="FFD5EA"/>
        <w:spacing w:after="0" w:line="240" w:lineRule="auto"/>
        <w:ind w:right="-142"/>
        <w:rPr>
          <w:rFonts w:ascii="Arial" w:eastAsia="Times New Roman" w:hAnsi="Arial" w:cs="Arial"/>
          <w:b/>
          <w:bCs/>
          <w:sz w:val="24"/>
          <w:szCs w:val="24"/>
        </w:rPr>
      </w:pPr>
      <w:r w:rsidRPr="00244B25">
        <w:rPr>
          <w:rFonts w:ascii="Arial" w:eastAsia="Times New Roman" w:hAnsi="Arial" w:cs="Arial"/>
          <w:b/>
          <w:bCs/>
          <w:sz w:val="24"/>
          <w:szCs w:val="24"/>
        </w:rPr>
        <w:t xml:space="preserve">Proračunski korisnik 34522:Talijanski dječji vrtić - </w:t>
      </w:r>
      <w:proofErr w:type="spellStart"/>
      <w:r w:rsidRPr="00244B25">
        <w:rPr>
          <w:rFonts w:ascii="Arial" w:eastAsia="Times New Roman" w:hAnsi="Arial" w:cs="Arial"/>
          <w:b/>
          <w:bCs/>
          <w:sz w:val="24"/>
          <w:szCs w:val="24"/>
        </w:rPr>
        <w:t>Giardino</w:t>
      </w:r>
      <w:proofErr w:type="spellEnd"/>
      <w:r w:rsidRPr="00244B25">
        <w:rPr>
          <w:rFonts w:ascii="Arial" w:eastAsia="Times New Roman" w:hAnsi="Arial" w:cs="Arial"/>
          <w:b/>
          <w:bCs/>
          <w:sz w:val="24"/>
          <w:szCs w:val="24"/>
        </w:rPr>
        <w:t xml:space="preserve"> </w:t>
      </w:r>
      <w:proofErr w:type="spellStart"/>
      <w:r w:rsidRPr="00244B25">
        <w:rPr>
          <w:rFonts w:ascii="Arial" w:eastAsia="Times New Roman" w:hAnsi="Arial" w:cs="Arial"/>
          <w:b/>
          <w:bCs/>
          <w:sz w:val="24"/>
          <w:szCs w:val="24"/>
        </w:rPr>
        <w:t>d</w:t>
      </w:r>
      <w:r w:rsidRPr="00244B25">
        <w:rPr>
          <w:rFonts w:ascii="Arial" w:eastAsia="Times New Roman" w:hAnsi="Arial" w:cs="Arial"/>
          <w:b/>
          <w:sz w:val="24"/>
          <w:szCs w:val="24"/>
        </w:rPr>
        <w:t>’infanzia</w:t>
      </w:r>
      <w:proofErr w:type="spellEnd"/>
      <w:r w:rsidRPr="00244B25">
        <w:rPr>
          <w:rFonts w:ascii="Arial" w:eastAsia="Times New Roman" w:hAnsi="Arial" w:cs="Arial"/>
          <w:b/>
          <w:bCs/>
          <w:sz w:val="24"/>
          <w:szCs w:val="24"/>
        </w:rPr>
        <w:t xml:space="preserve"> </w:t>
      </w:r>
      <w:r w:rsidRPr="00244B25">
        <w:rPr>
          <w:rFonts w:ascii="Arial Narrow" w:eastAsia="Times New Roman" w:hAnsi="Arial Narrow" w:cs="Arial"/>
          <w:b/>
          <w:bCs/>
          <w:sz w:val="24"/>
          <w:szCs w:val="24"/>
        </w:rPr>
        <w:t>„</w:t>
      </w:r>
      <w:proofErr w:type="spellStart"/>
      <w:r w:rsidRPr="00244B25">
        <w:rPr>
          <w:rFonts w:ascii="Arial" w:eastAsia="Times New Roman" w:hAnsi="Arial" w:cs="Arial"/>
          <w:b/>
          <w:bCs/>
          <w:sz w:val="24"/>
          <w:szCs w:val="24"/>
        </w:rPr>
        <w:t>Naridola</w:t>
      </w:r>
      <w:proofErr w:type="spellEnd"/>
      <w:r w:rsidRPr="00244B25">
        <w:rPr>
          <w:rFonts w:ascii="Arial Narrow" w:eastAsia="Times New Roman" w:hAnsi="Arial Narrow" w:cs="Arial"/>
          <w:b/>
          <w:bCs/>
          <w:sz w:val="24"/>
          <w:szCs w:val="24"/>
        </w:rPr>
        <w:t>“</w:t>
      </w:r>
      <w:r w:rsidRPr="00244B25">
        <w:rPr>
          <w:rFonts w:ascii="Arial" w:eastAsia="Times New Roman" w:hAnsi="Arial" w:cs="Arial"/>
          <w:b/>
          <w:bCs/>
          <w:sz w:val="24"/>
          <w:szCs w:val="24"/>
        </w:rPr>
        <w:t xml:space="preserve"> Rovinj-Rovigno = 939.474,00 EUR</w:t>
      </w:r>
    </w:p>
    <w:p w14:paraId="28FAB707" w14:textId="77777777" w:rsidR="004C1983" w:rsidRPr="00244B25" w:rsidRDefault="004C1983" w:rsidP="002710E7">
      <w:pPr>
        <w:spacing w:after="0" w:line="240" w:lineRule="auto"/>
        <w:jc w:val="both"/>
        <w:rPr>
          <w:rFonts w:ascii="Arial" w:eastAsia="Times New Roman" w:hAnsi="Arial" w:cs="Arial"/>
          <w:sz w:val="24"/>
          <w:szCs w:val="24"/>
        </w:rPr>
      </w:pPr>
    </w:p>
    <w:p w14:paraId="7AA26172" w14:textId="77777777" w:rsidR="002710E7" w:rsidRPr="00244B25" w:rsidRDefault="002710E7" w:rsidP="004318AD">
      <w:pPr>
        <w:pBdr>
          <w:top w:val="single" w:sz="4" w:space="1" w:color="auto"/>
          <w:left w:val="single" w:sz="4" w:space="4" w:color="auto"/>
          <w:bottom w:val="single" w:sz="4" w:space="1" w:color="auto"/>
          <w:right w:val="single" w:sz="4" w:space="4" w:color="auto"/>
        </w:pBdr>
        <w:shd w:val="clear" w:color="auto" w:fill="E9E9E9"/>
        <w:spacing w:after="0" w:line="240" w:lineRule="auto"/>
        <w:ind w:right="-142"/>
        <w:jc w:val="both"/>
        <w:rPr>
          <w:rFonts w:ascii="Arial" w:eastAsia="Times New Roman" w:hAnsi="Arial" w:cs="Arial"/>
          <w:b/>
          <w:bCs/>
          <w:sz w:val="24"/>
          <w:szCs w:val="24"/>
        </w:rPr>
      </w:pPr>
      <w:r w:rsidRPr="00244B25">
        <w:rPr>
          <w:rFonts w:ascii="Arial" w:eastAsia="Times New Roman" w:hAnsi="Arial" w:cs="Arial"/>
          <w:b/>
          <w:bCs/>
          <w:sz w:val="24"/>
          <w:szCs w:val="24"/>
        </w:rPr>
        <w:t>A 103501: Redovan rad predškolske ustanove = 894.535,00 EUR</w:t>
      </w:r>
    </w:p>
    <w:p w14:paraId="4281540A" w14:textId="77777777" w:rsidR="002710E7" w:rsidRPr="00244B25" w:rsidRDefault="002710E7" w:rsidP="004318AD">
      <w:pPr>
        <w:spacing w:after="0" w:line="240" w:lineRule="auto"/>
        <w:ind w:right="-142"/>
        <w:jc w:val="both"/>
        <w:rPr>
          <w:rFonts w:ascii="Arial" w:eastAsia="Times New Roman" w:hAnsi="Arial" w:cs="Arial"/>
          <w:sz w:val="24"/>
          <w:szCs w:val="24"/>
        </w:rPr>
      </w:pPr>
      <w:r w:rsidRPr="00244B25">
        <w:rPr>
          <w:rFonts w:ascii="Arial" w:eastAsia="Times New Roman" w:hAnsi="Arial" w:cs="Arial"/>
          <w:b/>
          <w:bCs/>
          <w:sz w:val="24"/>
          <w:szCs w:val="24"/>
        </w:rPr>
        <w:t>Zakonska osnova:</w:t>
      </w:r>
      <w:r w:rsidRPr="00244B25">
        <w:rPr>
          <w:rFonts w:ascii="Arial" w:eastAsia="Times New Roman" w:hAnsi="Arial" w:cs="Arial"/>
          <w:sz w:val="24"/>
          <w:szCs w:val="24"/>
        </w:rPr>
        <w:t xml:space="preserve"> Zakon o predškolskom odgoju i obrazovanju, Državni pedagoški standard predškolskog odgoja i naobrazbe. </w:t>
      </w:r>
    </w:p>
    <w:p w14:paraId="7681E6C3" w14:textId="3615834D" w:rsidR="002710E7" w:rsidRPr="00244B25" w:rsidRDefault="002710E7" w:rsidP="004318AD">
      <w:pPr>
        <w:pStyle w:val="Tijeloteksta"/>
        <w:ind w:right="-142"/>
        <w:rPr>
          <w:rFonts w:ascii="Arial" w:hAnsi="Arial" w:cs="Arial"/>
          <w:bCs/>
        </w:rPr>
      </w:pPr>
      <w:r w:rsidRPr="00244B25">
        <w:rPr>
          <w:rFonts w:ascii="Arial" w:hAnsi="Arial" w:cs="Arial"/>
          <w:b/>
        </w:rPr>
        <w:t>Opis:</w:t>
      </w:r>
      <w:r w:rsidRPr="00244B25">
        <w:rPr>
          <w:bCs/>
        </w:rPr>
        <w:t xml:space="preserve"> </w:t>
      </w:r>
      <w:r w:rsidR="00302F77" w:rsidRPr="00244B25">
        <w:rPr>
          <w:rFonts w:ascii="Arial" w:hAnsi="Arial" w:cs="Arial"/>
          <w:bCs/>
        </w:rPr>
        <w:t>p</w:t>
      </w:r>
      <w:r w:rsidRPr="00244B25">
        <w:rPr>
          <w:rFonts w:ascii="Arial" w:hAnsi="Arial" w:cs="Arial"/>
          <w:bCs/>
        </w:rPr>
        <w:t>lanirani iznos iz gradskog proračuna (izvor 111) od 637.434,00 eur</w:t>
      </w:r>
      <w:r w:rsidR="00DE606A" w:rsidRPr="00244B25">
        <w:rPr>
          <w:rFonts w:ascii="Arial" w:hAnsi="Arial" w:cs="Arial"/>
          <w:bCs/>
        </w:rPr>
        <w:t>a</w:t>
      </w:r>
      <w:r w:rsidRPr="00244B25">
        <w:rPr>
          <w:rFonts w:ascii="Arial" w:hAnsi="Arial" w:cs="Arial"/>
          <w:bCs/>
        </w:rPr>
        <w:t xml:space="preserve"> namijenjen je za isplatu plaća i ostalih davanja s osnova radnog odnosa koja su planirana sukladno važećim aktima koji reguliraju radne odnose i prava koje proizlaze iz istih. U ustanovi je zaposleno ukupno 24 djelatnika od kojih 22 u Rovinju i 2,5 u P.O. Bale. Osim navedenih planirani su i radnici koji zamjenjuju stalno zaposlene djelatnike na bolovanju ili </w:t>
      </w:r>
      <w:r w:rsidRPr="00244B25">
        <w:rPr>
          <w:rFonts w:ascii="Arial" w:hAnsi="Arial" w:cs="Arial"/>
          <w:bCs/>
        </w:rPr>
        <w:lastRenderedPageBreak/>
        <w:t xml:space="preserve">porodiljskom dopustu. U ostalim rashodima za zaposlene planirani su iznosi za naknadu za topli obrok, pomoći i potpore, sredstva za regres, </w:t>
      </w:r>
      <w:proofErr w:type="spellStart"/>
      <w:r w:rsidRPr="00244B25">
        <w:rPr>
          <w:rFonts w:ascii="Arial" w:hAnsi="Arial" w:cs="Arial"/>
          <w:bCs/>
        </w:rPr>
        <w:t>Uskrsnicu</w:t>
      </w:r>
      <w:proofErr w:type="spellEnd"/>
      <w:r w:rsidRPr="00244B25">
        <w:rPr>
          <w:rFonts w:ascii="Arial" w:hAnsi="Arial" w:cs="Arial"/>
          <w:bCs/>
        </w:rPr>
        <w:t xml:space="preserve"> i božićnicu, sredstva za dar djetetu do 15 godine starosti, sredstva za dar u naravi, sredstva za ukupno 1 jubilarnu nagradu te 1 otpremnina. Također se iz proračuna grada Rovinja planiraju sredstva za pristojbe i naknade poslodavca zbog nezapošljavanja invalida, planiran je i iznos za intelektualne usluge, a odnosi se na izvršenje poslova zaštite osobnih podataka, sredstva za isplatu ugovora o djelu za pedagoga koji prati rad pripravnika do polaganja stručnog ispita, isplata usluge student servisa radi zapošljavanja studenta (pomoćni odgajatelj) tijekom ljetnih mjeseca, uslugu sređivanja dokumentarnog i arhivskog gradiva od 2017. do 2023.godine. Planirana su i sredstva za nabavu službene radne odjeće i obuće te sredstva za energiju, a koja se odnose na trošak lož ulja za grijanje prostorija dječjeg vrtića i računalne usluge radi izrade i održavanja web stranica i održavanje programa za digitalizaciju. Također je planiran iznos za zdravstvene usluge, a odnosi se na ispitivanja koje periodično provodi Zavod za javno zdravstvo Istarske županije, a zbog provođenja mjera uzorkovanje i analiza parametra vodoopskrbne mreže (kontrola </w:t>
      </w:r>
      <w:proofErr w:type="spellStart"/>
      <w:r w:rsidRPr="00244B25">
        <w:rPr>
          <w:rFonts w:ascii="Arial" w:hAnsi="Arial" w:cs="Arial"/>
          <w:bCs/>
        </w:rPr>
        <w:t>Legionella</w:t>
      </w:r>
      <w:proofErr w:type="spellEnd"/>
      <w:r w:rsidRPr="00244B25">
        <w:rPr>
          <w:rFonts w:ascii="Arial" w:hAnsi="Arial" w:cs="Arial"/>
          <w:bCs/>
        </w:rPr>
        <w:t xml:space="preserve"> </w:t>
      </w:r>
      <w:proofErr w:type="spellStart"/>
      <w:r w:rsidRPr="00244B25">
        <w:rPr>
          <w:rFonts w:ascii="Arial" w:hAnsi="Arial" w:cs="Arial"/>
          <w:bCs/>
        </w:rPr>
        <w:t>pneumophila</w:t>
      </w:r>
      <w:proofErr w:type="spellEnd"/>
      <w:r w:rsidRPr="00244B25">
        <w:rPr>
          <w:rFonts w:ascii="Arial" w:hAnsi="Arial" w:cs="Arial"/>
          <w:bCs/>
        </w:rPr>
        <w:t xml:space="preserve"> iz sustava </w:t>
      </w:r>
      <w:proofErr w:type="spellStart"/>
      <w:r w:rsidRPr="00244B25">
        <w:rPr>
          <w:rFonts w:ascii="Arial" w:hAnsi="Arial" w:cs="Arial"/>
          <w:bCs/>
        </w:rPr>
        <w:t>ptv</w:t>
      </w:r>
      <w:proofErr w:type="spellEnd"/>
      <w:r w:rsidRPr="00244B25">
        <w:rPr>
          <w:rFonts w:ascii="Arial" w:hAnsi="Arial" w:cs="Arial"/>
          <w:bCs/>
        </w:rPr>
        <w:t>-A).</w:t>
      </w:r>
    </w:p>
    <w:p w14:paraId="707EAC97" w14:textId="77777777" w:rsidR="002710E7" w:rsidRPr="00244B25" w:rsidRDefault="002710E7" w:rsidP="004318AD">
      <w:pPr>
        <w:pStyle w:val="Tijeloteksta"/>
        <w:ind w:right="-142"/>
        <w:rPr>
          <w:rFonts w:ascii="Arial" w:hAnsi="Arial" w:cs="Arial"/>
          <w:bCs/>
        </w:rPr>
      </w:pPr>
      <w:r w:rsidRPr="00244B25">
        <w:rPr>
          <w:rFonts w:ascii="Arial" w:hAnsi="Arial" w:cs="Arial"/>
          <w:bCs/>
        </w:rPr>
        <w:t>Ustanova ostvaruje prihode i iz proračuna Općine Bale (izvor 531) u iznosu od 113.335,00 eura iz kojih se financiraju plaće i ostala davanja s osnove radnog odnosa za 2,5 djelatnika u P.O. Bale te troškovi 1/6 plaća zaposlenika u zajedničkoj službi dječjeg vrtića.</w:t>
      </w:r>
    </w:p>
    <w:p w14:paraId="46B01078" w14:textId="77777777" w:rsidR="002710E7" w:rsidRPr="00244B25" w:rsidRDefault="002710E7" w:rsidP="004318AD">
      <w:pPr>
        <w:pStyle w:val="Tijeloteksta"/>
        <w:ind w:right="-142"/>
        <w:rPr>
          <w:rFonts w:ascii="Arial" w:hAnsi="Arial" w:cs="Arial"/>
          <w:bCs/>
        </w:rPr>
      </w:pPr>
      <w:r w:rsidRPr="00244B25">
        <w:rPr>
          <w:rFonts w:ascii="Arial" w:hAnsi="Arial" w:cs="Arial"/>
          <w:bCs/>
        </w:rPr>
        <w:t>Iz vlastitih sredstava ( izvor 311) koja se ostvaraju prilikom refundacija troškova  ili refundacija šteta od osiguravajućih kuća u iznosu od 1.380,00 eura planira se podmiriti troškovi za nabavu opreme.</w:t>
      </w:r>
    </w:p>
    <w:p w14:paraId="6B74AFEC" w14:textId="77777777" w:rsidR="002710E7" w:rsidRPr="00244B25" w:rsidRDefault="002710E7" w:rsidP="004318AD">
      <w:pPr>
        <w:pStyle w:val="Tijeloteksta"/>
        <w:ind w:right="-142"/>
        <w:rPr>
          <w:rFonts w:ascii="Arial" w:hAnsi="Arial" w:cs="Arial"/>
          <w:bCs/>
        </w:rPr>
      </w:pPr>
      <w:r w:rsidRPr="00244B25">
        <w:rPr>
          <w:rFonts w:ascii="Arial" w:hAnsi="Arial" w:cs="Arial"/>
          <w:bCs/>
        </w:rPr>
        <w:t>Iz sredstva uplate roditelja korisnika usluga (vlastita sredstva izvor 411) planiran je iznos od 112.814,00 eura iz kojeg se podmiruju svi materijalni i režijski troškovi ustanove, prehrana te njega i skrb djece, stručno usavršavanje radnika te ostali izdaci ustanove.</w:t>
      </w:r>
    </w:p>
    <w:p w14:paraId="768DD2E3" w14:textId="77777777" w:rsidR="002710E7" w:rsidRPr="00244B25" w:rsidRDefault="002710E7" w:rsidP="004318AD">
      <w:pPr>
        <w:pStyle w:val="Tijeloteksta"/>
        <w:ind w:right="-142"/>
        <w:rPr>
          <w:rFonts w:ascii="Arial" w:hAnsi="Arial" w:cs="Arial"/>
          <w:bCs/>
        </w:rPr>
      </w:pPr>
      <w:r w:rsidRPr="00244B25">
        <w:rPr>
          <w:rFonts w:ascii="Arial" w:hAnsi="Arial" w:cs="Arial"/>
          <w:bCs/>
        </w:rPr>
        <w:t>Također se očekuje donacija talijanske vlade (izvor 551) u iznosu od 4.911,00 eura u vidu knjiga i didaktičkih sredstva, te donacija Talijanske unije (izvor 611) u iznosu od 3.451,00 eura po rješenju za program poboljšanja uvjeta obrazovanja.</w:t>
      </w:r>
    </w:p>
    <w:p w14:paraId="39E04CDF" w14:textId="77777777" w:rsidR="002710E7" w:rsidRPr="00244B25" w:rsidRDefault="002710E7" w:rsidP="004318AD">
      <w:pPr>
        <w:spacing w:after="0" w:line="240" w:lineRule="auto"/>
        <w:ind w:right="-142"/>
        <w:jc w:val="both"/>
        <w:rPr>
          <w:rFonts w:ascii="Arial" w:eastAsia="Calibri" w:hAnsi="Arial" w:cs="Arial"/>
          <w:sz w:val="24"/>
          <w:szCs w:val="24"/>
        </w:rPr>
      </w:pPr>
      <w:r w:rsidRPr="00244B25">
        <w:rPr>
          <w:rFonts w:ascii="Arial" w:eastAsia="Calibri" w:hAnsi="Arial" w:cs="Arial"/>
          <w:b/>
          <w:sz w:val="24"/>
          <w:szCs w:val="24"/>
        </w:rPr>
        <w:t>Opći cilj:</w:t>
      </w:r>
      <w:r w:rsidRPr="00244B25">
        <w:rPr>
          <w:rFonts w:ascii="Arial" w:eastAsia="Times New Roman" w:hAnsi="Arial" w:cs="Arial"/>
          <w:b/>
          <w:sz w:val="24"/>
          <w:szCs w:val="24"/>
        </w:rPr>
        <w:t xml:space="preserve"> </w:t>
      </w:r>
      <w:r w:rsidRPr="00244B25">
        <w:rPr>
          <w:rFonts w:ascii="Arial" w:eastAsia="Times New Roman" w:hAnsi="Arial" w:cs="Arial"/>
          <w:sz w:val="24"/>
          <w:szCs w:val="24"/>
        </w:rPr>
        <w:t>osiguravanje rada i funkcioniranja ustanove u provedbi odgojno obrazovnog rada.</w:t>
      </w:r>
    </w:p>
    <w:p w14:paraId="6CF1CAF8"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Calibri" w:hAnsi="Arial" w:cs="Arial"/>
          <w:b/>
          <w:sz w:val="24"/>
          <w:szCs w:val="24"/>
        </w:rPr>
        <w:t xml:space="preserve">Pokazatelj uspješnosti: </w:t>
      </w:r>
      <w:r w:rsidRPr="00244B25">
        <w:rPr>
          <w:rFonts w:ascii="Arial" w:eastAsia="Times New Roman" w:hAnsi="Arial" w:cs="Arial"/>
          <w:sz w:val="24"/>
          <w:szCs w:val="24"/>
        </w:rPr>
        <w:t>nesmetano odvijanje djelatnosti ustanove, obuhvat</w:t>
      </w:r>
      <w:r w:rsidRPr="00244B25">
        <w:rPr>
          <w:rFonts w:ascii="Arial" w:eastAsia="Times New Roman" w:hAnsi="Arial" w:cs="Arial"/>
          <w:b/>
          <w:sz w:val="24"/>
          <w:szCs w:val="24"/>
        </w:rPr>
        <w:t xml:space="preserve"> </w:t>
      </w:r>
      <w:r w:rsidRPr="00244B25">
        <w:rPr>
          <w:rFonts w:ascii="Arial" w:eastAsia="Times New Roman" w:hAnsi="Arial" w:cs="Arial"/>
          <w:sz w:val="24"/>
          <w:szCs w:val="24"/>
        </w:rPr>
        <w:t>djece.</w:t>
      </w:r>
    </w:p>
    <w:p w14:paraId="130482A2" w14:textId="77777777" w:rsidR="002710E7" w:rsidRPr="00244B25" w:rsidRDefault="002710E7" w:rsidP="002710E7">
      <w:pPr>
        <w:spacing w:after="0" w:line="240" w:lineRule="auto"/>
        <w:jc w:val="both"/>
        <w:rPr>
          <w:rFonts w:ascii="Arial" w:eastAsia="Times New Roman" w:hAnsi="Arial" w:cs="Arial"/>
          <w:sz w:val="24"/>
          <w:szCs w:val="24"/>
        </w:rPr>
      </w:pPr>
    </w:p>
    <w:p w14:paraId="2F14421E"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A 103502: Upravno vijeće = 8.300,00 EUR</w:t>
      </w:r>
    </w:p>
    <w:p w14:paraId="37393464"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Zakonska osnova:</w:t>
      </w:r>
      <w:r w:rsidRPr="00244B25">
        <w:rPr>
          <w:rFonts w:ascii="Arial" w:eastAsia="Times New Roman" w:hAnsi="Arial" w:cs="Arial"/>
          <w:sz w:val="24"/>
          <w:szCs w:val="24"/>
        </w:rPr>
        <w:t xml:space="preserve"> Zakon o predškolskom odgoju i obrazovanju, Zakon o ustanovama.</w:t>
      </w:r>
    </w:p>
    <w:p w14:paraId="289BC2B6"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ustanovom upravlja Upravno vijeće kojim se članovima isplaćuje naknada prema održanim sjednicama i prisustvu članova na sjednicama.</w:t>
      </w:r>
    </w:p>
    <w:p w14:paraId="7A89868C" w14:textId="77777777" w:rsidR="002710E7" w:rsidRPr="00244B25" w:rsidRDefault="002710E7" w:rsidP="002710E7">
      <w:pPr>
        <w:spacing w:after="0" w:line="240" w:lineRule="auto"/>
        <w:jc w:val="both"/>
        <w:rPr>
          <w:rFonts w:ascii="Arial" w:eastAsia="Times New Roman" w:hAnsi="Arial" w:cs="Arial"/>
          <w:bCs/>
          <w:sz w:val="24"/>
          <w:szCs w:val="24"/>
        </w:rPr>
      </w:pPr>
      <w:r w:rsidRPr="00244B25">
        <w:rPr>
          <w:rFonts w:ascii="Arial" w:eastAsia="Calibri" w:hAnsi="Arial" w:cs="Arial"/>
          <w:b/>
          <w:sz w:val="24"/>
          <w:szCs w:val="24"/>
        </w:rPr>
        <w:t>Opći cilj</w:t>
      </w:r>
      <w:r w:rsidRPr="00244B25">
        <w:rPr>
          <w:rFonts w:ascii="Arial" w:eastAsia="Times New Roman" w:hAnsi="Arial" w:cs="Arial"/>
          <w:b/>
          <w:bCs/>
          <w:sz w:val="24"/>
          <w:szCs w:val="24"/>
        </w:rPr>
        <w:t>:</w:t>
      </w:r>
      <w:r w:rsidRPr="00244B25">
        <w:rPr>
          <w:rFonts w:ascii="Arial" w:eastAsia="Times New Roman" w:hAnsi="Arial" w:cs="Arial"/>
          <w:bCs/>
          <w:sz w:val="24"/>
          <w:szCs w:val="24"/>
        </w:rPr>
        <w:t xml:space="preserve"> upravljanje predškolskom ustanovom.</w:t>
      </w:r>
    </w:p>
    <w:p w14:paraId="08FB9F2D" w14:textId="77777777" w:rsidR="002710E7" w:rsidRPr="00244B25" w:rsidRDefault="002710E7" w:rsidP="002710E7">
      <w:pPr>
        <w:spacing w:after="0" w:line="240" w:lineRule="auto"/>
        <w:jc w:val="both"/>
        <w:rPr>
          <w:rFonts w:ascii="Arial" w:eastAsia="Calibri" w:hAnsi="Arial" w:cs="Arial"/>
          <w:sz w:val="24"/>
          <w:szCs w:val="24"/>
        </w:rPr>
      </w:pPr>
      <w:r w:rsidRPr="00244B25">
        <w:rPr>
          <w:rFonts w:ascii="Arial" w:eastAsia="Calibri" w:hAnsi="Arial" w:cs="Arial"/>
          <w:b/>
          <w:sz w:val="24"/>
          <w:szCs w:val="24"/>
        </w:rPr>
        <w:t xml:space="preserve">Pokazatelj uspješnosti: </w:t>
      </w:r>
      <w:r w:rsidRPr="00244B25">
        <w:rPr>
          <w:rFonts w:ascii="Arial" w:eastAsia="Calibri" w:hAnsi="Arial" w:cs="Arial"/>
          <w:sz w:val="24"/>
          <w:szCs w:val="24"/>
        </w:rPr>
        <w:t>pravovremeno donošenje odluka nužnih za redovito poslovanje ustanove.</w:t>
      </w:r>
    </w:p>
    <w:p w14:paraId="38162DA2" w14:textId="77777777" w:rsidR="002710E7" w:rsidRPr="00244B25" w:rsidRDefault="002710E7" w:rsidP="002710E7">
      <w:pPr>
        <w:spacing w:after="0" w:line="240" w:lineRule="auto"/>
        <w:jc w:val="both"/>
        <w:rPr>
          <w:rFonts w:ascii="Arial" w:eastAsia="Calibri" w:hAnsi="Arial" w:cs="Arial"/>
          <w:sz w:val="24"/>
          <w:szCs w:val="24"/>
        </w:rPr>
      </w:pPr>
    </w:p>
    <w:p w14:paraId="45E160BD"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A 103503: Program za djecu nacionalnih manjina = 9.999,00 EUR</w:t>
      </w:r>
    </w:p>
    <w:p w14:paraId="72491809" w14:textId="77777777" w:rsidR="002710E7" w:rsidRPr="00244B25" w:rsidRDefault="002710E7" w:rsidP="002710E7">
      <w:pPr>
        <w:spacing w:after="0" w:line="240" w:lineRule="auto"/>
        <w:jc w:val="both"/>
        <w:rPr>
          <w:rFonts w:ascii="Arial" w:eastAsia="Calibri" w:hAnsi="Arial" w:cs="Arial"/>
          <w:sz w:val="24"/>
          <w:szCs w:val="24"/>
          <w:lang w:eastAsia="hr-HR"/>
        </w:rPr>
      </w:pPr>
      <w:r w:rsidRPr="00244B25">
        <w:rPr>
          <w:rFonts w:ascii="Arial" w:eastAsia="Times New Roman" w:hAnsi="Arial" w:cs="Arial"/>
          <w:b/>
          <w:bCs/>
          <w:sz w:val="24"/>
          <w:szCs w:val="24"/>
        </w:rPr>
        <w:t>Zakonska osnova:</w:t>
      </w:r>
      <w:r w:rsidRPr="00244B25">
        <w:rPr>
          <w:rFonts w:ascii="Arial" w:eastAsia="Times New Roman" w:hAnsi="Arial" w:cs="Arial"/>
          <w:sz w:val="24"/>
          <w:szCs w:val="24"/>
        </w:rPr>
        <w:t xml:space="preserve"> Zakon o predškolskom odgoju i obrazovanju, </w:t>
      </w:r>
      <w:r w:rsidRPr="00244B25">
        <w:rPr>
          <w:rFonts w:ascii="Arial" w:eastAsia="Calibri" w:hAnsi="Arial" w:cs="Arial"/>
          <w:sz w:val="24"/>
          <w:szCs w:val="24"/>
          <w:lang w:eastAsia="hr-HR"/>
        </w:rPr>
        <w:t xml:space="preserve">Pravilnik o načinu raspolaganja sredstvima državnog proračuna i mjerilima sufinanciranja programa predškolskog odgoja. </w:t>
      </w:r>
    </w:p>
    <w:p w14:paraId="792C0841" w14:textId="77777777" w:rsidR="002710E7" w:rsidRPr="00244B25" w:rsidRDefault="002710E7" w:rsidP="002710E7">
      <w:pPr>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nadležno Ministarstvo posebnom Odlukom osigurava sredstva za realizaciju programa za djecu polaznike ustanova nacionalnih manjina. Sredstva se ustanovi doznačuju putem Proračuna osnivača. </w:t>
      </w:r>
      <w:r w:rsidRPr="00244B25">
        <w:rPr>
          <w:rFonts w:ascii="Arial" w:eastAsia="Times New Roman" w:hAnsi="Arial" w:cs="Arial"/>
          <w:sz w:val="24"/>
          <w:szCs w:val="24"/>
          <w:lang w:eastAsia="hr-HR"/>
        </w:rPr>
        <w:t xml:space="preserve">Sredstva su namijenjena za nabavu didaktičkih sredstava potrebnih za provedbu programa, stručno usavršavanje odgojitelja i stručnih </w:t>
      </w:r>
      <w:r w:rsidRPr="00244B25">
        <w:rPr>
          <w:rFonts w:ascii="Arial" w:eastAsia="Times New Roman" w:hAnsi="Arial" w:cs="Arial"/>
          <w:sz w:val="24"/>
          <w:szCs w:val="24"/>
          <w:lang w:eastAsia="hr-HR"/>
        </w:rPr>
        <w:lastRenderedPageBreak/>
        <w:t>suradnika koji provode taj program, nabavu suvremene literature i ostale potrebe programa radi povećanja kvalitete provedbe tih programa.</w:t>
      </w:r>
    </w:p>
    <w:p w14:paraId="2945908A"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Calibri" w:hAnsi="Arial" w:cs="Arial"/>
          <w:b/>
          <w:sz w:val="24"/>
          <w:szCs w:val="24"/>
        </w:rPr>
        <w:t xml:space="preserve">Opći cilj: </w:t>
      </w:r>
      <w:r w:rsidRPr="00244B25">
        <w:rPr>
          <w:rFonts w:ascii="Arial" w:eastAsia="Calibri" w:hAnsi="Arial" w:cs="Arial"/>
          <w:sz w:val="24"/>
          <w:szCs w:val="24"/>
        </w:rPr>
        <w:t>potpora Ministarstva ustanovi nacionalne manjine.</w:t>
      </w:r>
    </w:p>
    <w:p w14:paraId="6CC6B966"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Calibri" w:hAnsi="Arial" w:cs="Arial"/>
          <w:b/>
          <w:sz w:val="24"/>
          <w:szCs w:val="24"/>
        </w:rPr>
        <w:t xml:space="preserve">Pokazatelj uspješnosti: </w:t>
      </w:r>
      <w:r w:rsidRPr="00244B25">
        <w:rPr>
          <w:rFonts w:ascii="Arial" w:eastAsia="Calibri" w:hAnsi="Arial" w:cs="Arial"/>
          <w:sz w:val="24"/>
          <w:szCs w:val="24"/>
        </w:rPr>
        <w:t>izvršena obveza i realizirane aktivnosti.</w:t>
      </w:r>
    </w:p>
    <w:p w14:paraId="1EC371E5" w14:textId="77777777" w:rsidR="002710E7" w:rsidRPr="00244B25" w:rsidRDefault="002710E7" w:rsidP="002710E7">
      <w:pPr>
        <w:spacing w:after="0" w:line="240" w:lineRule="auto"/>
        <w:jc w:val="both"/>
        <w:rPr>
          <w:rFonts w:ascii="Arial" w:eastAsia="Times New Roman" w:hAnsi="Arial" w:cs="Arial"/>
          <w:sz w:val="24"/>
          <w:szCs w:val="24"/>
        </w:rPr>
      </w:pPr>
    </w:p>
    <w:p w14:paraId="4AF53123"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 xml:space="preserve">A 103504: Program </w:t>
      </w:r>
      <w:proofErr w:type="spellStart"/>
      <w:r w:rsidRPr="00244B25">
        <w:rPr>
          <w:rFonts w:ascii="Arial" w:eastAsia="Times New Roman" w:hAnsi="Arial" w:cs="Arial"/>
          <w:b/>
          <w:bCs/>
          <w:sz w:val="24"/>
          <w:szCs w:val="24"/>
        </w:rPr>
        <w:t>predškole</w:t>
      </w:r>
      <w:proofErr w:type="spellEnd"/>
      <w:r w:rsidRPr="00244B25">
        <w:rPr>
          <w:rFonts w:ascii="Arial" w:eastAsia="Times New Roman" w:hAnsi="Arial" w:cs="Arial"/>
          <w:b/>
          <w:bCs/>
          <w:sz w:val="24"/>
          <w:szCs w:val="24"/>
        </w:rPr>
        <w:t xml:space="preserve"> = 908,00 EUR</w:t>
      </w:r>
    </w:p>
    <w:p w14:paraId="3B6AE87A" w14:textId="77777777" w:rsidR="002710E7" w:rsidRPr="00244B25" w:rsidRDefault="002710E7" w:rsidP="002710E7">
      <w:pPr>
        <w:spacing w:after="0" w:line="240" w:lineRule="auto"/>
        <w:jc w:val="both"/>
        <w:rPr>
          <w:rFonts w:ascii="Arial" w:eastAsia="Calibri" w:hAnsi="Arial" w:cs="Arial"/>
          <w:sz w:val="24"/>
          <w:szCs w:val="24"/>
          <w:lang w:eastAsia="hr-HR"/>
        </w:rPr>
      </w:pPr>
      <w:r w:rsidRPr="00244B25">
        <w:rPr>
          <w:rFonts w:ascii="Arial" w:eastAsia="Times New Roman" w:hAnsi="Arial" w:cs="Arial"/>
          <w:b/>
          <w:bCs/>
          <w:sz w:val="24"/>
          <w:szCs w:val="24"/>
        </w:rPr>
        <w:t>Zakonska osnova:</w:t>
      </w:r>
      <w:r w:rsidRPr="00244B25">
        <w:rPr>
          <w:rFonts w:ascii="Arial" w:eastAsia="Times New Roman" w:hAnsi="Arial" w:cs="Arial"/>
          <w:sz w:val="24"/>
          <w:szCs w:val="24"/>
        </w:rPr>
        <w:t xml:space="preserve"> Zakon o predškolskom odgoju i obrazovanju, </w:t>
      </w:r>
      <w:r w:rsidRPr="00244B25">
        <w:rPr>
          <w:rFonts w:ascii="Arial" w:eastAsia="Calibri" w:hAnsi="Arial" w:cs="Arial"/>
          <w:sz w:val="24"/>
          <w:szCs w:val="24"/>
          <w:lang w:eastAsia="hr-HR"/>
        </w:rPr>
        <w:t xml:space="preserve">Pravilnik o načinu raspolaganja sredstvima državnog proračuna i mjerilima sufinanciranja programa predškolskog odgoja. </w:t>
      </w:r>
    </w:p>
    <w:p w14:paraId="0F656538" w14:textId="77777777" w:rsidR="002710E7" w:rsidRPr="00244B25" w:rsidRDefault="002710E7" w:rsidP="002710E7">
      <w:pPr>
        <w:autoSpaceDE w:val="0"/>
        <w:autoSpaceDN w:val="0"/>
        <w:adjustRightInd w:val="0"/>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nadležno Ministarstvo posebnom Odlukom osigurava sredstva za realizaciju programa </w:t>
      </w:r>
      <w:proofErr w:type="spellStart"/>
      <w:r w:rsidRPr="00244B25">
        <w:rPr>
          <w:rFonts w:ascii="Arial" w:eastAsia="Times New Roman" w:hAnsi="Arial" w:cs="Arial"/>
          <w:sz w:val="24"/>
          <w:szCs w:val="24"/>
        </w:rPr>
        <w:t>predškole</w:t>
      </w:r>
      <w:proofErr w:type="spellEnd"/>
      <w:r w:rsidRPr="00244B25">
        <w:rPr>
          <w:rFonts w:ascii="Arial" w:eastAsia="Times New Roman" w:hAnsi="Arial" w:cs="Arial"/>
          <w:sz w:val="24"/>
          <w:szCs w:val="24"/>
        </w:rPr>
        <w:t>. Sredstva se ustanovi doznačuju putem Proračuna osnivača.</w:t>
      </w:r>
      <w:r w:rsidRPr="00244B25">
        <w:rPr>
          <w:rFonts w:ascii="Arial" w:eastAsia="Times New Roman" w:hAnsi="Arial" w:cs="Arial"/>
          <w:sz w:val="24"/>
          <w:szCs w:val="24"/>
          <w:lang w:eastAsia="hr-HR"/>
        </w:rPr>
        <w:t xml:space="preserve"> Sredstva su namijenjena za nabavu potrošnog didaktičkog materijala.</w:t>
      </w:r>
    </w:p>
    <w:p w14:paraId="3FE8C11A"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Calibri" w:hAnsi="Arial" w:cs="Arial"/>
          <w:b/>
          <w:sz w:val="24"/>
          <w:szCs w:val="24"/>
        </w:rPr>
        <w:t xml:space="preserve">Opći cilj: </w:t>
      </w:r>
      <w:r w:rsidRPr="00244B25">
        <w:rPr>
          <w:rFonts w:ascii="Arial" w:eastAsia="Times New Roman" w:hAnsi="Arial" w:cs="Arial"/>
          <w:sz w:val="24"/>
          <w:szCs w:val="24"/>
        </w:rPr>
        <w:t>priprema djece za polazak u školu.</w:t>
      </w:r>
    </w:p>
    <w:p w14:paraId="5F44DF48"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Calibri" w:hAnsi="Arial" w:cs="Arial"/>
          <w:b/>
          <w:sz w:val="24"/>
          <w:szCs w:val="24"/>
        </w:rPr>
        <w:t xml:space="preserve">Pokazatelj uspješnosti: </w:t>
      </w:r>
      <w:r w:rsidRPr="00244B25">
        <w:rPr>
          <w:rFonts w:ascii="Arial" w:eastAsia="Times New Roman" w:hAnsi="Arial" w:cs="Arial"/>
          <w:sz w:val="24"/>
          <w:szCs w:val="24"/>
        </w:rPr>
        <w:t>proveden program i obuhvat djece.</w:t>
      </w:r>
    </w:p>
    <w:p w14:paraId="7036A904" w14:textId="77777777" w:rsidR="002710E7" w:rsidRPr="00244B25" w:rsidRDefault="002710E7" w:rsidP="002710E7">
      <w:pPr>
        <w:spacing w:after="0" w:line="240" w:lineRule="auto"/>
        <w:jc w:val="both"/>
        <w:rPr>
          <w:rFonts w:ascii="Arial" w:eastAsia="Times New Roman" w:hAnsi="Arial" w:cs="Arial"/>
          <w:sz w:val="24"/>
          <w:szCs w:val="24"/>
        </w:rPr>
      </w:pPr>
    </w:p>
    <w:p w14:paraId="7BFEF2D0"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A 103513: Pomoćnici za djecu s teškoćama u razvoju = 21.232,00 EUR</w:t>
      </w:r>
    </w:p>
    <w:p w14:paraId="7EB61935" w14:textId="77777777" w:rsidR="002710E7" w:rsidRPr="00244B25" w:rsidRDefault="002710E7" w:rsidP="002710E7">
      <w:pPr>
        <w:shd w:val="clear" w:color="auto" w:fill="FFFFFF"/>
        <w:suppressAutoHyphens/>
        <w:spacing w:after="0" w:line="240" w:lineRule="auto"/>
        <w:jc w:val="both"/>
        <w:rPr>
          <w:rFonts w:ascii="Arial" w:eastAsia="Times New Roman" w:hAnsi="Arial" w:cs="Arial"/>
          <w:sz w:val="24"/>
          <w:szCs w:val="20"/>
          <w:lang w:eastAsia="hi-IN" w:bidi="hi-IN"/>
        </w:rPr>
      </w:pPr>
      <w:r w:rsidRPr="00244B25">
        <w:rPr>
          <w:rFonts w:ascii="Arial" w:eastAsia="Times New Roman" w:hAnsi="Arial" w:cs="Arial"/>
          <w:b/>
          <w:sz w:val="24"/>
          <w:szCs w:val="24"/>
        </w:rPr>
        <w:t xml:space="preserve">Zakonska osnova: </w:t>
      </w:r>
      <w:r w:rsidRPr="00244B25">
        <w:rPr>
          <w:rFonts w:ascii="Arial" w:eastAsia="Times New Roman" w:hAnsi="Arial" w:cs="Arial"/>
          <w:sz w:val="24"/>
          <w:szCs w:val="20"/>
          <w:lang w:eastAsia="hi-IN" w:bidi="hi-IN"/>
        </w:rPr>
        <w:t xml:space="preserve">Zakon o predškolskom odgoju i obrazovanju, Godišnji plan i program rada ustanove za 2023./2024. i Kurikulum Dječjeg vrtića za 2023./2024. </w:t>
      </w:r>
    </w:p>
    <w:p w14:paraId="2AF20C01" w14:textId="00E705A4" w:rsidR="002710E7" w:rsidRPr="00244B25" w:rsidRDefault="002710E7" w:rsidP="002710E7">
      <w:pPr>
        <w:autoSpaceDE w:val="0"/>
        <w:autoSpaceDN w:val="0"/>
        <w:adjustRightInd w:val="0"/>
        <w:spacing w:after="0" w:line="240" w:lineRule="auto"/>
        <w:jc w:val="both"/>
        <w:rPr>
          <w:rFonts w:ascii="Arial" w:eastAsia="Times New Roman" w:hAnsi="Arial" w:cs="Arial"/>
          <w:sz w:val="24"/>
          <w:szCs w:val="24"/>
          <w:lang w:eastAsia="hr-HR"/>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w:t>
      </w:r>
      <w:r w:rsidRPr="00244B25">
        <w:rPr>
          <w:rFonts w:ascii="Arial" w:eastAsia="Times New Roman" w:hAnsi="Arial" w:cs="Arial"/>
          <w:sz w:val="24"/>
          <w:szCs w:val="24"/>
          <w:lang w:eastAsia="hr-HR"/>
        </w:rPr>
        <w:t xml:space="preserve">u skladu sa pedagoškim standardima u programe redovitih vrtića planirano je i uključivanje djece s poteškoćama u razvoju. Stručni tim u suradnji sa odgajateljima ustanove je na osnovu praćenja djece u odgojnim skupinama i na osnovu iskazane potrebe roditelja te obzirom na potrebu samog djeteta sa poteškoćama u razvoju izrazilo potrebu za 3 pomoćnika za praćenje troje djece s poteškoćama u razvoju u odgojne skupine ustanove, te smo shodno tome </w:t>
      </w:r>
      <w:r w:rsidR="00DE606A" w:rsidRPr="00244B25">
        <w:rPr>
          <w:rFonts w:ascii="Arial" w:eastAsia="Times New Roman" w:hAnsi="Arial" w:cs="Arial"/>
          <w:sz w:val="24"/>
          <w:szCs w:val="24"/>
          <w:lang w:eastAsia="hr-HR"/>
        </w:rPr>
        <w:t>planirali iznos od 13.600,00 eura</w:t>
      </w:r>
      <w:r w:rsidRPr="00244B25">
        <w:rPr>
          <w:rFonts w:ascii="Arial" w:eastAsia="Times New Roman" w:hAnsi="Arial" w:cs="Arial"/>
          <w:sz w:val="24"/>
          <w:szCs w:val="24"/>
          <w:lang w:eastAsia="hr-HR"/>
        </w:rPr>
        <w:t xml:space="preserve"> za naknade - ugovore o djelu - pomagačima djeci s posebnim potrebama.</w:t>
      </w:r>
    </w:p>
    <w:p w14:paraId="22C33EAF" w14:textId="01AA4692" w:rsidR="002710E7" w:rsidRPr="00244B25" w:rsidRDefault="002710E7" w:rsidP="002710E7">
      <w:pPr>
        <w:autoSpaceDE w:val="0"/>
        <w:autoSpaceDN w:val="0"/>
        <w:adjustRightInd w:val="0"/>
        <w:spacing w:after="0" w:line="240" w:lineRule="auto"/>
        <w:jc w:val="both"/>
        <w:rPr>
          <w:rFonts w:ascii="Arial" w:eastAsia="Times New Roman" w:hAnsi="Arial" w:cs="Arial"/>
          <w:sz w:val="24"/>
          <w:szCs w:val="24"/>
          <w:lang w:eastAsia="hr-HR"/>
        </w:rPr>
      </w:pPr>
      <w:r w:rsidRPr="00244B25">
        <w:rPr>
          <w:rFonts w:ascii="Arial" w:eastAsia="Times New Roman" w:hAnsi="Arial" w:cs="Arial"/>
          <w:sz w:val="24"/>
          <w:szCs w:val="24"/>
          <w:lang w:eastAsia="hr-HR"/>
        </w:rPr>
        <w:t>Pored navedenog, p</w:t>
      </w:r>
      <w:r w:rsidR="00DE606A" w:rsidRPr="00244B25">
        <w:rPr>
          <w:rFonts w:ascii="Arial" w:eastAsia="Times New Roman" w:hAnsi="Arial" w:cs="Arial"/>
          <w:sz w:val="24"/>
          <w:szCs w:val="24"/>
          <w:lang w:eastAsia="hr-HR"/>
        </w:rPr>
        <w:t>laniran je iznos od 7.632,00 eura</w:t>
      </w:r>
      <w:r w:rsidRPr="00244B25">
        <w:rPr>
          <w:rFonts w:ascii="Arial" w:eastAsia="Times New Roman" w:hAnsi="Arial" w:cs="Arial"/>
          <w:sz w:val="24"/>
          <w:szCs w:val="24"/>
          <w:lang w:eastAsia="hr-HR"/>
        </w:rPr>
        <w:t xml:space="preserve"> kojeg osigurava Ministarstvo znanosti i obrazovanja za djecu s teškoćama u predškolskim ustanovama. Sredstva se osiguravaju ustanovi putem osnivača.</w:t>
      </w:r>
    </w:p>
    <w:p w14:paraId="37487B85" w14:textId="77777777" w:rsidR="002710E7" w:rsidRPr="00244B25" w:rsidRDefault="002710E7" w:rsidP="002710E7">
      <w:pPr>
        <w:shd w:val="clear" w:color="auto" w:fill="FFFFFF"/>
        <w:suppressAutoHyphens/>
        <w:spacing w:after="0" w:line="240" w:lineRule="auto"/>
        <w:jc w:val="both"/>
        <w:rPr>
          <w:rFonts w:ascii="Times New Roman" w:eastAsia="Times New Roman" w:hAnsi="Times New Roman" w:cs="Times New Roman"/>
          <w:sz w:val="24"/>
          <w:szCs w:val="20"/>
          <w:lang w:eastAsia="hi-IN" w:bidi="hi-IN"/>
        </w:rPr>
      </w:pPr>
      <w:r w:rsidRPr="00244B25">
        <w:rPr>
          <w:rFonts w:ascii="Arial" w:eastAsia="Calibri" w:hAnsi="Arial" w:cs="Arial"/>
          <w:b/>
          <w:sz w:val="24"/>
          <w:szCs w:val="24"/>
        </w:rPr>
        <w:t>Opći cilj:</w:t>
      </w:r>
      <w:r w:rsidRPr="00244B25">
        <w:rPr>
          <w:rFonts w:ascii="Arial" w:eastAsia="Times New Roman" w:hAnsi="Arial" w:cs="Arial"/>
          <w:sz w:val="24"/>
          <w:szCs w:val="20"/>
          <w:lang w:eastAsia="hi-IN" w:bidi="hi-IN"/>
        </w:rPr>
        <w:t xml:space="preserve"> </w:t>
      </w:r>
      <w:r w:rsidRPr="00244B25">
        <w:rPr>
          <w:rFonts w:ascii="Arial" w:eastAsia="Times New Roman" w:hAnsi="Arial" w:cs="Arial"/>
          <w:sz w:val="24"/>
          <w:szCs w:val="20"/>
          <w:shd w:val="clear" w:color="auto" w:fill="FFFFFF"/>
          <w:lang w:eastAsia="hi-IN" w:bidi="hi-IN"/>
        </w:rPr>
        <w:t>uključivanjem djece s poteškoćama u razvoju u redovite odgojne skupine u pratnji osobnih asistenata omogućuje se djeci socijalizacija te praćenje aktivnosti sukladno njihovim razvojnim mogućnostima. Boravkom</w:t>
      </w:r>
      <w:r w:rsidRPr="00244B25">
        <w:rPr>
          <w:rFonts w:ascii="Arial" w:eastAsia="Times New Roman" w:hAnsi="Arial" w:cs="Arial"/>
          <w:sz w:val="24"/>
          <w:szCs w:val="20"/>
          <w:lang w:eastAsia="hi-IN" w:bidi="hi-IN"/>
        </w:rPr>
        <w:t xml:space="preserve"> djece u vrtiću stvaraju se preduvjeti za njihovo uključenje u redoviti školski sustav prema prilagođenim programima</w:t>
      </w:r>
      <w:r w:rsidRPr="00244B25">
        <w:rPr>
          <w:rFonts w:ascii="Times New Roman" w:eastAsia="Times New Roman" w:hAnsi="Times New Roman" w:cs="Times New Roman"/>
          <w:sz w:val="24"/>
          <w:szCs w:val="20"/>
          <w:lang w:eastAsia="hi-IN" w:bidi="hi-IN"/>
        </w:rPr>
        <w:t>.</w:t>
      </w:r>
    </w:p>
    <w:p w14:paraId="72B75CC7" w14:textId="77777777" w:rsidR="002710E7" w:rsidRPr="00244B25" w:rsidRDefault="002710E7" w:rsidP="002710E7">
      <w:pPr>
        <w:spacing w:after="0" w:line="240" w:lineRule="auto"/>
        <w:jc w:val="both"/>
        <w:rPr>
          <w:rFonts w:ascii="Arial" w:eastAsia="Times New Roman" w:hAnsi="Arial" w:cs="Arial"/>
          <w:b/>
          <w:bCs/>
          <w:sz w:val="24"/>
          <w:szCs w:val="24"/>
        </w:rPr>
      </w:pPr>
      <w:r w:rsidRPr="00244B25">
        <w:rPr>
          <w:rFonts w:ascii="Arial" w:eastAsia="Calibri" w:hAnsi="Arial" w:cs="Arial"/>
          <w:b/>
          <w:sz w:val="24"/>
          <w:szCs w:val="24"/>
        </w:rPr>
        <w:t>Pokazatelj uspješnosti:</w:t>
      </w:r>
      <w:r w:rsidRPr="00244B25">
        <w:rPr>
          <w:rFonts w:ascii="Arial" w:eastAsia="Times New Roman" w:hAnsi="Arial" w:cs="Arial"/>
          <w:sz w:val="24"/>
          <w:szCs w:val="24"/>
        </w:rPr>
        <w:t xml:space="preserve"> broj uključene djece  sa poteškoćama u redovitim odgojnim skupinama te praćenje pokazatelja.</w:t>
      </w:r>
    </w:p>
    <w:p w14:paraId="7F6F38B9" w14:textId="77777777" w:rsidR="002710E7" w:rsidRPr="00244B25" w:rsidRDefault="002710E7" w:rsidP="002710E7">
      <w:pPr>
        <w:spacing w:after="0" w:line="240" w:lineRule="auto"/>
        <w:jc w:val="both"/>
        <w:rPr>
          <w:rFonts w:ascii="Arial" w:eastAsia="Times New Roman" w:hAnsi="Arial" w:cs="Arial"/>
          <w:b/>
          <w:bCs/>
          <w:sz w:val="24"/>
          <w:szCs w:val="24"/>
        </w:rPr>
      </w:pPr>
    </w:p>
    <w:p w14:paraId="68E009EA"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rPr>
          <w:rFonts w:ascii="Arial" w:eastAsia="Times New Roman" w:hAnsi="Arial" w:cs="Arial"/>
          <w:b/>
          <w:bCs/>
          <w:sz w:val="24"/>
          <w:szCs w:val="24"/>
        </w:rPr>
      </w:pPr>
      <w:r w:rsidRPr="00244B25">
        <w:rPr>
          <w:rFonts w:ascii="Arial" w:eastAsia="Times New Roman" w:hAnsi="Arial" w:cs="Arial"/>
          <w:b/>
          <w:bCs/>
          <w:sz w:val="24"/>
          <w:szCs w:val="24"/>
        </w:rPr>
        <w:t>K 103503: Opremanje  = 4.500,00 EUR</w:t>
      </w:r>
    </w:p>
    <w:p w14:paraId="75E947D2" w14:textId="77777777" w:rsidR="002710E7" w:rsidRPr="00244B25" w:rsidRDefault="002710E7" w:rsidP="002710E7">
      <w:pPr>
        <w:autoSpaceDE w:val="0"/>
        <w:autoSpaceDN w:val="0"/>
        <w:adjustRightInd w:val="0"/>
        <w:spacing w:after="0" w:line="240" w:lineRule="auto"/>
        <w:ind w:right="-483"/>
        <w:jc w:val="both"/>
        <w:rPr>
          <w:rFonts w:ascii="Arial" w:eastAsia="Times New Roman" w:hAnsi="Arial" w:cs="Arial"/>
          <w:bCs/>
          <w:sz w:val="24"/>
          <w:szCs w:val="24"/>
          <w:lang w:eastAsia="hr-HR"/>
        </w:rPr>
      </w:pPr>
      <w:r w:rsidRPr="00244B25">
        <w:rPr>
          <w:rFonts w:ascii="Arial" w:eastAsia="Times New Roman" w:hAnsi="Arial" w:cs="Arial"/>
          <w:b/>
          <w:bCs/>
          <w:sz w:val="24"/>
          <w:szCs w:val="24"/>
        </w:rPr>
        <w:t>Zakonska osnova:</w:t>
      </w:r>
      <w:r w:rsidRPr="00244B25">
        <w:rPr>
          <w:rFonts w:ascii="Arial" w:eastAsia="Times New Roman" w:hAnsi="Arial" w:cs="Arial"/>
          <w:sz w:val="24"/>
          <w:szCs w:val="24"/>
        </w:rPr>
        <w:t xml:space="preserve"> Zakon o predškolskom odgoju i obrazovanju.</w:t>
      </w:r>
    </w:p>
    <w:p w14:paraId="1175401F" w14:textId="77777777" w:rsidR="002710E7" w:rsidRPr="00244B25" w:rsidRDefault="002710E7" w:rsidP="002710E7">
      <w:pPr>
        <w:spacing w:after="0" w:line="240" w:lineRule="auto"/>
        <w:jc w:val="both"/>
        <w:rPr>
          <w:rFonts w:ascii="Arial" w:eastAsia="Calibri" w:hAnsi="Arial" w:cs="Arial"/>
          <w:bCs/>
          <w:sz w:val="24"/>
          <w:szCs w:val="24"/>
          <w:lang w:eastAsia="hr-HR"/>
        </w:rPr>
      </w:pPr>
      <w:r w:rsidRPr="00244B25">
        <w:rPr>
          <w:rFonts w:ascii="Arial" w:eastAsia="Calibri" w:hAnsi="Arial" w:cs="Arial"/>
          <w:b/>
        </w:rPr>
        <w:t>Opis:</w:t>
      </w:r>
      <w:r w:rsidRPr="00244B25">
        <w:rPr>
          <w:rFonts w:ascii="Arial" w:eastAsia="Calibri" w:hAnsi="Arial" w:cs="Arial"/>
        </w:rPr>
        <w:t xml:space="preserve"> </w:t>
      </w:r>
      <w:r w:rsidRPr="00244B25">
        <w:rPr>
          <w:rFonts w:ascii="Arial" w:eastAsia="Calibri" w:hAnsi="Arial" w:cs="Arial"/>
          <w:bCs/>
          <w:sz w:val="24"/>
          <w:szCs w:val="24"/>
          <w:lang w:eastAsia="hr-HR"/>
        </w:rPr>
        <w:t>planirani iznos iz gradskog Proračuna namijenjen je za zamjenu dotrajalog namještaja u prostorijama u kojima borave djeca, računalne opreme za administraciju</w:t>
      </w:r>
      <w:r w:rsidRPr="00244B25">
        <w:rPr>
          <w:rFonts w:ascii="Arial" w:eastAsia="Calibri" w:hAnsi="Arial" w:cs="Arial"/>
          <w:bCs/>
          <w:sz w:val="24"/>
          <w:szCs w:val="24"/>
          <w:shd w:val="clear" w:color="auto" w:fill="FFD966" w:themeFill="accent4" w:themeFillTint="99"/>
          <w:lang w:eastAsia="hr-HR"/>
        </w:rPr>
        <w:t xml:space="preserve"> </w:t>
      </w:r>
      <w:r w:rsidRPr="00244B25">
        <w:rPr>
          <w:rFonts w:ascii="Arial" w:eastAsia="Calibri" w:hAnsi="Arial" w:cs="Arial"/>
          <w:bCs/>
          <w:sz w:val="24"/>
          <w:szCs w:val="24"/>
          <w:lang w:eastAsia="hr-HR"/>
        </w:rPr>
        <w:t>te klima uređaj</w:t>
      </w:r>
    </w:p>
    <w:p w14:paraId="5A29B06A" w14:textId="77777777" w:rsidR="002710E7" w:rsidRPr="00244B25" w:rsidRDefault="002710E7" w:rsidP="002710E7">
      <w:pPr>
        <w:autoSpaceDE w:val="0"/>
        <w:autoSpaceDN w:val="0"/>
        <w:adjustRightInd w:val="0"/>
        <w:spacing w:after="0" w:line="240" w:lineRule="auto"/>
        <w:ind w:right="-483"/>
        <w:jc w:val="both"/>
        <w:rPr>
          <w:rFonts w:ascii="Arial" w:eastAsia="Times New Roman" w:hAnsi="Arial" w:cs="Arial"/>
          <w:sz w:val="24"/>
          <w:szCs w:val="24"/>
        </w:rPr>
      </w:pPr>
      <w:r w:rsidRPr="00244B25">
        <w:rPr>
          <w:rFonts w:ascii="Arial" w:eastAsia="Calibri" w:hAnsi="Arial" w:cs="Arial"/>
          <w:b/>
          <w:sz w:val="24"/>
          <w:szCs w:val="24"/>
        </w:rPr>
        <w:t xml:space="preserve">Opći cilj: </w:t>
      </w:r>
      <w:r w:rsidRPr="00244B25">
        <w:rPr>
          <w:rFonts w:ascii="Arial" w:eastAsia="Calibri" w:hAnsi="Arial" w:cs="Arial"/>
          <w:sz w:val="24"/>
          <w:szCs w:val="24"/>
        </w:rPr>
        <w:t>osiguravanje uvjeta rada u ustanovi.</w:t>
      </w:r>
    </w:p>
    <w:p w14:paraId="1B2EB7B8" w14:textId="3604ACFC" w:rsidR="002710E7" w:rsidRPr="00244B25" w:rsidRDefault="002710E7" w:rsidP="001F49E6">
      <w:pPr>
        <w:autoSpaceDE w:val="0"/>
        <w:autoSpaceDN w:val="0"/>
        <w:adjustRightInd w:val="0"/>
        <w:spacing w:after="0" w:line="240" w:lineRule="auto"/>
        <w:ind w:right="-483"/>
        <w:jc w:val="both"/>
        <w:rPr>
          <w:rFonts w:ascii="Arial" w:eastAsia="Calibri" w:hAnsi="Arial" w:cs="Arial"/>
          <w:sz w:val="24"/>
          <w:szCs w:val="24"/>
        </w:rPr>
      </w:pPr>
      <w:r w:rsidRPr="00244B25">
        <w:rPr>
          <w:rFonts w:ascii="Arial" w:eastAsia="Calibri" w:hAnsi="Arial" w:cs="Arial"/>
          <w:b/>
          <w:sz w:val="24"/>
          <w:szCs w:val="24"/>
        </w:rPr>
        <w:t xml:space="preserve">Pokazatelj uspješnosti: </w:t>
      </w:r>
      <w:r w:rsidRPr="00244B25">
        <w:rPr>
          <w:rFonts w:ascii="Arial" w:eastAsia="Calibri" w:hAnsi="Arial" w:cs="Arial"/>
          <w:sz w:val="24"/>
          <w:szCs w:val="24"/>
        </w:rPr>
        <w:t>nabavljena planirana oprema.</w:t>
      </w:r>
    </w:p>
    <w:p w14:paraId="197D372C" w14:textId="77777777" w:rsidR="000A77E1" w:rsidRPr="00244B25" w:rsidRDefault="000A77E1" w:rsidP="001F49E6">
      <w:pPr>
        <w:autoSpaceDE w:val="0"/>
        <w:autoSpaceDN w:val="0"/>
        <w:adjustRightInd w:val="0"/>
        <w:spacing w:after="0" w:line="240" w:lineRule="auto"/>
        <w:ind w:right="-483"/>
        <w:jc w:val="both"/>
        <w:rPr>
          <w:rFonts w:ascii="Arial" w:eastAsia="Times New Roman" w:hAnsi="Arial" w:cs="Arial"/>
          <w:sz w:val="24"/>
          <w:szCs w:val="24"/>
        </w:rPr>
      </w:pPr>
    </w:p>
    <w:p w14:paraId="6A4ADF5D"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FFD5EA"/>
        <w:spacing w:after="0" w:line="240" w:lineRule="auto"/>
        <w:rPr>
          <w:rFonts w:ascii="Arial" w:eastAsia="Times New Roman" w:hAnsi="Arial" w:cs="Arial"/>
          <w:b/>
          <w:bCs/>
          <w:sz w:val="24"/>
          <w:szCs w:val="24"/>
        </w:rPr>
      </w:pPr>
      <w:r w:rsidRPr="00244B25">
        <w:rPr>
          <w:rFonts w:ascii="Arial" w:eastAsia="Times New Roman" w:hAnsi="Arial" w:cs="Arial"/>
          <w:b/>
          <w:bCs/>
          <w:sz w:val="24"/>
          <w:szCs w:val="24"/>
        </w:rPr>
        <w:t xml:space="preserve">Proračunski korisnik 34547:  Dječji vrtić „Neven“ Rovinj-Rovigno </w:t>
      </w:r>
    </w:p>
    <w:p w14:paraId="5567E49A"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FFD5EA"/>
        <w:spacing w:after="0" w:line="240" w:lineRule="auto"/>
        <w:rPr>
          <w:rFonts w:ascii="Arial" w:eastAsia="Times New Roman" w:hAnsi="Arial" w:cs="Arial"/>
          <w:b/>
          <w:bCs/>
          <w:sz w:val="24"/>
          <w:szCs w:val="24"/>
        </w:rPr>
      </w:pPr>
      <w:r w:rsidRPr="00244B25">
        <w:rPr>
          <w:rFonts w:ascii="Arial" w:eastAsia="Times New Roman" w:hAnsi="Arial" w:cs="Arial"/>
          <w:b/>
          <w:bCs/>
          <w:sz w:val="24"/>
          <w:szCs w:val="24"/>
        </w:rPr>
        <w:t>= 4.515.528,00 EUR</w:t>
      </w:r>
    </w:p>
    <w:p w14:paraId="0DB9BE6A" w14:textId="77777777" w:rsidR="002710E7" w:rsidRPr="00244B25" w:rsidRDefault="002710E7" w:rsidP="002710E7">
      <w:pPr>
        <w:suppressAutoHyphens/>
        <w:spacing w:after="0" w:line="240" w:lineRule="auto"/>
        <w:jc w:val="both"/>
        <w:rPr>
          <w:rFonts w:ascii="Arial" w:eastAsia="Times New Roman" w:hAnsi="Arial" w:cs="Arial"/>
          <w:sz w:val="24"/>
          <w:szCs w:val="24"/>
          <w:lang w:eastAsia="hi-IN" w:bidi="hi-IN"/>
        </w:rPr>
      </w:pPr>
    </w:p>
    <w:p w14:paraId="29CAB383"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A 103506: Redovan rad predškolske ustanove = 4.438.401,00 EUR</w:t>
      </w:r>
    </w:p>
    <w:p w14:paraId="60557B9C"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lastRenderedPageBreak/>
        <w:t>Zakonska osnova:</w:t>
      </w:r>
      <w:r w:rsidRPr="00244B25">
        <w:rPr>
          <w:rFonts w:ascii="Arial" w:eastAsia="Times New Roman" w:hAnsi="Arial" w:cs="Arial"/>
          <w:sz w:val="24"/>
          <w:szCs w:val="24"/>
        </w:rPr>
        <w:t xml:space="preserve"> Zakon o predškolskom odgoju i obrazovanju, Državni pedagoški standard predškolskog odgoja i naobrazbe.</w:t>
      </w:r>
    </w:p>
    <w:p w14:paraId="4A73F367" w14:textId="6FCDC177" w:rsidR="002710E7" w:rsidRPr="00244B25" w:rsidRDefault="002710E7" w:rsidP="002710E7">
      <w:pPr>
        <w:shd w:val="clear" w:color="auto" w:fill="FFFFFF"/>
        <w:suppressAutoHyphens/>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w:t>
      </w:r>
      <w:r w:rsidRPr="00244B25">
        <w:rPr>
          <w:rFonts w:ascii="Arial" w:eastAsia="Times New Roman" w:hAnsi="Arial" w:cs="Arial"/>
          <w:sz w:val="24"/>
          <w:szCs w:val="20"/>
          <w:lang w:eastAsia="hi-IN" w:bidi="hi-IN"/>
        </w:rPr>
        <w:t>Financijsk</w:t>
      </w:r>
      <w:r w:rsidR="00416832" w:rsidRPr="00244B25">
        <w:rPr>
          <w:rFonts w:ascii="Arial" w:eastAsia="Times New Roman" w:hAnsi="Arial" w:cs="Arial"/>
          <w:sz w:val="24"/>
          <w:szCs w:val="20"/>
          <w:lang w:eastAsia="hi-IN" w:bidi="hi-IN"/>
        </w:rPr>
        <w:t>im</w:t>
      </w:r>
      <w:r w:rsidRPr="00244B25">
        <w:rPr>
          <w:rFonts w:ascii="Arial" w:eastAsia="Times New Roman" w:hAnsi="Arial" w:cs="Arial"/>
          <w:sz w:val="24"/>
          <w:szCs w:val="20"/>
          <w:lang w:eastAsia="hi-IN" w:bidi="hi-IN"/>
        </w:rPr>
        <w:t xml:space="preserve"> plan</w:t>
      </w:r>
      <w:r w:rsidR="00416832" w:rsidRPr="00244B25">
        <w:rPr>
          <w:rFonts w:ascii="Arial" w:eastAsia="Times New Roman" w:hAnsi="Arial" w:cs="Arial"/>
          <w:sz w:val="24"/>
          <w:szCs w:val="20"/>
          <w:lang w:eastAsia="hi-IN" w:bidi="hi-IN"/>
        </w:rPr>
        <w:t>om</w:t>
      </w:r>
      <w:r w:rsidRPr="00244B25">
        <w:rPr>
          <w:rFonts w:ascii="Arial" w:eastAsia="Times New Roman" w:hAnsi="Arial" w:cs="Arial"/>
          <w:sz w:val="24"/>
          <w:szCs w:val="20"/>
          <w:lang w:eastAsia="hi-IN" w:bidi="hi-IN"/>
        </w:rPr>
        <w:t xml:space="preserve"> za 2025. godinu za isplatu plaća,  naknada i doprinosa za zaposlene radnike na području Grada Rovinja-Rovigno planiran je iznos od 3.</w:t>
      </w:r>
      <w:r w:rsidR="00DE606A" w:rsidRPr="00244B25">
        <w:rPr>
          <w:rFonts w:ascii="Arial" w:eastAsia="Times New Roman" w:hAnsi="Arial" w:cs="Arial"/>
          <w:sz w:val="24"/>
          <w:szCs w:val="20"/>
          <w:lang w:eastAsia="hi-IN" w:bidi="hi-IN"/>
        </w:rPr>
        <w:t>076.590,00 eura. 2.938.725,00,00 eura</w:t>
      </w:r>
      <w:r w:rsidRPr="00244B25">
        <w:rPr>
          <w:rFonts w:ascii="Arial" w:eastAsia="Times New Roman" w:hAnsi="Arial" w:cs="Arial"/>
          <w:sz w:val="24"/>
          <w:szCs w:val="20"/>
          <w:lang w:eastAsia="hi-IN" w:bidi="hi-IN"/>
        </w:rPr>
        <w:t xml:space="preserve"> osigurava se iz izvora 11 (gradski</w:t>
      </w:r>
      <w:r w:rsidR="00DE606A" w:rsidRPr="00244B25">
        <w:rPr>
          <w:rFonts w:ascii="Arial" w:eastAsia="Times New Roman" w:hAnsi="Arial" w:cs="Arial"/>
          <w:sz w:val="24"/>
          <w:szCs w:val="20"/>
          <w:lang w:eastAsia="hi-IN" w:bidi="hi-IN"/>
        </w:rPr>
        <w:t xml:space="preserve"> </w:t>
      </w:r>
      <w:r w:rsidR="00416832" w:rsidRPr="00244B25">
        <w:rPr>
          <w:rFonts w:ascii="Arial" w:eastAsia="Times New Roman" w:hAnsi="Arial" w:cs="Arial"/>
          <w:sz w:val="24"/>
          <w:szCs w:val="20"/>
          <w:lang w:eastAsia="hi-IN" w:bidi="hi-IN"/>
        </w:rPr>
        <w:t>P</w:t>
      </w:r>
      <w:r w:rsidR="00DE606A" w:rsidRPr="00244B25">
        <w:rPr>
          <w:rFonts w:ascii="Arial" w:eastAsia="Times New Roman" w:hAnsi="Arial" w:cs="Arial"/>
          <w:sz w:val="24"/>
          <w:szCs w:val="20"/>
          <w:lang w:eastAsia="hi-IN" w:bidi="hi-IN"/>
        </w:rPr>
        <w:t>roračun) dok je 137.865,00 eura</w:t>
      </w:r>
      <w:r w:rsidRPr="00244B25">
        <w:rPr>
          <w:rFonts w:ascii="Arial" w:eastAsia="Times New Roman" w:hAnsi="Arial" w:cs="Arial"/>
          <w:sz w:val="24"/>
          <w:szCs w:val="20"/>
          <w:lang w:eastAsia="hi-IN" w:bidi="hi-IN"/>
        </w:rPr>
        <w:t xml:space="preserve"> osigurano iz sredstava državnog proračuna za financijsku održivost vrtića.</w:t>
      </w:r>
    </w:p>
    <w:p w14:paraId="5D4D8730" w14:textId="77777777" w:rsidR="002710E7" w:rsidRPr="00244B25" w:rsidRDefault="002710E7" w:rsidP="002710E7">
      <w:pPr>
        <w:shd w:val="clear" w:color="auto" w:fill="FFFFFF"/>
        <w:suppressAutoHyphens/>
        <w:spacing w:after="0" w:line="240" w:lineRule="auto"/>
        <w:jc w:val="both"/>
        <w:rPr>
          <w:rFonts w:ascii="Arial" w:eastAsia="Times New Roman" w:hAnsi="Arial" w:cs="Arial"/>
          <w:sz w:val="24"/>
          <w:szCs w:val="20"/>
          <w:lang w:eastAsia="hi-IN" w:bidi="hi-IN"/>
        </w:rPr>
      </w:pPr>
      <w:r w:rsidRPr="00244B25">
        <w:rPr>
          <w:rFonts w:ascii="Arial" w:eastAsia="Times New Roman" w:hAnsi="Arial" w:cs="Arial"/>
          <w:sz w:val="24"/>
          <w:szCs w:val="20"/>
          <w:lang w:eastAsia="hi-IN" w:bidi="hi-IN"/>
        </w:rPr>
        <w:t>Navedeni iznos namijenjen je za isplatu plaća i ostalih rashoda za zaposlene koja su planirana sukladno važećim aktima koji reguliraju radne odnose i prava koja proizlaze iz istih.</w:t>
      </w:r>
    </w:p>
    <w:p w14:paraId="0248354D" w14:textId="77777777" w:rsidR="002710E7" w:rsidRPr="00244B25" w:rsidRDefault="002710E7" w:rsidP="002710E7">
      <w:pPr>
        <w:shd w:val="clear" w:color="auto" w:fill="FFFFFF"/>
        <w:suppressAutoHyphens/>
        <w:spacing w:after="0" w:line="240" w:lineRule="auto"/>
        <w:jc w:val="both"/>
        <w:rPr>
          <w:rFonts w:ascii="Arial" w:eastAsia="Times New Roman" w:hAnsi="Arial" w:cs="Arial"/>
          <w:sz w:val="24"/>
          <w:szCs w:val="20"/>
          <w:lang w:eastAsia="hi-IN" w:bidi="hi-IN"/>
        </w:rPr>
      </w:pPr>
      <w:r w:rsidRPr="00244B25">
        <w:rPr>
          <w:rFonts w:ascii="Arial" w:eastAsia="Times New Roman" w:hAnsi="Arial" w:cs="Arial"/>
          <w:sz w:val="24"/>
          <w:szCs w:val="20"/>
          <w:lang w:eastAsia="hi-IN" w:bidi="hi-IN"/>
        </w:rPr>
        <w:t>U planirani iznos uvršten je iznos za plaće 133 stalno zaposlenih radnika i to:</w:t>
      </w:r>
    </w:p>
    <w:p w14:paraId="27317DED" w14:textId="77777777" w:rsidR="002710E7" w:rsidRPr="00244B25" w:rsidRDefault="002710E7" w:rsidP="002710E7">
      <w:pPr>
        <w:pStyle w:val="Odlomakpopisa"/>
        <w:numPr>
          <w:ilvl w:val="0"/>
          <w:numId w:val="22"/>
        </w:numPr>
        <w:suppressAutoHyphens/>
        <w:spacing w:after="120"/>
        <w:jc w:val="both"/>
        <w:rPr>
          <w:szCs w:val="20"/>
          <w:lang w:val="hr-HR" w:eastAsia="hi-IN" w:bidi="hi-IN"/>
        </w:rPr>
      </w:pPr>
      <w:r w:rsidRPr="00244B25">
        <w:rPr>
          <w:szCs w:val="20"/>
          <w:lang w:val="hr-HR" w:eastAsia="hi-IN" w:bidi="hi-IN"/>
        </w:rPr>
        <w:t>115 stalno zaposlenih djelatnika</w:t>
      </w:r>
      <w:r w:rsidRPr="00244B25">
        <w:rPr>
          <w:b/>
          <w:szCs w:val="20"/>
          <w:lang w:val="hr-HR" w:eastAsia="hi-IN" w:bidi="hi-IN"/>
        </w:rPr>
        <w:t xml:space="preserve"> </w:t>
      </w:r>
      <w:r w:rsidRPr="00244B25">
        <w:rPr>
          <w:szCs w:val="20"/>
          <w:lang w:val="hr-HR" w:eastAsia="hi-IN" w:bidi="hi-IN"/>
        </w:rPr>
        <w:t xml:space="preserve">koji se financiraju iz proračuna grada Rovinja-Rovigno (za 96 stalno zaposlenih radnika grad Rovinj-Rovigno u cijelosti pokriva izdatke za plaće i naknade, a za 19 djelatnika radne jedinice Zajedničke službe grad Rovinj-Rovigno pokriva 80,64% iznosa za plaće </w:t>
      </w:r>
    </w:p>
    <w:p w14:paraId="30B8B45C" w14:textId="77777777" w:rsidR="002710E7" w:rsidRPr="00244B25" w:rsidRDefault="002710E7" w:rsidP="002710E7">
      <w:pPr>
        <w:pStyle w:val="Odlomakpopisa"/>
        <w:numPr>
          <w:ilvl w:val="0"/>
          <w:numId w:val="22"/>
        </w:numPr>
        <w:suppressAutoHyphens/>
        <w:spacing w:line="276" w:lineRule="auto"/>
        <w:ind w:left="714" w:hanging="357"/>
        <w:contextualSpacing w:val="0"/>
        <w:jc w:val="both"/>
        <w:rPr>
          <w:szCs w:val="20"/>
          <w:lang w:val="hr-HR" w:eastAsia="hi-IN" w:bidi="hi-IN"/>
        </w:rPr>
      </w:pPr>
      <w:r w:rsidRPr="00244B25">
        <w:rPr>
          <w:szCs w:val="20"/>
          <w:lang w:val="hr-HR" w:eastAsia="hi-IN" w:bidi="hi-IN"/>
        </w:rPr>
        <w:t xml:space="preserve">osim navedenih iz proračuna grada Rovinja-Rovigno financiraju se djelatnici na određeno vrijeme koji zamjenjuju djelatnike na bolovanju i stalno zaposlene djelatnike na porodiljnom dopustu </w:t>
      </w:r>
    </w:p>
    <w:p w14:paraId="38EBEDF0" w14:textId="77777777" w:rsidR="002710E7" w:rsidRPr="00244B25" w:rsidRDefault="002710E7" w:rsidP="002710E7">
      <w:pPr>
        <w:pStyle w:val="Odlomakpopisa"/>
        <w:numPr>
          <w:ilvl w:val="0"/>
          <w:numId w:val="22"/>
        </w:numPr>
        <w:suppressAutoHyphens/>
        <w:spacing w:line="276" w:lineRule="auto"/>
        <w:ind w:left="714" w:hanging="357"/>
        <w:contextualSpacing w:val="0"/>
        <w:jc w:val="both"/>
        <w:rPr>
          <w:szCs w:val="20"/>
          <w:lang w:val="hr-HR" w:eastAsia="hi-IN" w:bidi="hi-IN"/>
        </w:rPr>
      </w:pPr>
      <w:r w:rsidRPr="00244B25">
        <w:rPr>
          <w:szCs w:val="20"/>
          <w:lang w:val="hr-HR" w:eastAsia="hi-IN" w:bidi="hi-IN"/>
        </w:rPr>
        <w:t xml:space="preserve">Općina Kanfanar podmiruje izdatke za </w:t>
      </w:r>
      <w:r w:rsidRPr="00244B25">
        <w:rPr>
          <w:bCs/>
          <w:szCs w:val="20"/>
          <w:lang w:val="hr-HR" w:eastAsia="hi-IN" w:bidi="hi-IN"/>
        </w:rPr>
        <w:t>9 stalno zaposlenih</w:t>
      </w:r>
      <w:r w:rsidRPr="00244B25">
        <w:rPr>
          <w:szCs w:val="20"/>
          <w:lang w:val="hr-HR" w:eastAsia="hi-IN" w:bidi="hi-IN"/>
        </w:rPr>
        <w:t xml:space="preserve"> djelatnika i </w:t>
      </w:r>
      <w:r w:rsidRPr="00244B25">
        <w:rPr>
          <w:spacing w:val="-20"/>
          <w:szCs w:val="20"/>
          <w:lang w:val="hr-HR" w:eastAsia="hi-IN" w:bidi="hi-IN"/>
        </w:rPr>
        <w:t>9,68 %</w:t>
      </w:r>
      <w:r w:rsidRPr="00244B25">
        <w:rPr>
          <w:szCs w:val="20"/>
          <w:lang w:val="hr-HR" w:eastAsia="hi-IN" w:bidi="hi-IN"/>
        </w:rPr>
        <w:t xml:space="preserve"> za 19 djelatnika radne jedinice Zajedničke službe.</w:t>
      </w:r>
    </w:p>
    <w:p w14:paraId="4E13D2B9" w14:textId="77777777" w:rsidR="002710E7" w:rsidRPr="00244B25" w:rsidRDefault="002710E7" w:rsidP="002710E7">
      <w:pPr>
        <w:pStyle w:val="Odlomakpopisa"/>
        <w:numPr>
          <w:ilvl w:val="0"/>
          <w:numId w:val="22"/>
        </w:numPr>
        <w:suppressAutoHyphens/>
        <w:spacing w:line="276" w:lineRule="auto"/>
        <w:jc w:val="both"/>
        <w:rPr>
          <w:szCs w:val="20"/>
          <w:lang w:val="hr-HR" w:eastAsia="hi-IN" w:bidi="hi-IN"/>
        </w:rPr>
      </w:pPr>
      <w:r w:rsidRPr="00244B25">
        <w:rPr>
          <w:szCs w:val="20"/>
          <w:lang w:val="hr-HR" w:eastAsia="hi-IN" w:bidi="hi-IN"/>
        </w:rPr>
        <w:t>Općina Bale-</w:t>
      </w:r>
      <w:proofErr w:type="spellStart"/>
      <w:r w:rsidRPr="00244B25">
        <w:rPr>
          <w:szCs w:val="20"/>
          <w:lang w:val="hr-HR" w:eastAsia="hi-IN" w:bidi="hi-IN"/>
        </w:rPr>
        <w:t>Valle</w:t>
      </w:r>
      <w:proofErr w:type="spellEnd"/>
      <w:r w:rsidRPr="00244B25">
        <w:rPr>
          <w:szCs w:val="20"/>
          <w:lang w:val="hr-HR" w:eastAsia="hi-IN" w:bidi="hi-IN"/>
        </w:rPr>
        <w:t xml:space="preserve"> podmiruje izdatke za </w:t>
      </w:r>
      <w:r w:rsidRPr="00244B25">
        <w:rPr>
          <w:bCs/>
          <w:szCs w:val="20"/>
          <w:lang w:val="hr-HR" w:eastAsia="hi-IN" w:bidi="hi-IN"/>
        </w:rPr>
        <w:t>9 stalno zaposlenih djelatnika</w:t>
      </w:r>
      <w:r w:rsidRPr="00244B25">
        <w:rPr>
          <w:szCs w:val="20"/>
          <w:lang w:val="hr-HR" w:eastAsia="hi-IN" w:bidi="hi-IN"/>
        </w:rPr>
        <w:t xml:space="preserve"> i  9,68% za 18 djelatnika radne jedinice Zajedničke službe.</w:t>
      </w:r>
    </w:p>
    <w:p w14:paraId="6987E86F" w14:textId="63915EE2" w:rsidR="002710E7" w:rsidRPr="00244B25" w:rsidRDefault="002710E7" w:rsidP="002710E7">
      <w:pPr>
        <w:shd w:val="clear" w:color="auto" w:fill="FFFFFF"/>
        <w:suppressAutoHyphens/>
        <w:spacing w:after="0" w:line="240" w:lineRule="auto"/>
        <w:jc w:val="both"/>
        <w:rPr>
          <w:rFonts w:ascii="Arial" w:eastAsia="Times New Roman" w:hAnsi="Arial" w:cs="Arial"/>
          <w:sz w:val="24"/>
          <w:szCs w:val="20"/>
          <w:lang w:eastAsia="hi-IN" w:bidi="hi-IN"/>
        </w:rPr>
      </w:pPr>
      <w:r w:rsidRPr="00244B25">
        <w:rPr>
          <w:rFonts w:ascii="Arial" w:eastAsia="Times New Roman" w:hAnsi="Arial" w:cs="Arial"/>
          <w:sz w:val="24"/>
          <w:szCs w:val="20"/>
          <w:lang w:eastAsia="hi-IN" w:bidi="hi-IN"/>
        </w:rPr>
        <w:t>Iz nenadležnih proračuna općina Kanfanar i Bale u 2025. godini pla</w:t>
      </w:r>
      <w:r w:rsidR="00DE606A" w:rsidRPr="00244B25">
        <w:rPr>
          <w:rFonts w:ascii="Arial" w:eastAsia="Times New Roman" w:hAnsi="Arial" w:cs="Arial"/>
          <w:sz w:val="24"/>
          <w:szCs w:val="20"/>
          <w:lang w:eastAsia="hi-IN" w:bidi="hi-IN"/>
        </w:rPr>
        <w:t>niran je iznos od 670.695,00 eura</w:t>
      </w:r>
      <w:r w:rsidRPr="00244B25">
        <w:rPr>
          <w:rFonts w:ascii="Arial" w:eastAsia="Times New Roman" w:hAnsi="Arial" w:cs="Arial"/>
          <w:sz w:val="24"/>
          <w:szCs w:val="20"/>
          <w:lang w:eastAsia="hi-IN" w:bidi="hi-IN"/>
        </w:rPr>
        <w:t>. za plaće, doprinose naknada za 18 radnika kao i dio radnika iz RJ Zajedničke službe u postotku određenom prema odnosu odgojnih skupina na području djelovanja za općinu Kanfanar i općinu Bale.</w:t>
      </w:r>
    </w:p>
    <w:p w14:paraId="1DECD360" w14:textId="0E1B1E5C" w:rsidR="002710E7" w:rsidRPr="00244B25" w:rsidRDefault="002710E7" w:rsidP="002710E7">
      <w:pPr>
        <w:shd w:val="clear" w:color="auto" w:fill="FFFFFF"/>
        <w:suppressAutoHyphens/>
        <w:spacing w:after="0" w:line="240" w:lineRule="auto"/>
        <w:jc w:val="both"/>
        <w:rPr>
          <w:rFonts w:ascii="Arial" w:eastAsia="Times New Roman" w:hAnsi="Arial" w:cs="Arial"/>
          <w:sz w:val="24"/>
          <w:szCs w:val="20"/>
          <w:lang w:eastAsia="hi-IN" w:bidi="hi-IN"/>
        </w:rPr>
      </w:pPr>
      <w:r w:rsidRPr="00244B25">
        <w:rPr>
          <w:rFonts w:ascii="Arial" w:eastAsia="Times New Roman" w:hAnsi="Arial" w:cs="Arial"/>
          <w:sz w:val="24"/>
          <w:szCs w:val="20"/>
          <w:lang w:eastAsia="hi-IN" w:bidi="hi-IN"/>
        </w:rPr>
        <w:t>Vlastita sredstva planira</w:t>
      </w:r>
      <w:r w:rsidR="00DE606A" w:rsidRPr="00244B25">
        <w:rPr>
          <w:rFonts w:ascii="Arial" w:eastAsia="Times New Roman" w:hAnsi="Arial" w:cs="Arial"/>
          <w:sz w:val="24"/>
          <w:szCs w:val="20"/>
          <w:lang w:eastAsia="hi-IN" w:bidi="hi-IN"/>
        </w:rPr>
        <w:t>na su u iznosu od 690.000,00 eura</w:t>
      </w:r>
      <w:r w:rsidRPr="00244B25">
        <w:rPr>
          <w:rFonts w:ascii="Arial" w:eastAsia="Times New Roman" w:hAnsi="Arial" w:cs="Arial"/>
          <w:sz w:val="24"/>
          <w:szCs w:val="20"/>
          <w:lang w:eastAsia="hi-IN" w:bidi="hi-IN"/>
        </w:rPr>
        <w:t xml:space="preserve">  biti će utrošena za financiranje odgojno obrazovnog rada u vrtiću i jaslicama, za stručno usavršavanje radnika, njegu i skrb djece u ustanovi, prehranu djece kao i podmirenje redovnih režijsko materijalnih izdataka koji nastaju u redovnom  poslovanju Ustanove te za nabavku opreme.</w:t>
      </w:r>
    </w:p>
    <w:p w14:paraId="2175D6AE"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 xml:space="preserve">Opći cilj: </w:t>
      </w:r>
      <w:r w:rsidRPr="00244B25">
        <w:rPr>
          <w:rFonts w:ascii="Arial" w:eastAsia="Times New Roman" w:hAnsi="Arial" w:cs="Arial"/>
          <w:sz w:val="24"/>
          <w:szCs w:val="24"/>
        </w:rPr>
        <w:t>osiguravanje rada i funkcioniranja ustanove u provedbi odgojno obrazovnog rada.</w:t>
      </w:r>
    </w:p>
    <w:p w14:paraId="40B98BA8"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 xml:space="preserve">Pokazatelj uspješnosti: </w:t>
      </w:r>
      <w:r w:rsidRPr="00244B25">
        <w:rPr>
          <w:rFonts w:ascii="Arial" w:eastAsia="Times New Roman" w:hAnsi="Arial" w:cs="Arial"/>
          <w:sz w:val="24"/>
          <w:szCs w:val="24"/>
        </w:rPr>
        <w:t>nesmetano odvijanje djelatnosti ustanove, obuhvat djece.</w:t>
      </w:r>
    </w:p>
    <w:p w14:paraId="292F7995" w14:textId="77777777" w:rsidR="002710E7" w:rsidRPr="00244B25" w:rsidRDefault="002710E7" w:rsidP="002710E7">
      <w:pPr>
        <w:spacing w:after="0" w:line="240" w:lineRule="auto"/>
        <w:jc w:val="both"/>
        <w:rPr>
          <w:rFonts w:ascii="Arial" w:eastAsia="Times New Roman" w:hAnsi="Arial" w:cs="Arial"/>
          <w:sz w:val="24"/>
          <w:szCs w:val="24"/>
        </w:rPr>
      </w:pPr>
    </w:p>
    <w:p w14:paraId="1D5822E5"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A 103507: Upravno vijeće = 8.000,00 EUR</w:t>
      </w:r>
    </w:p>
    <w:p w14:paraId="593F75E5"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Zakonska osnova:</w:t>
      </w:r>
      <w:r w:rsidRPr="00244B25">
        <w:rPr>
          <w:rFonts w:ascii="Arial" w:eastAsia="Times New Roman" w:hAnsi="Arial" w:cs="Arial"/>
          <w:sz w:val="24"/>
          <w:szCs w:val="24"/>
        </w:rPr>
        <w:t xml:space="preserve"> Zakon o predškolskom odgoju i obrazovanju, Zakon o ustanovama.</w:t>
      </w:r>
    </w:p>
    <w:p w14:paraId="729AAFB3"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ustanovom upravlja Upravno vijeće kojim se članovima isplaćuje naknada prema održanim sjednicama i prisustvu članova na sjednicama.</w:t>
      </w:r>
    </w:p>
    <w:p w14:paraId="33535A3E" w14:textId="77777777" w:rsidR="002710E7" w:rsidRPr="00244B25" w:rsidRDefault="002710E7" w:rsidP="002710E7">
      <w:pPr>
        <w:spacing w:after="0" w:line="240" w:lineRule="auto"/>
        <w:jc w:val="both"/>
        <w:rPr>
          <w:rFonts w:ascii="Arial" w:eastAsia="Times New Roman" w:hAnsi="Arial" w:cs="Arial"/>
          <w:bCs/>
          <w:sz w:val="24"/>
          <w:szCs w:val="24"/>
        </w:rPr>
      </w:pPr>
      <w:r w:rsidRPr="00244B25">
        <w:rPr>
          <w:rFonts w:ascii="Arial" w:eastAsia="Calibri" w:hAnsi="Arial" w:cs="Arial"/>
          <w:b/>
          <w:sz w:val="24"/>
          <w:szCs w:val="24"/>
        </w:rPr>
        <w:t>Opći cilj</w:t>
      </w:r>
      <w:r w:rsidRPr="00244B25">
        <w:rPr>
          <w:rFonts w:ascii="Arial" w:eastAsia="Times New Roman" w:hAnsi="Arial" w:cs="Arial"/>
          <w:b/>
          <w:bCs/>
          <w:sz w:val="24"/>
          <w:szCs w:val="24"/>
        </w:rPr>
        <w:t>:</w:t>
      </w:r>
      <w:r w:rsidRPr="00244B25">
        <w:rPr>
          <w:rFonts w:ascii="Arial" w:eastAsia="Times New Roman" w:hAnsi="Arial" w:cs="Arial"/>
          <w:bCs/>
          <w:sz w:val="24"/>
          <w:szCs w:val="24"/>
        </w:rPr>
        <w:t xml:space="preserve"> upravljanje predškolskom ustanovom.</w:t>
      </w:r>
    </w:p>
    <w:p w14:paraId="1FB9CBE0" w14:textId="77777777" w:rsidR="002710E7" w:rsidRPr="00244B25" w:rsidRDefault="002710E7" w:rsidP="002710E7">
      <w:pPr>
        <w:spacing w:after="0" w:line="240" w:lineRule="auto"/>
        <w:jc w:val="both"/>
        <w:rPr>
          <w:rFonts w:ascii="Arial" w:eastAsia="Calibri" w:hAnsi="Arial" w:cs="Arial"/>
          <w:sz w:val="24"/>
          <w:szCs w:val="24"/>
        </w:rPr>
      </w:pPr>
      <w:r w:rsidRPr="00244B25">
        <w:rPr>
          <w:rFonts w:ascii="Arial" w:eastAsia="Calibri" w:hAnsi="Arial" w:cs="Arial"/>
          <w:b/>
          <w:sz w:val="24"/>
          <w:szCs w:val="24"/>
        </w:rPr>
        <w:t xml:space="preserve">Pokazatelj uspješnosti: </w:t>
      </w:r>
      <w:r w:rsidRPr="00244B25">
        <w:rPr>
          <w:rFonts w:ascii="Arial" w:eastAsia="Calibri" w:hAnsi="Arial" w:cs="Arial"/>
          <w:sz w:val="24"/>
          <w:szCs w:val="24"/>
        </w:rPr>
        <w:t>pravovremeno donošenje odluka nužnih za redovito poslovanje ustanove.</w:t>
      </w:r>
    </w:p>
    <w:p w14:paraId="35CF1190" w14:textId="77777777" w:rsidR="002710E7" w:rsidRPr="00244B25" w:rsidRDefault="002710E7" w:rsidP="002710E7">
      <w:pPr>
        <w:spacing w:after="0" w:line="240" w:lineRule="auto"/>
        <w:rPr>
          <w:rFonts w:ascii="Arial" w:eastAsia="Times New Roman" w:hAnsi="Arial" w:cs="Arial"/>
          <w:sz w:val="24"/>
          <w:szCs w:val="24"/>
        </w:rPr>
      </w:pPr>
    </w:p>
    <w:p w14:paraId="63E19C33"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rPr>
          <w:rFonts w:ascii="Arial" w:eastAsia="Times New Roman" w:hAnsi="Arial" w:cs="Arial"/>
          <w:b/>
          <w:bCs/>
          <w:sz w:val="24"/>
          <w:szCs w:val="24"/>
        </w:rPr>
      </w:pPr>
      <w:r w:rsidRPr="00244B25">
        <w:rPr>
          <w:rFonts w:ascii="Arial" w:eastAsia="Times New Roman" w:hAnsi="Arial" w:cs="Arial"/>
          <w:b/>
          <w:bCs/>
          <w:sz w:val="24"/>
          <w:szCs w:val="24"/>
        </w:rPr>
        <w:t>A 103508: Pomoćnici za djecu sa teškoćama u razvoju = 25.000,00 EUR</w:t>
      </w:r>
    </w:p>
    <w:p w14:paraId="61323707" w14:textId="77777777" w:rsidR="002710E7" w:rsidRPr="00244B25" w:rsidRDefault="002710E7" w:rsidP="002710E7">
      <w:pPr>
        <w:shd w:val="clear" w:color="auto" w:fill="FFFFFF"/>
        <w:suppressAutoHyphens/>
        <w:spacing w:after="0" w:line="240" w:lineRule="auto"/>
        <w:jc w:val="both"/>
        <w:rPr>
          <w:rFonts w:ascii="Arial" w:eastAsia="Times New Roman" w:hAnsi="Arial" w:cs="Arial"/>
          <w:sz w:val="24"/>
          <w:szCs w:val="20"/>
          <w:lang w:eastAsia="hi-IN" w:bidi="hi-IN"/>
        </w:rPr>
      </w:pPr>
      <w:r w:rsidRPr="00244B25">
        <w:rPr>
          <w:rFonts w:ascii="Arial" w:eastAsia="Times New Roman" w:hAnsi="Arial" w:cs="Arial"/>
          <w:b/>
          <w:sz w:val="24"/>
          <w:szCs w:val="24"/>
        </w:rPr>
        <w:t xml:space="preserve">Zakonska osnova: </w:t>
      </w:r>
      <w:r w:rsidRPr="00244B25">
        <w:rPr>
          <w:rFonts w:ascii="Arial" w:eastAsia="Times New Roman" w:hAnsi="Arial" w:cs="Arial"/>
          <w:sz w:val="24"/>
          <w:szCs w:val="20"/>
          <w:lang w:eastAsia="hi-IN" w:bidi="hi-IN"/>
        </w:rPr>
        <w:t xml:space="preserve">Zakon o predškolskom odgoju i obrazovanju, Godišnji plan i program rada ustanove za 2024./2025. i Kurikulum Dječjeg vrtića za 2024./2025. </w:t>
      </w:r>
    </w:p>
    <w:p w14:paraId="5E75F3F6"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u skladu sa pedagoškim standardima u programe redovitih vrtića planirano je uključivanje djece s teškoćama u razvoju (inkluzija).</w:t>
      </w:r>
    </w:p>
    <w:p w14:paraId="6E1D1E33" w14:textId="5F8C81DC"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sz w:val="24"/>
          <w:szCs w:val="24"/>
        </w:rPr>
        <w:lastRenderedPageBreak/>
        <w:t>Osnovna uloga uključivanja djece u vrtić je socijalizacija i kontakt s vršnjacima. Stručni tim vrtića je na osnovu praćenja djece uočio odstupanja u psihofizičkom razvoju kod 8 djece za većinu kojih je navedeno potvrđeno i kroz tijela vještačenja. Valja naglasiti da se boravak te djece planira u skraćenom vremenu, a da bi njihov boravak u odgojnoj skupini bio što kvalitetniji, kako za njih tako i za ostalu djecu, potrebno je angažirati pomagača u grupi. U tu je svrhu</w:t>
      </w:r>
      <w:r w:rsidR="00DE606A" w:rsidRPr="00244B25">
        <w:rPr>
          <w:rFonts w:ascii="Arial" w:eastAsia="Times New Roman" w:hAnsi="Arial" w:cs="Arial"/>
          <w:sz w:val="24"/>
          <w:szCs w:val="24"/>
        </w:rPr>
        <w:t xml:space="preserve"> planiran iznos od 25.000,00 eura</w:t>
      </w:r>
      <w:r w:rsidRPr="00244B25">
        <w:rPr>
          <w:rFonts w:ascii="Arial" w:eastAsia="Times New Roman" w:hAnsi="Arial" w:cs="Arial"/>
          <w:sz w:val="24"/>
          <w:szCs w:val="24"/>
        </w:rPr>
        <w:t xml:space="preserve"> prema iskazanim potrebama i obračunu ustanove za pomagače koji će biti angažirani ugovorom o  djelu.</w:t>
      </w:r>
    </w:p>
    <w:p w14:paraId="6E1C71B3" w14:textId="77777777" w:rsidR="002710E7" w:rsidRPr="00244B25" w:rsidRDefault="002710E7" w:rsidP="002710E7">
      <w:pPr>
        <w:shd w:val="clear" w:color="auto" w:fill="FFFFFF"/>
        <w:suppressAutoHyphens/>
        <w:spacing w:after="0" w:line="240" w:lineRule="auto"/>
        <w:jc w:val="both"/>
        <w:rPr>
          <w:rFonts w:ascii="Times New Roman" w:eastAsia="Times New Roman" w:hAnsi="Times New Roman" w:cs="Times New Roman"/>
          <w:sz w:val="24"/>
          <w:szCs w:val="20"/>
          <w:lang w:eastAsia="hi-IN" w:bidi="hi-IN"/>
        </w:rPr>
      </w:pPr>
      <w:r w:rsidRPr="00244B25">
        <w:rPr>
          <w:rFonts w:ascii="Arial" w:eastAsia="Times New Roman" w:hAnsi="Arial" w:cs="Arial"/>
          <w:b/>
          <w:sz w:val="24"/>
          <w:szCs w:val="24"/>
        </w:rPr>
        <w:t>Opći cilj:</w:t>
      </w:r>
      <w:r w:rsidRPr="00244B25">
        <w:rPr>
          <w:rFonts w:ascii="Arial" w:eastAsia="Times New Roman" w:hAnsi="Arial" w:cs="Arial"/>
          <w:sz w:val="24"/>
          <w:szCs w:val="20"/>
          <w:lang w:eastAsia="hi-IN" w:bidi="hi-IN"/>
        </w:rPr>
        <w:t xml:space="preserve"> uključivanjem djece s poteškoćama u razvoju u redovite odgojne skupine u pratnji osobnih asistenata omogućuje se djeci socijalizacija te praćenje aktivnosti sukladno njihovim razvojnim mogućnostima. Boravkom djece u vrtiću stvaraju se preduvjeti za njihovo uključenje u redoviti školski sustav prema prilagođenim programima</w:t>
      </w:r>
      <w:r w:rsidRPr="00244B25">
        <w:rPr>
          <w:rFonts w:ascii="Times New Roman" w:eastAsia="Times New Roman" w:hAnsi="Times New Roman" w:cs="Times New Roman"/>
          <w:sz w:val="24"/>
          <w:szCs w:val="20"/>
          <w:lang w:eastAsia="hi-IN" w:bidi="hi-IN"/>
        </w:rPr>
        <w:t>.</w:t>
      </w:r>
    </w:p>
    <w:p w14:paraId="5442E4E0"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 xml:space="preserve">Pokazatelj uspješnosti: </w:t>
      </w:r>
      <w:r w:rsidRPr="00244B25">
        <w:rPr>
          <w:rFonts w:ascii="Arial" w:eastAsia="Times New Roman" w:hAnsi="Arial" w:cs="Arial"/>
          <w:sz w:val="24"/>
          <w:szCs w:val="24"/>
        </w:rPr>
        <w:t>broj uključene djece  sa poteškoćama u redovitim odgojnim skupinama te praćenje pokazatelja.</w:t>
      </w:r>
    </w:p>
    <w:p w14:paraId="2553412A" w14:textId="77777777" w:rsidR="002710E7" w:rsidRPr="00244B25" w:rsidRDefault="002710E7" w:rsidP="002710E7">
      <w:pPr>
        <w:spacing w:after="0" w:line="240" w:lineRule="auto"/>
        <w:jc w:val="both"/>
        <w:rPr>
          <w:rFonts w:ascii="Arial" w:eastAsia="Times New Roman" w:hAnsi="Arial" w:cs="Arial"/>
          <w:sz w:val="24"/>
          <w:szCs w:val="24"/>
        </w:rPr>
      </w:pPr>
    </w:p>
    <w:p w14:paraId="05F7AF4B"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 xml:space="preserve">A 103509: Program </w:t>
      </w:r>
      <w:proofErr w:type="spellStart"/>
      <w:r w:rsidRPr="00244B25">
        <w:rPr>
          <w:rFonts w:ascii="Arial" w:eastAsia="Times New Roman" w:hAnsi="Arial" w:cs="Arial"/>
          <w:b/>
          <w:bCs/>
          <w:sz w:val="24"/>
          <w:szCs w:val="24"/>
        </w:rPr>
        <w:t>predškole</w:t>
      </w:r>
      <w:proofErr w:type="spellEnd"/>
      <w:r w:rsidRPr="00244B25">
        <w:rPr>
          <w:rFonts w:ascii="Arial" w:eastAsia="Times New Roman" w:hAnsi="Arial" w:cs="Arial"/>
          <w:b/>
          <w:bCs/>
          <w:sz w:val="24"/>
          <w:szCs w:val="24"/>
        </w:rPr>
        <w:t xml:space="preserve"> = 5.000,00 EUR</w:t>
      </w:r>
    </w:p>
    <w:p w14:paraId="0A0C8B38" w14:textId="77777777" w:rsidR="002710E7" w:rsidRPr="00244B25" w:rsidRDefault="002710E7" w:rsidP="002710E7">
      <w:pPr>
        <w:shd w:val="clear" w:color="auto" w:fill="FFFFFF"/>
        <w:suppressAutoHyphens/>
        <w:spacing w:after="0" w:line="240" w:lineRule="auto"/>
        <w:jc w:val="both"/>
        <w:rPr>
          <w:rFonts w:ascii="Times New Roman" w:eastAsia="Times New Roman" w:hAnsi="Times New Roman" w:cs="Times New Roman"/>
          <w:sz w:val="24"/>
          <w:szCs w:val="20"/>
          <w:lang w:eastAsia="hi-IN" w:bidi="hi-IN"/>
        </w:rPr>
      </w:pPr>
      <w:r w:rsidRPr="00244B25">
        <w:rPr>
          <w:rFonts w:ascii="Arial" w:eastAsia="Times New Roman" w:hAnsi="Arial" w:cs="Arial"/>
          <w:b/>
          <w:sz w:val="24"/>
          <w:szCs w:val="24"/>
        </w:rPr>
        <w:t xml:space="preserve">Zakonska osnova: </w:t>
      </w:r>
      <w:r w:rsidRPr="00244B25">
        <w:rPr>
          <w:rFonts w:ascii="Arial" w:eastAsia="Times New Roman" w:hAnsi="Arial" w:cs="Arial"/>
          <w:sz w:val="24"/>
          <w:szCs w:val="20"/>
          <w:lang w:eastAsia="hi-IN" w:bidi="hi-IN"/>
        </w:rPr>
        <w:t xml:space="preserve">Zakon o predškolskom odgoju i obrazovanju, Pravilnik o načinu raspolaganja sredstvima državnog proračuna i mjerilima sufinanciranja programa predškolskog odgoja. </w:t>
      </w:r>
    </w:p>
    <w:p w14:paraId="1E4594F3" w14:textId="48F5AE68"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nadležno Ministarstvo osigurava posebnom Odlukom sredstva za provedbu programa </w:t>
      </w:r>
      <w:proofErr w:type="spellStart"/>
      <w:r w:rsidRPr="00244B25">
        <w:rPr>
          <w:rFonts w:ascii="Arial" w:eastAsia="Times New Roman" w:hAnsi="Arial" w:cs="Arial"/>
          <w:sz w:val="24"/>
          <w:szCs w:val="24"/>
        </w:rPr>
        <w:t>predškole</w:t>
      </w:r>
      <w:proofErr w:type="spellEnd"/>
      <w:r w:rsidRPr="00244B25">
        <w:rPr>
          <w:rFonts w:ascii="Arial" w:eastAsia="Times New Roman" w:hAnsi="Arial" w:cs="Arial"/>
          <w:sz w:val="24"/>
          <w:szCs w:val="24"/>
        </w:rPr>
        <w:t xml:space="preserve"> koja se ustanovama doznačuju putem proračuna Osnivača. </w:t>
      </w:r>
      <w:r w:rsidRPr="00244B25">
        <w:rPr>
          <w:rFonts w:ascii="Arial" w:eastAsia="Times New Roman" w:hAnsi="Arial" w:cs="Arial"/>
          <w:sz w:val="24"/>
          <w:szCs w:val="20"/>
          <w:lang w:eastAsia="hi-IN" w:bidi="hi-IN"/>
        </w:rPr>
        <w:t>S</w:t>
      </w:r>
      <w:r w:rsidR="00DE606A" w:rsidRPr="00244B25">
        <w:rPr>
          <w:rFonts w:ascii="Arial" w:eastAsia="Times New Roman" w:hAnsi="Arial" w:cs="Arial"/>
          <w:sz w:val="24"/>
          <w:szCs w:val="20"/>
          <w:lang w:eastAsia="hi-IN" w:bidi="hi-IN"/>
        </w:rPr>
        <w:t>redstva u iznosu od 5.000,00 eura</w:t>
      </w:r>
      <w:r w:rsidRPr="00244B25">
        <w:rPr>
          <w:rFonts w:ascii="Arial" w:eastAsia="Times New Roman" w:hAnsi="Arial" w:cs="Arial"/>
          <w:sz w:val="24"/>
          <w:szCs w:val="20"/>
          <w:lang w:eastAsia="hi-IN" w:bidi="hi-IN"/>
        </w:rPr>
        <w:t xml:space="preserve"> planirana su za nabavku uredskog materijala za djecu, potrošno didaktičkog materijala kao i igračaka.</w:t>
      </w:r>
    </w:p>
    <w:p w14:paraId="6E6FEB31"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 xml:space="preserve">Opći cilj: </w:t>
      </w:r>
      <w:r w:rsidRPr="00244B25">
        <w:rPr>
          <w:rFonts w:ascii="Arial" w:eastAsia="Times New Roman" w:hAnsi="Arial" w:cs="Arial"/>
          <w:sz w:val="24"/>
          <w:szCs w:val="24"/>
        </w:rPr>
        <w:t>priprema djece za polazak u školu.</w:t>
      </w:r>
      <w:r w:rsidRPr="00244B25">
        <w:rPr>
          <w:rFonts w:ascii="Arial" w:eastAsia="Times New Roman" w:hAnsi="Arial" w:cs="Arial"/>
          <w:b/>
          <w:sz w:val="24"/>
          <w:szCs w:val="24"/>
        </w:rPr>
        <w:t xml:space="preserve"> </w:t>
      </w:r>
    </w:p>
    <w:p w14:paraId="569EAA7D"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 xml:space="preserve">Pokazatelj uspješnosti: </w:t>
      </w:r>
      <w:r w:rsidRPr="00244B25">
        <w:rPr>
          <w:rFonts w:ascii="Arial" w:eastAsia="Times New Roman" w:hAnsi="Arial" w:cs="Arial"/>
          <w:sz w:val="24"/>
          <w:szCs w:val="24"/>
        </w:rPr>
        <w:t>proveden program i obuhvat djece.</w:t>
      </w:r>
    </w:p>
    <w:p w14:paraId="1FFF68A3" w14:textId="77777777" w:rsidR="002710E7" w:rsidRPr="00244B25" w:rsidRDefault="002710E7" w:rsidP="002710E7">
      <w:pPr>
        <w:spacing w:after="0" w:line="240" w:lineRule="auto"/>
        <w:jc w:val="both"/>
        <w:rPr>
          <w:rFonts w:ascii="Arial" w:eastAsia="Times New Roman" w:hAnsi="Arial" w:cs="Arial"/>
          <w:b/>
          <w:sz w:val="24"/>
          <w:szCs w:val="24"/>
        </w:rPr>
      </w:pPr>
    </w:p>
    <w:p w14:paraId="245DE5EC"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A 103510: Program za djecu s poteškoćama = 5.000,00 EUR</w:t>
      </w:r>
    </w:p>
    <w:p w14:paraId="414A44C2" w14:textId="77777777" w:rsidR="002710E7" w:rsidRPr="00244B25" w:rsidRDefault="002710E7" w:rsidP="002710E7">
      <w:pPr>
        <w:shd w:val="clear" w:color="auto" w:fill="FFFFFF"/>
        <w:suppressAutoHyphens/>
        <w:spacing w:after="0" w:line="240" w:lineRule="auto"/>
        <w:jc w:val="both"/>
        <w:rPr>
          <w:rFonts w:ascii="Times New Roman" w:eastAsia="Times New Roman" w:hAnsi="Times New Roman" w:cs="Times New Roman"/>
          <w:sz w:val="24"/>
          <w:szCs w:val="20"/>
          <w:lang w:eastAsia="hi-IN" w:bidi="hi-IN"/>
        </w:rPr>
      </w:pPr>
      <w:r w:rsidRPr="00244B25">
        <w:rPr>
          <w:rFonts w:ascii="Arial" w:eastAsia="Times New Roman" w:hAnsi="Arial" w:cs="Arial"/>
          <w:b/>
          <w:sz w:val="24"/>
          <w:szCs w:val="24"/>
        </w:rPr>
        <w:t xml:space="preserve">Zakonska osnova: </w:t>
      </w:r>
      <w:r w:rsidRPr="00244B25">
        <w:rPr>
          <w:rFonts w:ascii="Arial" w:eastAsia="Times New Roman" w:hAnsi="Arial" w:cs="Arial"/>
          <w:sz w:val="24"/>
          <w:szCs w:val="20"/>
          <w:lang w:eastAsia="hi-IN" w:bidi="hi-IN"/>
        </w:rPr>
        <w:t>Zakon o predškolskom odgoju i obrazovanju</w:t>
      </w:r>
      <w:r w:rsidRPr="00244B25">
        <w:rPr>
          <w:rFonts w:ascii="Times New Roman" w:eastAsia="Times New Roman" w:hAnsi="Times New Roman" w:cs="Times New Roman"/>
          <w:sz w:val="24"/>
          <w:szCs w:val="20"/>
          <w:lang w:eastAsia="hi-IN" w:bidi="hi-IN"/>
        </w:rPr>
        <w:t xml:space="preserve">, </w:t>
      </w:r>
      <w:r w:rsidRPr="00244B25">
        <w:rPr>
          <w:rFonts w:ascii="Arial" w:eastAsia="Times New Roman" w:hAnsi="Arial" w:cs="Arial"/>
          <w:sz w:val="24"/>
          <w:szCs w:val="20"/>
          <w:lang w:eastAsia="hi-IN" w:bidi="hi-IN"/>
        </w:rPr>
        <w:t xml:space="preserve">Pravilnik o načinu raspolaganja sredstvima državnog proračuna i mjerilima sufinanciranja programa predškolskog odgoja. </w:t>
      </w:r>
    </w:p>
    <w:p w14:paraId="593C9EE4" w14:textId="77777777" w:rsidR="002710E7" w:rsidRPr="00244B25" w:rsidRDefault="002710E7" w:rsidP="002710E7">
      <w:pPr>
        <w:shd w:val="clear" w:color="auto" w:fill="FFFFFF"/>
        <w:suppressAutoHyphens/>
        <w:spacing w:after="0" w:line="240" w:lineRule="auto"/>
        <w:jc w:val="both"/>
        <w:rPr>
          <w:rFonts w:ascii="Arial" w:eastAsia="Times New Roman" w:hAnsi="Arial" w:cs="Arial"/>
          <w:sz w:val="24"/>
          <w:szCs w:val="20"/>
          <w:lang w:eastAsia="hi-IN" w:bidi="hi-IN"/>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w:t>
      </w:r>
      <w:r w:rsidRPr="00244B25">
        <w:rPr>
          <w:rFonts w:ascii="Arial" w:eastAsia="Times New Roman" w:hAnsi="Arial" w:cs="Arial"/>
          <w:sz w:val="24"/>
          <w:szCs w:val="20"/>
          <w:lang w:eastAsia="hi-IN" w:bidi="hi-IN"/>
        </w:rPr>
        <w:t xml:space="preserve">nadležno Ministarstvo posebnom Odlukom osigurava financijska sredstva za provedbu programa uključivanja djece s poteškoćama u razvoju - socijalizacije  u Ustanovu. Shodno tome osigurava i financijska sredstva za nabavku određenih pomagala u igri i radu s djecom. Sredstva se doznačuju osnivaču koji ista prosljeđuje ustanovi. </w:t>
      </w:r>
    </w:p>
    <w:p w14:paraId="05A8778F" w14:textId="77777777" w:rsidR="002710E7" w:rsidRPr="00244B25" w:rsidRDefault="002710E7" w:rsidP="002710E7">
      <w:pPr>
        <w:shd w:val="clear" w:color="auto" w:fill="FFFFFF"/>
        <w:suppressAutoHyphens/>
        <w:spacing w:after="0" w:line="240" w:lineRule="auto"/>
        <w:jc w:val="both"/>
        <w:rPr>
          <w:rFonts w:ascii="Arial" w:eastAsia="Times New Roman" w:hAnsi="Arial" w:cs="Arial"/>
          <w:sz w:val="24"/>
          <w:szCs w:val="20"/>
          <w:lang w:eastAsia="hi-IN" w:bidi="hi-IN"/>
        </w:rPr>
      </w:pPr>
      <w:r w:rsidRPr="00244B25">
        <w:rPr>
          <w:rFonts w:ascii="Arial" w:eastAsia="Times New Roman" w:hAnsi="Arial" w:cs="Arial"/>
          <w:b/>
          <w:sz w:val="24"/>
          <w:szCs w:val="24"/>
        </w:rPr>
        <w:t xml:space="preserve">Opći cilj: </w:t>
      </w:r>
      <w:r w:rsidRPr="00244B25">
        <w:rPr>
          <w:rFonts w:ascii="Arial" w:eastAsia="Times New Roman" w:hAnsi="Arial" w:cs="Arial"/>
          <w:sz w:val="24"/>
          <w:szCs w:val="24"/>
        </w:rPr>
        <w:t>integracija djece s teškoćama u razvoju u redoviti program predškolskog odgoja i obrazovanja</w:t>
      </w:r>
    </w:p>
    <w:p w14:paraId="21B4B155" w14:textId="30215B8B" w:rsidR="002710E7" w:rsidRPr="00244B25" w:rsidRDefault="002710E7" w:rsidP="002710E7">
      <w:pPr>
        <w:spacing w:after="0" w:line="240" w:lineRule="auto"/>
        <w:jc w:val="both"/>
        <w:rPr>
          <w:rFonts w:ascii="Arial" w:eastAsia="Times New Roman" w:hAnsi="Arial" w:cs="Arial"/>
          <w:sz w:val="24"/>
          <w:szCs w:val="20"/>
          <w:lang w:eastAsia="hi-IN" w:bidi="hi-IN"/>
        </w:rPr>
      </w:pPr>
      <w:r w:rsidRPr="00244B25">
        <w:rPr>
          <w:rFonts w:ascii="Arial" w:eastAsia="Times New Roman" w:hAnsi="Arial" w:cs="Arial"/>
          <w:b/>
          <w:sz w:val="24"/>
          <w:szCs w:val="24"/>
        </w:rPr>
        <w:t>Pokazatelj uspješnosti:</w:t>
      </w:r>
      <w:r w:rsidRPr="00244B25">
        <w:rPr>
          <w:rFonts w:ascii="Times New Roman" w:eastAsia="Times New Roman" w:hAnsi="Times New Roman" w:cs="Times New Roman"/>
          <w:sz w:val="24"/>
          <w:szCs w:val="20"/>
          <w:lang w:eastAsia="hi-IN" w:bidi="hi-IN"/>
        </w:rPr>
        <w:t xml:space="preserve"> </w:t>
      </w:r>
      <w:r w:rsidRPr="00244B25">
        <w:rPr>
          <w:rFonts w:ascii="Arial" w:eastAsia="Times New Roman" w:hAnsi="Arial" w:cs="Arial"/>
          <w:sz w:val="24"/>
          <w:szCs w:val="20"/>
          <w:lang w:eastAsia="hi-IN" w:bidi="hi-IN"/>
        </w:rPr>
        <w:t>nabavljena didaktika i literatura usmjerena na senzorno -motoričke i govorne aktivnosti koje su najzastupljenije u radu s djecom s teškoćama.</w:t>
      </w:r>
    </w:p>
    <w:p w14:paraId="2C03CBD1"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A 103512: Subvencija programa drugi izvori = 5.000,00 EUR</w:t>
      </w:r>
    </w:p>
    <w:p w14:paraId="28AEE4C6" w14:textId="77777777" w:rsidR="002710E7" w:rsidRPr="00244B25" w:rsidRDefault="002710E7" w:rsidP="002710E7">
      <w:pPr>
        <w:shd w:val="clear" w:color="auto" w:fill="FFFFFF"/>
        <w:suppressAutoHyphens/>
        <w:spacing w:after="0" w:line="240" w:lineRule="auto"/>
        <w:jc w:val="both"/>
        <w:rPr>
          <w:rFonts w:ascii="Arial" w:eastAsia="Times New Roman" w:hAnsi="Arial" w:cs="Arial"/>
          <w:sz w:val="24"/>
          <w:szCs w:val="24"/>
          <w:lang w:eastAsia="hi-IN" w:bidi="hi-IN"/>
        </w:rPr>
      </w:pPr>
      <w:r w:rsidRPr="00244B25">
        <w:rPr>
          <w:rFonts w:ascii="Arial" w:eastAsia="Times New Roman" w:hAnsi="Arial" w:cs="Arial"/>
          <w:b/>
          <w:sz w:val="24"/>
          <w:szCs w:val="24"/>
        </w:rPr>
        <w:t>Zakonska osnova:</w:t>
      </w:r>
      <w:r w:rsidRPr="00244B25">
        <w:rPr>
          <w:rFonts w:ascii="Arial" w:eastAsia="Times New Roman" w:hAnsi="Arial" w:cs="Arial"/>
          <w:sz w:val="24"/>
          <w:szCs w:val="20"/>
          <w:lang w:eastAsia="hi-IN" w:bidi="hi-IN"/>
        </w:rPr>
        <w:t xml:space="preserve"> Zakon o predškolskom odgoju i obrazovanju, Socijalni program Općine Kanfanar.</w:t>
      </w:r>
    </w:p>
    <w:p w14:paraId="588B3D38" w14:textId="2903D9CC" w:rsidR="002710E7" w:rsidRPr="00244B25" w:rsidRDefault="002710E7" w:rsidP="002710E7">
      <w:pPr>
        <w:shd w:val="clear" w:color="auto" w:fill="FFFFFF"/>
        <w:suppressAutoHyphens/>
        <w:spacing w:after="0" w:line="240" w:lineRule="auto"/>
        <w:jc w:val="both"/>
        <w:rPr>
          <w:rFonts w:ascii="Arial" w:eastAsia="Times New Roman" w:hAnsi="Arial" w:cs="Arial"/>
          <w:sz w:val="24"/>
          <w:szCs w:val="24"/>
          <w:lang w:eastAsia="hi-IN" w:bidi="hi-IN"/>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w:t>
      </w:r>
      <w:r w:rsidR="00DE606A" w:rsidRPr="00244B25">
        <w:rPr>
          <w:rFonts w:ascii="Arial" w:eastAsia="Times New Roman" w:hAnsi="Arial" w:cs="Arial"/>
          <w:sz w:val="24"/>
          <w:szCs w:val="24"/>
          <w:lang w:eastAsia="hi-IN" w:bidi="hi-IN"/>
        </w:rPr>
        <w:t>iznos od 5.000,00 eura</w:t>
      </w:r>
      <w:r w:rsidRPr="00244B25">
        <w:rPr>
          <w:rFonts w:ascii="Arial" w:eastAsia="Times New Roman" w:hAnsi="Arial" w:cs="Arial"/>
          <w:sz w:val="24"/>
          <w:szCs w:val="24"/>
          <w:lang w:eastAsia="hi-IN" w:bidi="hi-IN"/>
        </w:rPr>
        <w:t xml:space="preserve"> odnosi se na sredstva proračuna općine Kanfanar za</w:t>
      </w:r>
      <w:r w:rsidRPr="00244B25">
        <w:rPr>
          <w:rFonts w:ascii="Arial" w:eastAsia="Times New Roman" w:hAnsi="Arial" w:cs="Arial"/>
          <w:b/>
          <w:sz w:val="24"/>
          <w:szCs w:val="24"/>
          <w:lang w:eastAsia="hi-IN" w:bidi="hi-IN"/>
        </w:rPr>
        <w:t xml:space="preserve"> </w:t>
      </w:r>
      <w:r w:rsidRPr="00244B25">
        <w:rPr>
          <w:rFonts w:ascii="Arial" w:eastAsia="Times New Roman" w:hAnsi="Arial" w:cs="Arial"/>
          <w:sz w:val="24"/>
          <w:szCs w:val="24"/>
          <w:lang w:eastAsia="hi-IN" w:bidi="hi-IN"/>
        </w:rPr>
        <w:t>pomoć roditeljima slabijeg imovinskog statusa kao i roditeljima koji u ustanovi imaju dvoje ili više djece.</w:t>
      </w:r>
    </w:p>
    <w:p w14:paraId="70B87D82" w14:textId="77777777" w:rsidR="002710E7" w:rsidRPr="00244B25" w:rsidRDefault="002710E7" w:rsidP="002710E7">
      <w:pPr>
        <w:shd w:val="clear" w:color="auto" w:fill="FFFFFF"/>
        <w:suppressAutoHyphens/>
        <w:spacing w:after="0" w:line="240" w:lineRule="auto"/>
        <w:jc w:val="both"/>
        <w:rPr>
          <w:rFonts w:ascii="Arial" w:eastAsia="Times New Roman" w:hAnsi="Arial" w:cs="Arial"/>
          <w:sz w:val="24"/>
          <w:szCs w:val="24"/>
          <w:lang w:eastAsia="hi-IN" w:bidi="hi-IN"/>
        </w:rPr>
      </w:pPr>
      <w:r w:rsidRPr="00244B25">
        <w:rPr>
          <w:rFonts w:ascii="Arial" w:eastAsia="Times New Roman" w:hAnsi="Arial" w:cs="Arial"/>
          <w:b/>
          <w:sz w:val="24"/>
          <w:szCs w:val="24"/>
        </w:rPr>
        <w:t xml:space="preserve">Opći cilj: </w:t>
      </w:r>
      <w:r w:rsidRPr="00244B25">
        <w:rPr>
          <w:rFonts w:ascii="Arial" w:eastAsia="Times New Roman" w:hAnsi="Arial" w:cs="Arial"/>
          <w:sz w:val="24"/>
          <w:szCs w:val="24"/>
        </w:rPr>
        <w:t>potpora roditeljima slabijeg imovinskog statusa te obuhvat djece predškolske dobi.</w:t>
      </w:r>
    </w:p>
    <w:p w14:paraId="70B3E134" w14:textId="77777777" w:rsidR="002710E7" w:rsidRPr="00244B25" w:rsidRDefault="002710E7" w:rsidP="002710E7">
      <w:pPr>
        <w:shd w:val="clear" w:color="auto" w:fill="FFFFFF"/>
        <w:suppressAutoHyphens/>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 xml:space="preserve">Pokazatelj uspješnosti: </w:t>
      </w:r>
      <w:r w:rsidRPr="00244B25">
        <w:rPr>
          <w:rFonts w:ascii="Arial" w:eastAsia="Times New Roman" w:hAnsi="Arial" w:cs="Arial"/>
          <w:sz w:val="24"/>
          <w:szCs w:val="24"/>
        </w:rPr>
        <w:t>obuhvat djece i praćenje pokazatelja.</w:t>
      </w:r>
    </w:p>
    <w:p w14:paraId="3FD38732" w14:textId="77777777" w:rsidR="002710E7" w:rsidRPr="00244B25" w:rsidRDefault="002710E7" w:rsidP="002710E7">
      <w:pPr>
        <w:shd w:val="clear" w:color="auto" w:fill="FFFFFF"/>
        <w:suppressAutoHyphens/>
        <w:spacing w:after="0" w:line="240" w:lineRule="auto"/>
        <w:jc w:val="both"/>
        <w:rPr>
          <w:rFonts w:ascii="Arial" w:eastAsia="Times New Roman" w:hAnsi="Arial" w:cs="Arial"/>
          <w:sz w:val="24"/>
          <w:szCs w:val="24"/>
        </w:rPr>
      </w:pPr>
    </w:p>
    <w:p w14:paraId="30F65405"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lastRenderedPageBreak/>
        <w:t>K 103502: Opremanje prostora = 20.500,00 EUR</w:t>
      </w:r>
    </w:p>
    <w:p w14:paraId="750208E6"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Zakonska osnova:</w:t>
      </w:r>
      <w:r w:rsidRPr="00244B25">
        <w:rPr>
          <w:rFonts w:ascii="Arial" w:eastAsia="Times New Roman" w:hAnsi="Arial" w:cs="Arial"/>
          <w:sz w:val="24"/>
          <w:szCs w:val="24"/>
        </w:rPr>
        <w:t xml:space="preserve"> Zakon o predškolskom odgoju i obrazovanju, Zakon o ustanovama, Državni pedagoški standard predškolskog odgoja i naobrazbe.</w:t>
      </w:r>
    </w:p>
    <w:p w14:paraId="6A1C4B86"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planira se nabava novog dostavnog vozila </w:t>
      </w:r>
    </w:p>
    <w:p w14:paraId="5A8A4A24" w14:textId="77777777" w:rsidR="002710E7" w:rsidRPr="00244B25" w:rsidRDefault="002710E7" w:rsidP="002710E7">
      <w:pPr>
        <w:spacing w:after="0" w:line="240" w:lineRule="auto"/>
        <w:jc w:val="both"/>
        <w:rPr>
          <w:rFonts w:ascii="Arial" w:eastAsia="Times New Roman" w:hAnsi="Arial" w:cs="Arial"/>
          <w:bCs/>
          <w:sz w:val="24"/>
          <w:szCs w:val="24"/>
        </w:rPr>
      </w:pPr>
      <w:r w:rsidRPr="00244B25">
        <w:rPr>
          <w:rFonts w:ascii="Arial" w:eastAsia="Calibri" w:hAnsi="Arial" w:cs="Arial"/>
          <w:b/>
          <w:sz w:val="24"/>
          <w:szCs w:val="24"/>
        </w:rPr>
        <w:t>Opći cilj</w:t>
      </w:r>
      <w:r w:rsidRPr="00244B25">
        <w:rPr>
          <w:rFonts w:ascii="Arial" w:eastAsia="Times New Roman" w:hAnsi="Arial" w:cs="Arial"/>
          <w:b/>
          <w:bCs/>
          <w:sz w:val="24"/>
          <w:szCs w:val="24"/>
        </w:rPr>
        <w:t>:</w:t>
      </w:r>
      <w:r w:rsidRPr="00244B25">
        <w:rPr>
          <w:rFonts w:ascii="Arial" w:eastAsia="Times New Roman" w:hAnsi="Arial" w:cs="Arial"/>
          <w:bCs/>
          <w:sz w:val="24"/>
          <w:szCs w:val="24"/>
        </w:rPr>
        <w:t xml:space="preserve"> upravljanje predškolskom ustanovom.</w:t>
      </w:r>
    </w:p>
    <w:p w14:paraId="064B2797" w14:textId="77777777" w:rsidR="002710E7" w:rsidRPr="00244B25" w:rsidRDefault="002710E7" w:rsidP="002710E7">
      <w:pPr>
        <w:spacing w:after="0" w:line="240" w:lineRule="auto"/>
        <w:jc w:val="both"/>
        <w:rPr>
          <w:rFonts w:ascii="Arial" w:eastAsia="Calibri" w:hAnsi="Arial" w:cs="Arial"/>
          <w:sz w:val="24"/>
          <w:szCs w:val="24"/>
        </w:rPr>
      </w:pPr>
      <w:r w:rsidRPr="00244B25">
        <w:rPr>
          <w:rFonts w:ascii="Arial" w:eastAsia="Calibri" w:hAnsi="Arial" w:cs="Arial"/>
          <w:b/>
          <w:sz w:val="24"/>
          <w:szCs w:val="24"/>
        </w:rPr>
        <w:t xml:space="preserve">Pokazatelj uspješnosti: </w:t>
      </w:r>
      <w:r w:rsidRPr="00244B25">
        <w:rPr>
          <w:rFonts w:ascii="Arial" w:eastAsia="Calibri" w:hAnsi="Arial" w:cs="Arial"/>
          <w:sz w:val="24"/>
          <w:szCs w:val="24"/>
        </w:rPr>
        <w:t>pravovremeno donošenje odluka nužnih za redovito poslovanje ustanove.</w:t>
      </w:r>
    </w:p>
    <w:p w14:paraId="0C3A7D89" w14:textId="77777777" w:rsidR="002710E7" w:rsidRPr="00244B25" w:rsidRDefault="002710E7" w:rsidP="002710E7">
      <w:pPr>
        <w:shd w:val="clear" w:color="auto" w:fill="FFFFFF"/>
        <w:suppressAutoHyphens/>
        <w:spacing w:after="0" w:line="240" w:lineRule="auto"/>
        <w:jc w:val="both"/>
        <w:rPr>
          <w:rFonts w:ascii="Arial" w:eastAsia="Times New Roman" w:hAnsi="Arial" w:cs="Arial"/>
          <w:sz w:val="24"/>
          <w:szCs w:val="24"/>
          <w:lang w:eastAsia="hi-IN" w:bidi="hi-IN"/>
        </w:rPr>
      </w:pPr>
    </w:p>
    <w:p w14:paraId="3AEEB4A8"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 xml:space="preserve">T 103502: Područni objekt </w:t>
      </w:r>
      <w:proofErr w:type="spellStart"/>
      <w:r w:rsidRPr="00244B25">
        <w:rPr>
          <w:rFonts w:ascii="Arial" w:eastAsia="Times New Roman" w:hAnsi="Arial" w:cs="Arial"/>
          <w:b/>
          <w:bCs/>
          <w:sz w:val="24"/>
          <w:szCs w:val="24"/>
        </w:rPr>
        <w:t>Lamanova</w:t>
      </w:r>
      <w:proofErr w:type="spellEnd"/>
      <w:r w:rsidRPr="00244B25">
        <w:rPr>
          <w:rFonts w:ascii="Arial" w:eastAsia="Times New Roman" w:hAnsi="Arial" w:cs="Arial"/>
          <w:b/>
          <w:bCs/>
          <w:sz w:val="24"/>
          <w:szCs w:val="24"/>
        </w:rPr>
        <w:t xml:space="preserve"> = 8.627,00 EUR</w:t>
      </w:r>
    </w:p>
    <w:p w14:paraId="72955A3C"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Zakonska osnova:</w:t>
      </w:r>
      <w:r w:rsidRPr="00244B25">
        <w:rPr>
          <w:rFonts w:ascii="Arial" w:eastAsia="Times New Roman" w:hAnsi="Arial" w:cs="Arial"/>
          <w:sz w:val="24"/>
          <w:szCs w:val="20"/>
          <w:lang w:eastAsia="hi-IN" w:bidi="hi-IN"/>
        </w:rPr>
        <w:t xml:space="preserve"> Zakon o predškolskom odgoju i obrazovanju.</w:t>
      </w:r>
    </w:p>
    <w:p w14:paraId="66B39B64"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planirana sredstva osigurana su u svrhu ispunjenja financijskih obveza sukladno ugovoru o zakupu prostora područnog objekta na </w:t>
      </w:r>
      <w:proofErr w:type="spellStart"/>
      <w:r w:rsidRPr="00244B25">
        <w:rPr>
          <w:rFonts w:ascii="Arial" w:eastAsia="Times New Roman" w:hAnsi="Arial" w:cs="Arial"/>
          <w:sz w:val="24"/>
          <w:szCs w:val="24"/>
        </w:rPr>
        <w:t>Lamanovi</w:t>
      </w:r>
      <w:proofErr w:type="spellEnd"/>
      <w:r w:rsidRPr="00244B25">
        <w:rPr>
          <w:rFonts w:ascii="Arial" w:eastAsia="Times New Roman" w:hAnsi="Arial" w:cs="Arial"/>
          <w:sz w:val="24"/>
          <w:szCs w:val="24"/>
        </w:rPr>
        <w:t xml:space="preserve"> koji djeluje od 2012. godine. </w:t>
      </w:r>
    </w:p>
    <w:p w14:paraId="135D453D"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 xml:space="preserve">Opći cilj: </w:t>
      </w:r>
      <w:r w:rsidRPr="00244B25">
        <w:rPr>
          <w:rFonts w:ascii="Arial" w:eastAsia="Times New Roman" w:hAnsi="Arial" w:cs="Arial"/>
          <w:sz w:val="24"/>
          <w:szCs w:val="24"/>
        </w:rPr>
        <w:t xml:space="preserve">stvaranje uvjeta za prihvat djece u predškolske ustanove na području Grada. </w:t>
      </w:r>
    </w:p>
    <w:p w14:paraId="7C35FCF0" w14:textId="77777777" w:rsidR="002710E7" w:rsidRPr="00244B25" w:rsidRDefault="002710E7" w:rsidP="002710E7">
      <w:pPr>
        <w:spacing w:after="0" w:line="240" w:lineRule="auto"/>
        <w:jc w:val="both"/>
        <w:rPr>
          <w:rFonts w:ascii="Arial" w:eastAsia="Times New Roman" w:hAnsi="Arial" w:cs="Arial"/>
          <w:b/>
          <w:sz w:val="24"/>
          <w:szCs w:val="24"/>
        </w:rPr>
      </w:pPr>
      <w:r w:rsidRPr="00244B25">
        <w:rPr>
          <w:rFonts w:ascii="Arial" w:eastAsia="Times New Roman" w:hAnsi="Arial" w:cs="Arial"/>
          <w:b/>
          <w:sz w:val="24"/>
          <w:szCs w:val="24"/>
        </w:rPr>
        <w:t xml:space="preserve">Pokazatelj uspješnosti: </w:t>
      </w:r>
      <w:r w:rsidRPr="00244B25">
        <w:rPr>
          <w:rFonts w:ascii="Arial" w:eastAsia="Times New Roman" w:hAnsi="Arial" w:cs="Arial"/>
          <w:sz w:val="24"/>
          <w:szCs w:val="24"/>
        </w:rPr>
        <w:t>obuhvat djece u dječjim vrtićima.</w:t>
      </w:r>
      <w:r w:rsidRPr="00244B25">
        <w:rPr>
          <w:rFonts w:ascii="Arial" w:eastAsia="Times New Roman" w:hAnsi="Arial" w:cs="Arial"/>
          <w:b/>
          <w:sz w:val="24"/>
          <w:szCs w:val="24"/>
        </w:rPr>
        <w:t xml:space="preserve"> </w:t>
      </w:r>
    </w:p>
    <w:p w14:paraId="260FA44D" w14:textId="77777777" w:rsidR="002710E7" w:rsidRPr="00244B25" w:rsidRDefault="002710E7" w:rsidP="002710E7">
      <w:pPr>
        <w:spacing w:after="0" w:line="240" w:lineRule="auto"/>
        <w:jc w:val="both"/>
        <w:rPr>
          <w:rFonts w:ascii="Arial" w:eastAsia="Times New Roman" w:hAnsi="Arial" w:cs="Arial"/>
          <w:sz w:val="24"/>
          <w:szCs w:val="24"/>
        </w:rPr>
      </w:pPr>
    </w:p>
    <w:p w14:paraId="411EE59B"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B1EDA0"/>
        <w:spacing w:after="0" w:line="240" w:lineRule="auto"/>
        <w:rPr>
          <w:rFonts w:ascii="Arial" w:eastAsia="Times New Roman" w:hAnsi="Arial" w:cs="Arial"/>
          <w:b/>
          <w:bCs/>
          <w:sz w:val="24"/>
          <w:szCs w:val="24"/>
        </w:rPr>
      </w:pPr>
      <w:r w:rsidRPr="00244B25">
        <w:rPr>
          <w:rFonts w:ascii="Arial" w:eastAsia="Times New Roman" w:hAnsi="Arial" w:cs="Arial"/>
          <w:b/>
          <w:bCs/>
          <w:sz w:val="24"/>
          <w:szCs w:val="24"/>
        </w:rPr>
        <w:t>Glava 00703: OSNOVNE ŠKOLE = 7.022.424,00 EUR</w:t>
      </w:r>
    </w:p>
    <w:p w14:paraId="595B37A9" w14:textId="77777777" w:rsidR="002710E7" w:rsidRPr="00244B25" w:rsidRDefault="002710E7" w:rsidP="002710E7">
      <w:pPr>
        <w:spacing w:after="0" w:line="240" w:lineRule="auto"/>
        <w:rPr>
          <w:rFonts w:ascii="Arial" w:eastAsia="Times New Roman" w:hAnsi="Arial" w:cs="Arial"/>
          <w:sz w:val="24"/>
          <w:szCs w:val="24"/>
        </w:rPr>
      </w:pPr>
    </w:p>
    <w:p w14:paraId="1B732BC2"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FFFF80"/>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Program 1036: Djelatnost ustanova u osnovnom školstvu = 7.022.424,00 EUR</w:t>
      </w:r>
    </w:p>
    <w:p w14:paraId="2C627164" w14:textId="77777777" w:rsidR="002710E7" w:rsidRPr="00244B25" w:rsidRDefault="002710E7" w:rsidP="002710E7">
      <w:pPr>
        <w:spacing w:after="0" w:line="240" w:lineRule="auto"/>
        <w:rPr>
          <w:rFonts w:ascii="Arial" w:eastAsia="Times New Roman" w:hAnsi="Arial" w:cs="Arial"/>
          <w:sz w:val="24"/>
          <w:szCs w:val="24"/>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
        <w:gridCol w:w="1004"/>
        <w:gridCol w:w="943"/>
        <w:gridCol w:w="851"/>
        <w:gridCol w:w="992"/>
        <w:gridCol w:w="992"/>
        <w:gridCol w:w="851"/>
        <w:gridCol w:w="850"/>
        <w:gridCol w:w="567"/>
        <w:gridCol w:w="567"/>
        <w:gridCol w:w="567"/>
      </w:tblGrid>
      <w:tr w:rsidR="002710E7" w:rsidRPr="00244B25" w14:paraId="5F5CE36A" w14:textId="77777777" w:rsidTr="00181262">
        <w:trPr>
          <w:trHeight w:val="637"/>
        </w:trPr>
        <w:tc>
          <w:tcPr>
            <w:tcW w:w="888" w:type="dxa"/>
            <w:vMerge w:val="restart"/>
          </w:tcPr>
          <w:p w14:paraId="57A4E0D8" w14:textId="77777777" w:rsidR="002710E7" w:rsidRPr="00244B25" w:rsidRDefault="002710E7" w:rsidP="00BF3B2C">
            <w:pPr>
              <w:widowControl w:val="0"/>
              <w:autoSpaceDE w:val="0"/>
              <w:autoSpaceDN w:val="0"/>
              <w:spacing w:before="49" w:after="0" w:line="240" w:lineRule="auto"/>
              <w:ind w:left="44" w:right="35"/>
              <w:jc w:val="center"/>
              <w:rPr>
                <w:rFonts w:ascii="Calibri" w:eastAsia="Calibri" w:hAnsi="Calibri" w:cs="Calibri"/>
                <w:b/>
                <w:sz w:val="15"/>
                <w:szCs w:val="15"/>
              </w:rPr>
            </w:pPr>
            <w:r w:rsidRPr="00244B25">
              <w:rPr>
                <w:rFonts w:ascii="Calibri" w:eastAsia="Calibri" w:hAnsi="Calibri" w:cs="Calibri"/>
                <w:b/>
                <w:sz w:val="15"/>
                <w:szCs w:val="15"/>
              </w:rPr>
              <w:t>Doprinos</w:t>
            </w:r>
            <w:r w:rsidRPr="00244B25">
              <w:rPr>
                <w:rFonts w:ascii="Calibri" w:eastAsia="Calibri" w:hAnsi="Calibri" w:cs="Calibri"/>
                <w:b/>
                <w:spacing w:val="-34"/>
                <w:sz w:val="15"/>
                <w:szCs w:val="15"/>
              </w:rPr>
              <w:t xml:space="preserve"> </w:t>
            </w:r>
            <w:r w:rsidRPr="00244B25">
              <w:rPr>
                <w:rFonts w:ascii="Calibri" w:eastAsia="Calibri" w:hAnsi="Calibri" w:cs="Calibri"/>
                <w:b/>
                <w:sz w:val="15"/>
                <w:szCs w:val="15"/>
              </w:rPr>
              <w:t>provedbi</w:t>
            </w:r>
          </w:p>
          <w:p w14:paraId="6B529E4D" w14:textId="77777777" w:rsidR="002710E7" w:rsidRPr="00244B25" w:rsidRDefault="002710E7" w:rsidP="00BF3B2C">
            <w:pPr>
              <w:widowControl w:val="0"/>
              <w:autoSpaceDE w:val="0"/>
              <w:autoSpaceDN w:val="0"/>
              <w:spacing w:after="0" w:line="194" w:lineRule="exact"/>
              <w:ind w:left="44" w:right="35"/>
              <w:jc w:val="center"/>
              <w:rPr>
                <w:rFonts w:ascii="Calibri" w:eastAsia="Calibri" w:hAnsi="Calibri" w:cs="Calibri"/>
                <w:b/>
                <w:sz w:val="15"/>
                <w:szCs w:val="15"/>
              </w:rPr>
            </w:pPr>
            <w:r w:rsidRPr="00244B25">
              <w:rPr>
                <w:rFonts w:ascii="Calibri" w:eastAsia="Calibri" w:hAnsi="Calibri" w:cs="Calibri"/>
                <w:b/>
                <w:sz w:val="15"/>
                <w:szCs w:val="15"/>
              </w:rPr>
              <w:t>nadređenog</w:t>
            </w:r>
          </w:p>
          <w:p w14:paraId="5B8FD606" w14:textId="77777777" w:rsidR="002710E7" w:rsidRPr="00244B25" w:rsidRDefault="002710E7" w:rsidP="00BF3B2C">
            <w:pPr>
              <w:widowControl w:val="0"/>
              <w:autoSpaceDE w:val="0"/>
              <w:autoSpaceDN w:val="0"/>
              <w:spacing w:before="49" w:after="0" w:line="240" w:lineRule="auto"/>
              <w:ind w:left="44" w:right="35"/>
              <w:jc w:val="center"/>
              <w:rPr>
                <w:rFonts w:ascii="Calibri" w:eastAsia="Calibri" w:hAnsi="Calibri" w:cs="Calibri"/>
                <w:b/>
                <w:sz w:val="15"/>
                <w:szCs w:val="15"/>
              </w:rPr>
            </w:pPr>
            <w:r w:rsidRPr="00244B25">
              <w:rPr>
                <w:rFonts w:ascii="Calibri" w:eastAsia="Calibri" w:hAnsi="Calibri" w:cs="Calibri"/>
                <w:b/>
                <w:sz w:val="15"/>
                <w:szCs w:val="15"/>
              </w:rPr>
              <w:t>akta</w:t>
            </w:r>
            <w:r w:rsidRPr="00244B25">
              <w:rPr>
                <w:rFonts w:ascii="Calibri" w:eastAsia="Calibri" w:hAnsi="Calibri" w:cs="Calibri"/>
                <w:b/>
                <w:spacing w:val="1"/>
                <w:sz w:val="15"/>
                <w:szCs w:val="15"/>
              </w:rPr>
              <w:t xml:space="preserve"> </w:t>
            </w:r>
            <w:r w:rsidRPr="00244B25">
              <w:rPr>
                <w:rFonts w:ascii="Calibri" w:eastAsia="Calibri" w:hAnsi="Calibri" w:cs="Calibri"/>
                <w:b/>
                <w:sz w:val="15"/>
                <w:szCs w:val="15"/>
              </w:rPr>
              <w:t>strateškog</w:t>
            </w:r>
            <w:r w:rsidRPr="00244B25">
              <w:rPr>
                <w:rFonts w:ascii="Calibri" w:eastAsia="Calibri" w:hAnsi="Calibri" w:cs="Calibri"/>
                <w:b/>
                <w:spacing w:val="-34"/>
                <w:sz w:val="15"/>
                <w:szCs w:val="15"/>
              </w:rPr>
              <w:t xml:space="preserve"> </w:t>
            </w:r>
            <w:r w:rsidRPr="00244B25">
              <w:rPr>
                <w:rFonts w:ascii="Calibri" w:eastAsia="Calibri" w:hAnsi="Calibri" w:cs="Calibri"/>
                <w:b/>
                <w:sz w:val="15"/>
                <w:szCs w:val="15"/>
              </w:rPr>
              <w:t>planiranja</w:t>
            </w:r>
          </w:p>
        </w:tc>
        <w:tc>
          <w:tcPr>
            <w:tcW w:w="1004" w:type="dxa"/>
            <w:vMerge w:val="restart"/>
            <w:vAlign w:val="center"/>
          </w:tcPr>
          <w:p w14:paraId="38128D4E" w14:textId="77777777" w:rsidR="002710E7" w:rsidRPr="00244B25" w:rsidRDefault="002710E7" w:rsidP="00BF3B2C">
            <w:pPr>
              <w:widowControl w:val="0"/>
              <w:autoSpaceDE w:val="0"/>
              <w:autoSpaceDN w:val="0"/>
              <w:spacing w:after="0" w:line="195" w:lineRule="exact"/>
              <w:ind w:left="44" w:right="35"/>
              <w:jc w:val="center"/>
              <w:rPr>
                <w:rFonts w:ascii="Calibri" w:eastAsia="Calibri" w:hAnsi="Calibri" w:cs="Calibri"/>
                <w:b/>
                <w:sz w:val="15"/>
                <w:szCs w:val="15"/>
              </w:rPr>
            </w:pPr>
            <w:r w:rsidRPr="00244B25">
              <w:rPr>
                <w:rFonts w:ascii="Calibri" w:eastAsia="Calibri" w:hAnsi="Calibri" w:cs="Calibri"/>
                <w:b/>
                <w:sz w:val="15"/>
                <w:szCs w:val="15"/>
              </w:rPr>
              <w:t>Naziv</w:t>
            </w:r>
            <w:r w:rsidRPr="00244B25">
              <w:rPr>
                <w:rFonts w:ascii="Calibri" w:eastAsia="Calibri" w:hAnsi="Calibri" w:cs="Calibri"/>
                <w:b/>
                <w:spacing w:val="-3"/>
                <w:sz w:val="15"/>
                <w:szCs w:val="15"/>
              </w:rPr>
              <w:t xml:space="preserve"> </w:t>
            </w:r>
            <w:r w:rsidRPr="00244B25">
              <w:rPr>
                <w:rFonts w:ascii="Calibri" w:eastAsia="Calibri" w:hAnsi="Calibri" w:cs="Calibri"/>
                <w:b/>
                <w:sz w:val="15"/>
                <w:szCs w:val="15"/>
              </w:rPr>
              <w:t>cilja nadređenog</w:t>
            </w:r>
            <w:r w:rsidRPr="00244B25">
              <w:rPr>
                <w:rFonts w:ascii="Calibri" w:eastAsia="Calibri" w:hAnsi="Calibri" w:cs="Calibri"/>
                <w:b/>
                <w:spacing w:val="1"/>
                <w:sz w:val="15"/>
                <w:szCs w:val="15"/>
              </w:rPr>
              <w:t xml:space="preserve"> </w:t>
            </w:r>
            <w:r w:rsidRPr="00244B25">
              <w:rPr>
                <w:rFonts w:ascii="Calibri" w:eastAsia="Calibri" w:hAnsi="Calibri" w:cs="Calibri"/>
                <w:b/>
                <w:spacing w:val="-1"/>
                <w:sz w:val="15"/>
                <w:szCs w:val="15"/>
              </w:rPr>
              <w:t>akta</w:t>
            </w:r>
            <w:r w:rsidRPr="00244B25">
              <w:rPr>
                <w:rFonts w:ascii="Calibri" w:eastAsia="Calibri" w:hAnsi="Calibri" w:cs="Calibri"/>
                <w:b/>
                <w:spacing w:val="-2"/>
                <w:sz w:val="15"/>
                <w:szCs w:val="15"/>
              </w:rPr>
              <w:t xml:space="preserve"> </w:t>
            </w:r>
            <w:r w:rsidRPr="00244B25">
              <w:rPr>
                <w:rFonts w:ascii="Calibri" w:eastAsia="Calibri" w:hAnsi="Calibri" w:cs="Calibri"/>
                <w:b/>
                <w:spacing w:val="-1"/>
                <w:sz w:val="15"/>
                <w:szCs w:val="15"/>
              </w:rPr>
              <w:t xml:space="preserve">strateškog </w:t>
            </w:r>
            <w:r w:rsidRPr="00244B25">
              <w:rPr>
                <w:rFonts w:ascii="Calibri" w:eastAsia="Calibri" w:hAnsi="Calibri" w:cs="Calibri"/>
                <w:b/>
                <w:sz w:val="15"/>
                <w:szCs w:val="15"/>
              </w:rPr>
              <w:t>planiranja</w:t>
            </w:r>
          </w:p>
        </w:tc>
        <w:tc>
          <w:tcPr>
            <w:tcW w:w="943" w:type="dxa"/>
            <w:vMerge w:val="restart"/>
            <w:vAlign w:val="center"/>
          </w:tcPr>
          <w:p w14:paraId="3AC3BD1B" w14:textId="77777777" w:rsidR="002710E7" w:rsidRPr="00244B25" w:rsidRDefault="002710E7" w:rsidP="00BF3B2C">
            <w:pPr>
              <w:widowControl w:val="0"/>
              <w:autoSpaceDE w:val="0"/>
              <w:autoSpaceDN w:val="0"/>
              <w:spacing w:after="0" w:line="240" w:lineRule="auto"/>
              <w:ind w:left="125" w:right="114"/>
              <w:jc w:val="center"/>
              <w:rPr>
                <w:rFonts w:ascii="Calibri" w:eastAsia="Calibri" w:hAnsi="Calibri" w:cs="Calibri"/>
                <w:b/>
                <w:sz w:val="15"/>
                <w:szCs w:val="15"/>
              </w:rPr>
            </w:pPr>
            <w:r w:rsidRPr="00244B25">
              <w:rPr>
                <w:rFonts w:ascii="Calibri" w:eastAsia="Calibri" w:hAnsi="Calibri" w:cs="Calibri"/>
                <w:b/>
                <w:spacing w:val="-1"/>
                <w:sz w:val="15"/>
                <w:szCs w:val="15"/>
              </w:rPr>
              <w:t xml:space="preserve">Program </w:t>
            </w:r>
            <w:r w:rsidRPr="00244B25">
              <w:rPr>
                <w:rFonts w:ascii="Calibri" w:eastAsia="Calibri" w:hAnsi="Calibri" w:cs="Calibri"/>
                <w:b/>
                <w:sz w:val="15"/>
                <w:szCs w:val="15"/>
              </w:rPr>
              <w:t>u</w:t>
            </w:r>
            <w:r w:rsidRPr="00244B25">
              <w:rPr>
                <w:rFonts w:ascii="Calibri" w:eastAsia="Calibri" w:hAnsi="Calibri" w:cs="Calibri"/>
                <w:b/>
                <w:spacing w:val="-34"/>
                <w:sz w:val="15"/>
                <w:szCs w:val="15"/>
              </w:rPr>
              <w:t xml:space="preserve"> </w:t>
            </w:r>
            <w:r w:rsidRPr="00244B25">
              <w:rPr>
                <w:rFonts w:ascii="Calibri" w:eastAsia="Calibri" w:hAnsi="Calibri" w:cs="Calibri"/>
                <w:b/>
                <w:sz w:val="15"/>
                <w:szCs w:val="15"/>
              </w:rPr>
              <w:t xml:space="preserve">proračunu </w:t>
            </w:r>
            <w:r w:rsidRPr="00244B25">
              <w:rPr>
                <w:rFonts w:ascii="Calibri" w:eastAsia="Calibri" w:hAnsi="Calibri" w:cs="Calibri"/>
                <w:b/>
                <w:spacing w:val="-34"/>
                <w:sz w:val="15"/>
                <w:szCs w:val="15"/>
              </w:rPr>
              <w:t xml:space="preserve"> </w:t>
            </w:r>
            <w:r w:rsidRPr="00244B25">
              <w:rPr>
                <w:rFonts w:ascii="Calibri" w:eastAsia="Calibri" w:hAnsi="Calibri" w:cs="Calibri"/>
                <w:b/>
                <w:sz w:val="15"/>
                <w:szCs w:val="15"/>
              </w:rPr>
              <w:t>JLS</w:t>
            </w:r>
          </w:p>
        </w:tc>
        <w:tc>
          <w:tcPr>
            <w:tcW w:w="851" w:type="dxa"/>
            <w:vMerge w:val="restart"/>
            <w:vAlign w:val="center"/>
          </w:tcPr>
          <w:p w14:paraId="023A9180" w14:textId="77777777" w:rsidR="002710E7" w:rsidRPr="00244B25" w:rsidRDefault="002710E7" w:rsidP="00BF3B2C">
            <w:pPr>
              <w:widowControl w:val="0"/>
              <w:autoSpaceDE w:val="0"/>
              <w:autoSpaceDN w:val="0"/>
              <w:spacing w:after="0" w:line="240" w:lineRule="auto"/>
              <w:jc w:val="center"/>
              <w:rPr>
                <w:rFonts w:ascii="Calibri" w:eastAsia="Calibri" w:hAnsi="Calibri" w:cs="Calibri"/>
                <w:b/>
                <w:sz w:val="15"/>
                <w:szCs w:val="15"/>
              </w:rPr>
            </w:pPr>
            <w:r w:rsidRPr="00244B25">
              <w:rPr>
                <w:rFonts w:ascii="Calibri" w:eastAsia="Calibri" w:hAnsi="Calibri" w:cs="Calibri"/>
                <w:b/>
                <w:sz w:val="15"/>
                <w:szCs w:val="15"/>
              </w:rPr>
              <w:t>Naziv</w:t>
            </w:r>
            <w:r w:rsidRPr="00244B25">
              <w:rPr>
                <w:rFonts w:ascii="Calibri" w:eastAsia="Calibri" w:hAnsi="Calibri" w:cs="Calibri"/>
                <w:b/>
                <w:spacing w:val="-2"/>
                <w:sz w:val="15"/>
                <w:szCs w:val="15"/>
              </w:rPr>
              <w:t xml:space="preserve"> </w:t>
            </w:r>
            <w:r w:rsidRPr="00244B25">
              <w:rPr>
                <w:rFonts w:ascii="Calibri" w:eastAsia="Calibri" w:hAnsi="Calibri" w:cs="Calibri"/>
                <w:b/>
                <w:sz w:val="15"/>
                <w:szCs w:val="15"/>
              </w:rPr>
              <w:t>mjere</w:t>
            </w:r>
          </w:p>
        </w:tc>
        <w:tc>
          <w:tcPr>
            <w:tcW w:w="992" w:type="dxa"/>
            <w:vMerge w:val="restart"/>
            <w:vAlign w:val="center"/>
          </w:tcPr>
          <w:p w14:paraId="1BEC8311" w14:textId="77777777" w:rsidR="002710E7" w:rsidRPr="00244B25" w:rsidRDefault="002710E7" w:rsidP="00BF3B2C">
            <w:pPr>
              <w:widowControl w:val="0"/>
              <w:autoSpaceDE w:val="0"/>
              <w:autoSpaceDN w:val="0"/>
              <w:spacing w:after="0" w:line="240" w:lineRule="auto"/>
              <w:ind w:left="70" w:right="60"/>
              <w:jc w:val="center"/>
              <w:rPr>
                <w:rFonts w:ascii="Calibri" w:eastAsia="Calibri" w:hAnsi="Calibri" w:cs="Calibri"/>
                <w:b/>
                <w:sz w:val="15"/>
                <w:szCs w:val="15"/>
              </w:rPr>
            </w:pPr>
            <w:r w:rsidRPr="00244B25">
              <w:rPr>
                <w:rFonts w:ascii="Calibri" w:eastAsia="Calibri" w:hAnsi="Calibri" w:cs="Calibri"/>
                <w:b/>
                <w:sz w:val="15"/>
                <w:szCs w:val="15"/>
              </w:rPr>
              <w:t>Procijenjeni</w:t>
            </w:r>
            <w:r w:rsidRPr="00244B25">
              <w:rPr>
                <w:rFonts w:ascii="Calibri" w:eastAsia="Calibri" w:hAnsi="Calibri" w:cs="Calibri"/>
                <w:b/>
                <w:spacing w:val="-34"/>
                <w:sz w:val="15"/>
                <w:szCs w:val="15"/>
              </w:rPr>
              <w:t xml:space="preserve"> </w:t>
            </w:r>
            <w:r w:rsidRPr="00244B25">
              <w:rPr>
                <w:rFonts w:ascii="Calibri" w:eastAsia="Calibri" w:hAnsi="Calibri" w:cs="Calibri"/>
                <w:b/>
                <w:sz w:val="15"/>
                <w:szCs w:val="15"/>
              </w:rPr>
              <w:t>trošak</w:t>
            </w:r>
            <w:r w:rsidRPr="00244B25">
              <w:rPr>
                <w:rFonts w:ascii="Calibri" w:eastAsia="Calibri" w:hAnsi="Calibri" w:cs="Calibri"/>
                <w:b/>
                <w:spacing w:val="1"/>
                <w:sz w:val="15"/>
                <w:szCs w:val="15"/>
              </w:rPr>
              <w:t xml:space="preserve"> </w:t>
            </w:r>
            <w:r w:rsidRPr="00244B25">
              <w:rPr>
                <w:rFonts w:ascii="Calibri" w:eastAsia="Calibri" w:hAnsi="Calibri" w:cs="Calibri"/>
                <w:b/>
                <w:sz w:val="15"/>
                <w:szCs w:val="15"/>
              </w:rPr>
              <w:t>provedbe</w:t>
            </w:r>
            <w:r w:rsidRPr="00244B25">
              <w:rPr>
                <w:rFonts w:ascii="Calibri" w:eastAsia="Calibri" w:hAnsi="Calibri" w:cs="Calibri"/>
                <w:b/>
                <w:spacing w:val="1"/>
                <w:sz w:val="15"/>
                <w:szCs w:val="15"/>
              </w:rPr>
              <w:t xml:space="preserve"> </w:t>
            </w:r>
            <w:r w:rsidRPr="00244B25">
              <w:rPr>
                <w:rFonts w:ascii="Calibri" w:eastAsia="Calibri" w:hAnsi="Calibri" w:cs="Calibri"/>
                <w:b/>
                <w:sz w:val="15"/>
                <w:szCs w:val="15"/>
              </w:rPr>
              <w:t>mjere 2025.</w:t>
            </w:r>
          </w:p>
          <w:p w14:paraId="5B6CD30E" w14:textId="77777777" w:rsidR="002710E7" w:rsidRPr="00244B25" w:rsidRDefault="002710E7" w:rsidP="00BF3B2C">
            <w:pPr>
              <w:widowControl w:val="0"/>
              <w:autoSpaceDE w:val="0"/>
              <w:autoSpaceDN w:val="0"/>
              <w:spacing w:before="2" w:after="0" w:line="240" w:lineRule="auto"/>
              <w:ind w:left="70" w:right="58"/>
              <w:jc w:val="center"/>
              <w:rPr>
                <w:rFonts w:ascii="Calibri" w:eastAsia="Calibri" w:hAnsi="Calibri" w:cs="Calibri"/>
                <w:b/>
                <w:sz w:val="15"/>
                <w:szCs w:val="15"/>
              </w:rPr>
            </w:pPr>
            <w:r w:rsidRPr="00244B25">
              <w:rPr>
                <w:rFonts w:ascii="Calibri" w:eastAsia="Calibri" w:hAnsi="Calibri" w:cs="Calibri"/>
                <w:b/>
                <w:sz w:val="15"/>
                <w:szCs w:val="15"/>
              </w:rPr>
              <w:t>(u EUR)</w:t>
            </w:r>
          </w:p>
        </w:tc>
        <w:tc>
          <w:tcPr>
            <w:tcW w:w="992" w:type="dxa"/>
            <w:vMerge w:val="restart"/>
            <w:tcBorders>
              <w:right w:val="single" w:sz="4" w:space="0" w:color="auto"/>
            </w:tcBorders>
            <w:vAlign w:val="center"/>
          </w:tcPr>
          <w:p w14:paraId="3899FE8A" w14:textId="0BFF04D2" w:rsidR="002710E7" w:rsidRPr="00244B25" w:rsidRDefault="002710E7" w:rsidP="00BF3B2C">
            <w:pPr>
              <w:widowControl w:val="0"/>
              <w:autoSpaceDE w:val="0"/>
              <w:autoSpaceDN w:val="0"/>
              <w:spacing w:after="0" w:line="240" w:lineRule="auto"/>
              <w:jc w:val="center"/>
              <w:rPr>
                <w:rFonts w:ascii="Calibri" w:eastAsia="Calibri" w:hAnsi="Calibri" w:cs="Calibri"/>
                <w:b/>
                <w:sz w:val="15"/>
                <w:szCs w:val="15"/>
              </w:rPr>
            </w:pPr>
            <w:r w:rsidRPr="00244B25">
              <w:rPr>
                <w:rFonts w:ascii="Calibri" w:eastAsia="Calibri" w:hAnsi="Calibri" w:cs="Calibri"/>
                <w:b/>
                <w:sz w:val="15"/>
                <w:szCs w:val="15"/>
              </w:rPr>
              <w:t>Ključne</w:t>
            </w:r>
            <w:r w:rsidR="00BF3B2C" w:rsidRPr="00244B25">
              <w:rPr>
                <w:rFonts w:ascii="Calibri" w:eastAsia="Calibri" w:hAnsi="Calibri" w:cs="Calibri"/>
                <w:b/>
                <w:sz w:val="15"/>
                <w:szCs w:val="15"/>
              </w:rPr>
              <w:t xml:space="preserve"> </w:t>
            </w:r>
            <w:r w:rsidRPr="00244B25">
              <w:rPr>
                <w:rFonts w:ascii="Calibri" w:eastAsia="Calibri" w:hAnsi="Calibri" w:cs="Calibri"/>
                <w:b/>
                <w:sz w:val="15"/>
                <w:szCs w:val="15"/>
              </w:rPr>
              <w:t>aktivnosti</w:t>
            </w:r>
          </w:p>
        </w:tc>
        <w:tc>
          <w:tcPr>
            <w:tcW w:w="851" w:type="dxa"/>
            <w:vMerge w:val="restart"/>
            <w:tcBorders>
              <w:top w:val="single" w:sz="4" w:space="0" w:color="auto"/>
              <w:left w:val="single" w:sz="4" w:space="0" w:color="auto"/>
              <w:bottom w:val="single" w:sz="4" w:space="0" w:color="auto"/>
            </w:tcBorders>
            <w:vAlign w:val="center"/>
          </w:tcPr>
          <w:p w14:paraId="06C6D791" w14:textId="4074E4DA" w:rsidR="002710E7" w:rsidRPr="00244B25" w:rsidRDefault="002710E7" w:rsidP="00BF3B2C">
            <w:pPr>
              <w:widowControl w:val="0"/>
              <w:autoSpaceDE w:val="0"/>
              <w:autoSpaceDN w:val="0"/>
              <w:spacing w:after="0" w:line="240" w:lineRule="auto"/>
              <w:ind w:right="97"/>
              <w:jc w:val="center"/>
              <w:rPr>
                <w:rFonts w:ascii="Calibri" w:eastAsia="Calibri" w:hAnsi="Calibri" w:cs="Calibri"/>
                <w:b/>
                <w:sz w:val="15"/>
                <w:szCs w:val="15"/>
              </w:rPr>
            </w:pPr>
            <w:r w:rsidRPr="00244B25">
              <w:rPr>
                <w:rFonts w:ascii="Calibri" w:eastAsia="Calibri" w:hAnsi="Calibri" w:cs="Calibri"/>
                <w:b/>
                <w:sz w:val="15"/>
                <w:szCs w:val="15"/>
              </w:rPr>
              <w:t>Pokazatelj</w:t>
            </w:r>
            <w:r w:rsidR="00BF3B2C" w:rsidRPr="00244B25">
              <w:rPr>
                <w:rFonts w:ascii="Calibri" w:eastAsia="Calibri" w:hAnsi="Calibri" w:cs="Calibri"/>
                <w:b/>
                <w:sz w:val="15"/>
                <w:szCs w:val="15"/>
              </w:rPr>
              <w:t xml:space="preserve"> </w:t>
            </w:r>
            <w:r w:rsidRPr="00244B25">
              <w:rPr>
                <w:rFonts w:ascii="Calibri" w:eastAsia="Calibri" w:hAnsi="Calibri" w:cs="Calibri"/>
                <w:b/>
                <w:sz w:val="15"/>
                <w:szCs w:val="15"/>
              </w:rPr>
              <w:t>rezultata</w:t>
            </w:r>
          </w:p>
        </w:tc>
        <w:tc>
          <w:tcPr>
            <w:tcW w:w="850" w:type="dxa"/>
            <w:vMerge w:val="restart"/>
            <w:tcBorders>
              <w:top w:val="single" w:sz="4" w:space="0" w:color="auto"/>
              <w:bottom w:val="single" w:sz="4" w:space="0" w:color="auto"/>
              <w:right w:val="single" w:sz="4" w:space="0" w:color="auto"/>
            </w:tcBorders>
            <w:vAlign w:val="center"/>
          </w:tcPr>
          <w:p w14:paraId="15488A94" w14:textId="77777777" w:rsidR="002710E7" w:rsidRPr="00244B25" w:rsidRDefault="002710E7" w:rsidP="00BF3B2C">
            <w:pPr>
              <w:widowControl w:val="0"/>
              <w:autoSpaceDE w:val="0"/>
              <w:autoSpaceDN w:val="0"/>
              <w:spacing w:after="0" w:line="240" w:lineRule="auto"/>
              <w:ind w:left="44" w:right="32"/>
              <w:jc w:val="center"/>
              <w:rPr>
                <w:rFonts w:ascii="Calibri" w:eastAsia="Calibri" w:hAnsi="Calibri" w:cs="Calibri"/>
                <w:b/>
                <w:sz w:val="15"/>
                <w:szCs w:val="15"/>
              </w:rPr>
            </w:pPr>
            <w:r w:rsidRPr="00244B25">
              <w:rPr>
                <w:rFonts w:ascii="Calibri" w:eastAsia="Calibri" w:hAnsi="Calibri" w:cs="Calibri"/>
                <w:b/>
                <w:sz w:val="15"/>
                <w:szCs w:val="15"/>
              </w:rPr>
              <w:t>Početna</w:t>
            </w:r>
            <w:r w:rsidRPr="00244B25">
              <w:rPr>
                <w:rFonts w:ascii="Calibri" w:eastAsia="Calibri" w:hAnsi="Calibri" w:cs="Calibri"/>
                <w:b/>
                <w:spacing w:val="1"/>
                <w:sz w:val="15"/>
                <w:szCs w:val="15"/>
              </w:rPr>
              <w:t xml:space="preserve"> </w:t>
            </w:r>
            <w:r w:rsidRPr="00244B25">
              <w:rPr>
                <w:rFonts w:ascii="Calibri" w:eastAsia="Calibri" w:hAnsi="Calibri" w:cs="Calibri"/>
                <w:b/>
                <w:sz w:val="15"/>
                <w:szCs w:val="15"/>
              </w:rPr>
              <w:t>vrijednost 2021.</w:t>
            </w:r>
          </w:p>
        </w:tc>
        <w:tc>
          <w:tcPr>
            <w:tcW w:w="1701" w:type="dxa"/>
            <w:gridSpan w:val="3"/>
            <w:tcBorders>
              <w:left w:val="single" w:sz="4" w:space="0" w:color="auto"/>
              <w:bottom w:val="single" w:sz="4" w:space="0" w:color="auto"/>
            </w:tcBorders>
            <w:vAlign w:val="center"/>
          </w:tcPr>
          <w:p w14:paraId="1AF90C63" w14:textId="77777777" w:rsidR="002710E7" w:rsidRPr="00244B25" w:rsidRDefault="002710E7" w:rsidP="00BF3B2C">
            <w:pPr>
              <w:widowControl w:val="0"/>
              <w:autoSpaceDE w:val="0"/>
              <w:autoSpaceDN w:val="0"/>
              <w:spacing w:after="0" w:line="240" w:lineRule="auto"/>
              <w:ind w:right="56"/>
              <w:jc w:val="center"/>
              <w:rPr>
                <w:rFonts w:ascii="Calibri" w:eastAsia="Calibri" w:hAnsi="Calibri" w:cs="Calibri"/>
                <w:b/>
                <w:sz w:val="15"/>
                <w:szCs w:val="15"/>
              </w:rPr>
            </w:pPr>
            <w:r w:rsidRPr="00244B25">
              <w:rPr>
                <w:rFonts w:ascii="Calibri" w:eastAsia="Calibri" w:hAnsi="Calibri" w:cs="Calibri"/>
                <w:b/>
                <w:sz w:val="15"/>
                <w:szCs w:val="15"/>
              </w:rPr>
              <w:t>Ciljna</w:t>
            </w:r>
            <w:r w:rsidRPr="00244B25">
              <w:rPr>
                <w:rFonts w:ascii="Calibri" w:eastAsia="Calibri" w:hAnsi="Calibri" w:cs="Calibri"/>
                <w:b/>
                <w:spacing w:val="1"/>
                <w:sz w:val="15"/>
                <w:szCs w:val="15"/>
              </w:rPr>
              <w:t xml:space="preserve"> </w:t>
            </w:r>
            <w:r w:rsidRPr="00244B25">
              <w:rPr>
                <w:rFonts w:ascii="Calibri" w:eastAsia="Calibri" w:hAnsi="Calibri" w:cs="Calibri"/>
                <w:b/>
                <w:sz w:val="15"/>
                <w:szCs w:val="15"/>
              </w:rPr>
              <w:t>vrijednost</w:t>
            </w:r>
          </w:p>
        </w:tc>
      </w:tr>
      <w:tr w:rsidR="002710E7" w:rsidRPr="00244B25" w14:paraId="18B462A8" w14:textId="77777777" w:rsidTr="00181262">
        <w:trPr>
          <w:trHeight w:val="765"/>
        </w:trPr>
        <w:tc>
          <w:tcPr>
            <w:tcW w:w="888" w:type="dxa"/>
            <w:vMerge/>
          </w:tcPr>
          <w:p w14:paraId="098D5538" w14:textId="77777777" w:rsidR="002710E7" w:rsidRPr="00244B25" w:rsidRDefault="002710E7" w:rsidP="002710E7">
            <w:pPr>
              <w:widowControl w:val="0"/>
              <w:autoSpaceDE w:val="0"/>
              <w:autoSpaceDN w:val="0"/>
              <w:spacing w:before="49" w:after="0" w:line="240" w:lineRule="auto"/>
              <w:ind w:left="44" w:right="35"/>
              <w:jc w:val="center"/>
              <w:rPr>
                <w:rFonts w:ascii="Calibri" w:eastAsia="Calibri" w:hAnsi="Calibri" w:cs="Calibri"/>
                <w:b/>
                <w:sz w:val="15"/>
                <w:szCs w:val="15"/>
              </w:rPr>
            </w:pPr>
          </w:p>
        </w:tc>
        <w:tc>
          <w:tcPr>
            <w:tcW w:w="1004" w:type="dxa"/>
            <w:vMerge/>
          </w:tcPr>
          <w:p w14:paraId="0E0AF48D" w14:textId="77777777" w:rsidR="002710E7" w:rsidRPr="00244B25" w:rsidRDefault="002710E7" w:rsidP="002710E7">
            <w:pPr>
              <w:widowControl w:val="0"/>
              <w:autoSpaceDE w:val="0"/>
              <w:autoSpaceDN w:val="0"/>
              <w:spacing w:after="0" w:line="195" w:lineRule="exact"/>
              <w:ind w:left="44" w:right="35"/>
              <w:jc w:val="center"/>
              <w:rPr>
                <w:rFonts w:ascii="Calibri" w:eastAsia="Calibri" w:hAnsi="Calibri" w:cs="Calibri"/>
                <w:b/>
                <w:sz w:val="15"/>
                <w:szCs w:val="15"/>
              </w:rPr>
            </w:pPr>
          </w:p>
        </w:tc>
        <w:tc>
          <w:tcPr>
            <w:tcW w:w="943" w:type="dxa"/>
            <w:vMerge/>
            <w:vAlign w:val="center"/>
          </w:tcPr>
          <w:p w14:paraId="55548955" w14:textId="77777777" w:rsidR="002710E7" w:rsidRPr="00244B25" w:rsidRDefault="002710E7" w:rsidP="002710E7">
            <w:pPr>
              <w:widowControl w:val="0"/>
              <w:autoSpaceDE w:val="0"/>
              <w:autoSpaceDN w:val="0"/>
              <w:spacing w:after="0" w:line="240" w:lineRule="auto"/>
              <w:ind w:left="125" w:right="114"/>
              <w:jc w:val="center"/>
              <w:rPr>
                <w:rFonts w:ascii="Calibri" w:eastAsia="Calibri" w:hAnsi="Calibri" w:cs="Calibri"/>
                <w:b/>
                <w:spacing w:val="-1"/>
                <w:sz w:val="15"/>
                <w:szCs w:val="15"/>
              </w:rPr>
            </w:pPr>
          </w:p>
        </w:tc>
        <w:tc>
          <w:tcPr>
            <w:tcW w:w="851" w:type="dxa"/>
            <w:vMerge/>
            <w:vAlign w:val="center"/>
          </w:tcPr>
          <w:p w14:paraId="27255FFE" w14:textId="77777777" w:rsidR="002710E7" w:rsidRPr="00244B25" w:rsidRDefault="002710E7" w:rsidP="002710E7">
            <w:pPr>
              <w:widowControl w:val="0"/>
              <w:autoSpaceDE w:val="0"/>
              <w:autoSpaceDN w:val="0"/>
              <w:spacing w:after="0" w:line="240" w:lineRule="auto"/>
              <w:ind w:left="179"/>
              <w:jc w:val="center"/>
              <w:rPr>
                <w:rFonts w:ascii="Calibri" w:eastAsia="Calibri" w:hAnsi="Calibri" w:cs="Calibri"/>
                <w:b/>
                <w:sz w:val="15"/>
                <w:szCs w:val="15"/>
              </w:rPr>
            </w:pPr>
          </w:p>
        </w:tc>
        <w:tc>
          <w:tcPr>
            <w:tcW w:w="992" w:type="dxa"/>
            <w:vMerge/>
            <w:vAlign w:val="center"/>
          </w:tcPr>
          <w:p w14:paraId="5FE04C24" w14:textId="77777777" w:rsidR="002710E7" w:rsidRPr="00244B25" w:rsidRDefault="002710E7" w:rsidP="002710E7">
            <w:pPr>
              <w:widowControl w:val="0"/>
              <w:autoSpaceDE w:val="0"/>
              <w:autoSpaceDN w:val="0"/>
              <w:spacing w:after="0" w:line="240" w:lineRule="auto"/>
              <w:ind w:left="70" w:right="60"/>
              <w:jc w:val="center"/>
              <w:rPr>
                <w:rFonts w:ascii="Calibri" w:eastAsia="Calibri" w:hAnsi="Calibri" w:cs="Calibri"/>
                <w:b/>
                <w:sz w:val="15"/>
                <w:szCs w:val="15"/>
              </w:rPr>
            </w:pPr>
          </w:p>
        </w:tc>
        <w:tc>
          <w:tcPr>
            <w:tcW w:w="992" w:type="dxa"/>
            <w:vMerge/>
            <w:tcBorders>
              <w:right w:val="single" w:sz="4" w:space="0" w:color="auto"/>
            </w:tcBorders>
            <w:vAlign w:val="center"/>
          </w:tcPr>
          <w:p w14:paraId="3AD5FC1C" w14:textId="77777777" w:rsidR="002710E7" w:rsidRPr="00244B25" w:rsidRDefault="002710E7" w:rsidP="002710E7">
            <w:pPr>
              <w:widowControl w:val="0"/>
              <w:autoSpaceDE w:val="0"/>
              <w:autoSpaceDN w:val="0"/>
              <w:spacing w:after="0" w:line="240" w:lineRule="auto"/>
              <w:ind w:left="311"/>
              <w:jc w:val="center"/>
              <w:rPr>
                <w:rFonts w:ascii="Calibri" w:eastAsia="Calibri" w:hAnsi="Calibri" w:cs="Calibri"/>
                <w:b/>
                <w:sz w:val="15"/>
                <w:szCs w:val="15"/>
              </w:rPr>
            </w:pPr>
          </w:p>
        </w:tc>
        <w:tc>
          <w:tcPr>
            <w:tcW w:w="851" w:type="dxa"/>
            <w:vMerge/>
            <w:tcBorders>
              <w:left w:val="single" w:sz="4" w:space="0" w:color="auto"/>
              <w:bottom w:val="single" w:sz="4" w:space="0" w:color="auto"/>
            </w:tcBorders>
            <w:vAlign w:val="center"/>
          </w:tcPr>
          <w:p w14:paraId="3E35A1C1" w14:textId="77777777" w:rsidR="002710E7" w:rsidRPr="00244B25" w:rsidRDefault="002710E7" w:rsidP="002710E7">
            <w:pPr>
              <w:widowControl w:val="0"/>
              <w:autoSpaceDE w:val="0"/>
              <w:autoSpaceDN w:val="0"/>
              <w:spacing w:after="0" w:line="240" w:lineRule="auto"/>
              <w:ind w:right="97" w:hanging="44"/>
              <w:jc w:val="center"/>
              <w:rPr>
                <w:rFonts w:ascii="Calibri" w:eastAsia="Calibri" w:hAnsi="Calibri" w:cs="Calibri"/>
                <w:b/>
                <w:sz w:val="15"/>
                <w:szCs w:val="15"/>
              </w:rPr>
            </w:pPr>
          </w:p>
        </w:tc>
        <w:tc>
          <w:tcPr>
            <w:tcW w:w="850" w:type="dxa"/>
            <w:vMerge/>
            <w:tcBorders>
              <w:bottom w:val="single" w:sz="4" w:space="0" w:color="auto"/>
              <w:right w:val="single" w:sz="4" w:space="0" w:color="auto"/>
            </w:tcBorders>
            <w:vAlign w:val="center"/>
          </w:tcPr>
          <w:p w14:paraId="2A8B2BF3" w14:textId="77777777" w:rsidR="002710E7" w:rsidRPr="00244B25" w:rsidRDefault="002710E7" w:rsidP="002710E7">
            <w:pPr>
              <w:widowControl w:val="0"/>
              <w:autoSpaceDE w:val="0"/>
              <w:autoSpaceDN w:val="0"/>
              <w:spacing w:after="0" w:line="240" w:lineRule="auto"/>
              <w:ind w:left="44" w:right="32"/>
              <w:jc w:val="center"/>
              <w:rPr>
                <w:rFonts w:ascii="Calibri" w:eastAsia="Calibri" w:hAnsi="Calibri" w:cs="Calibri"/>
                <w:b/>
                <w:sz w:val="15"/>
                <w:szCs w:val="15"/>
              </w:rPr>
            </w:pPr>
          </w:p>
        </w:tc>
        <w:tc>
          <w:tcPr>
            <w:tcW w:w="567" w:type="dxa"/>
            <w:tcBorders>
              <w:top w:val="single" w:sz="4" w:space="0" w:color="auto"/>
              <w:left w:val="single" w:sz="4" w:space="0" w:color="auto"/>
              <w:bottom w:val="single" w:sz="4" w:space="0" w:color="auto"/>
            </w:tcBorders>
            <w:vAlign w:val="center"/>
          </w:tcPr>
          <w:p w14:paraId="3821E404" w14:textId="77777777" w:rsidR="002710E7" w:rsidRPr="00244B25" w:rsidRDefault="002710E7" w:rsidP="002710E7">
            <w:pPr>
              <w:widowControl w:val="0"/>
              <w:autoSpaceDE w:val="0"/>
              <w:autoSpaceDN w:val="0"/>
              <w:spacing w:after="0" w:line="240" w:lineRule="auto"/>
              <w:ind w:left="87" w:right="70"/>
              <w:jc w:val="center"/>
              <w:rPr>
                <w:rFonts w:ascii="Calibri" w:eastAsia="Calibri" w:hAnsi="Calibri" w:cs="Calibri"/>
                <w:b/>
                <w:sz w:val="15"/>
                <w:szCs w:val="15"/>
              </w:rPr>
            </w:pPr>
            <w:r w:rsidRPr="00244B25">
              <w:rPr>
                <w:rFonts w:ascii="Calibri" w:eastAsia="Calibri" w:hAnsi="Calibri" w:cs="Calibri"/>
                <w:b/>
                <w:sz w:val="15"/>
                <w:szCs w:val="15"/>
              </w:rPr>
              <w:t>za 2023.</w:t>
            </w:r>
          </w:p>
        </w:tc>
        <w:tc>
          <w:tcPr>
            <w:tcW w:w="567" w:type="dxa"/>
            <w:tcBorders>
              <w:top w:val="single" w:sz="4" w:space="0" w:color="auto"/>
              <w:bottom w:val="single" w:sz="4" w:space="0" w:color="auto"/>
            </w:tcBorders>
            <w:vAlign w:val="center"/>
          </w:tcPr>
          <w:p w14:paraId="07354606" w14:textId="77777777" w:rsidR="002710E7" w:rsidRPr="00244B25" w:rsidRDefault="002710E7" w:rsidP="002710E7">
            <w:pPr>
              <w:widowControl w:val="0"/>
              <w:autoSpaceDE w:val="0"/>
              <w:autoSpaceDN w:val="0"/>
              <w:spacing w:after="0" w:line="240" w:lineRule="auto"/>
              <w:ind w:left="75" w:right="61"/>
              <w:jc w:val="center"/>
              <w:rPr>
                <w:rFonts w:ascii="Calibri" w:eastAsia="Calibri" w:hAnsi="Calibri" w:cs="Calibri"/>
                <w:b/>
                <w:sz w:val="15"/>
                <w:szCs w:val="15"/>
              </w:rPr>
            </w:pPr>
            <w:r w:rsidRPr="00244B25">
              <w:rPr>
                <w:rFonts w:ascii="Calibri" w:eastAsia="Calibri" w:hAnsi="Calibri" w:cs="Calibri"/>
                <w:b/>
                <w:sz w:val="15"/>
                <w:szCs w:val="15"/>
              </w:rPr>
              <w:t>za</w:t>
            </w:r>
          </w:p>
          <w:p w14:paraId="21CBFC1E" w14:textId="77777777" w:rsidR="002710E7" w:rsidRPr="00244B25" w:rsidRDefault="002710E7" w:rsidP="002710E7">
            <w:pPr>
              <w:widowControl w:val="0"/>
              <w:autoSpaceDE w:val="0"/>
              <w:autoSpaceDN w:val="0"/>
              <w:spacing w:after="0" w:line="240" w:lineRule="auto"/>
              <w:ind w:left="75" w:right="61"/>
              <w:jc w:val="center"/>
              <w:rPr>
                <w:rFonts w:ascii="Calibri" w:eastAsia="Calibri" w:hAnsi="Calibri" w:cs="Calibri"/>
                <w:b/>
                <w:sz w:val="15"/>
                <w:szCs w:val="15"/>
              </w:rPr>
            </w:pPr>
            <w:r w:rsidRPr="00244B25">
              <w:rPr>
                <w:rFonts w:ascii="Calibri" w:eastAsia="Calibri" w:hAnsi="Calibri" w:cs="Calibri"/>
                <w:b/>
                <w:sz w:val="15"/>
                <w:szCs w:val="15"/>
              </w:rPr>
              <w:t>2024.</w:t>
            </w:r>
          </w:p>
        </w:tc>
        <w:tc>
          <w:tcPr>
            <w:tcW w:w="567" w:type="dxa"/>
            <w:tcBorders>
              <w:top w:val="single" w:sz="4" w:space="0" w:color="auto"/>
              <w:bottom w:val="single" w:sz="4" w:space="0" w:color="auto"/>
              <w:right w:val="single" w:sz="4" w:space="0" w:color="auto"/>
            </w:tcBorders>
            <w:vAlign w:val="center"/>
          </w:tcPr>
          <w:p w14:paraId="2993DD9F" w14:textId="77777777" w:rsidR="002710E7" w:rsidRPr="00244B25" w:rsidRDefault="002710E7" w:rsidP="002710E7">
            <w:pPr>
              <w:widowControl w:val="0"/>
              <w:autoSpaceDE w:val="0"/>
              <w:autoSpaceDN w:val="0"/>
              <w:spacing w:after="0" w:line="240" w:lineRule="auto"/>
              <w:ind w:left="70" w:right="56"/>
              <w:jc w:val="center"/>
              <w:rPr>
                <w:rFonts w:ascii="Calibri" w:eastAsia="Calibri" w:hAnsi="Calibri" w:cs="Calibri"/>
                <w:b/>
                <w:sz w:val="15"/>
                <w:szCs w:val="15"/>
              </w:rPr>
            </w:pPr>
            <w:r w:rsidRPr="00244B25">
              <w:rPr>
                <w:rFonts w:ascii="Calibri" w:eastAsia="Calibri" w:hAnsi="Calibri" w:cs="Calibri"/>
                <w:b/>
                <w:sz w:val="15"/>
                <w:szCs w:val="15"/>
              </w:rPr>
              <w:t>za</w:t>
            </w:r>
          </w:p>
          <w:p w14:paraId="28A9E49F" w14:textId="77777777" w:rsidR="002710E7" w:rsidRPr="00244B25" w:rsidRDefault="002710E7" w:rsidP="002710E7">
            <w:pPr>
              <w:widowControl w:val="0"/>
              <w:autoSpaceDE w:val="0"/>
              <w:autoSpaceDN w:val="0"/>
              <w:spacing w:after="0" w:line="240" w:lineRule="auto"/>
              <w:ind w:left="70" w:right="56"/>
              <w:jc w:val="center"/>
              <w:rPr>
                <w:rFonts w:ascii="Calibri" w:eastAsia="Calibri" w:hAnsi="Calibri" w:cs="Calibri"/>
                <w:b/>
                <w:sz w:val="15"/>
                <w:szCs w:val="15"/>
              </w:rPr>
            </w:pPr>
            <w:r w:rsidRPr="00244B25">
              <w:rPr>
                <w:rFonts w:ascii="Calibri" w:eastAsia="Calibri" w:hAnsi="Calibri" w:cs="Calibri"/>
                <w:b/>
                <w:sz w:val="15"/>
                <w:szCs w:val="15"/>
              </w:rPr>
              <w:t>2025.</w:t>
            </w:r>
          </w:p>
        </w:tc>
      </w:tr>
      <w:tr w:rsidR="002710E7" w:rsidRPr="00244B25" w14:paraId="3F95BF71" w14:textId="77777777" w:rsidTr="00424A81">
        <w:trPr>
          <w:trHeight w:val="1134"/>
        </w:trPr>
        <w:tc>
          <w:tcPr>
            <w:tcW w:w="888" w:type="dxa"/>
            <w:vMerge w:val="restart"/>
            <w:vAlign w:val="center"/>
          </w:tcPr>
          <w:p w14:paraId="5B399807" w14:textId="77777777" w:rsidR="002710E7" w:rsidRPr="00244B25" w:rsidRDefault="002710E7" w:rsidP="00BF3B2C">
            <w:pPr>
              <w:widowControl w:val="0"/>
              <w:autoSpaceDE w:val="0"/>
              <w:autoSpaceDN w:val="0"/>
              <w:spacing w:before="49" w:after="0" w:line="240" w:lineRule="auto"/>
              <w:ind w:left="44" w:right="35"/>
              <w:jc w:val="center"/>
              <w:rPr>
                <w:rFonts w:ascii="Calibri" w:eastAsia="Calibri" w:hAnsi="Calibri" w:cs="Calibri"/>
                <w:sz w:val="14"/>
              </w:rPr>
            </w:pPr>
            <w:r w:rsidRPr="00244B25">
              <w:rPr>
                <w:rFonts w:ascii="Calibri" w:eastAsia="Calibri" w:hAnsi="Calibri" w:cs="Calibri"/>
                <w:sz w:val="14"/>
              </w:rPr>
              <w:t>Provedbeni program Grada Rovinja-Rovigno za razdoblje 2021.-2025. godine</w:t>
            </w:r>
          </w:p>
          <w:p w14:paraId="4B8A2BF2" w14:textId="77777777" w:rsidR="002710E7" w:rsidRPr="00244B25" w:rsidRDefault="002710E7" w:rsidP="00BF3B2C">
            <w:pPr>
              <w:widowControl w:val="0"/>
              <w:autoSpaceDE w:val="0"/>
              <w:autoSpaceDN w:val="0"/>
              <w:spacing w:before="49" w:after="0" w:line="240" w:lineRule="auto"/>
              <w:ind w:left="44" w:right="35"/>
              <w:jc w:val="center"/>
              <w:rPr>
                <w:rFonts w:ascii="Calibri" w:eastAsia="Calibri" w:hAnsi="Calibri" w:cs="Calibri"/>
                <w:sz w:val="14"/>
              </w:rPr>
            </w:pPr>
          </w:p>
        </w:tc>
        <w:tc>
          <w:tcPr>
            <w:tcW w:w="1004" w:type="dxa"/>
            <w:vMerge w:val="restart"/>
            <w:vAlign w:val="center"/>
          </w:tcPr>
          <w:p w14:paraId="2A9BA008" w14:textId="77777777" w:rsidR="002710E7" w:rsidRPr="00244B25" w:rsidRDefault="002710E7" w:rsidP="00BF3B2C">
            <w:pPr>
              <w:widowControl w:val="0"/>
              <w:autoSpaceDE w:val="0"/>
              <w:autoSpaceDN w:val="0"/>
              <w:spacing w:after="0" w:line="240" w:lineRule="auto"/>
              <w:ind w:left="28" w:right="19" w:firstLine="2"/>
              <w:jc w:val="center"/>
              <w:rPr>
                <w:rFonts w:ascii="Calibri" w:eastAsia="Calibri" w:hAnsi="Calibri" w:cs="Calibri"/>
                <w:sz w:val="14"/>
              </w:rPr>
            </w:pPr>
            <w:r w:rsidRPr="00244B25">
              <w:rPr>
                <w:rFonts w:ascii="Calibri" w:eastAsia="Calibri" w:hAnsi="Calibri" w:cs="Calibri"/>
                <w:sz w:val="14"/>
              </w:rPr>
              <w:t>"RS2. JAČANJE OTPORNOSTI NA KRIZE</w:t>
            </w:r>
          </w:p>
          <w:p w14:paraId="2F571837" w14:textId="77777777" w:rsidR="002710E7" w:rsidRPr="00244B25" w:rsidRDefault="002710E7" w:rsidP="00BF3B2C">
            <w:pPr>
              <w:widowControl w:val="0"/>
              <w:autoSpaceDE w:val="0"/>
              <w:autoSpaceDN w:val="0"/>
              <w:spacing w:after="0" w:line="240" w:lineRule="auto"/>
              <w:ind w:left="28" w:right="19" w:firstLine="2"/>
              <w:jc w:val="center"/>
              <w:rPr>
                <w:rFonts w:ascii="Calibri" w:eastAsia="Calibri" w:hAnsi="Calibri" w:cs="Calibri"/>
                <w:sz w:val="14"/>
              </w:rPr>
            </w:pPr>
            <w:r w:rsidRPr="00244B25">
              <w:rPr>
                <w:rFonts w:ascii="Calibri" w:eastAsia="Calibri" w:hAnsi="Calibri" w:cs="Calibri"/>
                <w:sz w:val="14"/>
              </w:rPr>
              <w:t>SC6. demografska revitalizacija i bolji položaj obitelji"</w:t>
            </w:r>
          </w:p>
          <w:p w14:paraId="3B48D07F" w14:textId="77777777" w:rsidR="002710E7" w:rsidRPr="00244B25" w:rsidRDefault="002710E7" w:rsidP="00BF3B2C">
            <w:pPr>
              <w:widowControl w:val="0"/>
              <w:autoSpaceDE w:val="0"/>
              <w:autoSpaceDN w:val="0"/>
              <w:spacing w:after="0" w:line="240" w:lineRule="auto"/>
              <w:ind w:left="28" w:right="19" w:firstLine="2"/>
              <w:jc w:val="center"/>
              <w:rPr>
                <w:rFonts w:ascii="Calibri" w:eastAsia="Calibri" w:hAnsi="Calibri" w:cs="Calibri"/>
                <w:sz w:val="14"/>
              </w:rPr>
            </w:pPr>
          </w:p>
          <w:p w14:paraId="73735BCB" w14:textId="77777777" w:rsidR="002710E7" w:rsidRPr="00244B25" w:rsidRDefault="002710E7" w:rsidP="00BF3B2C">
            <w:pPr>
              <w:widowControl w:val="0"/>
              <w:autoSpaceDE w:val="0"/>
              <w:autoSpaceDN w:val="0"/>
              <w:spacing w:after="0" w:line="240" w:lineRule="auto"/>
              <w:jc w:val="center"/>
              <w:rPr>
                <w:rFonts w:ascii="Calibri" w:eastAsia="Calibri" w:hAnsi="Calibri" w:cs="Calibri"/>
                <w:sz w:val="14"/>
              </w:rPr>
            </w:pPr>
          </w:p>
        </w:tc>
        <w:tc>
          <w:tcPr>
            <w:tcW w:w="943" w:type="dxa"/>
            <w:vMerge w:val="restart"/>
            <w:shd w:val="clear" w:color="auto" w:fill="FFF1CC"/>
            <w:vAlign w:val="center"/>
          </w:tcPr>
          <w:p w14:paraId="20BA2CAE" w14:textId="7D7E25C2" w:rsidR="002710E7" w:rsidRPr="00244B25" w:rsidRDefault="002710E7" w:rsidP="00BF3B2C">
            <w:pPr>
              <w:widowControl w:val="0"/>
              <w:autoSpaceDE w:val="0"/>
              <w:autoSpaceDN w:val="0"/>
              <w:spacing w:before="7" w:after="0" w:line="240" w:lineRule="auto"/>
              <w:jc w:val="center"/>
              <w:rPr>
                <w:rFonts w:ascii="Calibri" w:eastAsia="Calibri" w:hAnsi="Calibri" w:cs="Calibri"/>
                <w:sz w:val="14"/>
              </w:rPr>
            </w:pPr>
            <w:r w:rsidRPr="00244B25">
              <w:rPr>
                <w:rFonts w:ascii="Calibri" w:eastAsia="Calibri" w:hAnsi="Calibri" w:cs="Calibri"/>
                <w:sz w:val="14"/>
              </w:rPr>
              <w:t>1036 Program: DJELATNOST USTANOVA U OSNOVNOM ŠKOLSTVU</w:t>
            </w:r>
          </w:p>
        </w:tc>
        <w:tc>
          <w:tcPr>
            <w:tcW w:w="851" w:type="dxa"/>
            <w:vMerge w:val="restart"/>
            <w:vAlign w:val="center"/>
          </w:tcPr>
          <w:p w14:paraId="3343C05C" w14:textId="6B7B7D9B" w:rsidR="002710E7" w:rsidRPr="00244B25" w:rsidRDefault="002710E7" w:rsidP="00BF3B2C">
            <w:pPr>
              <w:widowControl w:val="0"/>
              <w:autoSpaceDE w:val="0"/>
              <w:autoSpaceDN w:val="0"/>
              <w:spacing w:after="0" w:line="240" w:lineRule="auto"/>
              <w:ind w:left="29" w:right="11" w:firstLine="9"/>
              <w:jc w:val="center"/>
              <w:rPr>
                <w:rFonts w:ascii="Calibri" w:eastAsia="Calibri" w:hAnsi="Calibri" w:cs="Calibri"/>
                <w:sz w:val="14"/>
              </w:rPr>
            </w:pPr>
            <w:r w:rsidRPr="00244B25">
              <w:rPr>
                <w:rFonts w:ascii="Calibri" w:eastAsia="Calibri" w:hAnsi="Calibri" w:cs="Calibri"/>
                <w:sz w:val="14"/>
              </w:rPr>
              <w:t>4. Odgoj i obrazovanje</w:t>
            </w:r>
          </w:p>
          <w:p w14:paraId="4937558C" w14:textId="77777777" w:rsidR="002710E7" w:rsidRPr="00244B25" w:rsidRDefault="002710E7" w:rsidP="00BF3B2C">
            <w:pPr>
              <w:widowControl w:val="0"/>
              <w:autoSpaceDE w:val="0"/>
              <w:autoSpaceDN w:val="0"/>
              <w:spacing w:before="7" w:after="0" w:line="240" w:lineRule="auto"/>
              <w:jc w:val="center"/>
              <w:rPr>
                <w:rFonts w:ascii="Calibri" w:eastAsia="Calibri" w:hAnsi="Calibri" w:cs="Calibri"/>
                <w:sz w:val="14"/>
              </w:rPr>
            </w:pPr>
          </w:p>
        </w:tc>
        <w:tc>
          <w:tcPr>
            <w:tcW w:w="992" w:type="dxa"/>
            <w:vMerge w:val="restart"/>
            <w:shd w:val="clear" w:color="auto" w:fill="FFF1CC"/>
            <w:vAlign w:val="center"/>
          </w:tcPr>
          <w:p w14:paraId="6AD9CAAD" w14:textId="77777777" w:rsidR="002710E7" w:rsidRPr="00244B25" w:rsidRDefault="002710E7" w:rsidP="00BF3B2C">
            <w:pPr>
              <w:widowControl w:val="0"/>
              <w:autoSpaceDE w:val="0"/>
              <w:autoSpaceDN w:val="0"/>
              <w:spacing w:after="0" w:line="240" w:lineRule="auto"/>
              <w:jc w:val="center"/>
              <w:rPr>
                <w:rFonts w:ascii="Calibri" w:eastAsia="Calibri" w:hAnsi="Calibri" w:cs="Calibri"/>
                <w:sz w:val="14"/>
              </w:rPr>
            </w:pPr>
            <w:r w:rsidRPr="00244B25">
              <w:rPr>
                <w:rFonts w:ascii="Calibri" w:eastAsia="Calibri" w:hAnsi="Calibri" w:cs="Calibri"/>
                <w:sz w:val="14"/>
              </w:rPr>
              <w:t>7.022.424,00</w:t>
            </w:r>
          </w:p>
        </w:tc>
        <w:tc>
          <w:tcPr>
            <w:tcW w:w="992" w:type="dxa"/>
            <w:vMerge w:val="restart"/>
            <w:vAlign w:val="center"/>
          </w:tcPr>
          <w:p w14:paraId="4041417D" w14:textId="7B8EA681" w:rsidR="002710E7" w:rsidRPr="00244B25" w:rsidRDefault="002710E7" w:rsidP="00BF3B2C">
            <w:pPr>
              <w:spacing w:after="120" w:line="240" w:lineRule="auto"/>
              <w:jc w:val="center"/>
              <w:rPr>
                <w:rFonts w:ascii="Calibri" w:eastAsia="Calibri" w:hAnsi="Calibri" w:cs="Calibri"/>
                <w:sz w:val="14"/>
              </w:rPr>
            </w:pPr>
            <w:r w:rsidRPr="00244B25">
              <w:rPr>
                <w:rFonts w:ascii="Calibri" w:eastAsia="Calibri" w:hAnsi="Calibri" w:cs="Calibri"/>
                <w:sz w:val="14"/>
              </w:rPr>
              <w:t>Proračunski korisnik 11453: TOŠ - SEI  Bernardo Benussi Rovinj - Rovigno</w:t>
            </w:r>
          </w:p>
          <w:p w14:paraId="227A2EF4" w14:textId="77777777" w:rsidR="002710E7" w:rsidRPr="00244B25" w:rsidRDefault="002710E7" w:rsidP="00BF3B2C">
            <w:pPr>
              <w:spacing w:after="120" w:line="240" w:lineRule="auto"/>
              <w:jc w:val="center"/>
              <w:rPr>
                <w:rFonts w:ascii="Calibri" w:eastAsia="Calibri" w:hAnsi="Calibri" w:cs="Calibri"/>
                <w:sz w:val="14"/>
              </w:rPr>
            </w:pPr>
            <w:r w:rsidRPr="00244B25">
              <w:rPr>
                <w:rFonts w:ascii="Calibri" w:eastAsia="Calibri" w:hAnsi="Calibri" w:cs="Calibri"/>
                <w:sz w:val="14"/>
              </w:rPr>
              <w:t>Proračunski korisnik 11461: OŠ - SE Vladimira Nazora Rovinj – Rovigno</w:t>
            </w:r>
          </w:p>
          <w:p w14:paraId="4468189D" w14:textId="2A96A52A" w:rsidR="002710E7" w:rsidRPr="00244B25" w:rsidRDefault="002710E7" w:rsidP="00BF3B2C">
            <w:pPr>
              <w:spacing w:after="120" w:line="240" w:lineRule="auto"/>
              <w:jc w:val="center"/>
              <w:rPr>
                <w:rFonts w:ascii="Calibri" w:eastAsia="Calibri" w:hAnsi="Calibri" w:cs="Calibri"/>
                <w:sz w:val="14"/>
              </w:rPr>
            </w:pPr>
            <w:r w:rsidRPr="00244B25">
              <w:rPr>
                <w:rFonts w:ascii="Calibri" w:eastAsia="Calibri" w:hAnsi="Calibri" w:cs="Calibri"/>
                <w:sz w:val="14"/>
              </w:rPr>
              <w:t>Proračunski korisnik 11470: OŠ Jurja Dobrile</w:t>
            </w:r>
          </w:p>
          <w:p w14:paraId="68850DEF" w14:textId="77777777" w:rsidR="002710E7" w:rsidRPr="00244B25" w:rsidRDefault="002710E7" w:rsidP="002710E7">
            <w:pPr>
              <w:widowControl w:val="0"/>
              <w:autoSpaceDE w:val="0"/>
              <w:autoSpaceDN w:val="0"/>
              <w:spacing w:before="7" w:after="0" w:line="240" w:lineRule="auto"/>
              <w:rPr>
                <w:rFonts w:ascii="Calibri" w:eastAsia="Calibri" w:hAnsi="Calibri" w:cs="Calibri"/>
                <w:sz w:val="14"/>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53746DED" w14:textId="77777777" w:rsidR="002710E7" w:rsidRPr="00244B25" w:rsidRDefault="002710E7" w:rsidP="002710E7">
            <w:pPr>
              <w:widowControl w:val="0"/>
              <w:autoSpaceDE w:val="0"/>
              <w:autoSpaceDN w:val="0"/>
              <w:spacing w:after="0" w:line="240" w:lineRule="auto"/>
              <w:jc w:val="center"/>
              <w:rPr>
                <w:rFonts w:ascii="Calibri" w:eastAsia="Calibri" w:hAnsi="Calibri" w:cs="Calibri"/>
                <w:sz w:val="14"/>
              </w:rPr>
            </w:pPr>
            <w:r w:rsidRPr="00244B25">
              <w:rPr>
                <w:rFonts w:ascii="Calibri" w:eastAsia="Calibri" w:hAnsi="Calibri" w:cs="Calibri"/>
                <w:sz w:val="14"/>
                <w:szCs w:val="16"/>
              </w:rPr>
              <w:t>broj opremljenih objekata odgojno-obrazovnih ustanova</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34AA10B7" w14:textId="77777777" w:rsidR="002710E7" w:rsidRPr="00244B25" w:rsidRDefault="002710E7" w:rsidP="002710E7">
            <w:pPr>
              <w:widowControl w:val="0"/>
              <w:autoSpaceDE w:val="0"/>
              <w:autoSpaceDN w:val="0"/>
              <w:spacing w:after="0" w:line="240" w:lineRule="auto"/>
              <w:jc w:val="center"/>
              <w:rPr>
                <w:rFonts w:ascii="Calibri" w:eastAsia="Calibri" w:hAnsi="Calibri" w:cs="Calibri"/>
                <w:sz w:val="14"/>
              </w:rPr>
            </w:pPr>
            <w:r w:rsidRPr="00244B25">
              <w:rPr>
                <w:rFonts w:ascii="Calibri" w:eastAsia="Calibri" w:hAnsi="Calibri" w:cs="Calibri"/>
                <w:sz w:val="14"/>
                <w:szCs w:val="16"/>
              </w:rPr>
              <w:t>3</w:t>
            </w:r>
          </w:p>
        </w:tc>
        <w:tc>
          <w:tcPr>
            <w:tcW w:w="567" w:type="dxa"/>
            <w:tcBorders>
              <w:top w:val="single" w:sz="4" w:space="0" w:color="auto"/>
              <w:left w:val="nil"/>
              <w:bottom w:val="single" w:sz="4" w:space="0" w:color="auto"/>
              <w:right w:val="single" w:sz="4" w:space="0" w:color="auto"/>
            </w:tcBorders>
            <w:shd w:val="clear" w:color="auto" w:fill="auto"/>
            <w:vAlign w:val="center"/>
          </w:tcPr>
          <w:p w14:paraId="7B4FFA5E" w14:textId="77777777" w:rsidR="002710E7" w:rsidRPr="00244B25" w:rsidRDefault="002710E7" w:rsidP="002710E7">
            <w:pPr>
              <w:widowControl w:val="0"/>
              <w:autoSpaceDE w:val="0"/>
              <w:autoSpaceDN w:val="0"/>
              <w:spacing w:after="0" w:line="240" w:lineRule="auto"/>
              <w:jc w:val="center"/>
              <w:rPr>
                <w:rFonts w:ascii="Calibri" w:eastAsia="Calibri" w:hAnsi="Calibri" w:cs="Calibri"/>
                <w:sz w:val="14"/>
              </w:rPr>
            </w:pPr>
            <w:r w:rsidRPr="00244B25">
              <w:rPr>
                <w:rFonts w:ascii="Calibri" w:eastAsia="Calibri" w:hAnsi="Calibri" w:cs="Calibri"/>
                <w:sz w:val="14"/>
              </w:rPr>
              <w:t>3</w:t>
            </w:r>
          </w:p>
        </w:tc>
        <w:tc>
          <w:tcPr>
            <w:tcW w:w="567" w:type="dxa"/>
            <w:tcBorders>
              <w:top w:val="single" w:sz="4" w:space="0" w:color="auto"/>
              <w:bottom w:val="single" w:sz="4" w:space="0" w:color="auto"/>
            </w:tcBorders>
            <w:shd w:val="clear" w:color="auto" w:fill="auto"/>
            <w:vAlign w:val="center"/>
          </w:tcPr>
          <w:p w14:paraId="4644E9B3" w14:textId="77777777" w:rsidR="002710E7" w:rsidRPr="00244B25" w:rsidRDefault="002710E7" w:rsidP="002710E7">
            <w:pPr>
              <w:widowControl w:val="0"/>
              <w:autoSpaceDE w:val="0"/>
              <w:autoSpaceDN w:val="0"/>
              <w:spacing w:after="0" w:line="240" w:lineRule="auto"/>
              <w:jc w:val="center"/>
              <w:rPr>
                <w:rFonts w:ascii="Calibri" w:eastAsia="Calibri" w:hAnsi="Calibri" w:cs="Calibri"/>
                <w:sz w:val="14"/>
              </w:rPr>
            </w:pPr>
            <w:r w:rsidRPr="00244B25">
              <w:rPr>
                <w:rFonts w:ascii="Calibri" w:eastAsia="Calibri" w:hAnsi="Calibri" w:cs="Calibri"/>
                <w:sz w:val="14"/>
              </w:rPr>
              <w:t>3</w:t>
            </w:r>
          </w:p>
        </w:tc>
        <w:tc>
          <w:tcPr>
            <w:tcW w:w="567" w:type="dxa"/>
            <w:tcBorders>
              <w:top w:val="single" w:sz="4" w:space="0" w:color="auto"/>
              <w:left w:val="nil"/>
              <w:bottom w:val="single" w:sz="4" w:space="0" w:color="auto"/>
              <w:right w:val="single" w:sz="4" w:space="0" w:color="auto"/>
            </w:tcBorders>
            <w:shd w:val="clear" w:color="auto" w:fill="auto"/>
            <w:vAlign w:val="center"/>
          </w:tcPr>
          <w:p w14:paraId="5CC6541D" w14:textId="77777777" w:rsidR="002710E7" w:rsidRPr="00244B25" w:rsidRDefault="002710E7" w:rsidP="002710E7">
            <w:pPr>
              <w:widowControl w:val="0"/>
              <w:autoSpaceDE w:val="0"/>
              <w:autoSpaceDN w:val="0"/>
              <w:spacing w:after="0" w:line="240" w:lineRule="auto"/>
              <w:jc w:val="center"/>
              <w:rPr>
                <w:rFonts w:ascii="Calibri" w:eastAsia="Calibri" w:hAnsi="Calibri" w:cs="Calibri"/>
                <w:sz w:val="14"/>
              </w:rPr>
            </w:pPr>
            <w:r w:rsidRPr="00244B25">
              <w:rPr>
                <w:rFonts w:ascii="Calibri" w:eastAsia="Calibri" w:hAnsi="Calibri" w:cs="Calibri"/>
                <w:sz w:val="14"/>
                <w:szCs w:val="16"/>
              </w:rPr>
              <w:t>3</w:t>
            </w:r>
          </w:p>
        </w:tc>
      </w:tr>
      <w:tr w:rsidR="002710E7" w:rsidRPr="00244B25" w14:paraId="593E8365" w14:textId="77777777" w:rsidTr="004C1983">
        <w:trPr>
          <w:trHeight w:val="1590"/>
        </w:trPr>
        <w:tc>
          <w:tcPr>
            <w:tcW w:w="888" w:type="dxa"/>
            <w:vMerge/>
          </w:tcPr>
          <w:p w14:paraId="6EDE22E5" w14:textId="77777777" w:rsidR="002710E7" w:rsidRPr="00244B25" w:rsidRDefault="002710E7" w:rsidP="002710E7">
            <w:pPr>
              <w:widowControl w:val="0"/>
              <w:autoSpaceDE w:val="0"/>
              <w:autoSpaceDN w:val="0"/>
              <w:spacing w:before="49" w:after="0" w:line="240" w:lineRule="auto"/>
              <w:ind w:left="44" w:right="35"/>
              <w:jc w:val="center"/>
              <w:rPr>
                <w:rFonts w:ascii="Calibri" w:eastAsia="Calibri" w:hAnsi="Calibri" w:cs="Calibri"/>
                <w:b/>
                <w:sz w:val="14"/>
              </w:rPr>
            </w:pPr>
          </w:p>
        </w:tc>
        <w:tc>
          <w:tcPr>
            <w:tcW w:w="1004" w:type="dxa"/>
            <w:vMerge/>
            <w:vAlign w:val="center"/>
          </w:tcPr>
          <w:p w14:paraId="5AEDAB05" w14:textId="77777777" w:rsidR="002710E7" w:rsidRPr="00244B25" w:rsidRDefault="002710E7" w:rsidP="002710E7">
            <w:pPr>
              <w:widowControl w:val="0"/>
              <w:autoSpaceDE w:val="0"/>
              <w:autoSpaceDN w:val="0"/>
              <w:spacing w:after="0" w:line="240" w:lineRule="auto"/>
              <w:ind w:left="28" w:right="19" w:firstLine="2"/>
              <w:rPr>
                <w:rFonts w:ascii="Calibri" w:eastAsia="Calibri" w:hAnsi="Calibri" w:cs="Calibri"/>
                <w:sz w:val="14"/>
              </w:rPr>
            </w:pPr>
          </w:p>
        </w:tc>
        <w:tc>
          <w:tcPr>
            <w:tcW w:w="943" w:type="dxa"/>
            <w:vMerge/>
            <w:shd w:val="clear" w:color="auto" w:fill="FFF1CC"/>
            <w:vAlign w:val="center"/>
          </w:tcPr>
          <w:p w14:paraId="6AC6B428" w14:textId="77777777" w:rsidR="002710E7" w:rsidRPr="00244B25" w:rsidRDefault="002710E7" w:rsidP="002710E7">
            <w:pPr>
              <w:widowControl w:val="0"/>
              <w:autoSpaceDE w:val="0"/>
              <w:autoSpaceDN w:val="0"/>
              <w:spacing w:after="0" w:line="240" w:lineRule="auto"/>
              <w:ind w:left="74" w:right="63" w:hanging="4"/>
              <w:rPr>
                <w:rFonts w:ascii="Calibri" w:eastAsia="Calibri" w:hAnsi="Calibri" w:cs="Calibri"/>
                <w:sz w:val="14"/>
              </w:rPr>
            </w:pPr>
          </w:p>
        </w:tc>
        <w:tc>
          <w:tcPr>
            <w:tcW w:w="851" w:type="dxa"/>
            <w:vMerge/>
            <w:vAlign w:val="center"/>
          </w:tcPr>
          <w:p w14:paraId="63FA5E76" w14:textId="77777777" w:rsidR="002710E7" w:rsidRPr="00244B25" w:rsidRDefault="002710E7" w:rsidP="002710E7">
            <w:pPr>
              <w:widowControl w:val="0"/>
              <w:autoSpaceDE w:val="0"/>
              <w:autoSpaceDN w:val="0"/>
              <w:spacing w:after="0" w:line="240" w:lineRule="auto"/>
              <w:ind w:left="29" w:right="11" w:firstLine="9"/>
              <w:rPr>
                <w:rFonts w:ascii="Calibri" w:eastAsia="Calibri" w:hAnsi="Calibri" w:cs="Calibri"/>
                <w:sz w:val="14"/>
              </w:rPr>
            </w:pPr>
          </w:p>
        </w:tc>
        <w:tc>
          <w:tcPr>
            <w:tcW w:w="992" w:type="dxa"/>
            <w:vMerge/>
            <w:shd w:val="clear" w:color="auto" w:fill="FFF1CC"/>
            <w:vAlign w:val="center"/>
          </w:tcPr>
          <w:p w14:paraId="1706BF7E" w14:textId="77777777" w:rsidR="002710E7" w:rsidRPr="00244B25" w:rsidRDefault="002710E7" w:rsidP="002710E7">
            <w:pPr>
              <w:widowControl w:val="0"/>
              <w:autoSpaceDE w:val="0"/>
              <w:autoSpaceDN w:val="0"/>
              <w:spacing w:after="0" w:line="240" w:lineRule="auto"/>
              <w:ind w:left="142"/>
              <w:rPr>
                <w:rFonts w:ascii="Calibri" w:eastAsia="Calibri" w:hAnsi="Calibri" w:cs="Calibri"/>
                <w:sz w:val="14"/>
              </w:rPr>
            </w:pPr>
          </w:p>
        </w:tc>
        <w:tc>
          <w:tcPr>
            <w:tcW w:w="992" w:type="dxa"/>
            <w:vMerge/>
            <w:tcBorders>
              <w:right w:val="single" w:sz="4" w:space="0" w:color="auto"/>
            </w:tcBorders>
            <w:vAlign w:val="center"/>
          </w:tcPr>
          <w:p w14:paraId="78ED0A74" w14:textId="77777777" w:rsidR="002710E7" w:rsidRPr="00244B25" w:rsidRDefault="002710E7" w:rsidP="002710E7">
            <w:pPr>
              <w:spacing w:after="120" w:line="240" w:lineRule="auto"/>
              <w:rPr>
                <w:rFonts w:ascii="Calibri" w:eastAsia="Calibri" w:hAnsi="Calibri" w:cs="Calibri"/>
                <w:b/>
                <w:sz w:val="14"/>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38B7017F" w14:textId="77777777" w:rsidR="002710E7" w:rsidRPr="00244B25" w:rsidRDefault="002710E7" w:rsidP="002710E7">
            <w:pPr>
              <w:spacing w:after="0" w:line="240" w:lineRule="auto"/>
              <w:ind w:left="45" w:hanging="45"/>
              <w:jc w:val="center"/>
              <w:rPr>
                <w:rFonts w:ascii="Calibri" w:hAnsi="Calibri" w:cs="Calibri"/>
                <w:color w:val="FF0000"/>
                <w:sz w:val="14"/>
                <w:szCs w:val="16"/>
              </w:rPr>
            </w:pPr>
            <w:r w:rsidRPr="00244B25">
              <w:rPr>
                <w:rFonts w:ascii="Calibri" w:hAnsi="Calibri" w:cs="Calibri"/>
                <w:sz w:val="14"/>
                <w:szCs w:val="16"/>
              </w:rPr>
              <w:t>ukupan broj učenika</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5FC13AA1" w14:textId="77777777" w:rsidR="002710E7" w:rsidRPr="00244B25" w:rsidRDefault="002710E7" w:rsidP="002710E7">
            <w:pPr>
              <w:spacing w:after="120" w:line="240" w:lineRule="auto"/>
              <w:jc w:val="center"/>
              <w:rPr>
                <w:rFonts w:ascii="Calibri" w:hAnsi="Calibri" w:cs="Calibri"/>
                <w:sz w:val="14"/>
                <w:szCs w:val="16"/>
              </w:rPr>
            </w:pPr>
            <w:r w:rsidRPr="00244B25">
              <w:rPr>
                <w:rFonts w:ascii="Calibri" w:hAnsi="Calibri" w:cs="Calibri"/>
                <w:sz w:val="14"/>
                <w:szCs w:val="16"/>
              </w:rPr>
              <w:t>1.080</w:t>
            </w:r>
          </w:p>
        </w:tc>
        <w:tc>
          <w:tcPr>
            <w:tcW w:w="567" w:type="dxa"/>
            <w:tcBorders>
              <w:top w:val="single" w:sz="4" w:space="0" w:color="auto"/>
              <w:left w:val="nil"/>
              <w:bottom w:val="single" w:sz="4" w:space="0" w:color="auto"/>
              <w:right w:val="single" w:sz="4" w:space="0" w:color="auto"/>
            </w:tcBorders>
            <w:shd w:val="clear" w:color="auto" w:fill="auto"/>
            <w:vAlign w:val="center"/>
          </w:tcPr>
          <w:p w14:paraId="12F315FF" w14:textId="77777777" w:rsidR="002710E7" w:rsidRPr="00244B25" w:rsidRDefault="002710E7" w:rsidP="002710E7">
            <w:pPr>
              <w:spacing w:after="120" w:line="240" w:lineRule="auto"/>
              <w:jc w:val="center"/>
              <w:rPr>
                <w:rFonts w:ascii="Calibri" w:hAnsi="Calibri" w:cs="Calibri"/>
                <w:sz w:val="14"/>
                <w:szCs w:val="16"/>
              </w:rPr>
            </w:pPr>
            <w:r w:rsidRPr="00244B25">
              <w:rPr>
                <w:rFonts w:ascii="Calibri" w:hAnsi="Calibri" w:cs="Calibri"/>
                <w:sz w:val="14"/>
                <w:szCs w:val="16"/>
              </w:rPr>
              <w:t>1.139</w:t>
            </w:r>
          </w:p>
        </w:tc>
        <w:tc>
          <w:tcPr>
            <w:tcW w:w="567" w:type="dxa"/>
            <w:tcBorders>
              <w:top w:val="single" w:sz="4" w:space="0" w:color="auto"/>
              <w:bottom w:val="single" w:sz="4" w:space="0" w:color="auto"/>
            </w:tcBorders>
            <w:shd w:val="clear" w:color="auto" w:fill="auto"/>
            <w:vAlign w:val="center"/>
          </w:tcPr>
          <w:p w14:paraId="129F9382" w14:textId="77777777" w:rsidR="002710E7" w:rsidRPr="00244B25" w:rsidRDefault="002710E7" w:rsidP="002710E7">
            <w:pPr>
              <w:spacing w:after="120" w:line="240" w:lineRule="auto"/>
              <w:jc w:val="center"/>
              <w:rPr>
                <w:rFonts w:ascii="Calibri" w:eastAsia="Calibri" w:hAnsi="Calibri" w:cs="Calibri"/>
                <w:sz w:val="14"/>
                <w:szCs w:val="16"/>
              </w:rPr>
            </w:pPr>
            <w:r w:rsidRPr="00244B25">
              <w:rPr>
                <w:rFonts w:ascii="Calibri" w:eastAsia="Calibri" w:hAnsi="Calibri" w:cs="Calibri"/>
                <w:sz w:val="14"/>
                <w:szCs w:val="16"/>
              </w:rPr>
              <w:t>1.130</w:t>
            </w:r>
          </w:p>
        </w:tc>
        <w:tc>
          <w:tcPr>
            <w:tcW w:w="567" w:type="dxa"/>
            <w:tcBorders>
              <w:top w:val="single" w:sz="4" w:space="0" w:color="auto"/>
              <w:bottom w:val="single" w:sz="4" w:space="0" w:color="auto"/>
              <w:right w:val="single" w:sz="4" w:space="0" w:color="auto"/>
            </w:tcBorders>
            <w:shd w:val="clear" w:color="auto" w:fill="auto"/>
            <w:vAlign w:val="center"/>
          </w:tcPr>
          <w:p w14:paraId="0EEA9ABA" w14:textId="77777777" w:rsidR="002710E7" w:rsidRPr="00244B25" w:rsidRDefault="002710E7" w:rsidP="002710E7">
            <w:pPr>
              <w:spacing w:after="120" w:line="240" w:lineRule="auto"/>
              <w:jc w:val="center"/>
              <w:rPr>
                <w:rFonts w:ascii="Calibri" w:hAnsi="Calibri" w:cs="Calibri"/>
                <w:sz w:val="14"/>
                <w:szCs w:val="16"/>
              </w:rPr>
            </w:pPr>
            <w:r w:rsidRPr="00244B25">
              <w:rPr>
                <w:rFonts w:ascii="Calibri" w:eastAsia="Calibri" w:hAnsi="Calibri" w:cs="Calibri"/>
                <w:sz w:val="14"/>
              </w:rPr>
              <w:t>1.130</w:t>
            </w:r>
          </w:p>
        </w:tc>
      </w:tr>
      <w:tr w:rsidR="002710E7" w:rsidRPr="00244B25" w14:paraId="3AA63D77" w14:textId="77777777" w:rsidTr="00424A81">
        <w:trPr>
          <w:trHeight w:val="799"/>
        </w:trPr>
        <w:tc>
          <w:tcPr>
            <w:tcW w:w="888" w:type="dxa"/>
            <w:vMerge/>
          </w:tcPr>
          <w:p w14:paraId="4E43B1E0" w14:textId="77777777" w:rsidR="002710E7" w:rsidRPr="00244B25" w:rsidRDefault="002710E7" w:rsidP="002710E7">
            <w:pPr>
              <w:widowControl w:val="0"/>
              <w:autoSpaceDE w:val="0"/>
              <w:autoSpaceDN w:val="0"/>
              <w:spacing w:before="49" w:after="0" w:line="240" w:lineRule="auto"/>
              <w:ind w:left="44" w:right="35"/>
              <w:jc w:val="center"/>
              <w:rPr>
                <w:rFonts w:ascii="Calibri" w:eastAsia="Calibri" w:hAnsi="Calibri" w:cs="Calibri"/>
                <w:b/>
                <w:sz w:val="14"/>
              </w:rPr>
            </w:pPr>
          </w:p>
        </w:tc>
        <w:tc>
          <w:tcPr>
            <w:tcW w:w="1004" w:type="dxa"/>
            <w:vMerge/>
            <w:vAlign w:val="center"/>
          </w:tcPr>
          <w:p w14:paraId="160BC5B4" w14:textId="77777777" w:rsidR="002710E7" w:rsidRPr="00244B25" w:rsidRDefault="002710E7" w:rsidP="002710E7">
            <w:pPr>
              <w:widowControl w:val="0"/>
              <w:autoSpaceDE w:val="0"/>
              <w:autoSpaceDN w:val="0"/>
              <w:spacing w:after="0" w:line="240" w:lineRule="auto"/>
              <w:jc w:val="center"/>
              <w:rPr>
                <w:rFonts w:ascii="Calibri" w:eastAsia="Calibri" w:hAnsi="Calibri" w:cs="Calibri"/>
                <w:sz w:val="14"/>
              </w:rPr>
            </w:pPr>
          </w:p>
        </w:tc>
        <w:tc>
          <w:tcPr>
            <w:tcW w:w="943" w:type="dxa"/>
            <w:vMerge/>
            <w:shd w:val="clear" w:color="auto" w:fill="FFF1CC"/>
            <w:vAlign w:val="center"/>
          </w:tcPr>
          <w:p w14:paraId="5CAC505F" w14:textId="77777777" w:rsidR="002710E7" w:rsidRPr="00244B25" w:rsidRDefault="002710E7" w:rsidP="002710E7">
            <w:pPr>
              <w:widowControl w:val="0"/>
              <w:autoSpaceDE w:val="0"/>
              <w:autoSpaceDN w:val="0"/>
              <w:spacing w:before="7" w:after="0" w:line="240" w:lineRule="auto"/>
              <w:rPr>
                <w:rFonts w:ascii="Calibri" w:eastAsia="Calibri" w:hAnsi="Calibri" w:cs="Calibri"/>
                <w:sz w:val="14"/>
              </w:rPr>
            </w:pPr>
          </w:p>
        </w:tc>
        <w:tc>
          <w:tcPr>
            <w:tcW w:w="851" w:type="dxa"/>
            <w:vMerge/>
            <w:vAlign w:val="center"/>
          </w:tcPr>
          <w:p w14:paraId="59943F60" w14:textId="77777777" w:rsidR="002710E7" w:rsidRPr="00244B25" w:rsidRDefault="002710E7" w:rsidP="002710E7">
            <w:pPr>
              <w:widowControl w:val="0"/>
              <w:autoSpaceDE w:val="0"/>
              <w:autoSpaceDN w:val="0"/>
              <w:spacing w:before="7" w:after="0" w:line="240" w:lineRule="auto"/>
              <w:rPr>
                <w:rFonts w:ascii="Calibri" w:eastAsia="Calibri" w:hAnsi="Calibri" w:cs="Calibri"/>
                <w:sz w:val="14"/>
              </w:rPr>
            </w:pPr>
          </w:p>
        </w:tc>
        <w:tc>
          <w:tcPr>
            <w:tcW w:w="992" w:type="dxa"/>
            <w:vMerge/>
            <w:shd w:val="clear" w:color="auto" w:fill="FFF1CC"/>
            <w:vAlign w:val="center"/>
          </w:tcPr>
          <w:p w14:paraId="2750312D" w14:textId="77777777" w:rsidR="002710E7" w:rsidRPr="00244B25" w:rsidRDefault="002710E7" w:rsidP="002710E7">
            <w:pPr>
              <w:widowControl w:val="0"/>
              <w:autoSpaceDE w:val="0"/>
              <w:autoSpaceDN w:val="0"/>
              <w:spacing w:after="0" w:line="240" w:lineRule="auto"/>
              <w:rPr>
                <w:rFonts w:ascii="Calibri" w:eastAsia="Calibri" w:hAnsi="Calibri" w:cs="Calibri"/>
                <w:sz w:val="14"/>
              </w:rPr>
            </w:pPr>
          </w:p>
        </w:tc>
        <w:tc>
          <w:tcPr>
            <w:tcW w:w="992" w:type="dxa"/>
            <w:vMerge/>
            <w:vAlign w:val="center"/>
          </w:tcPr>
          <w:p w14:paraId="4A7B4305" w14:textId="77777777" w:rsidR="002710E7" w:rsidRPr="00244B25" w:rsidRDefault="002710E7" w:rsidP="002710E7">
            <w:pPr>
              <w:spacing w:after="120" w:line="240" w:lineRule="auto"/>
              <w:rPr>
                <w:rFonts w:ascii="Calibri" w:eastAsia="Calibri" w:hAnsi="Calibri" w:cs="Calibri"/>
                <w:sz w:val="14"/>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75C6EF14" w14:textId="77777777" w:rsidR="002710E7" w:rsidRPr="00244B25" w:rsidRDefault="002710E7" w:rsidP="002710E7">
            <w:pPr>
              <w:spacing w:after="120" w:line="240" w:lineRule="auto"/>
              <w:jc w:val="center"/>
              <w:rPr>
                <w:rFonts w:ascii="Calibri" w:eastAsia="Calibri" w:hAnsi="Calibri" w:cs="Calibri"/>
                <w:color w:val="FF0000"/>
                <w:sz w:val="14"/>
              </w:rPr>
            </w:pPr>
            <w:r w:rsidRPr="00244B25">
              <w:rPr>
                <w:rFonts w:ascii="Calibri" w:hAnsi="Calibri" w:cs="Calibri"/>
                <w:sz w:val="14"/>
                <w:szCs w:val="16"/>
              </w:rPr>
              <w:t>ukupan broj razrednih odjeljenja</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6BCED16B" w14:textId="77777777" w:rsidR="002710E7" w:rsidRPr="00244B25" w:rsidRDefault="002710E7" w:rsidP="002710E7">
            <w:pPr>
              <w:spacing w:after="120" w:line="240" w:lineRule="auto"/>
              <w:jc w:val="center"/>
              <w:rPr>
                <w:rFonts w:ascii="Calibri" w:eastAsia="Calibri" w:hAnsi="Calibri" w:cs="Calibri"/>
                <w:sz w:val="14"/>
              </w:rPr>
            </w:pPr>
            <w:r w:rsidRPr="00244B25">
              <w:rPr>
                <w:rFonts w:ascii="Calibri" w:hAnsi="Calibri" w:cs="Calibri"/>
                <w:sz w:val="14"/>
                <w:szCs w:val="16"/>
              </w:rPr>
              <w:t>59</w:t>
            </w:r>
          </w:p>
        </w:tc>
        <w:tc>
          <w:tcPr>
            <w:tcW w:w="567" w:type="dxa"/>
            <w:tcBorders>
              <w:top w:val="single" w:sz="4" w:space="0" w:color="auto"/>
              <w:left w:val="nil"/>
              <w:bottom w:val="single" w:sz="4" w:space="0" w:color="auto"/>
              <w:right w:val="single" w:sz="4" w:space="0" w:color="auto"/>
            </w:tcBorders>
            <w:shd w:val="clear" w:color="auto" w:fill="auto"/>
            <w:vAlign w:val="center"/>
          </w:tcPr>
          <w:p w14:paraId="7844D926" w14:textId="77777777" w:rsidR="002710E7" w:rsidRPr="00244B25" w:rsidRDefault="002710E7" w:rsidP="002710E7">
            <w:pPr>
              <w:spacing w:after="120" w:line="240" w:lineRule="auto"/>
              <w:jc w:val="center"/>
              <w:rPr>
                <w:rFonts w:ascii="Calibri" w:eastAsia="Calibri" w:hAnsi="Calibri" w:cs="Calibri"/>
                <w:sz w:val="14"/>
              </w:rPr>
            </w:pPr>
            <w:r w:rsidRPr="00244B25">
              <w:rPr>
                <w:rFonts w:ascii="Calibri" w:hAnsi="Calibri" w:cs="Calibri"/>
                <w:sz w:val="14"/>
                <w:szCs w:val="16"/>
              </w:rPr>
              <w:t>59</w:t>
            </w:r>
          </w:p>
        </w:tc>
        <w:tc>
          <w:tcPr>
            <w:tcW w:w="567" w:type="dxa"/>
            <w:tcBorders>
              <w:top w:val="single" w:sz="4" w:space="0" w:color="auto"/>
              <w:bottom w:val="single" w:sz="4" w:space="0" w:color="auto"/>
            </w:tcBorders>
            <w:shd w:val="clear" w:color="auto" w:fill="auto"/>
            <w:vAlign w:val="center"/>
          </w:tcPr>
          <w:p w14:paraId="044B7A93" w14:textId="77777777" w:rsidR="002710E7" w:rsidRPr="00244B25" w:rsidRDefault="002710E7" w:rsidP="002710E7">
            <w:pPr>
              <w:spacing w:after="120" w:line="240" w:lineRule="auto"/>
              <w:jc w:val="center"/>
              <w:rPr>
                <w:rFonts w:ascii="Calibri" w:eastAsia="Calibri" w:hAnsi="Calibri" w:cs="Calibri"/>
                <w:sz w:val="14"/>
              </w:rPr>
            </w:pPr>
            <w:r w:rsidRPr="00244B25">
              <w:rPr>
                <w:rFonts w:ascii="Calibri" w:eastAsia="Calibri" w:hAnsi="Calibri" w:cs="Calibri"/>
                <w:sz w:val="14"/>
              </w:rPr>
              <w:t>60</w:t>
            </w:r>
          </w:p>
        </w:tc>
        <w:tc>
          <w:tcPr>
            <w:tcW w:w="567" w:type="dxa"/>
            <w:tcBorders>
              <w:top w:val="single" w:sz="4" w:space="0" w:color="auto"/>
              <w:bottom w:val="single" w:sz="4" w:space="0" w:color="auto"/>
            </w:tcBorders>
            <w:shd w:val="clear" w:color="auto" w:fill="auto"/>
            <w:vAlign w:val="center"/>
          </w:tcPr>
          <w:p w14:paraId="5EA9FEF1" w14:textId="77777777" w:rsidR="002710E7" w:rsidRPr="00244B25" w:rsidRDefault="002710E7" w:rsidP="002710E7">
            <w:pPr>
              <w:spacing w:after="120" w:line="240" w:lineRule="auto"/>
              <w:jc w:val="center"/>
              <w:rPr>
                <w:rFonts w:ascii="Calibri" w:eastAsia="Calibri" w:hAnsi="Calibri" w:cs="Calibri"/>
                <w:sz w:val="14"/>
              </w:rPr>
            </w:pPr>
            <w:r w:rsidRPr="00244B25">
              <w:rPr>
                <w:rFonts w:ascii="Calibri" w:eastAsia="Calibri" w:hAnsi="Calibri" w:cs="Calibri"/>
                <w:sz w:val="14"/>
              </w:rPr>
              <w:t>61</w:t>
            </w:r>
          </w:p>
        </w:tc>
      </w:tr>
    </w:tbl>
    <w:p w14:paraId="24B67D7E" w14:textId="77777777" w:rsidR="002710E7" w:rsidRPr="00244B25" w:rsidRDefault="002710E7" w:rsidP="002710E7">
      <w:pPr>
        <w:spacing w:after="0" w:line="240" w:lineRule="auto"/>
        <w:jc w:val="both"/>
        <w:rPr>
          <w:rFonts w:ascii="Arial" w:eastAsia="Times New Roman" w:hAnsi="Arial" w:cs="Arial"/>
          <w:sz w:val="24"/>
          <w:szCs w:val="24"/>
        </w:rPr>
      </w:pPr>
    </w:p>
    <w:p w14:paraId="5D805E14" w14:textId="77777777" w:rsidR="004C1983" w:rsidRPr="00244B25" w:rsidRDefault="004C1983" w:rsidP="004C1983">
      <w:pPr>
        <w:pBdr>
          <w:top w:val="single" w:sz="4" w:space="1" w:color="auto"/>
          <w:left w:val="single" w:sz="4" w:space="4" w:color="auto"/>
          <w:bottom w:val="single" w:sz="4" w:space="1" w:color="auto"/>
          <w:right w:val="single" w:sz="4" w:space="4" w:color="auto"/>
        </w:pBdr>
        <w:shd w:val="clear" w:color="auto" w:fill="FFD5EA"/>
        <w:spacing w:after="0" w:line="240" w:lineRule="auto"/>
        <w:rPr>
          <w:rFonts w:ascii="Arial" w:eastAsia="Times New Roman" w:hAnsi="Arial" w:cs="Arial"/>
          <w:b/>
          <w:bCs/>
          <w:sz w:val="24"/>
          <w:szCs w:val="24"/>
        </w:rPr>
      </w:pPr>
      <w:r w:rsidRPr="00244B25">
        <w:rPr>
          <w:rFonts w:ascii="Arial" w:eastAsia="Times New Roman" w:hAnsi="Arial" w:cs="Arial"/>
          <w:b/>
          <w:bCs/>
          <w:sz w:val="24"/>
          <w:szCs w:val="24"/>
        </w:rPr>
        <w:t xml:space="preserve">Proračunski korisnik 11453: TOŠ - SEI  Bernardo Benussi Rovinj-Rovigno </w:t>
      </w:r>
    </w:p>
    <w:p w14:paraId="3BC3B55D" w14:textId="1DCDA2BD" w:rsidR="004C1983" w:rsidRPr="00244B25" w:rsidRDefault="004C1983" w:rsidP="004C1983">
      <w:pPr>
        <w:pBdr>
          <w:top w:val="single" w:sz="4" w:space="1" w:color="auto"/>
          <w:left w:val="single" w:sz="4" w:space="4" w:color="auto"/>
          <w:bottom w:val="single" w:sz="4" w:space="1" w:color="auto"/>
          <w:right w:val="single" w:sz="4" w:space="4" w:color="auto"/>
        </w:pBdr>
        <w:shd w:val="clear" w:color="auto" w:fill="FFD5EA"/>
        <w:spacing w:after="0" w:line="240" w:lineRule="auto"/>
        <w:rPr>
          <w:rFonts w:ascii="Arial" w:eastAsia="Times New Roman" w:hAnsi="Arial" w:cs="Arial"/>
          <w:b/>
          <w:bCs/>
          <w:sz w:val="24"/>
          <w:szCs w:val="24"/>
        </w:rPr>
      </w:pPr>
      <w:r w:rsidRPr="00244B25">
        <w:rPr>
          <w:rFonts w:ascii="Arial" w:eastAsia="Times New Roman" w:hAnsi="Arial" w:cs="Arial"/>
          <w:b/>
          <w:bCs/>
          <w:sz w:val="24"/>
          <w:szCs w:val="24"/>
        </w:rPr>
        <w:t>= 1.293.985,00 EUR</w:t>
      </w:r>
    </w:p>
    <w:p w14:paraId="62DD43D6" w14:textId="77777777" w:rsidR="004C1983" w:rsidRPr="00244B25" w:rsidRDefault="004C1983" w:rsidP="002710E7">
      <w:pPr>
        <w:spacing w:after="0" w:line="240" w:lineRule="auto"/>
        <w:jc w:val="both"/>
        <w:rPr>
          <w:rFonts w:ascii="Arial" w:eastAsia="Times New Roman" w:hAnsi="Arial" w:cs="Arial"/>
          <w:sz w:val="24"/>
          <w:szCs w:val="24"/>
        </w:rPr>
      </w:pPr>
    </w:p>
    <w:p w14:paraId="07F9072B"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A 103601: Decentralizirane funkcije = 923.500,00 EUR</w:t>
      </w:r>
    </w:p>
    <w:p w14:paraId="7794BF87" w14:textId="77777777" w:rsidR="002710E7" w:rsidRPr="00244B25" w:rsidRDefault="002710E7" w:rsidP="002710E7">
      <w:pPr>
        <w:spacing w:after="0" w:line="240" w:lineRule="auto"/>
        <w:jc w:val="both"/>
        <w:rPr>
          <w:rFonts w:ascii="Arial" w:eastAsia="Times New Roman" w:hAnsi="Arial" w:cs="Arial"/>
          <w:bCs/>
          <w:sz w:val="24"/>
          <w:szCs w:val="24"/>
        </w:rPr>
      </w:pPr>
      <w:r w:rsidRPr="00244B25">
        <w:rPr>
          <w:rFonts w:ascii="Arial" w:eastAsia="Times New Roman" w:hAnsi="Arial" w:cs="Arial"/>
          <w:b/>
          <w:sz w:val="24"/>
          <w:szCs w:val="24"/>
        </w:rPr>
        <w:t xml:space="preserve">Zakonska osnova: </w:t>
      </w:r>
      <w:r w:rsidRPr="00244B25">
        <w:rPr>
          <w:rFonts w:ascii="Arial" w:eastAsia="Times New Roman" w:hAnsi="Arial" w:cs="Arial"/>
          <w:sz w:val="24"/>
          <w:szCs w:val="24"/>
        </w:rPr>
        <w:t xml:space="preserve">Zakon o odgoju i obrazovanju u osnovnoj i srednjoj školi, Zakon o odgoju i obrazovanju na jeziku i pismu nacionalnih manjina, </w:t>
      </w:r>
      <w:r w:rsidRPr="00244B25">
        <w:rPr>
          <w:rFonts w:ascii="Arial" w:eastAsia="Times New Roman" w:hAnsi="Arial" w:cs="Arial"/>
          <w:bCs/>
          <w:sz w:val="24"/>
          <w:szCs w:val="24"/>
        </w:rPr>
        <w:t>Odluka o kriterijima i mjerilima za utvrđivanje bilančnih prava za financiranje minimalnog financijskog standarda javnih potreba osnovnog školstva.</w:t>
      </w:r>
    </w:p>
    <w:p w14:paraId="2084A61D"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lastRenderedPageBreak/>
        <w:t>Opis:</w:t>
      </w:r>
      <w:r w:rsidRPr="00244B25">
        <w:rPr>
          <w:rFonts w:ascii="Arial" w:eastAsia="Times New Roman" w:hAnsi="Arial" w:cs="Arial"/>
          <w:sz w:val="24"/>
          <w:szCs w:val="24"/>
        </w:rPr>
        <w:t xml:space="preserve"> financiranje decentraliziranih funkcija u osnovnim školama provodi se sukladno Odluci o kriterijima, mjerilima i načinu financiranja decentraliziranih funkcija osnovnog školstva za Grad Rovinj-Rovigno, a koja se donosi za tekuću godinu.</w:t>
      </w:r>
    </w:p>
    <w:p w14:paraId="1BE57AFB" w14:textId="15BE1B22"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sz w:val="24"/>
          <w:szCs w:val="24"/>
        </w:rPr>
        <w:t>Kroz ovu aktivnost podmiruju se materijalni troškovi po opsegu pr</w:t>
      </w:r>
      <w:r w:rsidR="00DE606A" w:rsidRPr="00244B25">
        <w:rPr>
          <w:rFonts w:ascii="Arial" w:eastAsia="Times New Roman" w:hAnsi="Arial" w:cs="Arial"/>
          <w:sz w:val="24"/>
          <w:szCs w:val="24"/>
        </w:rPr>
        <w:t>ograma u iznosu od 23.290,00 eura</w:t>
      </w:r>
      <w:r w:rsidRPr="00244B25">
        <w:rPr>
          <w:rFonts w:ascii="Arial" w:eastAsia="Times New Roman" w:hAnsi="Arial" w:cs="Arial"/>
          <w:sz w:val="24"/>
          <w:szCs w:val="24"/>
        </w:rPr>
        <w:t>, ene</w:t>
      </w:r>
      <w:r w:rsidR="00DE606A" w:rsidRPr="00244B25">
        <w:rPr>
          <w:rFonts w:ascii="Arial" w:eastAsia="Times New Roman" w:hAnsi="Arial" w:cs="Arial"/>
          <w:sz w:val="24"/>
          <w:szCs w:val="24"/>
        </w:rPr>
        <w:t>rgenti u iznosu od 12.345,00 eura</w:t>
      </w:r>
      <w:r w:rsidRPr="00244B25">
        <w:rPr>
          <w:rFonts w:ascii="Arial" w:eastAsia="Times New Roman" w:hAnsi="Arial" w:cs="Arial"/>
          <w:sz w:val="24"/>
          <w:szCs w:val="24"/>
        </w:rPr>
        <w:t>, zdravstveni pregledi zap</w:t>
      </w:r>
      <w:r w:rsidR="00DE606A" w:rsidRPr="00244B25">
        <w:rPr>
          <w:rFonts w:ascii="Arial" w:eastAsia="Times New Roman" w:hAnsi="Arial" w:cs="Arial"/>
          <w:sz w:val="24"/>
          <w:szCs w:val="24"/>
        </w:rPr>
        <w:t>oslenih u iznosu od 2.000,00 eura</w:t>
      </w:r>
      <w:r w:rsidRPr="00244B25">
        <w:rPr>
          <w:rFonts w:ascii="Arial" w:eastAsia="Times New Roman" w:hAnsi="Arial" w:cs="Arial"/>
          <w:sz w:val="24"/>
          <w:szCs w:val="24"/>
        </w:rPr>
        <w:t>, zak</w:t>
      </w:r>
      <w:r w:rsidR="00DE606A" w:rsidRPr="00244B25">
        <w:rPr>
          <w:rFonts w:ascii="Arial" w:eastAsia="Times New Roman" w:hAnsi="Arial" w:cs="Arial"/>
          <w:sz w:val="24"/>
          <w:szCs w:val="24"/>
        </w:rPr>
        <w:t>upnine u iznosu od 13.830,00 eura</w:t>
      </w:r>
      <w:r w:rsidRPr="00244B25">
        <w:rPr>
          <w:rFonts w:ascii="Arial" w:eastAsia="Times New Roman" w:hAnsi="Arial" w:cs="Arial"/>
          <w:sz w:val="24"/>
          <w:szCs w:val="24"/>
        </w:rPr>
        <w:t xml:space="preserve"> te usluge tekućeg i investicijskog održavanja u iznosu od 5.035,00 </w:t>
      </w:r>
      <w:r w:rsidR="000A77E1" w:rsidRPr="00244B25">
        <w:rPr>
          <w:rFonts w:ascii="Arial" w:eastAsia="Times New Roman" w:hAnsi="Arial" w:cs="Arial"/>
          <w:sz w:val="24"/>
          <w:szCs w:val="24"/>
        </w:rPr>
        <w:t>eura</w:t>
      </w:r>
      <w:r w:rsidRPr="00244B25">
        <w:rPr>
          <w:rFonts w:ascii="Arial" w:eastAsia="Times New Roman" w:hAnsi="Arial" w:cs="Arial"/>
          <w:sz w:val="24"/>
          <w:szCs w:val="24"/>
        </w:rPr>
        <w:t>.</w:t>
      </w:r>
    </w:p>
    <w:p w14:paraId="4DABBDDC" w14:textId="0B107BF1" w:rsidR="002710E7" w:rsidRPr="00244B25" w:rsidRDefault="002710E7" w:rsidP="002710E7">
      <w:pPr>
        <w:spacing w:after="0" w:line="240" w:lineRule="auto"/>
        <w:jc w:val="both"/>
        <w:rPr>
          <w:rFonts w:ascii="Arial" w:eastAsia="Times New Roman" w:hAnsi="Arial" w:cs="Arial"/>
          <w:bCs/>
          <w:sz w:val="24"/>
          <w:szCs w:val="24"/>
        </w:rPr>
      </w:pPr>
      <w:r w:rsidRPr="00244B25">
        <w:rPr>
          <w:rFonts w:ascii="Arial" w:eastAsia="Times New Roman" w:hAnsi="Arial" w:cs="Arial"/>
          <w:bCs/>
          <w:sz w:val="24"/>
          <w:szCs w:val="24"/>
        </w:rPr>
        <w:t>Ukupna sredstva iz državnog proračuna koja se osiguravaj</w:t>
      </w:r>
      <w:r w:rsidR="00DE606A" w:rsidRPr="00244B25">
        <w:rPr>
          <w:rFonts w:ascii="Arial" w:eastAsia="Times New Roman" w:hAnsi="Arial" w:cs="Arial"/>
          <w:bCs/>
          <w:sz w:val="24"/>
          <w:szCs w:val="24"/>
        </w:rPr>
        <w:t>u za plaće iznose 867.000,00 eura</w:t>
      </w:r>
      <w:r w:rsidRPr="00244B25">
        <w:rPr>
          <w:rFonts w:ascii="Arial" w:eastAsia="Times New Roman" w:hAnsi="Arial" w:cs="Arial"/>
          <w:bCs/>
          <w:sz w:val="24"/>
          <w:szCs w:val="24"/>
        </w:rPr>
        <w:t>, a odnose se na:</w:t>
      </w:r>
    </w:p>
    <w:p w14:paraId="509F701F" w14:textId="5ADFDA98" w:rsidR="002710E7" w:rsidRPr="00244B25" w:rsidRDefault="002710E7" w:rsidP="002710E7">
      <w:pPr>
        <w:numPr>
          <w:ilvl w:val="0"/>
          <w:numId w:val="22"/>
        </w:numPr>
        <w:spacing w:after="0" w:line="240" w:lineRule="auto"/>
        <w:jc w:val="both"/>
        <w:rPr>
          <w:rFonts w:ascii="Arial" w:hAnsi="Arial" w:cs="Arial"/>
          <w:bCs/>
          <w:sz w:val="24"/>
          <w:szCs w:val="24"/>
        </w:rPr>
      </w:pPr>
      <w:r w:rsidRPr="00244B25">
        <w:rPr>
          <w:rFonts w:ascii="Arial" w:hAnsi="Arial" w:cs="Arial"/>
          <w:bCs/>
          <w:sz w:val="24"/>
          <w:szCs w:val="24"/>
        </w:rPr>
        <w:t>plaće i doprinosi za zapo</w:t>
      </w:r>
      <w:r w:rsidR="00DE606A" w:rsidRPr="00244B25">
        <w:rPr>
          <w:rFonts w:ascii="Arial" w:hAnsi="Arial" w:cs="Arial"/>
          <w:bCs/>
          <w:sz w:val="24"/>
          <w:szCs w:val="24"/>
        </w:rPr>
        <w:t>slene u iznosu od 800.000,00 eura</w:t>
      </w:r>
    </w:p>
    <w:p w14:paraId="0F9D2EE1" w14:textId="047DF96B" w:rsidR="002710E7" w:rsidRPr="00244B25" w:rsidRDefault="002710E7" w:rsidP="002710E7">
      <w:pPr>
        <w:numPr>
          <w:ilvl w:val="0"/>
          <w:numId w:val="22"/>
        </w:numPr>
        <w:spacing w:after="0" w:line="240" w:lineRule="auto"/>
        <w:jc w:val="both"/>
        <w:rPr>
          <w:rFonts w:ascii="Arial" w:hAnsi="Arial" w:cs="Arial"/>
          <w:bCs/>
          <w:sz w:val="24"/>
          <w:szCs w:val="24"/>
        </w:rPr>
      </w:pPr>
      <w:r w:rsidRPr="00244B25">
        <w:rPr>
          <w:rFonts w:ascii="Arial" w:hAnsi="Arial" w:cs="Arial"/>
          <w:bCs/>
          <w:sz w:val="24"/>
          <w:szCs w:val="24"/>
        </w:rPr>
        <w:t>ostali rashodi za zaposlene: otpremnine, jubilarne nagrade, pomoći i dar djeci i ostale naknade po Kolektivnim ugo</w:t>
      </w:r>
      <w:r w:rsidR="00DE606A" w:rsidRPr="00244B25">
        <w:rPr>
          <w:rFonts w:ascii="Arial" w:hAnsi="Arial" w:cs="Arial"/>
          <w:bCs/>
          <w:sz w:val="24"/>
          <w:szCs w:val="24"/>
        </w:rPr>
        <w:t>vorima u iznosu od 35.000,00 eura</w:t>
      </w:r>
    </w:p>
    <w:p w14:paraId="1C1C2A82" w14:textId="078BF0DF" w:rsidR="002710E7" w:rsidRPr="00244B25" w:rsidRDefault="002710E7" w:rsidP="002710E7">
      <w:pPr>
        <w:numPr>
          <w:ilvl w:val="0"/>
          <w:numId w:val="22"/>
        </w:numPr>
        <w:spacing w:after="0" w:line="240" w:lineRule="auto"/>
        <w:jc w:val="both"/>
        <w:rPr>
          <w:rFonts w:ascii="Arial" w:hAnsi="Arial" w:cs="Arial"/>
          <w:bCs/>
          <w:sz w:val="24"/>
          <w:szCs w:val="24"/>
        </w:rPr>
      </w:pPr>
      <w:r w:rsidRPr="00244B25">
        <w:rPr>
          <w:rFonts w:ascii="Arial" w:hAnsi="Arial" w:cs="Arial"/>
          <w:bCs/>
          <w:sz w:val="24"/>
          <w:szCs w:val="24"/>
        </w:rPr>
        <w:t>naknada troš</w:t>
      </w:r>
      <w:r w:rsidR="00DE606A" w:rsidRPr="00244B25">
        <w:rPr>
          <w:rFonts w:ascii="Arial" w:hAnsi="Arial" w:cs="Arial"/>
          <w:bCs/>
          <w:sz w:val="24"/>
          <w:szCs w:val="24"/>
        </w:rPr>
        <w:t>kova zaposlenicima 30.000,00 eura</w:t>
      </w:r>
    </w:p>
    <w:p w14:paraId="7F977C9D" w14:textId="1DD48092" w:rsidR="002710E7" w:rsidRPr="00244B25" w:rsidRDefault="002710E7" w:rsidP="002710E7">
      <w:pPr>
        <w:numPr>
          <w:ilvl w:val="0"/>
          <w:numId w:val="22"/>
        </w:numPr>
        <w:spacing w:after="0" w:line="240" w:lineRule="auto"/>
        <w:jc w:val="both"/>
        <w:rPr>
          <w:rFonts w:ascii="Arial" w:hAnsi="Arial" w:cs="Arial"/>
          <w:bCs/>
          <w:sz w:val="24"/>
          <w:szCs w:val="24"/>
        </w:rPr>
      </w:pPr>
      <w:r w:rsidRPr="00244B25">
        <w:rPr>
          <w:rFonts w:ascii="Arial" w:hAnsi="Arial" w:cs="Arial"/>
          <w:bCs/>
          <w:sz w:val="24"/>
          <w:szCs w:val="24"/>
        </w:rPr>
        <w:t>pristojbe i naknade za nezap</w:t>
      </w:r>
      <w:r w:rsidR="00DE606A" w:rsidRPr="00244B25">
        <w:rPr>
          <w:rFonts w:ascii="Arial" w:hAnsi="Arial" w:cs="Arial"/>
          <w:bCs/>
          <w:sz w:val="24"/>
          <w:szCs w:val="24"/>
        </w:rPr>
        <w:t>ošljavanje invalida 2.000,00 eura</w:t>
      </w:r>
    </w:p>
    <w:p w14:paraId="7194867F" w14:textId="77777777" w:rsidR="002710E7" w:rsidRPr="00244B25" w:rsidRDefault="002710E7" w:rsidP="002710E7">
      <w:pPr>
        <w:spacing w:after="0" w:line="240" w:lineRule="auto"/>
        <w:jc w:val="both"/>
        <w:rPr>
          <w:rFonts w:ascii="Arial" w:hAnsi="Arial" w:cs="Arial"/>
          <w:bCs/>
          <w:sz w:val="24"/>
          <w:szCs w:val="24"/>
        </w:rPr>
      </w:pPr>
      <w:r w:rsidRPr="00244B25">
        <w:rPr>
          <w:rFonts w:ascii="Arial" w:eastAsia="Times New Roman" w:hAnsi="Arial" w:cs="Arial"/>
          <w:b/>
          <w:sz w:val="24"/>
          <w:szCs w:val="24"/>
        </w:rPr>
        <w:t xml:space="preserve">Opći cilj: </w:t>
      </w:r>
      <w:r w:rsidRPr="00244B25">
        <w:rPr>
          <w:rFonts w:ascii="Arial" w:eastAsia="Times New Roman" w:hAnsi="Arial" w:cs="Arial"/>
          <w:sz w:val="24"/>
          <w:szCs w:val="24"/>
        </w:rPr>
        <w:t>osiguravanje materijalnih uvjeta rada ustanove.</w:t>
      </w:r>
    </w:p>
    <w:p w14:paraId="69F8B2E4" w14:textId="77777777" w:rsidR="002710E7" w:rsidRPr="00244B25" w:rsidRDefault="002710E7" w:rsidP="002710E7">
      <w:pPr>
        <w:spacing w:after="0" w:line="240" w:lineRule="auto"/>
        <w:jc w:val="both"/>
        <w:rPr>
          <w:rFonts w:ascii="Arial" w:hAnsi="Arial" w:cs="Arial"/>
          <w:bCs/>
          <w:sz w:val="24"/>
          <w:szCs w:val="24"/>
        </w:rPr>
      </w:pPr>
      <w:r w:rsidRPr="00244B25">
        <w:rPr>
          <w:rFonts w:ascii="Arial" w:eastAsia="Times New Roman" w:hAnsi="Arial" w:cs="Arial"/>
          <w:b/>
          <w:sz w:val="24"/>
          <w:szCs w:val="24"/>
        </w:rPr>
        <w:t xml:space="preserve">Pokazatelj uspješnosti: </w:t>
      </w:r>
      <w:r w:rsidRPr="00244B25">
        <w:rPr>
          <w:rFonts w:ascii="Arial" w:eastAsia="Times New Roman" w:hAnsi="Arial" w:cs="Arial"/>
          <w:sz w:val="24"/>
          <w:szCs w:val="24"/>
        </w:rPr>
        <w:t>nesmetano odvijanje djelatnosti ustanove.</w:t>
      </w:r>
    </w:p>
    <w:p w14:paraId="04F3BF4E" w14:textId="77777777" w:rsidR="002710E7" w:rsidRPr="00244B25" w:rsidRDefault="002710E7" w:rsidP="002710E7">
      <w:pPr>
        <w:spacing w:after="0" w:line="240" w:lineRule="auto"/>
        <w:jc w:val="both"/>
        <w:rPr>
          <w:rFonts w:ascii="Arial" w:eastAsia="Times New Roman" w:hAnsi="Arial" w:cs="Arial"/>
          <w:sz w:val="24"/>
          <w:szCs w:val="24"/>
        </w:rPr>
      </w:pPr>
    </w:p>
    <w:p w14:paraId="15FECB16"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A 103635: Materijalni rashodi po osnovi dodatnih standarda = 19.000,00 EUR</w:t>
      </w:r>
    </w:p>
    <w:p w14:paraId="6AC1C3DC"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Zakonska osnova</w:t>
      </w:r>
      <w:r w:rsidRPr="00244B25">
        <w:rPr>
          <w:rFonts w:ascii="Arial" w:eastAsia="Times New Roman" w:hAnsi="Arial" w:cs="Arial"/>
          <w:bCs/>
          <w:sz w:val="24"/>
          <w:szCs w:val="24"/>
        </w:rPr>
        <w:t>: Zakon o radu,</w:t>
      </w:r>
      <w:r w:rsidRPr="00244B25">
        <w:rPr>
          <w:rFonts w:ascii="Arial" w:eastAsia="Times New Roman" w:hAnsi="Arial" w:cs="Arial"/>
          <w:sz w:val="24"/>
          <w:szCs w:val="24"/>
        </w:rPr>
        <w:t xml:space="preserve"> Zakon o odgoju i obrazovanju u osnovnoj i srednjoj školi, Državni pedagoški standard osnovnoškolskog sustava odgoja i obrazovanja.</w:t>
      </w:r>
    </w:p>
    <w:p w14:paraId="2683C9F5" w14:textId="43990D2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raznim promjenama na tržištu, ponajprije povećanjem cijena došlo je do potrebe nove aktivnosti za pokriće troškova koja su iznad datog limita u decentraliziranim funkcijama. Tako je planirano za 2025. godinu dodatni trošak za uredski materijal i </w:t>
      </w:r>
      <w:r w:rsidR="00DE606A" w:rsidRPr="00244B25">
        <w:rPr>
          <w:rFonts w:ascii="Arial" w:eastAsia="Times New Roman" w:hAnsi="Arial" w:cs="Arial"/>
          <w:sz w:val="24"/>
          <w:szCs w:val="24"/>
        </w:rPr>
        <w:t>energiju u iznosu od 3.000,00 eura</w:t>
      </w:r>
      <w:r w:rsidRPr="00244B25">
        <w:rPr>
          <w:rFonts w:ascii="Arial" w:eastAsia="Times New Roman" w:hAnsi="Arial" w:cs="Arial"/>
          <w:sz w:val="24"/>
          <w:szCs w:val="24"/>
        </w:rPr>
        <w:t xml:space="preserve">. Za usluge tekućeg održavanja,  komunalne usluge, zakupnine, intelektualne usluge (potreba za prevoditeljem), računalne </w:t>
      </w:r>
      <w:r w:rsidR="00DE606A" w:rsidRPr="00244B25">
        <w:rPr>
          <w:rFonts w:ascii="Arial" w:eastAsia="Times New Roman" w:hAnsi="Arial" w:cs="Arial"/>
          <w:sz w:val="24"/>
          <w:szCs w:val="24"/>
        </w:rPr>
        <w:t>usluge u iznosu od 14.400,00 eura</w:t>
      </w:r>
      <w:r w:rsidRPr="00244B25">
        <w:rPr>
          <w:rFonts w:ascii="Arial" w:eastAsia="Times New Roman" w:hAnsi="Arial" w:cs="Arial"/>
          <w:sz w:val="24"/>
          <w:szCs w:val="24"/>
        </w:rPr>
        <w:t xml:space="preserve"> te osi</w:t>
      </w:r>
      <w:r w:rsidR="00DE606A" w:rsidRPr="00244B25">
        <w:rPr>
          <w:rFonts w:ascii="Arial" w:eastAsia="Times New Roman" w:hAnsi="Arial" w:cs="Arial"/>
          <w:sz w:val="24"/>
          <w:szCs w:val="24"/>
        </w:rPr>
        <w:t>guranje kombi vozila 1.600,00 eura</w:t>
      </w:r>
      <w:r w:rsidRPr="00244B25">
        <w:rPr>
          <w:rFonts w:ascii="Arial" w:eastAsia="Times New Roman" w:hAnsi="Arial" w:cs="Arial"/>
          <w:sz w:val="24"/>
          <w:szCs w:val="24"/>
        </w:rPr>
        <w:t xml:space="preserve">. </w:t>
      </w:r>
    </w:p>
    <w:p w14:paraId="28E77939" w14:textId="77777777" w:rsidR="002710E7" w:rsidRPr="00244B25" w:rsidRDefault="002710E7" w:rsidP="002710E7">
      <w:pPr>
        <w:spacing w:after="0" w:line="240" w:lineRule="auto"/>
        <w:jc w:val="both"/>
        <w:rPr>
          <w:rFonts w:ascii="Arial" w:eastAsia="Times New Roman" w:hAnsi="Arial" w:cs="Arial"/>
          <w:b/>
          <w:sz w:val="24"/>
          <w:szCs w:val="24"/>
        </w:rPr>
      </w:pPr>
      <w:r w:rsidRPr="00244B25">
        <w:rPr>
          <w:rFonts w:ascii="Arial" w:eastAsia="Times New Roman" w:hAnsi="Arial" w:cs="Arial"/>
          <w:b/>
          <w:sz w:val="24"/>
          <w:szCs w:val="24"/>
        </w:rPr>
        <w:t xml:space="preserve">Opći cilj: </w:t>
      </w:r>
      <w:r w:rsidRPr="00244B25">
        <w:rPr>
          <w:rFonts w:ascii="Arial" w:eastAsia="Times New Roman" w:hAnsi="Arial" w:cs="Arial"/>
          <w:sz w:val="24"/>
          <w:szCs w:val="24"/>
        </w:rPr>
        <w:t>osiguravanje uvjeta rada.</w:t>
      </w:r>
      <w:r w:rsidRPr="00244B25">
        <w:rPr>
          <w:rFonts w:ascii="Arial" w:eastAsia="Times New Roman" w:hAnsi="Arial" w:cs="Arial"/>
          <w:b/>
          <w:sz w:val="24"/>
          <w:szCs w:val="24"/>
        </w:rPr>
        <w:t xml:space="preserve"> </w:t>
      </w:r>
    </w:p>
    <w:p w14:paraId="5322428B" w14:textId="77777777" w:rsidR="002710E7" w:rsidRPr="00244B25" w:rsidRDefault="002710E7" w:rsidP="002710E7">
      <w:pPr>
        <w:spacing w:after="0" w:line="240" w:lineRule="auto"/>
        <w:jc w:val="both"/>
        <w:rPr>
          <w:rFonts w:ascii="Arial" w:eastAsia="Times New Roman" w:hAnsi="Arial" w:cs="Arial"/>
          <w:bCs/>
          <w:sz w:val="24"/>
          <w:szCs w:val="24"/>
        </w:rPr>
      </w:pPr>
      <w:r w:rsidRPr="00244B25">
        <w:rPr>
          <w:rFonts w:ascii="Arial" w:eastAsia="Times New Roman" w:hAnsi="Arial" w:cs="Arial"/>
          <w:b/>
          <w:bCs/>
          <w:sz w:val="24"/>
          <w:szCs w:val="24"/>
        </w:rPr>
        <w:t xml:space="preserve">Pokazatelj uspješnosti: </w:t>
      </w:r>
      <w:r w:rsidRPr="00244B25">
        <w:rPr>
          <w:rFonts w:ascii="Arial" w:eastAsia="Times New Roman" w:hAnsi="Arial" w:cs="Arial"/>
          <w:bCs/>
          <w:sz w:val="24"/>
          <w:szCs w:val="24"/>
        </w:rPr>
        <w:t>nesmetano odvijanje odgojno - obrazovnog procesa sa zadržavanjem dostignutih standarda.</w:t>
      </w:r>
    </w:p>
    <w:p w14:paraId="645FA93B" w14:textId="77777777" w:rsidR="002710E7" w:rsidRPr="00244B25" w:rsidRDefault="002710E7" w:rsidP="002710E7">
      <w:pPr>
        <w:spacing w:after="0" w:line="240" w:lineRule="auto"/>
        <w:jc w:val="both"/>
        <w:rPr>
          <w:rFonts w:ascii="Arial" w:eastAsia="Times New Roman" w:hAnsi="Arial" w:cs="Arial"/>
          <w:b/>
          <w:sz w:val="24"/>
          <w:szCs w:val="24"/>
        </w:rPr>
      </w:pPr>
    </w:p>
    <w:p w14:paraId="44EC3B5D"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A 103602: Produženi boravak djece u školi = 130.285,00 EUR</w:t>
      </w:r>
    </w:p>
    <w:p w14:paraId="35AE2D16"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 xml:space="preserve">Zakonska osnova: </w:t>
      </w:r>
      <w:r w:rsidRPr="00244B25">
        <w:rPr>
          <w:rFonts w:ascii="Arial" w:eastAsia="Times New Roman" w:hAnsi="Arial" w:cs="Arial"/>
          <w:sz w:val="24"/>
          <w:szCs w:val="24"/>
        </w:rPr>
        <w:t>Zakon o odgoju i obrazovanju u osnovnoj i srednjoj školi, Zakon o odgoju i obrazovanju na jeziku i pismu nacionalnih manjina, Državni pedagoški standard osnovnoškolskog sustava odgoja i obrazovanja, Pravilnik o organizaciji i provedbi produženog boravka u OŠ.</w:t>
      </w:r>
    </w:p>
    <w:p w14:paraId="760477B6" w14:textId="77777777" w:rsidR="002710E7" w:rsidRPr="00244B25" w:rsidRDefault="002710E7" w:rsidP="002710E7">
      <w:pPr>
        <w:spacing w:after="0" w:line="240" w:lineRule="auto"/>
        <w:jc w:val="both"/>
        <w:rPr>
          <w:rFonts w:ascii="Arial" w:hAnsi="Arial" w:cs="Arial"/>
          <w:bCs/>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w:t>
      </w:r>
      <w:r w:rsidRPr="00244B25">
        <w:rPr>
          <w:rFonts w:ascii="Arial" w:hAnsi="Arial" w:cs="Arial"/>
          <w:bCs/>
          <w:sz w:val="24"/>
          <w:szCs w:val="24"/>
        </w:rPr>
        <w:t xml:space="preserve">u školi je organiziran produženi boravak za učenike nižih razreda u 3 grupe, u kojima su zaposlene dvije učiteljice na puno radno vrijeme i jedna učiteljica na pola radnog vremena. Zbog obima posla financira se i pomoćni kuhar na 3,5 h te kućni majstor na 2 h dnevno. </w:t>
      </w:r>
    </w:p>
    <w:p w14:paraId="24716F57" w14:textId="77777777" w:rsidR="002710E7" w:rsidRPr="00244B25" w:rsidRDefault="002710E7" w:rsidP="002710E7">
      <w:pPr>
        <w:spacing w:after="0" w:line="240" w:lineRule="auto"/>
        <w:jc w:val="both"/>
        <w:rPr>
          <w:rFonts w:ascii="Arial" w:hAnsi="Arial" w:cs="Arial"/>
          <w:bCs/>
          <w:sz w:val="24"/>
          <w:szCs w:val="24"/>
        </w:rPr>
      </w:pPr>
      <w:r w:rsidRPr="00244B25">
        <w:rPr>
          <w:rFonts w:ascii="Arial" w:hAnsi="Arial" w:cs="Arial"/>
          <w:bCs/>
          <w:sz w:val="24"/>
          <w:szCs w:val="24"/>
        </w:rPr>
        <w:t>Obzirom da sva djeca nižih razreda pohađaju produženi boravak koji je dugi niz godina koncipiran na način da djeca naprave zadaću i ponavljaju s učiteljicama do 15 sati pa se nadalje posvećuju raznim aktivnostima. Prijeka je potreba za zapošljavanjem još jednog učitelja na pola radnog vremena kako bi se grupe  podjednako raspodijelile da se svoj djeci može posvetiti na isti način, da svi uspiju riješiti učenje i zadaće prije odlaska kući.</w:t>
      </w:r>
    </w:p>
    <w:p w14:paraId="2EC91793" w14:textId="7DEDC78A" w:rsidR="002710E7" w:rsidRPr="00244B25" w:rsidRDefault="002710E7" w:rsidP="002710E7">
      <w:pPr>
        <w:spacing w:after="0" w:line="240" w:lineRule="auto"/>
        <w:jc w:val="both"/>
        <w:rPr>
          <w:rFonts w:ascii="Arial" w:hAnsi="Arial" w:cs="Arial"/>
          <w:bCs/>
          <w:sz w:val="24"/>
          <w:szCs w:val="24"/>
        </w:rPr>
      </w:pPr>
      <w:r w:rsidRPr="00244B25">
        <w:rPr>
          <w:rFonts w:ascii="Arial" w:hAnsi="Arial" w:cs="Arial"/>
          <w:bCs/>
          <w:sz w:val="24"/>
          <w:szCs w:val="24"/>
        </w:rPr>
        <w:t>U Područnoj školi u Balama koja ima 4 niža razreda u 2 kombinirana odjeljenja, organiziran je produženi boravak za sve učenike u jednoj grupi, u kojoj je  zaposlena jedna učiteljica na nepuno radno vrijeme od 32 sata tjedno. Iz proračuna Općine Bale-</w:t>
      </w:r>
      <w:proofErr w:type="spellStart"/>
      <w:r w:rsidRPr="00244B25">
        <w:rPr>
          <w:rFonts w:ascii="Arial" w:hAnsi="Arial" w:cs="Arial"/>
          <w:bCs/>
          <w:sz w:val="24"/>
          <w:szCs w:val="24"/>
        </w:rPr>
        <w:t>Valle</w:t>
      </w:r>
      <w:proofErr w:type="spellEnd"/>
      <w:r w:rsidRPr="00244B25">
        <w:rPr>
          <w:rFonts w:ascii="Arial" w:hAnsi="Arial" w:cs="Arial"/>
          <w:bCs/>
          <w:sz w:val="24"/>
          <w:szCs w:val="24"/>
        </w:rPr>
        <w:t xml:space="preserve"> podmiruje s trošak plaće i ostalih davanja koji proizlaze iz radnog odnosa, a sukladno Zakonu o radu i važećim Temeljnim kolektivnim ugovorom za zaposlenike u </w:t>
      </w:r>
      <w:r w:rsidRPr="00244B25">
        <w:rPr>
          <w:rFonts w:ascii="Arial" w:hAnsi="Arial" w:cs="Arial"/>
          <w:bCs/>
          <w:sz w:val="24"/>
          <w:szCs w:val="24"/>
        </w:rPr>
        <w:lastRenderedPageBreak/>
        <w:t>javnim službama kao i Kolektivnim ugovorom za zaposlenike u osnovnim školama, a za što je ukupno planirano da će u 2025. godini biti potrebno 22</w:t>
      </w:r>
      <w:r w:rsidR="00DE606A" w:rsidRPr="00244B25">
        <w:rPr>
          <w:rFonts w:ascii="Arial" w:hAnsi="Arial" w:cs="Arial"/>
          <w:bCs/>
          <w:sz w:val="24"/>
          <w:szCs w:val="24"/>
        </w:rPr>
        <w:t>.500,00 eura</w:t>
      </w:r>
      <w:r w:rsidRPr="00244B25">
        <w:rPr>
          <w:rFonts w:ascii="Arial" w:hAnsi="Arial" w:cs="Arial"/>
          <w:bCs/>
          <w:sz w:val="24"/>
          <w:szCs w:val="24"/>
        </w:rPr>
        <w:t>.</w:t>
      </w:r>
    </w:p>
    <w:p w14:paraId="739A3A5E" w14:textId="77777777" w:rsidR="002710E7" w:rsidRPr="00244B25" w:rsidRDefault="002710E7" w:rsidP="002710E7">
      <w:pPr>
        <w:spacing w:after="0" w:line="240" w:lineRule="auto"/>
        <w:jc w:val="both"/>
        <w:rPr>
          <w:rFonts w:ascii="Arial" w:hAnsi="Arial" w:cs="Arial"/>
          <w:bCs/>
          <w:sz w:val="24"/>
          <w:szCs w:val="24"/>
        </w:rPr>
      </w:pPr>
      <w:r w:rsidRPr="00244B25">
        <w:rPr>
          <w:rFonts w:ascii="Arial" w:eastAsia="Times New Roman" w:hAnsi="Arial" w:cs="Arial"/>
          <w:b/>
          <w:sz w:val="24"/>
          <w:szCs w:val="24"/>
        </w:rPr>
        <w:t xml:space="preserve">Opći cilj: </w:t>
      </w:r>
      <w:r w:rsidRPr="00244B25">
        <w:rPr>
          <w:rFonts w:ascii="Arial" w:eastAsia="Times New Roman" w:hAnsi="Arial" w:cs="Arial"/>
          <w:sz w:val="24"/>
          <w:szCs w:val="24"/>
        </w:rPr>
        <w:t>podrška zaposlenim roditeljima učenika razredne nastave te organiziran boravak učenika u školi.</w:t>
      </w:r>
    </w:p>
    <w:p w14:paraId="7EBE0B6D"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 xml:space="preserve">Pokazatelj uspješnosti: </w:t>
      </w:r>
      <w:r w:rsidRPr="00244B25">
        <w:rPr>
          <w:rFonts w:ascii="Arial" w:eastAsia="Times New Roman" w:hAnsi="Arial" w:cs="Arial"/>
          <w:sz w:val="24"/>
          <w:szCs w:val="24"/>
        </w:rPr>
        <w:t>obuhvat djece te praćenje pokazatelja.</w:t>
      </w:r>
    </w:p>
    <w:p w14:paraId="5BC9485C" w14:textId="77777777" w:rsidR="002710E7" w:rsidRPr="00244B25" w:rsidRDefault="002710E7" w:rsidP="002710E7">
      <w:pPr>
        <w:spacing w:after="0" w:line="240" w:lineRule="auto"/>
        <w:rPr>
          <w:rFonts w:ascii="Arial" w:eastAsia="Times New Roman" w:hAnsi="Arial" w:cs="Arial"/>
          <w:bCs/>
          <w:sz w:val="24"/>
          <w:szCs w:val="24"/>
        </w:rPr>
      </w:pPr>
    </w:p>
    <w:p w14:paraId="53E9E3B0"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rPr>
          <w:rFonts w:ascii="Arial" w:eastAsia="Times New Roman" w:hAnsi="Arial" w:cs="Arial"/>
          <w:b/>
          <w:bCs/>
          <w:sz w:val="24"/>
          <w:szCs w:val="24"/>
        </w:rPr>
      </w:pPr>
      <w:r w:rsidRPr="00244B25">
        <w:rPr>
          <w:rFonts w:ascii="Arial" w:eastAsia="Times New Roman" w:hAnsi="Arial" w:cs="Arial"/>
          <w:b/>
          <w:bCs/>
          <w:sz w:val="24"/>
          <w:szCs w:val="24"/>
        </w:rPr>
        <w:t>A 103603: Školski pedagog = 14.000,00 EUR</w:t>
      </w:r>
    </w:p>
    <w:p w14:paraId="4ED0B0DA"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 xml:space="preserve">Zakonska osnova: </w:t>
      </w:r>
      <w:r w:rsidRPr="00244B25">
        <w:rPr>
          <w:rFonts w:ascii="Arial" w:eastAsia="Times New Roman" w:hAnsi="Arial" w:cs="Arial"/>
          <w:sz w:val="24"/>
          <w:szCs w:val="24"/>
        </w:rPr>
        <w:t>Zakon o odgoju i obrazovanju u osnovnoj i srednjoj školi, Zakon o odgoju i obrazovanju na jeziku i pismu nacionalnih manjina, Državni pedagoški standard osnovnoškolskog sustava odgoja i obrazovanja.</w:t>
      </w:r>
    </w:p>
    <w:p w14:paraId="371D73D6" w14:textId="59D1D50E" w:rsidR="002710E7" w:rsidRPr="00244B25" w:rsidRDefault="002710E7" w:rsidP="002710E7">
      <w:pPr>
        <w:spacing w:after="0" w:line="240" w:lineRule="auto"/>
        <w:jc w:val="both"/>
        <w:rPr>
          <w:rFonts w:ascii="Arial" w:eastAsia="Times New Roman" w:hAnsi="Arial" w:cs="Arial"/>
          <w:bCs/>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uvođenjem pedagoga u stručnom timu škole pridonijelo je ka poboljšanju organizacije i izvršenju plana i programa škole. Za ovu aktivnost planira se </w:t>
      </w:r>
      <w:r w:rsidR="00DE606A" w:rsidRPr="00244B25">
        <w:rPr>
          <w:rFonts w:ascii="Arial" w:eastAsia="Times New Roman" w:hAnsi="Arial" w:cs="Arial"/>
          <w:bCs/>
          <w:sz w:val="24"/>
          <w:szCs w:val="24"/>
        </w:rPr>
        <w:t>prihod u iznosu od 14.000,00 eura</w:t>
      </w:r>
      <w:r w:rsidRPr="00244B25">
        <w:rPr>
          <w:rFonts w:ascii="Arial" w:eastAsia="Times New Roman" w:hAnsi="Arial" w:cs="Arial"/>
          <w:bCs/>
          <w:sz w:val="24"/>
          <w:szCs w:val="24"/>
        </w:rPr>
        <w:t xml:space="preserve"> potrebno za pokriti rashode za plaće i doprinose na plaće kao i za ostale rashode za zaposlene te prijevoz na posao i s posla za jednu osobu na pola radnog vremena.</w:t>
      </w:r>
    </w:p>
    <w:p w14:paraId="7FF1AE02"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 xml:space="preserve">Opći cilj: </w:t>
      </w:r>
      <w:r w:rsidRPr="00244B25">
        <w:rPr>
          <w:rFonts w:ascii="Arial" w:eastAsia="Times New Roman" w:hAnsi="Arial" w:cs="Arial"/>
          <w:sz w:val="24"/>
          <w:szCs w:val="24"/>
        </w:rPr>
        <w:t xml:space="preserve">unapređenje odgojno obrazovnog rada dodatnim ekipiranjem stručne službe, osiguravanje dodatnih standarda. </w:t>
      </w:r>
    </w:p>
    <w:p w14:paraId="75AD77B0" w14:textId="77777777" w:rsidR="002710E7" w:rsidRPr="00244B25" w:rsidRDefault="002710E7" w:rsidP="002710E7">
      <w:pPr>
        <w:spacing w:after="0" w:line="240" w:lineRule="auto"/>
        <w:jc w:val="both"/>
        <w:rPr>
          <w:rFonts w:ascii="Arial" w:eastAsia="Times New Roman" w:hAnsi="Arial" w:cs="Arial"/>
          <w:bCs/>
          <w:sz w:val="24"/>
          <w:szCs w:val="24"/>
        </w:rPr>
      </w:pPr>
      <w:r w:rsidRPr="00244B25">
        <w:rPr>
          <w:rFonts w:ascii="Arial" w:eastAsia="Times New Roman" w:hAnsi="Arial" w:cs="Arial"/>
          <w:b/>
          <w:sz w:val="24"/>
          <w:szCs w:val="24"/>
        </w:rPr>
        <w:t>Pokazatelj uspješnosti:</w:t>
      </w:r>
      <w:r w:rsidRPr="00244B25">
        <w:rPr>
          <w:rFonts w:ascii="Arial" w:eastAsia="Times New Roman" w:hAnsi="Arial" w:cs="Arial"/>
          <w:bCs/>
          <w:sz w:val="24"/>
          <w:szCs w:val="24"/>
        </w:rPr>
        <w:t xml:space="preserve"> odvijanje odgojno obrazovno procesa i zadržavanje dostignutog standarda.</w:t>
      </w:r>
    </w:p>
    <w:p w14:paraId="1AD5899C" w14:textId="77777777" w:rsidR="002710E7" w:rsidRPr="00244B25" w:rsidRDefault="002710E7" w:rsidP="002710E7">
      <w:pPr>
        <w:spacing w:after="0" w:line="240" w:lineRule="auto"/>
        <w:jc w:val="both"/>
        <w:rPr>
          <w:rFonts w:ascii="Arial" w:eastAsia="Times New Roman" w:hAnsi="Arial" w:cs="Arial"/>
          <w:bCs/>
          <w:sz w:val="24"/>
          <w:szCs w:val="24"/>
        </w:rPr>
      </w:pPr>
    </w:p>
    <w:p w14:paraId="0D0CE417"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A 103604: Školski odbor = 2.000,00 EUR</w:t>
      </w:r>
    </w:p>
    <w:p w14:paraId="42970598"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 xml:space="preserve">Zakonska osnova: </w:t>
      </w:r>
      <w:r w:rsidRPr="00244B25">
        <w:rPr>
          <w:rFonts w:ascii="Arial" w:eastAsia="Times New Roman" w:hAnsi="Arial" w:cs="Arial"/>
          <w:sz w:val="24"/>
          <w:szCs w:val="24"/>
        </w:rPr>
        <w:t>Zakon o odgoju i obrazovanju u osnovnoj i srednjoj školi.</w:t>
      </w:r>
    </w:p>
    <w:p w14:paraId="36BE7DBF"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planiranim sredstvima osigurava se isplata naknade članovima Školskih odbora prema održanim sjednicama i prisustvu članova.</w:t>
      </w:r>
    </w:p>
    <w:p w14:paraId="44EAE6F2" w14:textId="77777777" w:rsidR="002710E7" w:rsidRPr="00244B25" w:rsidRDefault="002710E7" w:rsidP="002710E7">
      <w:pPr>
        <w:spacing w:after="0" w:line="240" w:lineRule="auto"/>
        <w:jc w:val="both"/>
        <w:rPr>
          <w:rFonts w:ascii="Arial" w:eastAsia="Times New Roman" w:hAnsi="Arial" w:cs="Arial"/>
          <w:b/>
          <w:sz w:val="24"/>
          <w:szCs w:val="24"/>
        </w:rPr>
      </w:pPr>
      <w:r w:rsidRPr="00244B25">
        <w:rPr>
          <w:rFonts w:ascii="Arial" w:eastAsia="Times New Roman" w:hAnsi="Arial" w:cs="Arial"/>
          <w:b/>
          <w:sz w:val="24"/>
          <w:szCs w:val="24"/>
        </w:rPr>
        <w:t xml:space="preserve">Opći cilj: </w:t>
      </w:r>
      <w:r w:rsidRPr="00244B25">
        <w:rPr>
          <w:rFonts w:ascii="Arial" w:eastAsia="Times New Roman" w:hAnsi="Arial" w:cs="Arial"/>
          <w:sz w:val="24"/>
          <w:szCs w:val="24"/>
        </w:rPr>
        <w:t>upravljanje školskom ustanovom.</w:t>
      </w:r>
    </w:p>
    <w:p w14:paraId="02AAB499" w14:textId="77777777" w:rsidR="002710E7" w:rsidRPr="00244B25" w:rsidRDefault="002710E7" w:rsidP="002710E7">
      <w:pPr>
        <w:spacing w:after="0" w:line="240" w:lineRule="auto"/>
        <w:jc w:val="both"/>
        <w:rPr>
          <w:rFonts w:ascii="Arial" w:eastAsia="Times New Roman" w:hAnsi="Arial" w:cs="Arial"/>
          <w:bCs/>
          <w:sz w:val="24"/>
          <w:szCs w:val="24"/>
        </w:rPr>
      </w:pPr>
      <w:r w:rsidRPr="00244B25">
        <w:rPr>
          <w:rFonts w:ascii="Arial" w:eastAsia="Times New Roman" w:hAnsi="Arial" w:cs="Arial"/>
          <w:b/>
          <w:sz w:val="24"/>
          <w:szCs w:val="24"/>
        </w:rPr>
        <w:t>Pokazatelj uspješnosti:</w:t>
      </w:r>
      <w:r w:rsidRPr="00244B25">
        <w:rPr>
          <w:rFonts w:ascii="Arial" w:eastAsia="Times New Roman" w:hAnsi="Arial" w:cs="Arial"/>
          <w:bCs/>
          <w:sz w:val="24"/>
          <w:szCs w:val="24"/>
        </w:rPr>
        <w:t xml:space="preserve"> redovno održavanje sjednica Školskog odbora i izvršavanje plana rada.</w:t>
      </w:r>
    </w:p>
    <w:p w14:paraId="69DF0D86" w14:textId="77777777" w:rsidR="002710E7" w:rsidRPr="00244B25" w:rsidRDefault="002710E7" w:rsidP="002710E7">
      <w:pPr>
        <w:spacing w:after="0" w:line="240" w:lineRule="auto"/>
        <w:jc w:val="both"/>
        <w:rPr>
          <w:rFonts w:ascii="Arial" w:eastAsia="Times New Roman" w:hAnsi="Arial" w:cs="Arial"/>
          <w:bCs/>
          <w:sz w:val="24"/>
          <w:szCs w:val="24"/>
        </w:rPr>
      </w:pPr>
    </w:p>
    <w:p w14:paraId="2D16B383"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A 103605: Programi i aktivnosti škole = 67.500,00 EUR</w:t>
      </w:r>
    </w:p>
    <w:p w14:paraId="5AF16D4C"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 xml:space="preserve">Zakonska osnova: </w:t>
      </w:r>
      <w:r w:rsidRPr="00244B25">
        <w:rPr>
          <w:rFonts w:ascii="Arial" w:eastAsia="Times New Roman" w:hAnsi="Arial" w:cs="Arial"/>
          <w:sz w:val="24"/>
          <w:szCs w:val="24"/>
        </w:rPr>
        <w:t>Zakon o odgoju i obrazovanju u osnovnoj i srednjoj školi, Zakon o odgoju i obrazovanju na jeziku i pismu nacionalnih manjina, Državni pedagoški standard osnovnoškolskog sustava odgoja i obrazovanja.</w:t>
      </w:r>
    </w:p>
    <w:p w14:paraId="7AFAEC19" w14:textId="5995F60E" w:rsidR="002710E7" w:rsidRPr="00244B25" w:rsidRDefault="002710E7" w:rsidP="002710E7">
      <w:pPr>
        <w:spacing w:after="0" w:line="240" w:lineRule="auto"/>
        <w:jc w:val="both"/>
        <w:rPr>
          <w:rFonts w:ascii="Arial" w:hAnsi="Arial" w:cs="Arial"/>
          <w:bCs/>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w:t>
      </w:r>
      <w:r w:rsidRPr="00244B25">
        <w:rPr>
          <w:rFonts w:ascii="Arial" w:hAnsi="Arial" w:cs="Arial"/>
          <w:bCs/>
          <w:sz w:val="24"/>
          <w:szCs w:val="24"/>
        </w:rPr>
        <w:t xml:space="preserve">od aktivnosti planiranih u Godišnjim planom i programom i Školskom kurikulumu sredstvima Proračuna Grada Rovinja-Rovigno podmiriti će se 2.000,00 </w:t>
      </w:r>
      <w:r w:rsidR="000A77E1" w:rsidRPr="00244B25">
        <w:rPr>
          <w:rFonts w:ascii="Arial" w:hAnsi="Arial" w:cs="Arial"/>
          <w:bCs/>
          <w:sz w:val="24"/>
          <w:szCs w:val="24"/>
        </w:rPr>
        <w:t>eura</w:t>
      </w:r>
      <w:r w:rsidRPr="00244B25">
        <w:rPr>
          <w:rFonts w:ascii="Arial" w:hAnsi="Arial" w:cs="Arial"/>
          <w:bCs/>
          <w:sz w:val="24"/>
          <w:szCs w:val="24"/>
        </w:rPr>
        <w:t xml:space="preserve"> troškova:</w:t>
      </w:r>
    </w:p>
    <w:p w14:paraId="07408614" w14:textId="77777777" w:rsidR="002710E7" w:rsidRPr="00244B25" w:rsidRDefault="002710E7" w:rsidP="002710E7">
      <w:pPr>
        <w:numPr>
          <w:ilvl w:val="0"/>
          <w:numId w:val="11"/>
        </w:numPr>
        <w:tabs>
          <w:tab w:val="clear" w:pos="1128"/>
        </w:tabs>
        <w:spacing w:after="0" w:line="240" w:lineRule="auto"/>
        <w:ind w:left="540" w:hanging="357"/>
        <w:jc w:val="both"/>
        <w:rPr>
          <w:rFonts w:ascii="Arial" w:hAnsi="Arial" w:cs="Arial"/>
          <w:bCs/>
          <w:sz w:val="24"/>
          <w:szCs w:val="24"/>
        </w:rPr>
      </w:pPr>
      <w:r w:rsidRPr="00244B25">
        <w:rPr>
          <w:rFonts w:ascii="Arial" w:hAnsi="Arial" w:cs="Arial"/>
          <w:bCs/>
          <w:sz w:val="24"/>
          <w:szCs w:val="24"/>
        </w:rPr>
        <w:t>tiskanje školskog lista „</w:t>
      </w:r>
      <w:proofErr w:type="spellStart"/>
      <w:r w:rsidRPr="00244B25">
        <w:rPr>
          <w:rFonts w:ascii="Arial" w:hAnsi="Arial" w:cs="Arial"/>
          <w:bCs/>
          <w:sz w:val="24"/>
          <w:szCs w:val="24"/>
        </w:rPr>
        <w:t>Scriviamo</w:t>
      </w:r>
      <w:proofErr w:type="spellEnd"/>
      <w:r w:rsidRPr="00244B25">
        <w:rPr>
          <w:rFonts w:ascii="Arial" w:hAnsi="Arial" w:cs="Arial"/>
          <w:bCs/>
          <w:sz w:val="24"/>
          <w:szCs w:val="24"/>
        </w:rPr>
        <w:t xml:space="preserve"> </w:t>
      </w:r>
      <w:proofErr w:type="spellStart"/>
      <w:r w:rsidRPr="00244B25">
        <w:rPr>
          <w:rFonts w:ascii="Arial" w:hAnsi="Arial" w:cs="Arial"/>
          <w:bCs/>
          <w:sz w:val="24"/>
          <w:szCs w:val="24"/>
        </w:rPr>
        <w:t>Insieme</w:t>
      </w:r>
      <w:proofErr w:type="spellEnd"/>
      <w:r w:rsidRPr="00244B25">
        <w:rPr>
          <w:rFonts w:ascii="Arial" w:hAnsi="Arial" w:cs="Arial"/>
          <w:bCs/>
          <w:sz w:val="24"/>
          <w:szCs w:val="24"/>
        </w:rPr>
        <w:t xml:space="preserve">“                        </w:t>
      </w:r>
    </w:p>
    <w:p w14:paraId="51645EA5" w14:textId="77777777" w:rsidR="002710E7" w:rsidRPr="00244B25" w:rsidRDefault="002710E7" w:rsidP="002710E7">
      <w:pPr>
        <w:numPr>
          <w:ilvl w:val="0"/>
          <w:numId w:val="11"/>
        </w:numPr>
        <w:tabs>
          <w:tab w:val="clear" w:pos="1128"/>
        </w:tabs>
        <w:spacing w:after="0" w:line="240" w:lineRule="auto"/>
        <w:ind w:left="540" w:hanging="357"/>
        <w:jc w:val="both"/>
        <w:rPr>
          <w:rFonts w:ascii="Arial" w:hAnsi="Arial" w:cs="Arial"/>
          <w:bCs/>
          <w:sz w:val="24"/>
          <w:szCs w:val="24"/>
        </w:rPr>
      </w:pPr>
      <w:r w:rsidRPr="00244B25">
        <w:rPr>
          <w:rFonts w:ascii="Arial" w:hAnsi="Arial" w:cs="Arial"/>
          <w:bCs/>
          <w:sz w:val="24"/>
          <w:szCs w:val="24"/>
        </w:rPr>
        <w:t xml:space="preserve">prijevoz i dnevnice voditelja na </w:t>
      </w:r>
      <w:proofErr w:type="spellStart"/>
      <w:r w:rsidRPr="00244B25">
        <w:rPr>
          <w:rFonts w:ascii="Arial" w:hAnsi="Arial" w:cs="Arial"/>
          <w:bCs/>
          <w:sz w:val="24"/>
          <w:szCs w:val="24"/>
        </w:rPr>
        <w:t>izvanučioničnu</w:t>
      </w:r>
      <w:proofErr w:type="spellEnd"/>
      <w:r w:rsidRPr="00244B25">
        <w:rPr>
          <w:rFonts w:ascii="Arial" w:hAnsi="Arial" w:cs="Arial"/>
          <w:bCs/>
          <w:sz w:val="24"/>
          <w:szCs w:val="24"/>
        </w:rPr>
        <w:t xml:space="preserve"> nastavu        </w:t>
      </w:r>
    </w:p>
    <w:p w14:paraId="128FAE52" w14:textId="61E7666E" w:rsidR="002710E7" w:rsidRPr="00244B25" w:rsidRDefault="002710E7" w:rsidP="002710E7">
      <w:pPr>
        <w:spacing w:after="0" w:line="240" w:lineRule="auto"/>
        <w:jc w:val="both"/>
        <w:rPr>
          <w:rFonts w:ascii="Arial" w:hAnsi="Arial" w:cs="Arial"/>
          <w:bCs/>
          <w:sz w:val="24"/>
          <w:szCs w:val="24"/>
        </w:rPr>
      </w:pPr>
      <w:r w:rsidRPr="00244B25">
        <w:rPr>
          <w:rFonts w:ascii="Arial" w:hAnsi="Arial" w:cs="Arial"/>
          <w:bCs/>
          <w:sz w:val="24"/>
          <w:szCs w:val="24"/>
        </w:rPr>
        <w:t>U redovnoj djelatnosti škole, osnovnom obrazovanju, su i pružanje prehrane učenicima. Izdaci su planirani temeljem prosječno po 80 ručkova dnevno, dok su na izvoru 311 planirani troškovi od 5.000,00</w:t>
      </w:r>
      <w:r w:rsidR="00DE606A" w:rsidRPr="00244B25">
        <w:rPr>
          <w:rFonts w:ascii="Arial" w:hAnsi="Arial" w:cs="Arial"/>
          <w:bCs/>
          <w:sz w:val="24"/>
          <w:szCs w:val="24"/>
        </w:rPr>
        <w:t xml:space="preserve"> eura</w:t>
      </w:r>
      <w:r w:rsidRPr="00244B25">
        <w:rPr>
          <w:rFonts w:ascii="Arial" w:hAnsi="Arial" w:cs="Arial"/>
          <w:bCs/>
          <w:sz w:val="24"/>
          <w:szCs w:val="24"/>
        </w:rPr>
        <w:t xml:space="preserve"> za prehranu osoblja.</w:t>
      </w:r>
    </w:p>
    <w:p w14:paraId="2D1F331E" w14:textId="17FB9CB0" w:rsidR="002710E7" w:rsidRPr="00244B25" w:rsidRDefault="002710E7" w:rsidP="002710E7">
      <w:pPr>
        <w:spacing w:after="0" w:line="240" w:lineRule="auto"/>
        <w:jc w:val="both"/>
        <w:rPr>
          <w:rFonts w:ascii="Arial" w:hAnsi="Arial" w:cs="Arial"/>
          <w:bCs/>
          <w:sz w:val="24"/>
          <w:szCs w:val="24"/>
        </w:rPr>
      </w:pPr>
      <w:r w:rsidRPr="00244B25">
        <w:rPr>
          <w:rFonts w:ascii="Arial" w:hAnsi="Arial" w:cs="Arial"/>
          <w:bCs/>
          <w:sz w:val="24"/>
          <w:szCs w:val="24"/>
        </w:rPr>
        <w:t>Za natjecanja Istarske Županije i za Zavičajnu n</w:t>
      </w:r>
      <w:r w:rsidR="00DE606A" w:rsidRPr="00244B25">
        <w:rPr>
          <w:rFonts w:ascii="Arial" w:hAnsi="Arial" w:cs="Arial"/>
          <w:bCs/>
          <w:sz w:val="24"/>
          <w:szCs w:val="24"/>
        </w:rPr>
        <w:t>astavu planirano je 5.000,00 eura. Donacije 2.000,00 eura</w:t>
      </w:r>
      <w:r w:rsidRPr="00244B25">
        <w:rPr>
          <w:rFonts w:ascii="Arial" w:hAnsi="Arial" w:cs="Arial"/>
          <w:bCs/>
          <w:sz w:val="24"/>
          <w:szCs w:val="24"/>
        </w:rPr>
        <w:t>, te iz do</w:t>
      </w:r>
      <w:r w:rsidR="00DE606A" w:rsidRPr="00244B25">
        <w:rPr>
          <w:rFonts w:ascii="Arial" w:hAnsi="Arial" w:cs="Arial"/>
          <w:bCs/>
          <w:sz w:val="24"/>
          <w:szCs w:val="24"/>
        </w:rPr>
        <w:t>nosa ranijih godina 4.500,00 eura</w:t>
      </w:r>
      <w:r w:rsidRPr="00244B25">
        <w:rPr>
          <w:rFonts w:ascii="Arial" w:hAnsi="Arial" w:cs="Arial"/>
          <w:bCs/>
          <w:sz w:val="24"/>
          <w:szCs w:val="24"/>
        </w:rPr>
        <w:t>. Osim natjecanja i susreta na regionalnom nivou, kao škola talijanske nacionalne manjine aktivno sudjelujemo u aktivnostima koje se organiziraju i financiraju preko Talijanske Unije kao što su: natjecanja učenika, sportske manifestacije, stručne ekskurzije, te tečaji talijanskog jezika za što s</w:t>
      </w:r>
      <w:r w:rsidR="00DE606A" w:rsidRPr="00244B25">
        <w:rPr>
          <w:rFonts w:ascii="Arial" w:hAnsi="Arial" w:cs="Arial"/>
          <w:bCs/>
          <w:sz w:val="24"/>
          <w:szCs w:val="24"/>
        </w:rPr>
        <w:t>e planira utrošiti 14.000,00 eura</w:t>
      </w:r>
      <w:r w:rsidRPr="00244B25">
        <w:rPr>
          <w:rFonts w:ascii="Arial" w:hAnsi="Arial" w:cs="Arial"/>
          <w:bCs/>
          <w:sz w:val="24"/>
          <w:szCs w:val="24"/>
        </w:rPr>
        <w:t>.</w:t>
      </w:r>
    </w:p>
    <w:p w14:paraId="20F8C9A3" w14:textId="77777777" w:rsidR="002710E7" w:rsidRPr="00244B25" w:rsidRDefault="002710E7" w:rsidP="002710E7">
      <w:pPr>
        <w:spacing w:after="0" w:line="240" w:lineRule="auto"/>
        <w:jc w:val="both"/>
        <w:rPr>
          <w:rFonts w:ascii="Arial" w:hAnsi="Arial" w:cs="Arial"/>
          <w:bCs/>
          <w:sz w:val="24"/>
          <w:szCs w:val="24"/>
        </w:rPr>
      </w:pPr>
      <w:r w:rsidRPr="00244B25">
        <w:rPr>
          <w:rFonts w:ascii="Arial" w:eastAsia="Times New Roman" w:hAnsi="Arial" w:cs="Arial"/>
          <w:b/>
          <w:sz w:val="24"/>
          <w:szCs w:val="24"/>
        </w:rPr>
        <w:t xml:space="preserve">Opći cilj: </w:t>
      </w:r>
      <w:r w:rsidRPr="00244B25">
        <w:rPr>
          <w:rFonts w:ascii="Arial" w:eastAsia="Times New Roman" w:hAnsi="Arial" w:cs="Arial"/>
          <w:sz w:val="24"/>
          <w:szCs w:val="24"/>
        </w:rPr>
        <w:t>osiguravanje kvalitete odgojno obrazovnog rada kroz dodatne aktivnosti.</w:t>
      </w:r>
    </w:p>
    <w:p w14:paraId="035C2D7D"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 xml:space="preserve">Pokazatelj uspješnosti: </w:t>
      </w:r>
      <w:r w:rsidRPr="00244B25">
        <w:rPr>
          <w:rFonts w:ascii="Arial" w:eastAsia="Times New Roman" w:hAnsi="Arial" w:cs="Arial"/>
          <w:sz w:val="24"/>
          <w:szCs w:val="24"/>
        </w:rPr>
        <w:t>realizirane planirane aktivnosti.</w:t>
      </w:r>
    </w:p>
    <w:p w14:paraId="0249BB87" w14:textId="77777777" w:rsidR="002710E7" w:rsidRPr="00244B25" w:rsidRDefault="002710E7" w:rsidP="002710E7">
      <w:pPr>
        <w:spacing w:after="0" w:line="240" w:lineRule="auto"/>
        <w:jc w:val="both"/>
        <w:rPr>
          <w:rFonts w:ascii="Arial" w:eastAsia="Times New Roman" w:hAnsi="Arial" w:cs="Arial"/>
          <w:sz w:val="24"/>
          <w:szCs w:val="24"/>
        </w:rPr>
      </w:pPr>
    </w:p>
    <w:p w14:paraId="61ABD679"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sz w:val="24"/>
          <w:szCs w:val="24"/>
        </w:rPr>
      </w:pPr>
      <w:r w:rsidRPr="00244B25">
        <w:rPr>
          <w:rFonts w:ascii="Arial" w:eastAsia="Times New Roman" w:hAnsi="Arial" w:cs="Arial"/>
          <w:b/>
          <w:sz w:val="24"/>
          <w:szCs w:val="24"/>
        </w:rPr>
        <w:t>T 103604: Školska shema = 1.000,00 EUR</w:t>
      </w:r>
    </w:p>
    <w:p w14:paraId="184FD526" w14:textId="77777777" w:rsidR="002710E7" w:rsidRPr="00244B25" w:rsidRDefault="002710E7" w:rsidP="002710E7">
      <w:pPr>
        <w:spacing w:after="0" w:line="240" w:lineRule="auto"/>
        <w:jc w:val="both"/>
        <w:rPr>
          <w:rFonts w:ascii="Arial" w:eastAsia="Times New Roman" w:hAnsi="Arial" w:cs="Arial"/>
          <w:b/>
          <w:sz w:val="24"/>
          <w:szCs w:val="24"/>
        </w:rPr>
      </w:pPr>
      <w:r w:rsidRPr="00244B25">
        <w:rPr>
          <w:rFonts w:ascii="Arial" w:eastAsia="Times New Roman" w:hAnsi="Arial" w:cs="Arial"/>
          <w:b/>
          <w:sz w:val="24"/>
          <w:szCs w:val="24"/>
        </w:rPr>
        <w:lastRenderedPageBreak/>
        <w:t>Zakonska osnova</w:t>
      </w:r>
      <w:r w:rsidRPr="00244B25">
        <w:rPr>
          <w:rFonts w:ascii="Arial" w:eastAsia="Times New Roman" w:hAnsi="Arial" w:cs="Arial"/>
          <w:sz w:val="24"/>
          <w:szCs w:val="24"/>
        </w:rPr>
        <w:t xml:space="preserve">: Pravilnik o školskoj shemi voća i povrća, te mlijeka i mliječnih proizvoda. </w:t>
      </w:r>
    </w:p>
    <w:p w14:paraId="49B0E094" w14:textId="42DC7485" w:rsidR="002710E7" w:rsidRPr="00244B25" w:rsidRDefault="002710E7" w:rsidP="002710E7">
      <w:pPr>
        <w:spacing w:after="0" w:line="240" w:lineRule="auto"/>
        <w:jc w:val="both"/>
        <w:rPr>
          <w:rFonts w:ascii="Arial" w:eastAsia="Times New Roman" w:hAnsi="Arial" w:cs="Arial"/>
          <w:b/>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škola je uključena u projekt „Školska shema“ kojim se osiguravaju mlijeko te voće i povrće (jednom tjedno za sve učenike škole) kako bi učenici stekli naviku konzumiranja navedenih artikala. Obzirom na količine po učeniku i broj radnih tjedana predviđa se da će za isto biti potrebno osigurati </w:t>
      </w:r>
      <w:r w:rsidR="00DE606A" w:rsidRPr="00244B25">
        <w:rPr>
          <w:rFonts w:ascii="Arial" w:eastAsia="Times New Roman" w:hAnsi="Arial" w:cs="Arial"/>
          <w:sz w:val="24"/>
          <w:szCs w:val="24"/>
        </w:rPr>
        <w:t>1.000,00 eura</w:t>
      </w:r>
      <w:r w:rsidRPr="00244B25">
        <w:rPr>
          <w:rFonts w:ascii="Arial" w:eastAsia="Times New Roman" w:hAnsi="Arial" w:cs="Arial"/>
          <w:sz w:val="24"/>
          <w:szCs w:val="24"/>
        </w:rPr>
        <w:t>.</w:t>
      </w:r>
    </w:p>
    <w:p w14:paraId="21A47C70"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 xml:space="preserve">Opći cilj: </w:t>
      </w:r>
      <w:r w:rsidRPr="00244B25">
        <w:rPr>
          <w:rFonts w:ascii="Arial" w:eastAsia="Times New Roman" w:hAnsi="Arial" w:cs="Arial"/>
          <w:sz w:val="24"/>
          <w:szCs w:val="24"/>
        </w:rPr>
        <w:t>promocija zdrave prehrane i zdravih životnih navika.</w:t>
      </w:r>
    </w:p>
    <w:p w14:paraId="3E469307"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 xml:space="preserve">Pokazatelj uspješnosti: </w:t>
      </w:r>
      <w:r w:rsidRPr="00244B25">
        <w:rPr>
          <w:rFonts w:ascii="Arial" w:eastAsia="Times New Roman" w:hAnsi="Arial" w:cs="Arial"/>
          <w:sz w:val="24"/>
          <w:szCs w:val="24"/>
        </w:rPr>
        <w:t>broj učenika obuhvaćeni projektom i praćenje pokazatelja.</w:t>
      </w:r>
    </w:p>
    <w:p w14:paraId="3483522E" w14:textId="77777777" w:rsidR="002710E7" w:rsidRPr="00244B25" w:rsidRDefault="002710E7" w:rsidP="002710E7">
      <w:pPr>
        <w:autoSpaceDE w:val="0"/>
        <w:autoSpaceDN w:val="0"/>
        <w:adjustRightInd w:val="0"/>
        <w:spacing w:after="0" w:line="240" w:lineRule="auto"/>
        <w:jc w:val="both"/>
        <w:rPr>
          <w:rFonts w:ascii="Arial" w:eastAsia="Times New Roman" w:hAnsi="Arial" w:cs="Arial"/>
          <w:bCs/>
          <w:sz w:val="24"/>
          <w:szCs w:val="24"/>
        </w:rPr>
      </w:pPr>
    </w:p>
    <w:p w14:paraId="2CF471FF"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hAnsi="Arial" w:cs="Arial"/>
          <w:b/>
          <w:sz w:val="24"/>
          <w:szCs w:val="24"/>
        </w:rPr>
      </w:pPr>
      <w:r w:rsidRPr="00244B25">
        <w:rPr>
          <w:rFonts w:ascii="Arial" w:hAnsi="Arial" w:cs="Arial"/>
          <w:b/>
          <w:sz w:val="24"/>
          <w:szCs w:val="24"/>
        </w:rPr>
        <w:t>T 103627: Pomoćnici u nastavi  = 61.000,00 EUR</w:t>
      </w:r>
    </w:p>
    <w:p w14:paraId="38C621D3" w14:textId="77777777" w:rsidR="002710E7" w:rsidRPr="00244B25" w:rsidRDefault="002710E7" w:rsidP="002710E7">
      <w:pPr>
        <w:spacing w:after="0" w:line="240" w:lineRule="auto"/>
        <w:jc w:val="both"/>
        <w:rPr>
          <w:rFonts w:ascii="Arial" w:hAnsi="Arial" w:cs="Arial"/>
          <w:sz w:val="24"/>
          <w:szCs w:val="24"/>
        </w:rPr>
      </w:pPr>
      <w:r w:rsidRPr="00244B25">
        <w:rPr>
          <w:rFonts w:ascii="Arial" w:hAnsi="Arial" w:cs="Arial"/>
          <w:b/>
          <w:sz w:val="24"/>
          <w:szCs w:val="24"/>
        </w:rPr>
        <w:t xml:space="preserve">Zakonska osnova: </w:t>
      </w:r>
      <w:r w:rsidRPr="00244B25">
        <w:rPr>
          <w:rFonts w:ascii="Arial" w:hAnsi="Arial" w:cs="Arial"/>
          <w:sz w:val="24"/>
          <w:szCs w:val="24"/>
        </w:rPr>
        <w:t>Zakon o odgoju i obrazovanju u osnovnoj i srednjoj školi, Zakon o odgoju i obrazovanju na jeziku i pismu nacionalnih manjina, Državni pedagoški standard osnovnoškolskog sustava odgoja i obrazovanja.</w:t>
      </w:r>
    </w:p>
    <w:p w14:paraId="240C5B7E" w14:textId="218BBF04" w:rsidR="002710E7" w:rsidRPr="00244B25" w:rsidRDefault="002710E7" w:rsidP="002710E7">
      <w:pPr>
        <w:spacing w:after="0" w:line="240" w:lineRule="auto"/>
        <w:jc w:val="both"/>
        <w:rPr>
          <w:rFonts w:ascii="Bookman Old Style" w:hAnsi="Bookman Old Style"/>
          <w:bCs/>
        </w:rPr>
      </w:pPr>
      <w:r w:rsidRPr="00244B25">
        <w:rPr>
          <w:rFonts w:ascii="Arial" w:hAnsi="Arial" w:cs="Arial"/>
          <w:b/>
          <w:sz w:val="24"/>
          <w:szCs w:val="24"/>
        </w:rPr>
        <w:t>Opis:</w:t>
      </w:r>
      <w:r w:rsidRPr="00244B25">
        <w:rPr>
          <w:rFonts w:ascii="Arial" w:hAnsi="Arial" w:cs="Arial"/>
          <w:sz w:val="24"/>
          <w:szCs w:val="24"/>
        </w:rPr>
        <w:t xml:space="preserve"> </w:t>
      </w:r>
      <w:r w:rsidRPr="00244B25">
        <w:rPr>
          <w:rFonts w:ascii="Arial" w:hAnsi="Arial" w:cs="Arial"/>
          <w:bCs/>
          <w:sz w:val="24"/>
          <w:szCs w:val="24"/>
        </w:rPr>
        <w:t>Iz nenadležnog proračuna Grada Poreča  koji  je prijavitelj  projektnog prijedloga „</w:t>
      </w:r>
      <w:proofErr w:type="spellStart"/>
      <w:r w:rsidRPr="00244B25">
        <w:rPr>
          <w:rFonts w:ascii="Arial" w:hAnsi="Arial" w:cs="Arial"/>
          <w:bCs/>
          <w:sz w:val="24"/>
          <w:szCs w:val="24"/>
        </w:rPr>
        <w:t>PUNa</w:t>
      </w:r>
      <w:proofErr w:type="spellEnd"/>
      <w:r w:rsidRPr="00244B25">
        <w:rPr>
          <w:rFonts w:ascii="Arial" w:hAnsi="Arial" w:cs="Arial"/>
          <w:bCs/>
          <w:sz w:val="24"/>
          <w:szCs w:val="24"/>
        </w:rPr>
        <w:t xml:space="preserve"> torba zajedništva II“ financiran preko europskog projekta, prijavljenog na Poziv za dostavu projektnih prijedloga Ministarstva znanosti, obrazovanja i sporta pod nazivom „Osiguravanje pomoćnika u nastavi i stručnih komunikacijskih posrednika učenicima s teškoćama u razvoju u osnovnoškolskim i srednjoškolskim odgojno-obrazovnim ustanovama“ planira se u 2025. godini pod izvor 541-pomoći tijela i fondova EU,  ostvariti 61.000,00 </w:t>
      </w:r>
      <w:r w:rsidR="00DE606A" w:rsidRPr="00244B25">
        <w:rPr>
          <w:rFonts w:ascii="Arial" w:hAnsi="Arial" w:cs="Arial"/>
          <w:bCs/>
          <w:sz w:val="24"/>
          <w:szCs w:val="24"/>
        </w:rPr>
        <w:t>eura</w:t>
      </w:r>
      <w:r w:rsidRPr="00244B25">
        <w:rPr>
          <w:rFonts w:ascii="Arial" w:hAnsi="Arial" w:cs="Arial"/>
          <w:bCs/>
          <w:sz w:val="24"/>
          <w:szCs w:val="24"/>
        </w:rPr>
        <w:t xml:space="preserve"> prihoda za  plaće i doprinose na plaće kao i za ostale rashode za zaposlene te prijevoz na posao i s posla za 5 pomoćnika u nastavi/ stručno komunikacijskog posrednika za učenike s poteškoćama u razvoju. Njihova je osnovna zadaća pružanje neposredne podrške u razredu učenicima s teškoćama, pomoć u uključivanju u razredni kolektiv, savladavanje socijalno-psiholoških prepreka i nastavnih sadržaja</w:t>
      </w:r>
      <w:r w:rsidRPr="00244B25">
        <w:rPr>
          <w:rFonts w:ascii="Bookman Old Style" w:hAnsi="Bookman Old Style"/>
          <w:bCs/>
        </w:rPr>
        <w:t>.</w:t>
      </w:r>
    </w:p>
    <w:p w14:paraId="091EC153" w14:textId="77777777" w:rsidR="002710E7" w:rsidRPr="00244B25" w:rsidRDefault="002710E7" w:rsidP="002710E7">
      <w:pPr>
        <w:spacing w:after="0" w:line="240" w:lineRule="auto"/>
        <w:jc w:val="both"/>
        <w:rPr>
          <w:rFonts w:ascii="Bookman Old Style" w:hAnsi="Bookman Old Style"/>
          <w:bCs/>
        </w:rPr>
      </w:pPr>
      <w:r w:rsidRPr="00244B25">
        <w:rPr>
          <w:rFonts w:ascii="Arial" w:hAnsi="Arial" w:cs="Arial"/>
          <w:b/>
          <w:sz w:val="24"/>
          <w:szCs w:val="24"/>
        </w:rPr>
        <w:t xml:space="preserve">Opći cilj: </w:t>
      </w:r>
      <w:r w:rsidRPr="00244B25">
        <w:rPr>
          <w:rFonts w:ascii="Arial" w:hAnsi="Arial" w:cs="Arial"/>
          <w:sz w:val="24"/>
          <w:szCs w:val="24"/>
        </w:rPr>
        <w:t>osiguravanje podrške djeci s poteškoćama u razvoju, integracija djece s poteškoćama u odgojno obrazovne ustanove.</w:t>
      </w:r>
    </w:p>
    <w:p w14:paraId="7BEB4ABD" w14:textId="77777777" w:rsidR="002710E7" w:rsidRPr="00244B25" w:rsidRDefault="002710E7" w:rsidP="002710E7">
      <w:pPr>
        <w:spacing w:after="0" w:line="240" w:lineRule="auto"/>
        <w:jc w:val="both"/>
        <w:rPr>
          <w:rFonts w:ascii="Arial" w:hAnsi="Arial" w:cs="Arial"/>
          <w:b/>
          <w:sz w:val="24"/>
          <w:szCs w:val="24"/>
        </w:rPr>
      </w:pPr>
      <w:r w:rsidRPr="00244B25">
        <w:rPr>
          <w:rFonts w:ascii="Arial" w:hAnsi="Arial" w:cs="Arial"/>
          <w:b/>
          <w:sz w:val="24"/>
          <w:szCs w:val="24"/>
        </w:rPr>
        <w:t xml:space="preserve">Pokazatelj uspješnosti: </w:t>
      </w:r>
      <w:r w:rsidRPr="00244B25">
        <w:rPr>
          <w:rFonts w:ascii="Arial" w:hAnsi="Arial" w:cs="Arial"/>
          <w:sz w:val="24"/>
          <w:szCs w:val="24"/>
        </w:rPr>
        <w:t>broj zaposlenih/uključenih pomoćnika u školi.</w:t>
      </w:r>
    </w:p>
    <w:p w14:paraId="0C9F40B4" w14:textId="77777777" w:rsidR="002710E7" w:rsidRPr="00244B25" w:rsidRDefault="002710E7" w:rsidP="002710E7">
      <w:pPr>
        <w:spacing w:after="0" w:line="240" w:lineRule="auto"/>
        <w:jc w:val="both"/>
        <w:rPr>
          <w:rFonts w:ascii="Arial" w:eastAsia="Times New Roman" w:hAnsi="Arial" w:cs="Arial"/>
          <w:sz w:val="24"/>
          <w:szCs w:val="24"/>
        </w:rPr>
      </w:pPr>
    </w:p>
    <w:p w14:paraId="5481FF99"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sz w:val="24"/>
          <w:szCs w:val="24"/>
        </w:rPr>
      </w:pPr>
      <w:r w:rsidRPr="00244B25">
        <w:rPr>
          <w:rFonts w:ascii="Arial" w:eastAsia="Times New Roman" w:hAnsi="Arial" w:cs="Arial"/>
          <w:b/>
          <w:sz w:val="24"/>
          <w:szCs w:val="24"/>
        </w:rPr>
        <w:t>K 103605: Nabava školskih udžbenika = 12.000,00 EUR</w:t>
      </w:r>
    </w:p>
    <w:p w14:paraId="1A3771FE" w14:textId="77777777" w:rsidR="002710E7" w:rsidRPr="00244B25" w:rsidRDefault="002710E7" w:rsidP="002710E7">
      <w:pPr>
        <w:spacing w:after="0" w:line="240" w:lineRule="auto"/>
        <w:jc w:val="both"/>
        <w:rPr>
          <w:rFonts w:ascii="Arial" w:eastAsia="Times New Roman" w:hAnsi="Arial" w:cs="Arial"/>
          <w:b/>
          <w:sz w:val="24"/>
          <w:szCs w:val="24"/>
        </w:rPr>
      </w:pPr>
      <w:r w:rsidRPr="00244B25">
        <w:rPr>
          <w:rFonts w:ascii="Arial" w:eastAsia="Times New Roman" w:hAnsi="Arial" w:cs="Arial"/>
          <w:b/>
          <w:sz w:val="24"/>
          <w:szCs w:val="24"/>
        </w:rPr>
        <w:t xml:space="preserve">Zakonska osnova: </w:t>
      </w:r>
      <w:r w:rsidRPr="00244B25">
        <w:rPr>
          <w:rFonts w:ascii="Arial" w:eastAsia="Times New Roman" w:hAnsi="Arial" w:cs="Arial"/>
          <w:sz w:val="24"/>
          <w:szCs w:val="24"/>
        </w:rPr>
        <w:t xml:space="preserve">Zakon o odgoju i obrazovanju u osnovnoj i srednjoj školi, Zakon o odgoju i obrazovanju na jeziku i pismu nacionalnih manjina, Državni pedagoški standard osnovnoškolskog sustava odgoja i obrazovanja, Zakon o udžbenicima i drugim obrazovnim materijalima za osnovnu i srednju školu. </w:t>
      </w:r>
    </w:p>
    <w:p w14:paraId="5C1CD5D8" w14:textId="77777777" w:rsidR="002710E7" w:rsidRPr="00244B25" w:rsidRDefault="002710E7" w:rsidP="002710E7">
      <w:pPr>
        <w:spacing w:after="0" w:line="240" w:lineRule="auto"/>
        <w:jc w:val="both"/>
        <w:rPr>
          <w:rFonts w:ascii="Arial" w:eastAsia="Times New Roman" w:hAnsi="Arial" w:cs="Arial"/>
          <w:b/>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w:t>
      </w:r>
      <w:r w:rsidRPr="00244B25">
        <w:rPr>
          <w:rFonts w:ascii="Arial" w:eastAsia="Times New Roman" w:hAnsi="Arial" w:cs="Arial"/>
          <w:bCs/>
          <w:sz w:val="24"/>
          <w:szCs w:val="24"/>
        </w:rPr>
        <w:t>sredstvima Državnog proračuna osigurava se nabava udžbenika za učenike škole u skladu sa Zakonom o udžbenicima i drugim obrazovnim materijalima za osnovnu i srednju školu.</w:t>
      </w:r>
    </w:p>
    <w:p w14:paraId="59449EA0"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 xml:space="preserve">Opći cilj: </w:t>
      </w:r>
      <w:r w:rsidRPr="00244B25">
        <w:rPr>
          <w:rFonts w:ascii="Arial" w:eastAsia="Times New Roman" w:hAnsi="Arial" w:cs="Arial"/>
          <w:sz w:val="24"/>
          <w:szCs w:val="24"/>
        </w:rPr>
        <w:t>jednaki uvjeti obrazovanja u osnovnim školama.</w:t>
      </w:r>
    </w:p>
    <w:p w14:paraId="38865431"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 xml:space="preserve">Pokazatelj uspješnosti: </w:t>
      </w:r>
      <w:r w:rsidRPr="00244B25">
        <w:rPr>
          <w:rFonts w:ascii="Arial" w:eastAsia="Times New Roman" w:hAnsi="Arial" w:cs="Arial"/>
          <w:sz w:val="24"/>
          <w:szCs w:val="24"/>
        </w:rPr>
        <w:t>pravovremena nabava udžbenika za sve učenike škole.</w:t>
      </w:r>
    </w:p>
    <w:p w14:paraId="14589D24" w14:textId="77777777" w:rsidR="002710E7" w:rsidRPr="00244B25" w:rsidRDefault="002710E7" w:rsidP="002710E7">
      <w:pPr>
        <w:spacing w:after="0" w:line="240" w:lineRule="auto"/>
        <w:jc w:val="both"/>
        <w:rPr>
          <w:rFonts w:ascii="Arial" w:eastAsia="Times New Roman" w:hAnsi="Arial" w:cs="Arial"/>
          <w:sz w:val="24"/>
          <w:szCs w:val="24"/>
        </w:rPr>
      </w:pPr>
    </w:p>
    <w:p w14:paraId="2691308B"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A 103630: Nabava radnih bilježnica = 6.500,00 EUR</w:t>
      </w:r>
    </w:p>
    <w:p w14:paraId="2AFFFC65" w14:textId="77777777" w:rsidR="002710E7" w:rsidRPr="00244B25" w:rsidRDefault="002710E7" w:rsidP="002710E7">
      <w:pPr>
        <w:spacing w:after="0" w:line="240" w:lineRule="auto"/>
        <w:jc w:val="both"/>
        <w:rPr>
          <w:rFonts w:ascii="Arial" w:eastAsia="Times New Roman" w:hAnsi="Arial" w:cs="Arial"/>
          <w:b/>
          <w:sz w:val="24"/>
          <w:szCs w:val="24"/>
        </w:rPr>
      </w:pPr>
      <w:r w:rsidRPr="00244B25">
        <w:rPr>
          <w:rFonts w:ascii="Arial" w:eastAsia="Times New Roman" w:hAnsi="Arial" w:cs="Arial"/>
          <w:b/>
          <w:sz w:val="24"/>
          <w:szCs w:val="24"/>
        </w:rPr>
        <w:t xml:space="preserve">Zakonska osnova: </w:t>
      </w:r>
      <w:r w:rsidRPr="00244B25">
        <w:rPr>
          <w:rFonts w:ascii="Arial" w:eastAsia="Times New Roman" w:hAnsi="Arial" w:cs="Arial"/>
          <w:sz w:val="24"/>
          <w:szCs w:val="24"/>
        </w:rPr>
        <w:t xml:space="preserve">Zakon o odgoju i obrazovanju u osnovnoj i srednjoj školi, Zakon o odgoju i obrazovanju na jeziku i pismu nacionalnih manjina, Državni pedagoški standard osnovnoškolskog sustava odgoja i obrazovanja, Zakon o udžbenicima i drugim obrazovnim materijalima za osnovnu i srednju školu. </w:t>
      </w:r>
    </w:p>
    <w:p w14:paraId="39827580" w14:textId="03689E92"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planiranim sredstvima osigurava se nabava radnih bilježnica za učenike škole a sredstva su osigurana iz sredstava Proračuna Grada Rovinja-</w:t>
      </w:r>
      <w:r w:rsidR="00DE606A" w:rsidRPr="00244B25">
        <w:rPr>
          <w:rFonts w:ascii="Arial" w:eastAsia="Times New Roman" w:hAnsi="Arial" w:cs="Arial"/>
          <w:sz w:val="24"/>
          <w:szCs w:val="24"/>
        </w:rPr>
        <w:t>Rovigno u iznosu od 5.500,00 eura</w:t>
      </w:r>
      <w:r w:rsidRPr="00244B25">
        <w:rPr>
          <w:rFonts w:ascii="Arial" w:eastAsia="Times New Roman" w:hAnsi="Arial" w:cs="Arial"/>
          <w:sz w:val="24"/>
          <w:szCs w:val="24"/>
        </w:rPr>
        <w:t xml:space="preserve"> te iz sredstava Proračuna Općine Bal</w:t>
      </w:r>
      <w:r w:rsidR="00DE606A" w:rsidRPr="00244B25">
        <w:rPr>
          <w:rFonts w:ascii="Arial" w:eastAsia="Times New Roman" w:hAnsi="Arial" w:cs="Arial"/>
          <w:sz w:val="24"/>
          <w:szCs w:val="24"/>
        </w:rPr>
        <w:t>e-</w:t>
      </w:r>
      <w:proofErr w:type="spellStart"/>
      <w:r w:rsidR="00DE606A" w:rsidRPr="00244B25">
        <w:rPr>
          <w:rFonts w:ascii="Arial" w:eastAsia="Times New Roman" w:hAnsi="Arial" w:cs="Arial"/>
          <w:sz w:val="24"/>
          <w:szCs w:val="24"/>
        </w:rPr>
        <w:t>Valle</w:t>
      </w:r>
      <w:proofErr w:type="spellEnd"/>
      <w:r w:rsidR="00DE606A" w:rsidRPr="00244B25">
        <w:rPr>
          <w:rFonts w:ascii="Arial" w:eastAsia="Times New Roman" w:hAnsi="Arial" w:cs="Arial"/>
          <w:sz w:val="24"/>
          <w:szCs w:val="24"/>
        </w:rPr>
        <w:t xml:space="preserve"> u iznosu od 1.000,00 eura</w:t>
      </w:r>
      <w:r w:rsidRPr="00244B25">
        <w:rPr>
          <w:rFonts w:ascii="Arial" w:eastAsia="Times New Roman" w:hAnsi="Arial" w:cs="Arial"/>
          <w:sz w:val="24"/>
          <w:szCs w:val="24"/>
        </w:rPr>
        <w:t>.</w:t>
      </w:r>
    </w:p>
    <w:p w14:paraId="5CE27BED"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Opći cilj:</w:t>
      </w:r>
      <w:r w:rsidRPr="00244B25">
        <w:rPr>
          <w:rFonts w:ascii="Arial" w:eastAsia="Times New Roman" w:hAnsi="Arial" w:cs="Arial"/>
          <w:sz w:val="24"/>
          <w:szCs w:val="24"/>
        </w:rPr>
        <w:t xml:space="preserve"> jednaki uvjeti obrazovanja u osnovnim školama.</w:t>
      </w:r>
    </w:p>
    <w:p w14:paraId="77B9176C"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lastRenderedPageBreak/>
        <w:t xml:space="preserve">Pokazatelj uspješnosti: </w:t>
      </w:r>
      <w:r w:rsidRPr="00244B25">
        <w:rPr>
          <w:rFonts w:ascii="Arial" w:eastAsia="Times New Roman" w:hAnsi="Arial" w:cs="Arial"/>
          <w:sz w:val="24"/>
          <w:szCs w:val="24"/>
        </w:rPr>
        <w:t>pravovremena nabava radnih bilježnica za sve učenike škole.</w:t>
      </w:r>
    </w:p>
    <w:p w14:paraId="12C492C2" w14:textId="77777777" w:rsidR="002710E7" w:rsidRPr="00244B25" w:rsidRDefault="002710E7" w:rsidP="002710E7">
      <w:pPr>
        <w:spacing w:after="0" w:line="240" w:lineRule="auto"/>
        <w:jc w:val="both"/>
        <w:rPr>
          <w:rFonts w:ascii="Arial" w:eastAsia="Times New Roman" w:hAnsi="Arial" w:cs="Arial"/>
          <w:sz w:val="24"/>
          <w:szCs w:val="24"/>
        </w:rPr>
      </w:pPr>
    </w:p>
    <w:p w14:paraId="1A3ECE28"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A 103637: Prehrana za učenike u osnovnim školama = 38.000,00 EUR</w:t>
      </w:r>
    </w:p>
    <w:p w14:paraId="7677986A" w14:textId="77777777" w:rsidR="002710E7" w:rsidRPr="00244B25" w:rsidRDefault="002710E7" w:rsidP="002710E7">
      <w:pPr>
        <w:spacing w:after="0" w:line="240" w:lineRule="auto"/>
        <w:jc w:val="both"/>
        <w:rPr>
          <w:rFonts w:ascii="Arial" w:eastAsia="Times New Roman" w:hAnsi="Arial" w:cs="Arial"/>
          <w:b/>
          <w:sz w:val="24"/>
          <w:szCs w:val="24"/>
        </w:rPr>
      </w:pPr>
      <w:r w:rsidRPr="00244B25">
        <w:rPr>
          <w:rFonts w:ascii="Arial" w:eastAsia="Times New Roman" w:hAnsi="Arial" w:cs="Arial"/>
          <w:b/>
          <w:sz w:val="24"/>
          <w:szCs w:val="24"/>
        </w:rPr>
        <w:t xml:space="preserve">Zakonska osnova: </w:t>
      </w:r>
      <w:r w:rsidRPr="00244B25">
        <w:rPr>
          <w:rFonts w:ascii="Arial" w:eastAsia="Times New Roman" w:hAnsi="Arial" w:cs="Arial"/>
          <w:sz w:val="24"/>
          <w:szCs w:val="24"/>
        </w:rPr>
        <w:t xml:space="preserve">Zakon o odgoju i obrazovanju u osnovnoj i srednjoj školi, Zakon o odgoju i obrazovanju na jeziku i pismu nacionalnih manjina, Državni pedagoški standard osnovnoškolskog sustava odgoja i obrazovanja, </w:t>
      </w:r>
    </w:p>
    <w:p w14:paraId="651F0A13"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w:t>
      </w:r>
      <w:r w:rsidRPr="00244B25">
        <w:rPr>
          <w:rFonts w:ascii="Arial" w:hAnsi="Arial" w:cs="Arial"/>
          <w:sz w:val="24"/>
          <w:szCs w:val="24"/>
        </w:rPr>
        <w:t>Vlada RH je krajem prosinca 2022. donijela Odluku kojom se utvrđuju kriteriji i način sufinanciranja, odnosno financiranja troškova prehrane učenika osnovnih škola.  Ministarstvo znanosti i obrazovanja podmiruje troškove financiranja, odnosno sufinanciranja prehrane za svakog učenika osnovne škole uključenog u školsku prehranu u iznosu od 1,33 eura/10,00 kuna po danu, za dane kada je na nastavi. Ministarstvo znanosti i obrazovanja mjesečno osigurava i doznačava sredstva za financiranje, odnosno sufinanciranje troškova prehrane učenika osnivačima osnovnoškolskih ustanova na temelju broja učenika za koje je u e-dnevniku do zadnjeg radnog dana u mjesecu za tekući mjesec označeno da je uključen u prehranu. Osnivači osnovnoškolskih ustanova doznačena financijska sredstva mjesečno preusmjeravaju školama.</w:t>
      </w:r>
    </w:p>
    <w:p w14:paraId="72D26692" w14:textId="77777777" w:rsidR="002710E7" w:rsidRPr="00244B25" w:rsidRDefault="002710E7" w:rsidP="002710E7">
      <w:pPr>
        <w:spacing w:after="0"/>
        <w:jc w:val="both"/>
        <w:rPr>
          <w:rFonts w:ascii="Arial" w:eastAsia="Times New Roman" w:hAnsi="Arial" w:cs="Arial"/>
          <w:sz w:val="24"/>
          <w:szCs w:val="24"/>
        </w:rPr>
      </w:pPr>
      <w:r w:rsidRPr="00244B25">
        <w:rPr>
          <w:rFonts w:ascii="Arial" w:eastAsia="Times New Roman" w:hAnsi="Arial" w:cs="Arial"/>
          <w:b/>
          <w:sz w:val="24"/>
          <w:szCs w:val="24"/>
        </w:rPr>
        <w:t>Opći cilj:</w:t>
      </w:r>
      <w:r w:rsidRPr="00244B25">
        <w:rPr>
          <w:rFonts w:ascii="Arial" w:eastAsia="Times New Roman" w:hAnsi="Arial" w:cs="Arial"/>
          <w:sz w:val="24"/>
          <w:szCs w:val="24"/>
        </w:rPr>
        <w:t xml:space="preserve"> jednaki uvjeti obrazovanja u osnovnim školama.</w:t>
      </w:r>
    </w:p>
    <w:p w14:paraId="0CB5EFEB"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 xml:space="preserve">Pokazatelj uspješnosti: </w:t>
      </w:r>
      <w:r w:rsidRPr="00244B25">
        <w:rPr>
          <w:rFonts w:ascii="Arial" w:eastAsia="Times New Roman" w:hAnsi="Arial" w:cs="Arial"/>
          <w:sz w:val="24"/>
          <w:szCs w:val="24"/>
        </w:rPr>
        <w:t>pokriće troškova prehrane za učenike</w:t>
      </w:r>
      <w:r w:rsidRPr="00244B25">
        <w:rPr>
          <w:rFonts w:ascii="Arial" w:eastAsia="Times New Roman" w:hAnsi="Arial" w:cs="Arial"/>
          <w:b/>
          <w:sz w:val="24"/>
          <w:szCs w:val="24"/>
        </w:rPr>
        <w:t>.</w:t>
      </w:r>
    </w:p>
    <w:p w14:paraId="3AC1CE08" w14:textId="77777777" w:rsidR="002710E7" w:rsidRPr="00244B25" w:rsidRDefault="002710E7" w:rsidP="002710E7">
      <w:pPr>
        <w:spacing w:after="0" w:line="240" w:lineRule="auto"/>
        <w:jc w:val="both"/>
        <w:rPr>
          <w:rFonts w:ascii="Arial" w:eastAsia="Times New Roman" w:hAnsi="Arial" w:cs="Arial"/>
          <w:sz w:val="24"/>
          <w:szCs w:val="24"/>
        </w:rPr>
      </w:pPr>
    </w:p>
    <w:p w14:paraId="3809E392"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K 103601: Opremanje prostora = 19.200,00 EUR</w:t>
      </w:r>
    </w:p>
    <w:p w14:paraId="6E6C29A2"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 xml:space="preserve">Zakonska osnova: </w:t>
      </w:r>
      <w:r w:rsidRPr="00244B25">
        <w:rPr>
          <w:rFonts w:ascii="Arial" w:eastAsia="Times New Roman" w:hAnsi="Arial" w:cs="Arial"/>
          <w:sz w:val="24"/>
          <w:szCs w:val="24"/>
        </w:rPr>
        <w:t>Zakon o odgoju i obrazovanju u osnovnoj i srednjoj školi, Zakon o odgoju i obrazovanju na jeziku i pismu nacionalnih manjina, Državni pedagoški standard osnovnoškolskog sustava odgoja i obrazovanja.</w:t>
      </w:r>
    </w:p>
    <w:p w14:paraId="468624A3" w14:textId="0AE44A13" w:rsidR="002710E7" w:rsidRPr="00244B25" w:rsidRDefault="002710E7" w:rsidP="002710E7">
      <w:pPr>
        <w:spacing w:after="0" w:line="240" w:lineRule="auto"/>
        <w:jc w:val="both"/>
        <w:rPr>
          <w:rFonts w:ascii="Arial" w:hAnsi="Arial" w:cs="Arial"/>
          <w:bCs/>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w:t>
      </w:r>
      <w:r w:rsidR="00EA7235" w:rsidRPr="00244B25">
        <w:rPr>
          <w:rFonts w:ascii="Arial" w:hAnsi="Arial" w:cs="Arial"/>
          <w:bCs/>
          <w:sz w:val="24"/>
          <w:szCs w:val="24"/>
        </w:rPr>
        <w:t>u</w:t>
      </w:r>
      <w:r w:rsidRPr="00244B25">
        <w:rPr>
          <w:rFonts w:ascii="Arial" w:hAnsi="Arial" w:cs="Arial"/>
          <w:bCs/>
          <w:sz w:val="24"/>
          <w:szCs w:val="24"/>
        </w:rPr>
        <w:t xml:space="preserve"> 2025. godini potrebno je kupiti informatičku opremu, uredsku opremu, novi sustav videonadzora te knjige za školsku kn</w:t>
      </w:r>
      <w:r w:rsidR="00DE606A" w:rsidRPr="00244B25">
        <w:rPr>
          <w:rFonts w:ascii="Arial" w:hAnsi="Arial" w:cs="Arial"/>
          <w:bCs/>
          <w:sz w:val="24"/>
          <w:szCs w:val="24"/>
        </w:rPr>
        <w:t>jižnicu u iznosu od 2.000,00 eura</w:t>
      </w:r>
      <w:r w:rsidRPr="00244B25">
        <w:rPr>
          <w:rFonts w:ascii="Arial" w:hAnsi="Arial" w:cs="Arial"/>
          <w:bCs/>
          <w:sz w:val="24"/>
          <w:szCs w:val="24"/>
        </w:rPr>
        <w:t>.</w:t>
      </w:r>
    </w:p>
    <w:p w14:paraId="23385390" w14:textId="6A9EB9EC" w:rsidR="002710E7" w:rsidRPr="00244B25" w:rsidRDefault="002710E7" w:rsidP="002710E7">
      <w:pPr>
        <w:spacing w:after="0" w:line="240" w:lineRule="auto"/>
        <w:jc w:val="both"/>
        <w:rPr>
          <w:rFonts w:ascii="Arial" w:hAnsi="Arial" w:cs="Arial"/>
          <w:bCs/>
          <w:sz w:val="24"/>
          <w:szCs w:val="24"/>
        </w:rPr>
      </w:pPr>
      <w:r w:rsidRPr="00244B25">
        <w:rPr>
          <w:rFonts w:ascii="Arial" w:hAnsi="Arial" w:cs="Arial"/>
          <w:bCs/>
          <w:sz w:val="24"/>
          <w:szCs w:val="24"/>
        </w:rPr>
        <w:t>Od Općine Bale-Vale zatražena je potpora u opremanju učionica u iznos</w:t>
      </w:r>
      <w:r w:rsidR="00DE606A" w:rsidRPr="00244B25">
        <w:rPr>
          <w:rFonts w:ascii="Arial" w:hAnsi="Arial" w:cs="Arial"/>
          <w:bCs/>
          <w:sz w:val="24"/>
          <w:szCs w:val="24"/>
        </w:rPr>
        <w:t>u od 2.000,00 eura, te 500,00 eura</w:t>
      </w:r>
      <w:r w:rsidRPr="00244B25">
        <w:rPr>
          <w:rFonts w:ascii="Arial" w:hAnsi="Arial" w:cs="Arial"/>
          <w:bCs/>
          <w:sz w:val="24"/>
          <w:szCs w:val="24"/>
        </w:rPr>
        <w:t xml:space="preserve"> za knjige. Kao škola talijanske nacionalne manjine, od Talijanske Unije ista ostvaruje donacije u knjigama, didaktičkoj opremi i opremi za učionice u svrhu poboljšanja uvjeta pedagoškog i obrazovnog rada. Temeljem upućenih za</w:t>
      </w:r>
      <w:r w:rsidR="00DE606A" w:rsidRPr="00244B25">
        <w:rPr>
          <w:rFonts w:ascii="Arial" w:hAnsi="Arial" w:cs="Arial"/>
          <w:bCs/>
          <w:sz w:val="24"/>
          <w:szCs w:val="24"/>
        </w:rPr>
        <w:t>htjeva planirano je 8.000,00 eura</w:t>
      </w:r>
      <w:r w:rsidRPr="00244B25">
        <w:rPr>
          <w:rFonts w:ascii="Arial" w:hAnsi="Arial" w:cs="Arial"/>
          <w:bCs/>
          <w:sz w:val="24"/>
          <w:szCs w:val="24"/>
        </w:rPr>
        <w:t>. Planirane su i donacije od pravnih i fizičkih osoba za o</w:t>
      </w:r>
      <w:r w:rsidR="00DE606A" w:rsidRPr="00244B25">
        <w:rPr>
          <w:rFonts w:ascii="Arial" w:hAnsi="Arial" w:cs="Arial"/>
          <w:bCs/>
          <w:sz w:val="24"/>
          <w:szCs w:val="24"/>
        </w:rPr>
        <w:t>premu u vrijednosti 1.200,00 eura</w:t>
      </w:r>
      <w:r w:rsidRPr="00244B25">
        <w:rPr>
          <w:rFonts w:ascii="Arial" w:hAnsi="Arial" w:cs="Arial"/>
          <w:bCs/>
          <w:sz w:val="24"/>
          <w:szCs w:val="24"/>
        </w:rPr>
        <w:t xml:space="preserve"> te prijenos iz ranijih</w:t>
      </w:r>
      <w:r w:rsidR="00DE606A" w:rsidRPr="00244B25">
        <w:rPr>
          <w:rFonts w:ascii="Arial" w:hAnsi="Arial" w:cs="Arial"/>
          <w:bCs/>
          <w:sz w:val="24"/>
          <w:szCs w:val="24"/>
        </w:rPr>
        <w:t xml:space="preserve"> godina u iznosu od 5.500,00 eura</w:t>
      </w:r>
      <w:r w:rsidRPr="00244B25">
        <w:rPr>
          <w:rFonts w:ascii="Arial" w:hAnsi="Arial" w:cs="Arial"/>
          <w:bCs/>
          <w:sz w:val="24"/>
          <w:szCs w:val="24"/>
        </w:rPr>
        <w:t xml:space="preserve"> kojima se planira nabaviti oprema za u</w:t>
      </w:r>
      <w:r w:rsidR="00DE606A" w:rsidRPr="00244B25">
        <w:rPr>
          <w:rFonts w:ascii="Arial" w:hAnsi="Arial" w:cs="Arial"/>
          <w:bCs/>
          <w:sz w:val="24"/>
          <w:szCs w:val="24"/>
        </w:rPr>
        <w:t>čionice u iznosu od 5.000,00 eura te 500,00 eura</w:t>
      </w:r>
      <w:r w:rsidRPr="00244B25">
        <w:rPr>
          <w:rFonts w:ascii="Arial" w:hAnsi="Arial" w:cs="Arial"/>
          <w:bCs/>
          <w:sz w:val="24"/>
          <w:szCs w:val="24"/>
        </w:rPr>
        <w:t xml:space="preserve"> za knjige.</w:t>
      </w:r>
    </w:p>
    <w:p w14:paraId="42EA86B1" w14:textId="77777777" w:rsidR="002710E7" w:rsidRPr="00244B25" w:rsidRDefault="002710E7" w:rsidP="002710E7">
      <w:pPr>
        <w:spacing w:after="0" w:line="240" w:lineRule="auto"/>
        <w:jc w:val="both"/>
        <w:rPr>
          <w:rFonts w:ascii="Arial" w:hAnsi="Arial" w:cs="Arial"/>
          <w:bCs/>
          <w:sz w:val="24"/>
          <w:szCs w:val="24"/>
        </w:rPr>
      </w:pPr>
      <w:r w:rsidRPr="00244B25">
        <w:rPr>
          <w:rFonts w:ascii="Arial" w:eastAsia="Times New Roman" w:hAnsi="Arial" w:cs="Arial"/>
          <w:b/>
          <w:sz w:val="24"/>
          <w:szCs w:val="24"/>
        </w:rPr>
        <w:t xml:space="preserve">Opći cilj: </w:t>
      </w:r>
      <w:r w:rsidRPr="00244B25">
        <w:rPr>
          <w:rFonts w:ascii="Arial" w:eastAsia="Times New Roman" w:hAnsi="Arial" w:cs="Arial"/>
          <w:sz w:val="24"/>
          <w:szCs w:val="24"/>
        </w:rPr>
        <w:t>osiguravanje kvalitetnih uvjeta rada u ustanovi.</w:t>
      </w:r>
    </w:p>
    <w:p w14:paraId="3A3E03CD" w14:textId="77777777" w:rsidR="002710E7" w:rsidRPr="00244B25" w:rsidRDefault="002710E7" w:rsidP="002710E7">
      <w:pPr>
        <w:spacing w:after="0" w:line="240" w:lineRule="auto"/>
        <w:jc w:val="both"/>
        <w:rPr>
          <w:rFonts w:ascii="Arial" w:eastAsia="Times New Roman" w:hAnsi="Arial" w:cs="Arial"/>
          <w:b/>
          <w:sz w:val="24"/>
          <w:szCs w:val="24"/>
        </w:rPr>
      </w:pPr>
      <w:r w:rsidRPr="00244B25">
        <w:rPr>
          <w:rFonts w:ascii="Arial" w:eastAsia="Times New Roman" w:hAnsi="Arial" w:cs="Arial"/>
          <w:b/>
          <w:sz w:val="24"/>
          <w:szCs w:val="24"/>
        </w:rPr>
        <w:t xml:space="preserve">Pokazatelj uspješnosti: </w:t>
      </w:r>
      <w:r w:rsidRPr="00244B25">
        <w:rPr>
          <w:rFonts w:ascii="Arial" w:eastAsia="Times New Roman" w:hAnsi="Arial" w:cs="Arial"/>
          <w:sz w:val="24"/>
          <w:szCs w:val="24"/>
        </w:rPr>
        <w:t>nabavljena oprema i stavljanje iste u funkciju.</w:t>
      </w:r>
    </w:p>
    <w:p w14:paraId="78249E98" w14:textId="77777777" w:rsidR="002710E7" w:rsidRPr="00244B25" w:rsidRDefault="002710E7" w:rsidP="002710E7">
      <w:pPr>
        <w:spacing w:after="0" w:line="240" w:lineRule="auto"/>
        <w:jc w:val="both"/>
        <w:rPr>
          <w:rFonts w:ascii="Arial" w:eastAsia="Times New Roman" w:hAnsi="Arial" w:cs="Arial"/>
          <w:sz w:val="24"/>
          <w:szCs w:val="24"/>
        </w:rPr>
      </w:pPr>
    </w:p>
    <w:p w14:paraId="2FE5263B"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FFD5EA"/>
        <w:spacing w:after="0" w:line="240" w:lineRule="auto"/>
        <w:rPr>
          <w:rFonts w:ascii="Arial" w:eastAsia="Times New Roman" w:hAnsi="Arial" w:cs="Arial"/>
          <w:b/>
          <w:bCs/>
          <w:sz w:val="24"/>
          <w:szCs w:val="24"/>
        </w:rPr>
      </w:pPr>
      <w:r w:rsidRPr="00244B25">
        <w:rPr>
          <w:rFonts w:ascii="Arial" w:eastAsia="Times New Roman" w:hAnsi="Arial" w:cs="Arial"/>
          <w:b/>
          <w:bCs/>
          <w:sz w:val="24"/>
          <w:szCs w:val="24"/>
        </w:rPr>
        <w:t xml:space="preserve">Proračunski korisnik 11461: OŠ - SE Vladimira Nazora Rovinj-Rovigno </w:t>
      </w:r>
    </w:p>
    <w:p w14:paraId="487D1D0A" w14:textId="22BC1D75" w:rsidR="002710E7" w:rsidRPr="00244B25" w:rsidRDefault="002710E7" w:rsidP="0078530F">
      <w:pPr>
        <w:pBdr>
          <w:top w:val="single" w:sz="4" w:space="1" w:color="auto"/>
          <w:left w:val="single" w:sz="4" w:space="4" w:color="auto"/>
          <w:bottom w:val="single" w:sz="4" w:space="1" w:color="auto"/>
          <w:right w:val="single" w:sz="4" w:space="4" w:color="auto"/>
        </w:pBdr>
        <w:shd w:val="clear" w:color="auto" w:fill="FFD5EA"/>
        <w:spacing w:after="0" w:line="240" w:lineRule="auto"/>
        <w:rPr>
          <w:rFonts w:ascii="Arial" w:eastAsia="Times New Roman" w:hAnsi="Arial" w:cs="Arial"/>
          <w:b/>
          <w:bCs/>
          <w:sz w:val="24"/>
          <w:szCs w:val="24"/>
        </w:rPr>
      </w:pPr>
      <w:r w:rsidRPr="00244B25">
        <w:rPr>
          <w:rFonts w:ascii="Arial" w:eastAsia="Times New Roman" w:hAnsi="Arial" w:cs="Arial"/>
          <w:b/>
          <w:bCs/>
          <w:sz w:val="24"/>
          <w:szCs w:val="24"/>
        </w:rPr>
        <w:t>= 2.268.950,00 EUR</w:t>
      </w:r>
    </w:p>
    <w:p w14:paraId="7EDEEFC2" w14:textId="77777777" w:rsidR="004C1983" w:rsidRPr="00244B25" w:rsidRDefault="004C1983" w:rsidP="002710E7">
      <w:pPr>
        <w:spacing w:after="0" w:line="240" w:lineRule="auto"/>
        <w:jc w:val="both"/>
        <w:rPr>
          <w:rFonts w:ascii="Arial" w:eastAsia="Times New Roman" w:hAnsi="Arial" w:cs="Arial"/>
          <w:b/>
          <w:bCs/>
          <w:sz w:val="24"/>
          <w:szCs w:val="24"/>
        </w:rPr>
      </w:pPr>
    </w:p>
    <w:p w14:paraId="39875957" w14:textId="4856F46D" w:rsidR="004C1983" w:rsidRPr="00244B25" w:rsidRDefault="004C1983" w:rsidP="004C1983">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A 103606: Decentralizirane funkcije = 1.645.095,00 EUR</w:t>
      </w:r>
    </w:p>
    <w:p w14:paraId="7A3064A5" w14:textId="49A0D139" w:rsidR="002710E7" w:rsidRPr="00244B25" w:rsidRDefault="002710E7" w:rsidP="002710E7">
      <w:pPr>
        <w:spacing w:after="0" w:line="240" w:lineRule="auto"/>
        <w:jc w:val="both"/>
        <w:rPr>
          <w:rFonts w:ascii="Arial" w:eastAsia="Times New Roman" w:hAnsi="Arial" w:cs="Arial"/>
          <w:bCs/>
          <w:sz w:val="24"/>
          <w:szCs w:val="24"/>
        </w:rPr>
      </w:pPr>
      <w:r w:rsidRPr="00244B25">
        <w:rPr>
          <w:rFonts w:ascii="Arial" w:eastAsia="Times New Roman" w:hAnsi="Arial" w:cs="Arial"/>
          <w:b/>
          <w:bCs/>
          <w:sz w:val="24"/>
          <w:szCs w:val="24"/>
        </w:rPr>
        <w:t>Zakonska osnova</w:t>
      </w:r>
      <w:r w:rsidRPr="00244B25">
        <w:rPr>
          <w:rFonts w:ascii="Arial" w:eastAsia="Times New Roman" w:hAnsi="Arial" w:cs="Arial"/>
          <w:bCs/>
          <w:sz w:val="24"/>
          <w:szCs w:val="24"/>
        </w:rPr>
        <w:t>: Zakon o lokalnoj i područnoj (regionalnoj) samoupravi, Odluka o kriterijima i mjerilima za utvrđivanje bilančnih prava za financiranje minimalnog financijskog standarda javnih potreba osnovnog školstva.</w:t>
      </w:r>
    </w:p>
    <w:p w14:paraId="2D921258" w14:textId="77777777" w:rsidR="002710E7" w:rsidRPr="00244B25" w:rsidRDefault="002710E7" w:rsidP="002710E7">
      <w:pPr>
        <w:spacing w:after="0" w:line="240" w:lineRule="auto"/>
        <w:jc w:val="both"/>
        <w:rPr>
          <w:rFonts w:ascii="Arial" w:eastAsia="Times New Roman" w:hAnsi="Arial" w:cs="Arial"/>
          <w:bCs/>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w:t>
      </w:r>
      <w:r w:rsidRPr="00244B25">
        <w:rPr>
          <w:rFonts w:ascii="Arial" w:hAnsi="Arial" w:cs="Arial"/>
          <w:bCs/>
          <w:sz w:val="24"/>
          <w:szCs w:val="24"/>
        </w:rPr>
        <w:t>financiranje decentraliziranih funkcija provodi se sukladno Odluci o kriterijima, mjerilima i načinu financiranja decentraliziranih funkcija osnovnog školstva za Grad Rovinj-Rovigno. Kroz ovu aktivnost podmiruju se iz izvora 111:</w:t>
      </w:r>
    </w:p>
    <w:p w14:paraId="57D682DF" w14:textId="2414CD2C" w:rsidR="002710E7" w:rsidRPr="00244B25" w:rsidRDefault="002710E7" w:rsidP="002710E7">
      <w:pPr>
        <w:numPr>
          <w:ilvl w:val="0"/>
          <w:numId w:val="36"/>
        </w:numPr>
        <w:spacing w:after="0" w:line="240" w:lineRule="auto"/>
        <w:rPr>
          <w:rFonts w:ascii="Arial" w:hAnsi="Arial" w:cs="Arial"/>
          <w:bCs/>
          <w:sz w:val="24"/>
          <w:szCs w:val="24"/>
        </w:rPr>
      </w:pPr>
      <w:r w:rsidRPr="00244B25">
        <w:rPr>
          <w:rFonts w:ascii="Arial" w:hAnsi="Arial" w:cs="Arial"/>
          <w:bCs/>
          <w:sz w:val="24"/>
          <w:szCs w:val="24"/>
        </w:rPr>
        <w:t xml:space="preserve">materijalni troškovi prema opsegu programa        </w:t>
      </w:r>
      <w:r w:rsidR="00DE606A" w:rsidRPr="00244B25">
        <w:rPr>
          <w:rFonts w:ascii="Arial" w:hAnsi="Arial" w:cs="Arial"/>
          <w:bCs/>
          <w:sz w:val="24"/>
          <w:szCs w:val="24"/>
        </w:rPr>
        <w:t xml:space="preserve">                  </w:t>
      </w:r>
      <w:r w:rsidR="006D6A4A" w:rsidRPr="00244B25">
        <w:rPr>
          <w:rFonts w:ascii="Arial" w:hAnsi="Arial" w:cs="Arial"/>
          <w:bCs/>
          <w:sz w:val="24"/>
          <w:szCs w:val="24"/>
        </w:rPr>
        <w:t xml:space="preserve">   </w:t>
      </w:r>
      <w:r w:rsidR="00DE606A" w:rsidRPr="00244B25">
        <w:rPr>
          <w:rFonts w:ascii="Arial" w:hAnsi="Arial" w:cs="Arial"/>
          <w:bCs/>
          <w:sz w:val="24"/>
          <w:szCs w:val="24"/>
        </w:rPr>
        <w:t xml:space="preserve"> 34.824,00 eura</w:t>
      </w:r>
    </w:p>
    <w:p w14:paraId="5B679B19" w14:textId="32453526" w:rsidR="002710E7" w:rsidRPr="00244B25" w:rsidRDefault="002710E7" w:rsidP="002710E7">
      <w:pPr>
        <w:numPr>
          <w:ilvl w:val="0"/>
          <w:numId w:val="36"/>
        </w:numPr>
        <w:spacing w:after="0" w:line="240" w:lineRule="auto"/>
        <w:jc w:val="both"/>
        <w:rPr>
          <w:rFonts w:ascii="Arial" w:hAnsi="Arial" w:cs="Arial"/>
          <w:bCs/>
          <w:sz w:val="24"/>
          <w:szCs w:val="24"/>
        </w:rPr>
      </w:pPr>
      <w:r w:rsidRPr="00244B25">
        <w:rPr>
          <w:rFonts w:ascii="Arial" w:hAnsi="Arial" w:cs="Arial"/>
          <w:bCs/>
          <w:sz w:val="24"/>
          <w:szCs w:val="24"/>
        </w:rPr>
        <w:lastRenderedPageBreak/>
        <w:t xml:space="preserve">energenti                                                               </w:t>
      </w:r>
      <w:r w:rsidR="00DE606A" w:rsidRPr="00244B25">
        <w:rPr>
          <w:rFonts w:ascii="Arial" w:hAnsi="Arial" w:cs="Arial"/>
          <w:bCs/>
          <w:sz w:val="24"/>
          <w:szCs w:val="24"/>
        </w:rPr>
        <w:t xml:space="preserve">                   </w:t>
      </w:r>
      <w:r w:rsidR="006D6A4A" w:rsidRPr="00244B25">
        <w:rPr>
          <w:rFonts w:ascii="Arial" w:hAnsi="Arial" w:cs="Arial"/>
          <w:bCs/>
          <w:sz w:val="24"/>
          <w:szCs w:val="24"/>
        </w:rPr>
        <w:t xml:space="preserve">   </w:t>
      </w:r>
      <w:r w:rsidR="00DE606A" w:rsidRPr="00244B25">
        <w:rPr>
          <w:rFonts w:ascii="Arial" w:hAnsi="Arial" w:cs="Arial"/>
          <w:bCs/>
          <w:sz w:val="24"/>
          <w:szCs w:val="24"/>
        </w:rPr>
        <w:t>20.000,00 eura</w:t>
      </w:r>
    </w:p>
    <w:p w14:paraId="30B5F21D" w14:textId="2C32C1E5" w:rsidR="002710E7" w:rsidRPr="00244B25" w:rsidRDefault="002710E7" w:rsidP="002710E7">
      <w:pPr>
        <w:numPr>
          <w:ilvl w:val="0"/>
          <w:numId w:val="36"/>
        </w:numPr>
        <w:spacing w:after="0" w:line="240" w:lineRule="auto"/>
        <w:jc w:val="both"/>
        <w:rPr>
          <w:rFonts w:ascii="Arial" w:hAnsi="Arial" w:cs="Arial"/>
          <w:bCs/>
          <w:sz w:val="24"/>
          <w:szCs w:val="24"/>
        </w:rPr>
      </w:pPr>
      <w:r w:rsidRPr="00244B25">
        <w:rPr>
          <w:rFonts w:ascii="Arial" w:hAnsi="Arial" w:cs="Arial"/>
          <w:bCs/>
          <w:sz w:val="24"/>
          <w:szCs w:val="24"/>
        </w:rPr>
        <w:t xml:space="preserve">zdravstveni pregledi zaposlenih                             </w:t>
      </w:r>
      <w:r w:rsidR="00DE606A" w:rsidRPr="00244B25">
        <w:rPr>
          <w:rFonts w:ascii="Arial" w:hAnsi="Arial" w:cs="Arial"/>
          <w:bCs/>
          <w:sz w:val="24"/>
          <w:szCs w:val="24"/>
        </w:rPr>
        <w:t xml:space="preserve">                  </w:t>
      </w:r>
      <w:r w:rsidR="006D6A4A" w:rsidRPr="00244B25">
        <w:rPr>
          <w:rFonts w:ascii="Arial" w:hAnsi="Arial" w:cs="Arial"/>
          <w:bCs/>
          <w:sz w:val="24"/>
          <w:szCs w:val="24"/>
        </w:rPr>
        <w:t xml:space="preserve">  </w:t>
      </w:r>
      <w:r w:rsidR="00DE606A" w:rsidRPr="00244B25">
        <w:rPr>
          <w:rFonts w:ascii="Arial" w:hAnsi="Arial" w:cs="Arial"/>
          <w:bCs/>
          <w:sz w:val="24"/>
          <w:szCs w:val="24"/>
        </w:rPr>
        <w:t xml:space="preserve"> </w:t>
      </w:r>
      <w:r w:rsidR="006D6A4A" w:rsidRPr="00244B25">
        <w:rPr>
          <w:rFonts w:ascii="Arial" w:hAnsi="Arial" w:cs="Arial"/>
          <w:bCs/>
          <w:sz w:val="24"/>
          <w:szCs w:val="24"/>
        </w:rPr>
        <w:t xml:space="preserve"> </w:t>
      </w:r>
      <w:r w:rsidR="00DE606A" w:rsidRPr="00244B25">
        <w:rPr>
          <w:rFonts w:ascii="Arial" w:hAnsi="Arial" w:cs="Arial"/>
          <w:bCs/>
          <w:sz w:val="24"/>
          <w:szCs w:val="24"/>
        </w:rPr>
        <w:t xml:space="preserve"> 3.300,00 eura</w:t>
      </w:r>
    </w:p>
    <w:p w14:paraId="4F1608D1" w14:textId="7C7B95E7" w:rsidR="002710E7" w:rsidRPr="00244B25" w:rsidRDefault="002710E7" w:rsidP="002710E7">
      <w:pPr>
        <w:numPr>
          <w:ilvl w:val="0"/>
          <w:numId w:val="36"/>
        </w:numPr>
        <w:spacing w:after="0" w:line="240" w:lineRule="auto"/>
        <w:jc w:val="both"/>
        <w:rPr>
          <w:rFonts w:ascii="Arial" w:hAnsi="Arial" w:cs="Arial"/>
          <w:bCs/>
          <w:sz w:val="24"/>
          <w:szCs w:val="24"/>
        </w:rPr>
      </w:pPr>
      <w:r w:rsidRPr="00244B25">
        <w:rPr>
          <w:rFonts w:ascii="Arial" w:hAnsi="Arial" w:cs="Arial"/>
          <w:bCs/>
          <w:sz w:val="24"/>
          <w:szCs w:val="24"/>
        </w:rPr>
        <w:t>usluge tekućeg i investicijskog održavanja (h</w:t>
      </w:r>
      <w:r w:rsidR="00DE606A" w:rsidRPr="00244B25">
        <w:rPr>
          <w:rFonts w:ascii="Arial" w:hAnsi="Arial" w:cs="Arial"/>
          <w:bCs/>
          <w:sz w:val="24"/>
          <w:szCs w:val="24"/>
        </w:rPr>
        <w:t xml:space="preserve">itne intervencije) </w:t>
      </w:r>
      <w:r w:rsidR="006D6A4A" w:rsidRPr="00244B25">
        <w:rPr>
          <w:rFonts w:ascii="Arial" w:hAnsi="Arial" w:cs="Arial"/>
          <w:bCs/>
          <w:sz w:val="24"/>
          <w:szCs w:val="24"/>
        </w:rPr>
        <w:t xml:space="preserve">  </w:t>
      </w:r>
      <w:r w:rsidR="00DE606A" w:rsidRPr="00244B25">
        <w:rPr>
          <w:rFonts w:ascii="Arial" w:hAnsi="Arial" w:cs="Arial"/>
          <w:bCs/>
          <w:sz w:val="24"/>
          <w:szCs w:val="24"/>
        </w:rPr>
        <w:t>10.176,00 eura</w:t>
      </w:r>
    </w:p>
    <w:p w14:paraId="1B5D224E" w14:textId="0B3B4346" w:rsidR="002710E7" w:rsidRPr="00244B25" w:rsidRDefault="002710E7" w:rsidP="002710E7">
      <w:pPr>
        <w:spacing w:after="0" w:line="240" w:lineRule="auto"/>
        <w:jc w:val="both"/>
        <w:rPr>
          <w:rFonts w:ascii="Arial" w:hAnsi="Arial" w:cs="Arial"/>
          <w:bCs/>
          <w:sz w:val="24"/>
          <w:szCs w:val="24"/>
        </w:rPr>
      </w:pPr>
      <w:r w:rsidRPr="00244B25">
        <w:rPr>
          <w:rFonts w:ascii="Arial" w:hAnsi="Arial" w:cs="Arial"/>
          <w:bCs/>
          <w:sz w:val="24"/>
          <w:szCs w:val="24"/>
        </w:rPr>
        <w:t>Ukupno iz izvora 111 za decentr</w:t>
      </w:r>
      <w:r w:rsidR="00DE606A" w:rsidRPr="00244B25">
        <w:rPr>
          <w:rFonts w:ascii="Arial" w:hAnsi="Arial" w:cs="Arial"/>
          <w:bCs/>
          <w:sz w:val="24"/>
          <w:szCs w:val="24"/>
        </w:rPr>
        <w:t>alizirane funkcije 74.000,00 eura</w:t>
      </w:r>
      <w:r w:rsidRPr="00244B25">
        <w:rPr>
          <w:rFonts w:ascii="Arial" w:hAnsi="Arial" w:cs="Arial"/>
          <w:bCs/>
          <w:sz w:val="24"/>
          <w:szCs w:val="24"/>
        </w:rPr>
        <w:t>.</w:t>
      </w:r>
    </w:p>
    <w:p w14:paraId="5EF9BEC9" w14:textId="778724B9" w:rsidR="002710E7" w:rsidRPr="00244B25" w:rsidRDefault="002710E7" w:rsidP="002710E7">
      <w:pPr>
        <w:spacing w:after="0" w:line="240" w:lineRule="auto"/>
        <w:jc w:val="both"/>
        <w:rPr>
          <w:rFonts w:ascii="Arial" w:hAnsi="Arial" w:cs="Arial"/>
          <w:bCs/>
          <w:sz w:val="24"/>
          <w:szCs w:val="24"/>
        </w:rPr>
      </w:pPr>
      <w:r w:rsidRPr="00244B25">
        <w:rPr>
          <w:rFonts w:ascii="Arial" w:hAnsi="Arial" w:cs="Arial"/>
          <w:bCs/>
          <w:sz w:val="24"/>
          <w:szCs w:val="24"/>
        </w:rPr>
        <w:t>Iz izvora 531 direktno iz MZO za financiranje decentra</w:t>
      </w:r>
      <w:r w:rsidR="00DE606A" w:rsidRPr="00244B25">
        <w:rPr>
          <w:rFonts w:ascii="Arial" w:hAnsi="Arial" w:cs="Arial"/>
          <w:bCs/>
          <w:sz w:val="24"/>
          <w:szCs w:val="24"/>
        </w:rPr>
        <w:t>liziranih funkcija 1.095,00 eura</w:t>
      </w:r>
      <w:r w:rsidRPr="00244B25">
        <w:rPr>
          <w:rFonts w:ascii="Arial" w:hAnsi="Arial" w:cs="Arial"/>
          <w:bCs/>
          <w:sz w:val="24"/>
          <w:szCs w:val="24"/>
        </w:rPr>
        <w:t xml:space="preserve"> za troškove Županijskih stručnih vijeća – 3 voditelja ŽSV. Iz izvora 511 COP</w:t>
      </w:r>
      <w:r w:rsidRPr="00244B25">
        <w:rPr>
          <w:rFonts w:ascii="Arial" w:hAnsi="Arial" w:cs="Arial"/>
          <w:b/>
          <w:bCs/>
          <w:sz w:val="24"/>
          <w:szCs w:val="24"/>
        </w:rPr>
        <w:t xml:space="preserve"> </w:t>
      </w:r>
      <w:r w:rsidRPr="00244B25">
        <w:rPr>
          <w:rFonts w:ascii="Arial" w:hAnsi="Arial" w:cs="Arial"/>
          <w:bCs/>
          <w:sz w:val="24"/>
          <w:szCs w:val="24"/>
        </w:rPr>
        <w:t>u iznosu od</w:t>
      </w:r>
      <w:r w:rsidRPr="00244B25">
        <w:rPr>
          <w:rFonts w:ascii="Arial" w:hAnsi="Arial" w:cs="Arial"/>
          <w:b/>
          <w:bCs/>
          <w:sz w:val="24"/>
          <w:szCs w:val="24"/>
        </w:rPr>
        <w:t xml:space="preserve"> </w:t>
      </w:r>
      <w:r w:rsidR="00DE606A" w:rsidRPr="00244B25">
        <w:rPr>
          <w:rFonts w:ascii="Arial" w:hAnsi="Arial" w:cs="Arial"/>
          <w:bCs/>
          <w:sz w:val="24"/>
          <w:szCs w:val="24"/>
        </w:rPr>
        <w:t>1.570.000,00 eura</w:t>
      </w:r>
      <w:r w:rsidRPr="00244B25">
        <w:rPr>
          <w:rFonts w:ascii="Arial" w:hAnsi="Arial" w:cs="Arial"/>
          <w:b/>
          <w:bCs/>
          <w:sz w:val="24"/>
          <w:szCs w:val="24"/>
        </w:rPr>
        <w:t xml:space="preserve"> </w:t>
      </w:r>
      <w:r w:rsidRPr="00244B25">
        <w:rPr>
          <w:rFonts w:ascii="Arial" w:hAnsi="Arial" w:cs="Arial"/>
          <w:bCs/>
          <w:sz w:val="24"/>
          <w:szCs w:val="24"/>
        </w:rPr>
        <w:t>financirati će se plaće zaposlenika na temelju prosjeka plaće zaposlenih na dan 17.</w:t>
      </w:r>
      <w:r w:rsidR="000A77E1" w:rsidRPr="00244B25">
        <w:rPr>
          <w:rFonts w:ascii="Arial" w:hAnsi="Arial" w:cs="Arial"/>
          <w:bCs/>
          <w:sz w:val="24"/>
          <w:szCs w:val="24"/>
        </w:rPr>
        <w:t xml:space="preserve">rujna </w:t>
      </w:r>
      <w:r w:rsidRPr="00244B25">
        <w:rPr>
          <w:rFonts w:ascii="Arial" w:hAnsi="Arial" w:cs="Arial"/>
          <w:bCs/>
          <w:sz w:val="24"/>
          <w:szCs w:val="24"/>
        </w:rPr>
        <w:t>2024. na temelju prava iz Temeljnog kolektivnog ugovora za službenike i namještenike u javnim službama (</w:t>
      </w:r>
      <w:r w:rsidRPr="00244B25">
        <w:rPr>
          <w:rFonts w:ascii="Arial" w:eastAsia="Times New Roman" w:hAnsi="Arial" w:cs="Arial"/>
          <w:color w:val="000000"/>
          <w:sz w:val="24"/>
          <w:szCs w:val="24"/>
        </w:rPr>
        <w:t xml:space="preserve">„Narodne novine“ br. </w:t>
      </w:r>
      <w:r w:rsidRPr="00244B25">
        <w:rPr>
          <w:rFonts w:ascii="Arial" w:hAnsi="Arial" w:cs="Arial"/>
          <w:bCs/>
          <w:sz w:val="24"/>
          <w:szCs w:val="24"/>
        </w:rPr>
        <w:t xml:space="preserve">29/24) sa pripadajućim doprinosima, ostale rashode za zaposlenike temeljem kolektivnih ugovora, naknade za prijevoz na posao i s posla, naknada za nezapošljavanje invalida.  </w:t>
      </w:r>
    </w:p>
    <w:p w14:paraId="2E19048E" w14:textId="77777777" w:rsidR="002710E7" w:rsidRPr="00244B25" w:rsidRDefault="002710E7" w:rsidP="002710E7">
      <w:pPr>
        <w:spacing w:after="0" w:line="240" w:lineRule="auto"/>
        <w:jc w:val="both"/>
        <w:rPr>
          <w:rFonts w:ascii="Arial" w:hAnsi="Arial" w:cs="Arial"/>
          <w:bCs/>
          <w:sz w:val="24"/>
          <w:szCs w:val="24"/>
        </w:rPr>
      </w:pPr>
      <w:r w:rsidRPr="00244B25">
        <w:rPr>
          <w:rFonts w:ascii="Arial" w:eastAsia="Times New Roman" w:hAnsi="Arial" w:cs="Arial"/>
          <w:b/>
          <w:sz w:val="24"/>
          <w:szCs w:val="24"/>
        </w:rPr>
        <w:t xml:space="preserve">Opći cilj: </w:t>
      </w:r>
      <w:r w:rsidRPr="00244B25">
        <w:rPr>
          <w:rFonts w:ascii="Arial" w:eastAsia="Times New Roman" w:hAnsi="Arial" w:cs="Arial"/>
          <w:sz w:val="24"/>
          <w:szCs w:val="24"/>
        </w:rPr>
        <w:t>osiguravanje materijalnih uvjeta rada ustanove.</w:t>
      </w:r>
    </w:p>
    <w:p w14:paraId="10D085C5"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Pokazatelj uspješnosti:</w:t>
      </w:r>
      <w:r w:rsidRPr="00244B25">
        <w:rPr>
          <w:rFonts w:ascii="Arial" w:eastAsia="Times New Roman" w:hAnsi="Arial" w:cs="Arial"/>
          <w:sz w:val="24"/>
          <w:szCs w:val="24"/>
        </w:rPr>
        <w:t xml:space="preserve"> redovito podmirivanje rashoda škola, nesmetano odvijanje odgojno - obrazovnog procesa.</w:t>
      </w:r>
    </w:p>
    <w:p w14:paraId="2AA8834D" w14:textId="77777777" w:rsidR="002710E7" w:rsidRPr="00244B25" w:rsidRDefault="002710E7" w:rsidP="002710E7">
      <w:pPr>
        <w:spacing w:after="0" w:line="240" w:lineRule="auto"/>
        <w:jc w:val="both"/>
        <w:rPr>
          <w:rFonts w:ascii="Arial" w:eastAsia="Times New Roman" w:hAnsi="Arial" w:cs="Arial"/>
          <w:sz w:val="24"/>
          <w:szCs w:val="24"/>
        </w:rPr>
      </w:pPr>
    </w:p>
    <w:p w14:paraId="1DC1E54F"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A 103611: Materijalni rashodi po osnovi dodatnih standarda = 22.000,00 EUR</w:t>
      </w:r>
    </w:p>
    <w:p w14:paraId="3286D45A" w14:textId="77777777" w:rsidR="002710E7" w:rsidRPr="00244B25" w:rsidRDefault="002710E7" w:rsidP="00B549F9">
      <w:pPr>
        <w:spacing w:after="0" w:line="240" w:lineRule="auto"/>
        <w:jc w:val="both"/>
        <w:rPr>
          <w:rFonts w:ascii="Arial" w:hAnsi="Arial" w:cs="Arial"/>
          <w:bCs/>
          <w:sz w:val="24"/>
          <w:szCs w:val="24"/>
        </w:rPr>
      </w:pPr>
      <w:r w:rsidRPr="00244B25">
        <w:rPr>
          <w:rFonts w:ascii="Arial" w:hAnsi="Arial" w:cs="Arial"/>
          <w:b/>
          <w:bCs/>
          <w:sz w:val="24"/>
          <w:szCs w:val="24"/>
        </w:rPr>
        <w:t>Zakonska osnova</w:t>
      </w:r>
      <w:r w:rsidRPr="00244B25">
        <w:rPr>
          <w:rFonts w:ascii="Arial" w:hAnsi="Arial" w:cs="Arial"/>
          <w:bCs/>
          <w:sz w:val="24"/>
          <w:szCs w:val="24"/>
        </w:rPr>
        <w:t>: Zakon o odgoju i obrazovanju u osnovnoj i srednjoj školi, Državni pedagoški standard osnovnoškolskog sustava odgoja i obrazovanja, Pravilnik o organizaciji i provedbi produženoga boravka u osnovnoj školi.</w:t>
      </w:r>
    </w:p>
    <w:p w14:paraId="798D5390" w14:textId="1F523B28" w:rsidR="002710E7" w:rsidRPr="00244B25" w:rsidRDefault="002710E7" w:rsidP="00B549F9">
      <w:pPr>
        <w:spacing w:after="0" w:line="240" w:lineRule="auto"/>
        <w:jc w:val="both"/>
        <w:rPr>
          <w:rFonts w:ascii="Arial" w:hAnsi="Arial" w:cs="Arial"/>
          <w:bCs/>
          <w:sz w:val="24"/>
          <w:szCs w:val="24"/>
        </w:rPr>
      </w:pPr>
      <w:r w:rsidRPr="00244B25">
        <w:rPr>
          <w:rFonts w:ascii="Arial" w:hAnsi="Arial" w:cs="Arial"/>
          <w:b/>
          <w:bCs/>
          <w:sz w:val="24"/>
          <w:szCs w:val="24"/>
        </w:rPr>
        <w:t>Opis:</w:t>
      </w:r>
      <w:r w:rsidRPr="00244B25">
        <w:rPr>
          <w:rFonts w:ascii="Arial" w:hAnsi="Arial" w:cs="Arial"/>
          <w:bCs/>
          <w:sz w:val="24"/>
          <w:szCs w:val="24"/>
        </w:rPr>
        <w:t xml:space="preserve"> </w:t>
      </w:r>
      <w:r w:rsidR="00EA7235" w:rsidRPr="00244B25">
        <w:rPr>
          <w:rFonts w:ascii="Arial" w:hAnsi="Arial" w:cs="Arial"/>
          <w:bCs/>
          <w:sz w:val="24"/>
          <w:szCs w:val="24"/>
        </w:rPr>
        <w:t>z</w:t>
      </w:r>
      <w:r w:rsidRPr="00244B25">
        <w:rPr>
          <w:rFonts w:ascii="Arial" w:hAnsi="Arial" w:cs="Arial"/>
          <w:bCs/>
          <w:sz w:val="24"/>
          <w:szCs w:val="24"/>
        </w:rPr>
        <w:t>a vrijeme nastavne godine</w:t>
      </w:r>
      <w:r w:rsidR="00DE606A" w:rsidRPr="00244B25">
        <w:rPr>
          <w:rFonts w:ascii="Arial" w:hAnsi="Arial" w:cs="Arial"/>
          <w:bCs/>
          <w:sz w:val="24"/>
          <w:szCs w:val="24"/>
        </w:rPr>
        <w:t xml:space="preserve"> osnivač osigurava 55,00 eura</w:t>
      </w:r>
      <w:r w:rsidRPr="00244B25">
        <w:rPr>
          <w:rFonts w:ascii="Arial" w:hAnsi="Arial" w:cs="Arial"/>
          <w:bCs/>
          <w:sz w:val="24"/>
          <w:szCs w:val="24"/>
        </w:rPr>
        <w:t xml:space="preserve"> po grupi produženog boravka za potrebe materijalnih troškova. U  šk. godini 2024./2025. produženi boravak je osiguran u tri grupe na puno vrijeme i jednu na pola vremena te je prema istome </w:t>
      </w:r>
      <w:r w:rsidR="00DE606A" w:rsidRPr="00244B25">
        <w:rPr>
          <w:rFonts w:ascii="Arial" w:hAnsi="Arial" w:cs="Arial"/>
          <w:bCs/>
          <w:sz w:val="24"/>
          <w:szCs w:val="24"/>
        </w:rPr>
        <w:t>potrebno osigurati 2.200,00 eura</w:t>
      </w:r>
      <w:r w:rsidRPr="00244B25">
        <w:rPr>
          <w:rFonts w:ascii="Arial" w:hAnsi="Arial" w:cs="Arial"/>
          <w:bCs/>
          <w:sz w:val="24"/>
          <w:szCs w:val="24"/>
        </w:rPr>
        <w:t>. Za pokriće prijevoza zaposlenika na posao i s posla u 2025. godi</w:t>
      </w:r>
      <w:r w:rsidR="00DE606A" w:rsidRPr="00244B25">
        <w:rPr>
          <w:rFonts w:ascii="Arial" w:hAnsi="Arial" w:cs="Arial"/>
          <w:bCs/>
          <w:sz w:val="24"/>
          <w:szCs w:val="24"/>
        </w:rPr>
        <w:t>ni biti će potrebno 3.500,00 eura</w:t>
      </w:r>
      <w:r w:rsidRPr="00244B25">
        <w:rPr>
          <w:rFonts w:ascii="Arial" w:hAnsi="Arial" w:cs="Arial"/>
          <w:bCs/>
          <w:sz w:val="24"/>
          <w:szCs w:val="24"/>
        </w:rPr>
        <w:t>.</w:t>
      </w:r>
    </w:p>
    <w:p w14:paraId="3DCBB778" w14:textId="7C1EC8B8" w:rsidR="002710E7" w:rsidRPr="00244B25" w:rsidRDefault="002710E7" w:rsidP="00B549F9">
      <w:pPr>
        <w:spacing w:after="0" w:line="240" w:lineRule="auto"/>
        <w:jc w:val="both"/>
        <w:rPr>
          <w:rFonts w:ascii="Arial" w:hAnsi="Arial" w:cs="Arial"/>
          <w:bCs/>
          <w:sz w:val="24"/>
          <w:szCs w:val="24"/>
        </w:rPr>
      </w:pPr>
      <w:r w:rsidRPr="00244B25">
        <w:rPr>
          <w:rFonts w:ascii="Arial" w:hAnsi="Arial" w:cs="Arial"/>
          <w:bCs/>
          <w:sz w:val="24"/>
          <w:szCs w:val="24"/>
        </w:rPr>
        <w:t>Zbog velikih poskupljenja cijene lož ulja i el. energije tijekom 2022. i 2023. i u nesigurnost rezultata planiranih mjera, izračunato je da će,  osim osiguranih sredstava  u aktivnosti decentralizirane funkcije (izvor 111) bit</w:t>
      </w:r>
      <w:r w:rsidR="00DE606A" w:rsidRPr="00244B25">
        <w:rPr>
          <w:rFonts w:ascii="Arial" w:hAnsi="Arial" w:cs="Arial"/>
          <w:bCs/>
          <w:sz w:val="24"/>
          <w:szCs w:val="24"/>
        </w:rPr>
        <w:t>i potrebno dodatnih 6.300,00 eura</w:t>
      </w:r>
      <w:r w:rsidRPr="00244B25">
        <w:rPr>
          <w:rFonts w:ascii="Arial" w:hAnsi="Arial" w:cs="Arial"/>
          <w:bCs/>
          <w:sz w:val="24"/>
          <w:szCs w:val="24"/>
        </w:rPr>
        <w:t xml:space="preserve"> za podmirenje troškova na kontu 3223 </w:t>
      </w:r>
      <w:r w:rsidR="000A77E1" w:rsidRPr="00244B25">
        <w:rPr>
          <w:rFonts w:ascii="Arial" w:hAnsi="Arial" w:cs="Arial"/>
          <w:bCs/>
          <w:sz w:val="24"/>
          <w:szCs w:val="24"/>
        </w:rPr>
        <w:t>-</w:t>
      </w:r>
      <w:r w:rsidRPr="00244B25">
        <w:rPr>
          <w:rFonts w:ascii="Arial" w:hAnsi="Arial" w:cs="Arial"/>
          <w:bCs/>
          <w:sz w:val="24"/>
          <w:szCs w:val="24"/>
        </w:rPr>
        <w:t xml:space="preserve"> ener</w:t>
      </w:r>
      <w:r w:rsidR="00DE606A" w:rsidRPr="00244B25">
        <w:rPr>
          <w:rFonts w:ascii="Arial" w:hAnsi="Arial" w:cs="Arial"/>
          <w:bCs/>
          <w:sz w:val="24"/>
          <w:szCs w:val="24"/>
        </w:rPr>
        <w:t>gija kao i dodatnih 4.000,00 eura</w:t>
      </w:r>
      <w:r w:rsidRPr="00244B25">
        <w:rPr>
          <w:rFonts w:ascii="Arial" w:hAnsi="Arial" w:cs="Arial"/>
          <w:bCs/>
          <w:sz w:val="24"/>
          <w:szCs w:val="24"/>
        </w:rPr>
        <w:t xml:space="preserve"> za komunalne usluge iz razloga što se ti troškovi ne stignu podmiriti iz sredstava decentraliziranih funkcija.</w:t>
      </w:r>
    </w:p>
    <w:p w14:paraId="4B4A4FAF" w14:textId="77777777" w:rsidR="002710E7" w:rsidRPr="00244B25" w:rsidRDefault="002710E7" w:rsidP="002710E7">
      <w:pPr>
        <w:spacing w:after="0" w:line="240" w:lineRule="auto"/>
        <w:jc w:val="both"/>
        <w:rPr>
          <w:rFonts w:ascii="Arial" w:hAnsi="Arial" w:cs="Arial"/>
          <w:bCs/>
          <w:sz w:val="24"/>
          <w:szCs w:val="24"/>
        </w:rPr>
      </w:pPr>
      <w:r w:rsidRPr="00244B25">
        <w:rPr>
          <w:rFonts w:ascii="Arial" w:hAnsi="Arial" w:cs="Arial"/>
          <w:b/>
          <w:bCs/>
          <w:sz w:val="24"/>
          <w:szCs w:val="24"/>
        </w:rPr>
        <w:t>Opći cilj:</w:t>
      </w:r>
      <w:r w:rsidRPr="00244B25">
        <w:rPr>
          <w:rFonts w:ascii="Arial" w:hAnsi="Arial" w:cs="Arial"/>
          <w:bCs/>
          <w:sz w:val="24"/>
          <w:szCs w:val="24"/>
        </w:rPr>
        <w:t xml:space="preserve"> osiguravanje uvjeta rada ustanove</w:t>
      </w:r>
    </w:p>
    <w:p w14:paraId="7CDFC549" w14:textId="77777777" w:rsidR="002710E7" w:rsidRPr="00244B25" w:rsidRDefault="002710E7" w:rsidP="002710E7">
      <w:pPr>
        <w:spacing w:after="0" w:line="240" w:lineRule="auto"/>
        <w:jc w:val="both"/>
        <w:rPr>
          <w:rFonts w:ascii="Arial" w:hAnsi="Arial" w:cs="Arial"/>
          <w:bCs/>
          <w:sz w:val="24"/>
          <w:szCs w:val="24"/>
        </w:rPr>
      </w:pPr>
      <w:r w:rsidRPr="00244B25">
        <w:rPr>
          <w:rFonts w:ascii="Arial" w:hAnsi="Arial" w:cs="Arial"/>
          <w:b/>
          <w:bCs/>
          <w:sz w:val="24"/>
          <w:szCs w:val="24"/>
        </w:rPr>
        <w:t xml:space="preserve">Pokazatelj uspješnosti: </w:t>
      </w:r>
      <w:r w:rsidRPr="00244B25">
        <w:rPr>
          <w:rFonts w:ascii="Arial" w:hAnsi="Arial" w:cs="Arial"/>
          <w:bCs/>
          <w:sz w:val="24"/>
          <w:szCs w:val="24"/>
        </w:rPr>
        <w:t>nesmetano odvijanje odgojno-obrazovnog procesa sa zadržavanjem dostignutih standarda.</w:t>
      </w:r>
    </w:p>
    <w:p w14:paraId="2FA0841F" w14:textId="77777777" w:rsidR="002710E7" w:rsidRPr="00244B25" w:rsidRDefault="002710E7" w:rsidP="002710E7">
      <w:pPr>
        <w:spacing w:after="0" w:line="240" w:lineRule="auto"/>
        <w:jc w:val="both"/>
        <w:rPr>
          <w:rFonts w:ascii="Arial" w:eastAsia="Times New Roman" w:hAnsi="Arial" w:cs="Arial"/>
          <w:sz w:val="24"/>
          <w:szCs w:val="24"/>
        </w:rPr>
      </w:pPr>
    </w:p>
    <w:p w14:paraId="3BF963D1"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A 103607: Nastava Tjelesne i zdravstvene kulture = 31.575,00 EUR</w:t>
      </w:r>
    </w:p>
    <w:p w14:paraId="6977187F"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Zakonska osnova</w:t>
      </w:r>
      <w:r w:rsidRPr="00244B25">
        <w:rPr>
          <w:rFonts w:ascii="Arial" w:eastAsia="Times New Roman" w:hAnsi="Arial" w:cs="Arial"/>
          <w:bCs/>
          <w:sz w:val="24"/>
          <w:szCs w:val="24"/>
        </w:rPr>
        <w:t>: Zakon o radu,</w:t>
      </w:r>
      <w:r w:rsidRPr="00244B25">
        <w:rPr>
          <w:rFonts w:ascii="Arial" w:eastAsia="Times New Roman" w:hAnsi="Arial" w:cs="Arial"/>
          <w:sz w:val="24"/>
          <w:szCs w:val="24"/>
        </w:rPr>
        <w:t xml:space="preserve"> Zakon o odgoju i obrazovanju u osnovnoj i srednjoj školi, Državni pedagoški standard osnovnoškolskog sustava odgoja i obrazovanja.</w:t>
      </w:r>
    </w:p>
    <w:p w14:paraId="18F3BC98" w14:textId="77777777" w:rsidR="002710E7" w:rsidRPr="00244B25" w:rsidRDefault="002710E7" w:rsidP="002710E7">
      <w:pPr>
        <w:spacing w:after="0" w:line="240" w:lineRule="auto"/>
        <w:jc w:val="both"/>
        <w:rPr>
          <w:rFonts w:ascii="Arial" w:hAnsi="Arial" w:cs="Arial"/>
          <w:bCs/>
          <w:sz w:val="24"/>
          <w:szCs w:val="24"/>
        </w:rPr>
      </w:pPr>
      <w:r w:rsidRPr="00244B25">
        <w:rPr>
          <w:rFonts w:ascii="Arial" w:eastAsia="Times New Roman" w:hAnsi="Arial" w:cs="Arial"/>
          <w:b/>
          <w:bCs/>
          <w:sz w:val="24"/>
          <w:szCs w:val="24"/>
        </w:rPr>
        <w:t>Opis:</w:t>
      </w:r>
      <w:r w:rsidRPr="00244B25">
        <w:rPr>
          <w:rFonts w:ascii="Arial" w:eastAsia="Times New Roman" w:hAnsi="Arial" w:cs="Arial"/>
          <w:bCs/>
          <w:sz w:val="24"/>
          <w:szCs w:val="24"/>
        </w:rPr>
        <w:t xml:space="preserve"> kako bi se zadržali dostignuti standardi u nastavi tjelesne i zdravstvene kulture u osnovnoj školi, osnivač osigurava sredstva za podmirenje plaća i svih ostalih davanja koji proizlaze iz radnog odnosa, a sukladno Zakonu o radu i važećim</w:t>
      </w:r>
      <w:r w:rsidRPr="00244B25">
        <w:rPr>
          <w:rFonts w:ascii="Arial" w:eastAsia="Times New Roman" w:hAnsi="Arial" w:cs="Arial"/>
          <w:b/>
          <w:bCs/>
          <w:sz w:val="24"/>
          <w:szCs w:val="24"/>
        </w:rPr>
        <w:t xml:space="preserve"> </w:t>
      </w:r>
      <w:r w:rsidRPr="00244B25">
        <w:rPr>
          <w:rFonts w:ascii="Arial" w:eastAsia="Times New Roman" w:hAnsi="Arial" w:cs="Arial"/>
          <w:bCs/>
          <w:sz w:val="24"/>
          <w:szCs w:val="24"/>
        </w:rPr>
        <w:t xml:space="preserve">Temeljnim kolektivnim ugovorom za zaposlenike u javnim službama kao i Kolektivnim ugovorom za zaposlenike u osnovnim školama. Podmiruju se troškovi plaća i  doprinosa na plaću te ostali rashodi za učitelja TZK na puno  radno vrijeme sa VSS i sa 26 godine radnog staža. </w:t>
      </w:r>
    </w:p>
    <w:p w14:paraId="5996E1BE" w14:textId="77777777" w:rsidR="002710E7" w:rsidRPr="00244B25" w:rsidRDefault="002710E7" w:rsidP="002710E7">
      <w:pPr>
        <w:spacing w:after="0" w:line="240" w:lineRule="auto"/>
        <w:jc w:val="both"/>
        <w:rPr>
          <w:rFonts w:ascii="Arial" w:hAnsi="Arial" w:cs="Arial"/>
          <w:bCs/>
          <w:sz w:val="24"/>
          <w:szCs w:val="24"/>
        </w:rPr>
      </w:pPr>
      <w:r w:rsidRPr="00244B25">
        <w:rPr>
          <w:rFonts w:ascii="Arial" w:eastAsia="Times New Roman" w:hAnsi="Arial" w:cs="Arial"/>
          <w:b/>
          <w:sz w:val="24"/>
          <w:szCs w:val="24"/>
        </w:rPr>
        <w:t xml:space="preserve">Opći cilj: </w:t>
      </w:r>
      <w:r w:rsidRPr="00244B25">
        <w:rPr>
          <w:rFonts w:ascii="Arial" w:eastAsia="Times New Roman" w:hAnsi="Arial" w:cs="Arial"/>
          <w:sz w:val="24"/>
          <w:szCs w:val="24"/>
        </w:rPr>
        <w:t>osiguravanje dodatnog standarda u osnovnoškolskom obrazovanju.</w:t>
      </w:r>
    </w:p>
    <w:p w14:paraId="0C5F1DA7" w14:textId="77777777" w:rsidR="002710E7" w:rsidRPr="00244B25" w:rsidRDefault="002710E7" w:rsidP="002710E7">
      <w:pPr>
        <w:spacing w:after="0" w:line="240" w:lineRule="auto"/>
        <w:jc w:val="both"/>
        <w:rPr>
          <w:rFonts w:ascii="Arial" w:eastAsia="Times New Roman" w:hAnsi="Arial" w:cs="Arial"/>
          <w:bCs/>
          <w:sz w:val="24"/>
          <w:szCs w:val="24"/>
        </w:rPr>
      </w:pPr>
      <w:r w:rsidRPr="00244B25">
        <w:rPr>
          <w:rFonts w:ascii="Arial" w:eastAsia="Times New Roman" w:hAnsi="Arial" w:cs="Arial"/>
          <w:b/>
          <w:bCs/>
          <w:sz w:val="24"/>
          <w:szCs w:val="24"/>
        </w:rPr>
        <w:t xml:space="preserve">Pokazatelj uspješnosti: </w:t>
      </w:r>
      <w:r w:rsidRPr="00244B25">
        <w:rPr>
          <w:rFonts w:ascii="Arial" w:eastAsia="Times New Roman" w:hAnsi="Arial" w:cs="Arial"/>
          <w:bCs/>
          <w:sz w:val="24"/>
          <w:szCs w:val="24"/>
        </w:rPr>
        <w:t>nesmetano odvijanje odgojno - obrazovnog procesa sa zadržavanjem dostignutih standarda.</w:t>
      </w:r>
    </w:p>
    <w:p w14:paraId="38014B29" w14:textId="77777777" w:rsidR="002710E7" w:rsidRPr="00244B25" w:rsidRDefault="002710E7" w:rsidP="002710E7">
      <w:pPr>
        <w:spacing w:after="0" w:line="240" w:lineRule="auto"/>
        <w:jc w:val="both"/>
        <w:rPr>
          <w:rFonts w:ascii="Arial" w:eastAsia="Times New Roman" w:hAnsi="Arial" w:cs="Arial"/>
          <w:bCs/>
          <w:sz w:val="24"/>
          <w:szCs w:val="24"/>
        </w:rPr>
      </w:pPr>
    </w:p>
    <w:p w14:paraId="24AD4647"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A 103608: Produženi boravak djece u školi = 117.000,00 EUR</w:t>
      </w:r>
    </w:p>
    <w:p w14:paraId="266DD83A"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lastRenderedPageBreak/>
        <w:t xml:space="preserve">Zakonska osnova: </w:t>
      </w:r>
      <w:r w:rsidRPr="00244B25">
        <w:rPr>
          <w:rFonts w:ascii="Arial" w:eastAsia="Times New Roman" w:hAnsi="Arial" w:cs="Arial"/>
          <w:sz w:val="24"/>
          <w:szCs w:val="24"/>
        </w:rPr>
        <w:t>Zakon o odgoju i obrazovanju u osnovnoj i srednjoj školi, Zakon o odgoju i obrazovanju na jeziku i pismu nacionalnih manjina, Državni pedagoški standard osnovnoškolskog sustava odgoja i obrazovanja, Pravilnik o organizaciji i provedbi produženog boravka u OŠ.</w:t>
      </w:r>
    </w:p>
    <w:p w14:paraId="5F0CF904" w14:textId="13E8874B" w:rsidR="002710E7" w:rsidRPr="00244B25" w:rsidRDefault="002710E7" w:rsidP="002710E7">
      <w:pPr>
        <w:spacing w:after="0" w:line="240" w:lineRule="auto"/>
        <w:jc w:val="both"/>
        <w:rPr>
          <w:rFonts w:ascii="Arial" w:hAnsi="Arial" w:cs="Arial"/>
          <w:bCs/>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w:t>
      </w:r>
      <w:r w:rsidR="00EA7235" w:rsidRPr="00244B25">
        <w:rPr>
          <w:rFonts w:ascii="Arial" w:hAnsi="Arial" w:cs="Arial"/>
          <w:bCs/>
          <w:sz w:val="24"/>
          <w:szCs w:val="24"/>
        </w:rPr>
        <w:t>u</w:t>
      </w:r>
      <w:r w:rsidRPr="00244B25">
        <w:rPr>
          <w:rFonts w:ascii="Arial" w:hAnsi="Arial" w:cs="Arial"/>
          <w:bCs/>
          <w:sz w:val="24"/>
          <w:szCs w:val="24"/>
        </w:rPr>
        <w:t xml:space="preserve"> školi je organiziran produženi boravak za učenike nižih razreda, u 4 grupe, u kojima su zaposlene tri učiteljice na puno radno vrijeme i jedna učiteljica na nepuno radno vrijeme (50%) kao i jedan kuharica na nepuno radno vrijeme (50%) za što je planirano da će u 2025. god</w:t>
      </w:r>
      <w:r w:rsidR="00DE606A" w:rsidRPr="00244B25">
        <w:rPr>
          <w:rFonts w:ascii="Arial" w:hAnsi="Arial" w:cs="Arial"/>
          <w:bCs/>
          <w:sz w:val="24"/>
          <w:szCs w:val="24"/>
        </w:rPr>
        <w:t>ini biti potrebno 111.900,00 eura</w:t>
      </w:r>
      <w:r w:rsidRPr="00244B25">
        <w:rPr>
          <w:rFonts w:ascii="Arial" w:hAnsi="Arial" w:cs="Arial"/>
          <w:bCs/>
          <w:sz w:val="24"/>
          <w:szCs w:val="24"/>
        </w:rPr>
        <w:t>. Posljednjih godina u našu je školu upisan veći broj učenika nižih razreda te je time povećan i broj zahtjeva roditelja  za upis učenika u produženi boravak te će i nadalje biti potrebna organizacija u minimalno 4 grupe. Za ostale rashode za zaposlene (regres, božićnice, dar za djecu) za sve  zaposlene u aktivnosti produženog boravka u 2025. godin</w:t>
      </w:r>
      <w:r w:rsidR="00DE606A" w:rsidRPr="00244B25">
        <w:rPr>
          <w:rFonts w:ascii="Arial" w:hAnsi="Arial" w:cs="Arial"/>
          <w:bCs/>
          <w:sz w:val="24"/>
          <w:szCs w:val="24"/>
        </w:rPr>
        <w:t>i biti će potrebno  5.100,00 eura</w:t>
      </w:r>
      <w:r w:rsidRPr="00244B25">
        <w:rPr>
          <w:rFonts w:ascii="Arial" w:hAnsi="Arial" w:cs="Arial"/>
          <w:bCs/>
          <w:sz w:val="24"/>
          <w:szCs w:val="24"/>
        </w:rPr>
        <w:t>.</w:t>
      </w:r>
    </w:p>
    <w:p w14:paraId="0FBA0764" w14:textId="77777777" w:rsidR="002710E7" w:rsidRPr="00244B25" w:rsidRDefault="002710E7" w:rsidP="002710E7">
      <w:pPr>
        <w:spacing w:after="0" w:line="240" w:lineRule="auto"/>
        <w:jc w:val="both"/>
        <w:rPr>
          <w:rFonts w:ascii="Arial" w:hAnsi="Arial" w:cs="Arial"/>
          <w:bCs/>
          <w:sz w:val="24"/>
          <w:szCs w:val="24"/>
        </w:rPr>
      </w:pPr>
      <w:r w:rsidRPr="00244B25">
        <w:rPr>
          <w:rFonts w:ascii="Arial" w:eastAsia="Times New Roman" w:hAnsi="Arial" w:cs="Arial"/>
          <w:b/>
          <w:sz w:val="24"/>
          <w:szCs w:val="24"/>
        </w:rPr>
        <w:t xml:space="preserve">Opći cilj: </w:t>
      </w:r>
      <w:r w:rsidRPr="00244B25">
        <w:rPr>
          <w:rFonts w:ascii="Arial" w:eastAsia="Times New Roman" w:hAnsi="Arial" w:cs="Arial"/>
          <w:sz w:val="24"/>
          <w:szCs w:val="24"/>
        </w:rPr>
        <w:t>podrška zaposlenim roditeljima učenika razredne nastave te organiziran boravak učenika u školi.</w:t>
      </w:r>
    </w:p>
    <w:p w14:paraId="6EBA413F"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 xml:space="preserve">Pokazatelj uspješnosti: </w:t>
      </w:r>
      <w:r w:rsidRPr="00244B25">
        <w:rPr>
          <w:rFonts w:ascii="Arial" w:eastAsia="Times New Roman" w:hAnsi="Arial" w:cs="Arial"/>
          <w:sz w:val="24"/>
          <w:szCs w:val="24"/>
        </w:rPr>
        <w:t>obuhvat djece te praćenje pokazatelja.</w:t>
      </w:r>
    </w:p>
    <w:p w14:paraId="7A65F762" w14:textId="77777777" w:rsidR="002710E7" w:rsidRPr="00244B25" w:rsidRDefault="002710E7" w:rsidP="002710E7">
      <w:pPr>
        <w:spacing w:after="0" w:line="240" w:lineRule="auto"/>
        <w:jc w:val="both"/>
        <w:rPr>
          <w:rFonts w:ascii="Arial" w:eastAsia="Times New Roman" w:hAnsi="Arial" w:cs="Arial"/>
          <w:sz w:val="24"/>
          <w:szCs w:val="24"/>
        </w:rPr>
      </w:pPr>
    </w:p>
    <w:p w14:paraId="34D06137"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A 103609: Školski psiholog = 36.915,00 EUR</w:t>
      </w:r>
    </w:p>
    <w:p w14:paraId="392E4323"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Zakonska osnova</w:t>
      </w:r>
      <w:r w:rsidRPr="00244B25">
        <w:rPr>
          <w:rFonts w:ascii="Arial" w:eastAsia="Times New Roman" w:hAnsi="Arial" w:cs="Arial"/>
          <w:bCs/>
          <w:sz w:val="24"/>
          <w:szCs w:val="24"/>
        </w:rPr>
        <w:t>: Zakon o radu,</w:t>
      </w:r>
      <w:r w:rsidRPr="00244B25">
        <w:rPr>
          <w:rFonts w:ascii="Arial" w:eastAsia="Times New Roman" w:hAnsi="Arial" w:cs="Arial"/>
          <w:sz w:val="24"/>
          <w:szCs w:val="24"/>
        </w:rPr>
        <w:t xml:space="preserve"> Zakon o odgoju i obrazovanju u osnovnoj i srednjoj školi, Državni pedagoški standard osnovnoškolskog sustava odgoja i obrazovanja.</w:t>
      </w:r>
    </w:p>
    <w:p w14:paraId="3ED26C7B" w14:textId="05A9860A" w:rsidR="002710E7" w:rsidRPr="00244B25" w:rsidRDefault="002710E7" w:rsidP="002710E7">
      <w:pPr>
        <w:spacing w:after="0" w:line="240" w:lineRule="auto"/>
        <w:jc w:val="both"/>
        <w:rPr>
          <w:rFonts w:ascii="Arial" w:hAnsi="Arial" w:cs="Arial"/>
          <w:bCs/>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w:t>
      </w:r>
      <w:r w:rsidR="00EA7235" w:rsidRPr="00244B25">
        <w:rPr>
          <w:rFonts w:ascii="Arial" w:hAnsi="Arial" w:cs="Arial"/>
          <w:bCs/>
          <w:sz w:val="24"/>
          <w:szCs w:val="24"/>
        </w:rPr>
        <w:t>o</w:t>
      </w:r>
      <w:r w:rsidRPr="00244B25">
        <w:rPr>
          <w:rFonts w:ascii="Arial" w:hAnsi="Arial" w:cs="Arial"/>
          <w:bCs/>
          <w:sz w:val="24"/>
          <w:szCs w:val="24"/>
        </w:rPr>
        <w:t xml:space="preserve">snivač financira radno mjesto stručnog suradnika školskog psihologa na puno radno vrijeme za koje će u 2025. godini biti </w:t>
      </w:r>
      <w:r w:rsidR="00DE606A" w:rsidRPr="00244B25">
        <w:rPr>
          <w:rFonts w:ascii="Arial" w:hAnsi="Arial" w:cs="Arial"/>
          <w:bCs/>
          <w:sz w:val="24"/>
          <w:szCs w:val="24"/>
        </w:rPr>
        <w:t>potrebno osigurati 36.915,00 eura</w:t>
      </w:r>
      <w:r w:rsidRPr="00244B25">
        <w:rPr>
          <w:rFonts w:ascii="Arial" w:hAnsi="Arial" w:cs="Arial"/>
          <w:bCs/>
          <w:sz w:val="24"/>
          <w:szCs w:val="24"/>
        </w:rPr>
        <w:t xml:space="preserve"> za troškove bruto plaće i doprinosa na plaću obzirom da zaposlenica  ima zvanje stručnog suradnika savjetnika te  za ostale rashode za zaposlenike (regres , božićnica i dar djeci)  </w:t>
      </w:r>
    </w:p>
    <w:p w14:paraId="29989190" w14:textId="77777777" w:rsidR="002710E7" w:rsidRPr="00244B25" w:rsidRDefault="002710E7" w:rsidP="002710E7">
      <w:pPr>
        <w:spacing w:after="0" w:line="240" w:lineRule="auto"/>
        <w:jc w:val="both"/>
        <w:rPr>
          <w:rFonts w:ascii="Arial" w:hAnsi="Arial" w:cs="Arial"/>
          <w:bCs/>
          <w:sz w:val="24"/>
          <w:szCs w:val="24"/>
        </w:rPr>
      </w:pPr>
      <w:r w:rsidRPr="00244B25">
        <w:rPr>
          <w:rFonts w:ascii="Arial" w:eastAsia="Times New Roman" w:hAnsi="Arial" w:cs="Arial"/>
          <w:b/>
          <w:sz w:val="24"/>
          <w:szCs w:val="24"/>
        </w:rPr>
        <w:t xml:space="preserve">Opći cilj: </w:t>
      </w:r>
      <w:r w:rsidRPr="00244B25">
        <w:rPr>
          <w:rFonts w:ascii="Arial" w:eastAsia="Times New Roman" w:hAnsi="Arial" w:cs="Arial"/>
          <w:sz w:val="24"/>
          <w:szCs w:val="24"/>
        </w:rPr>
        <w:t>osiguravanje dodatnog standarda u osnovnoškolskom obrazovanju kroz dodatno zapošljavanje stručnih suradnika.</w:t>
      </w:r>
    </w:p>
    <w:p w14:paraId="5D1503D9" w14:textId="77777777" w:rsidR="002710E7" w:rsidRPr="00244B25" w:rsidRDefault="002710E7" w:rsidP="002710E7">
      <w:pPr>
        <w:spacing w:after="0" w:line="240" w:lineRule="auto"/>
        <w:jc w:val="both"/>
        <w:rPr>
          <w:rFonts w:ascii="Arial" w:eastAsia="Times New Roman" w:hAnsi="Arial" w:cs="Arial"/>
          <w:bCs/>
          <w:sz w:val="24"/>
          <w:szCs w:val="24"/>
        </w:rPr>
      </w:pPr>
      <w:r w:rsidRPr="00244B25">
        <w:rPr>
          <w:rFonts w:ascii="Arial" w:eastAsia="Times New Roman" w:hAnsi="Arial" w:cs="Arial"/>
          <w:b/>
          <w:bCs/>
          <w:sz w:val="24"/>
          <w:szCs w:val="24"/>
        </w:rPr>
        <w:t xml:space="preserve">Pokazatelj uspješnosti: </w:t>
      </w:r>
      <w:r w:rsidRPr="00244B25">
        <w:rPr>
          <w:rFonts w:ascii="Arial" w:eastAsia="Times New Roman" w:hAnsi="Arial" w:cs="Arial"/>
          <w:bCs/>
          <w:sz w:val="24"/>
          <w:szCs w:val="24"/>
        </w:rPr>
        <w:t>nesmetano odvijanje odgojno - obrazovnog procesa sa zadržavanjem dostignutih standarda.</w:t>
      </w:r>
    </w:p>
    <w:p w14:paraId="0A418110" w14:textId="77777777" w:rsidR="002710E7" w:rsidRPr="00244B25" w:rsidRDefault="002710E7" w:rsidP="002710E7">
      <w:pPr>
        <w:spacing w:after="0" w:line="240" w:lineRule="auto"/>
        <w:jc w:val="both"/>
        <w:rPr>
          <w:rFonts w:ascii="Arial" w:eastAsia="Times New Roman" w:hAnsi="Arial" w:cs="Arial"/>
          <w:bCs/>
          <w:sz w:val="24"/>
          <w:szCs w:val="24"/>
        </w:rPr>
      </w:pPr>
    </w:p>
    <w:p w14:paraId="0E010581"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A 103610: Školski logoped = 32.760,00 EUR</w:t>
      </w:r>
    </w:p>
    <w:p w14:paraId="583CCC4D"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Zakonska osnova</w:t>
      </w:r>
      <w:r w:rsidRPr="00244B25">
        <w:rPr>
          <w:rFonts w:ascii="Arial" w:eastAsia="Times New Roman" w:hAnsi="Arial" w:cs="Arial"/>
          <w:bCs/>
          <w:sz w:val="24"/>
          <w:szCs w:val="24"/>
        </w:rPr>
        <w:t>: Zakon o radu,</w:t>
      </w:r>
      <w:r w:rsidRPr="00244B25">
        <w:rPr>
          <w:rFonts w:ascii="Arial" w:eastAsia="Times New Roman" w:hAnsi="Arial" w:cs="Arial"/>
          <w:sz w:val="24"/>
          <w:szCs w:val="24"/>
        </w:rPr>
        <w:t xml:space="preserve"> Zakon o odgoju i obrazovanju u osnovnoj i srednjoj školi, Državni pedagoški standard osnovnoškolskog sustava odgoja i obrazovanja.</w:t>
      </w:r>
    </w:p>
    <w:p w14:paraId="2F7686C8" w14:textId="19C0ADA3" w:rsidR="002710E7" w:rsidRPr="00244B25" w:rsidRDefault="002710E7" w:rsidP="002710E7">
      <w:pPr>
        <w:spacing w:after="0" w:line="240" w:lineRule="auto"/>
        <w:jc w:val="both"/>
        <w:rPr>
          <w:rFonts w:ascii="Arial" w:eastAsia="Times New Roman" w:hAnsi="Arial" w:cs="Arial"/>
          <w:bCs/>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w:t>
      </w:r>
      <w:r w:rsidRPr="00244B25">
        <w:rPr>
          <w:rFonts w:ascii="Arial" w:hAnsi="Arial" w:cs="Arial"/>
          <w:bCs/>
          <w:sz w:val="24"/>
          <w:szCs w:val="24"/>
        </w:rPr>
        <w:t>školski logoped zaposlen je na puno radno vrijeme s ugovorom o radu za potrebe svih učenika osnovnoškolskog obrazovanja u Gradu Rovinju. U 2024. godini potrebna su sre</w:t>
      </w:r>
      <w:r w:rsidR="00DE606A" w:rsidRPr="00244B25">
        <w:rPr>
          <w:rFonts w:ascii="Arial" w:hAnsi="Arial" w:cs="Arial"/>
          <w:bCs/>
          <w:sz w:val="24"/>
          <w:szCs w:val="24"/>
        </w:rPr>
        <w:t>dstva  u iznosu od 32.760,00 eura</w:t>
      </w:r>
      <w:r w:rsidRPr="00244B25">
        <w:rPr>
          <w:rFonts w:ascii="Arial" w:hAnsi="Arial" w:cs="Arial"/>
          <w:bCs/>
          <w:sz w:val="24"/>
          <w:szCs w:val="24"/>
        </w:rPr>
        <w:t xml:space="preserve"> za podmirenje plaća i doprinosa na plaću te  za ostale rashode za zaposlenike (regres i božićnica). </w:t>
      </w:r>
    </w:p>
    <w:p w14:paraId="711D7434" w14:textId="77777777" w:rsidR="002710E7" w:rsidRPr="00244B25" w:rsidRDefault="002710E7" w:rsidP="002710E7">
      <w:pPr>
        <w:spacing w:after="0" w:line="240" w:lineRule="auto"/>
        <w:jc w:val="both"/>
        <w:rPr>
          <w:rFonts w:ascii="Arial" w:eastAsia="Times New Roman" w:hAnsi="Arial" w:cs="Arial"/>
          <w:b/>
          <w:sz w:val="24"/>
          <w:szCs w:val="24"/>
        </w:rPr>
      </w:pPr>
      <w:r w:rsidRPr="00244B25">
        <w:rPr>
          <w:rFonts w:ascii="Arial" w:eastAsia="Times New Roman" w:hAnsi="Arial" w:cs="Arial"/>
          <w:b/>
          <w:sz w:val="24"/>
          <w:szCs w:val="24"/>
        </w:rPr>
        <w:t xml:space="preserve">Opći cilj: </w:t>
      </w:r>
      <w:r w:rsidRPr="00244B25">
        <w:rPr>
          <w:rFonts w:ascii="Arial" w:eastAsia="Times New Roman" w:hAnsi="Arial" w:cs="Arial"/>
          <w:sz w:val="24"/>
          <w:szCs w:val="24"/>
        </w:rPr>
        <w:t>osiguravanje dodatnog standarda u osnovnoškolskom obrazovanju kroz dodatno zapošljavanje stručnih suradnika.</w:t>
      </w:r>
    </w:p>
    <w:p w14:paraId="11FFEF05" w14:textId="77777777" w:rsidR="002710E7" w:rsidRPr="00244B25" w:rsidRDefault="002710E7" w:rsidP="002710E7">
      <w:pPr>
        <w:spacing w:after="0" w:line="240" w:lineRule="auto"/>
        <w:jc w:val="both"/>
        <w:rPr>
          <w:rFonts w:ascii="Arial" w:eastAsia="Times New Roman" w:hAnsi="Arial" w:cs="Arial"/>
          <w:bCs/>
          <w:sz w:val="24"/>
          <w:szCs w:val="24"/>
        </w:rPr>
      </w:pPr>
      <w:r w:rsidRPr="00244B25">
        <w:rPr>
          <w:rFonts w:ascii="Arial" w:eastAsia="Times New Roman" w:hAnsi="Arial" w:cs="Arial"/>
          <w:b/>
          <w:bCs/>
          <w:sz w:val="24"/>
          <w:szCs w:val="24"/>
        </w:rPr>
        <w:t xml:space="preserve">Pokazatelj uspješnosti: </w:t>
      </w:r>
      <w:r w:rsidRPr="00244B25">
        <w:rPr>
          <w:rFonts w:ascii="Arial" w:eastAsia="Times New Roman" w:hAnsi="Arial" w:cs="Arial"/>
          <w:bCs/>
          <w:sz w:val="24"/>
          <w:szCs w:val="24"/>
        </w:rPr>
        <w:t>nesmetano odvijanje odgojno-obrazovnog procesa sa zadržavanjem dostignutih standarda/ obuhvat učenika te praćenje pokazatelja.</w:t>
      </w:r>
    </w:p>
    <w:p w14:paraId="22815DAC" w14:textId="77777777" w:rsidR="002710E7" w:rsidRPr="00244B25" w:rsidRDefault="002710E7" w:rsidP="002710E7">
      <w:pPr>
        <w:spacing w:after="0" w:line="240" w:lineRule="auto"/>
        <w:jc w:val="both"/>
        <w:rPr>
          <w:rFonts w:ascii="Arial" w:eastAsia="Times New Roman" w:hAnsi="Arial" w:cs="Arial"/>
          <w:bCs/>
          <w:sz w:val="24"/>
          <w:szCs w:val="24"/>
        </w:rPr>
      </w:pPr>
    </w:p>
    <w:p w14:paraId="57F35491"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A 103612: Školski odbor = 2.700,00 EUR</w:t>
      </w:r>
    </w:p>
    <w:p w14:paraId="2D002AA6"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 xml:space="preserve">Zakonska osnova: </w:t>
      </w:r>
      <w:r w:rsidRPr="00244B25">
        <w:rPr>
          <w:rFonts w:ascii="Arial" w:eastAsia="Times New Roman" w:hAnsi="Arial" w:cs="Arial"/>
          <w:sz w:val="24"/>
          <w:szCs w:val="24"/>
        </w:rPr>
        <w:t>Zakon o odgoju i obrazovanju u osnovnoj i srednjoj školi.</w:t>
      </w:r>
    </w:p>
    <w:p w14:paraId="7A70F253"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planiranim sredstvima osigurava se isplata naknade članovima Školskih odbora prema održanim sjednicama i prisustvu članova.</w:t>
      </w:r>
    </w:p>
    <w:p w14:paraId="5A0D5A0E"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 xml:space="preserve">Opći cilj: </w:t>
      </w:r>
      <w:r w:rsidRPr="00244B25">
        <w:rPr>
          <w:rFonts w:ascii="Arial" w:eastAsia="Times New Roman" w:hAnsi="Arial" w:cs="Arial"/>
          <w:sz w:val="24"/>
          <w:szCs w:val="24"/>
        </w:rPr>
        <w:t>upravljanje školskom ustanovom.</w:t>
      </w:r>
    </w:p>
    <w:p w14:paraId="4D44A752" w14:textId="77777777" w:rsidR="002710E7" w:rsidRPr="00244B25" w:rsidRDefault="002710E7" w:rsidP="002710E7">
      <w:pPr>
        <w:spacing w:after="0" w:line="240" w:lineRule="auto"/>
        <w:jc w:val="both"/>
        <w:rPr>
          <w:rFonts w:ascii="Arial" w:eastAsia="Times New Roman" w:hAnsi="Arial" w:cs="Arial"/>
          <w:bCs/>
          <w:sz w:val="24"/>
          <w:szCs w:val="24"/>
        </w:rPr>
      </w:pPr>
      <w:r w:rsidRPr="00244B25">
        <w:rPr>
          <w:rFonts w:ascii="Arial" w:eastAsia="Times New Roman" w:hAnsi="Arial" w:cs="Arial"/>
          <w:b/>
          <w:bCs/>
          <w:sz w:val="24"/>
          <w:szCs w:val="24"/>
        </w:rPr>
        <w:t>Pokazatelj uspješnosti:</w:t>
      </w:r>
      <w:r w:rsidRPr="00244B25">
        <w:rPr>
          <w:rFonts w:ascii="Arial" w:eastAsia="Times New Roman" w:hAnsi="Arial" w:cs="Arial"/>
          <w:bCs/>
          <w:sz w:val="24"/>
          <w:szCs w:val="24"/>
        </w:rPr>
        <w:t xml:space="preserve"> redovno održavanje sjednica školskog odbora i izvršavanje plana rada.</w:t>
      </w:r>
    </w:p>
    <w:p w14:paraId="5DD3E5A1" w14:textId="77777777" w:rsidR="002710E7" w:rsidRPr="00244B25" w:rsidRDefault="002710E7" w:rsidP="002710E7">
      <w:pPr>
        <w:spacing w:after="0" w:line="240" w:lineRule="auto"/>
        <w:jc w:val="both"/>
        <w:rPr>
          <w:rFonts w:ascii="Arial" w:eastAsia="Times New Roman" w:hAnsi="Arial" w:cs="Arial"/>
          <w:bCs/>
          <w:sz w:val="24"/>
          <w:szCs w:val="24"/>
        </w:rPr>
      </w:pPr>
    </w:p>
    <w:p w14:paraId="251D4076"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lastRenderedPageBreak/>
        <w:t>A 103613: Programi i aktivnosti škole = 115.205,00 EUR</w:t>
      </w:r>
    </w:p>
    <w:p w14:paraId="6E3EA2B7"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Zakonska osnova</w:t>
      </w:r>
      <w:r w:rsidRPr="00244B25">
        <w:rPr>
          <w:rFonts w:ascii="Arial" w:eastAsia="Times New Roman" w:hAnsi="Arial" w:cs="Arial"/>
          <w:bCs/>
          <w:sz w:val="24"/>
          <w:szCs w:val="24"/>
        </w:rPr>
        <w:t xml:space="preserve">: Zakon o odgoju i obrazovanju u osnovnoj i srednjoj školi, Državni pedagoški standard osnovnoškolskog sustava odgoja i obrazovanja,  </w:t>
      </w:r>
      <w:r w:rsidRPr="00244B25">
        <w:rPr>
          <w:rFonts w:ascii="Arial" w:eastAsia="Times New Roman" w:hAnsi="Arial" w:cs="Arial"/>
          <w:sz w:val="24"/>
          <w:szCs w:val="24"/>
        </w:rPr>
        <w:t>Zakon o ustanovama, Zakon o umjetničkom obrazovanju.</w:t>
      </w:r>
    </w:p>
    <w:p w14:paraId="73F53AFE" w14:textId="77777777" w:rsidR="002710E7" w:rsidRPr="00244B25" w:rsidRDefault="002710E7" w:rsidP="002710E7">
      <w:pPr>
        <w:spacing w:after="0" w:line="240" w:lineRule="auto"/>
        <w:jc w:val="both"/>
        <w:rPr>
          <w:rFonts w:ascii="Arial" w:hAnsi="Arial" w:cs="Arial"/>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w:t>
      </w:r>
      <w:r w:rsidRPr="00244B25">
        <w:rPr>
          <w:rFonts w:ascii="Arial" w:hAnsi="Arial" w:cs="Arial"/>
          <w:sz w:val="24"/>
          <w:szCs w:val="24"/>
        </w:rPr>
        <w:t>od planiranih programa i aktivnosti škole u 2023. godini planiramo nastaviti sa već poznatim programima i aktivnostima :</w:t>
      </w:r>
    </w:p>
    <w:p w14:paraId="21E50D7F" w14:textId="0944805C" w:rsidR="002710E7" w:rsidRPr="00244B25" w:rsidRDefault="00DE606A" w:rsidP="002710E7">
      <w:pPr>
        <w:spacing w:after="0" w:line="240" w:lineRule="auto"/>
        <w:jc w:val="both"/>
        <w:rPr>
          <w:rFonts w:ascii="Arial" w:hAnsi="Arial" w:cs="Arial"/>
          <w:sz w:val="24"/>
          <w:szCs w:val="24"/>
        </w:rPr>
      </w:pPr>
      <w:r w:rsidRPr="00244B25">
        <w:rPr>
          <w:rFonts w:ascii="Arial" w:hAnsi="Arial" w:cs="Arial"/>
          <w:sz w:val="24"/>
          <w:szCs w:val="24"/>
        </w:rPr>
        <w:t>Iz izvora 111 – 5.000,00 eura</w:t>
      </w:r>
    </w:p>
    <w:p w14:paraId="6B439847" w14:textId="77777777" w:rsidR="002710E7" w:rsidRPr="00244B25" w:rsidRDefault="002710E7" w:rsidP="002710E7">
      <w:pPr>
        <w:spacing w:after="0" w:line="240" w:lineRule="auto"/>
        <w:jc w:val="both"/>
        <w:rPr>
          <w:rFonts w:ascii="Arial" w:hAnsi="Arial" w:cs="Arial"/>
          <w:sz w:val="24"/>
          <w:szCs w:val="24"/>
        </w:rPr>
      </w:pPr>
    </w:p>
    <w:p w14:paraId="1B35BF27" w14:textId="77777777" w:rsidR="002710E7" w:rsidRPr="00244B25" w:rsidRDefault="002710E7" w:rsidP="002710E7">
      <w:pPr>
        <w:numPr>
          <w:ilvl w:val="0"/>
          <w:numId w:val="32"/>
        </w:numPr>
        <w:spacing w:after="0" w:line="240" w:lineRule="auto"/>
        <w:ind w:left="714" w:hanging="357"/>
        <w:jc w:val="both"/>
        <w:rPr>
          <w:rFonts w:ascii="Arial" w:hAnsi="Arial" w:cs="Arial"/>
          <w:sz w:val="24"/>
          <w:szCs w:val="24"/>
        </w:rPr>
      </w:pPr>
      <w:r w:rsidRPr="00244B25">
        <w:rPr>
          <w:rFonts w:ascii="Arial" w:hAnsi="Arial" w:cs="Arial"/>
          <w:sz w:val="24"/>
          <w:szCs w:val="24"/>
        </w:rPr>
        <w:t xml:space="preserve">Škola je školske godine 2005./06. pokrenula dječji školski festival </w:t>
      </w:r>
      <w:proofErr w:type="spellStart"/>
      <w:r w:rsidRPr="00244B25">
        <w:rPr>
          <w:rFonts w:ascii="Arial" w:hAnsi="Arial" w:cs="Arial"/>
          <w:sz w:val="24"/>
          <w:szCs w:val="24"/>
        </w:rPr>
        <w:t>Nazorov</w:t>
      </w:r>
      <w:proofErr w:type="spellEnd"/>
      <w:r w:rsidRPr="00244B25">
        <w:rPr>
          <w:rFonts w:ascii="Arial" w:hAnsi="Arial" w:cs="Arial"/>
          <w:sz w:val="24"/>
          <w:szCs w:val="24"/>
        </w:rPr>
        <w:t xml:space="preserve"> mikrofon budući da se godinama u školi posebno njeguje glazbeno stvaralaštvo. Ove godine organizira se 16. </w:t>
      </w:r>
      <w:proofErr w:type="spellStart"/>
      <w:r w:rsidRPr="00244B25">
        <w:rPr>
          <w:rFonts w:ascii="Arial" w:hAnsi="Arial" w:cs="Arial"/>
          <w:sz w:val="24"/>
          <w:szCs w:val="24"/>
        </w:rPr>
        <w:t>Nazorov</w:t>
      </w:r>
      <w:proofErr w:type="spellEnd"/>
      <w:r w:rsidRPr="00244B25">
        <w:rPr>
          <w:rFonts w:ascii="Arial" w:hAnsi="Arial" w:cs="Arial"/>
          <w:sz w:val="24"/>
          <w:szCs w:val="24"/>
        </w:rPr>
        <w:t xml:space="preserve"> mikrofon. Na Nazorovom mikrofonu sudjeluje svake godine do 15-ak učenika koji izvode svoje interpretacije pjesama. Izvođenje pjesama prati povjerenstvo sastavljeno od glazbenih stručnjaka koji prema zadanim kriterijima ocjenjuju svaku pojedinu izvedbe i izvođač s najvećim brojem njihovih glasova bude proglašen pobjednikom. Osim nagrade stručnog povjerenstva, nagrađujemo i najboljeg izvođača prema mišljenju publike, a njega određuje najduži pljesak.</w:t>
      </w:r>
    </w:p>
    <w:p w14:paraId="77F2E93F" w14:textId="77777777" w:rsidR="002710E7" w:rsidRPr="00244B25" w:rsidRDefault="002710E7" w:rsidP="002710E7">
      <w:pPr>
        <w:spacing w:after="0" w:line="240" w:lineRule="auto"/>
        <w:ind w:left="708"/>
        <w:jc w:val="both"/>
        <w:rPr>
          <w:rFonts w:ascii="Arial" w:hAnsi="Arial" w:cs="Arial"/>
          <w:sz w:val="24"/>
          <w:szCs w:val="24"/>
        </w:rPr>
      </w:pPr>
      <w:r w:rsidRPr="00244B25">
        <w:rPr>
          <w:rFonts w:ascii="Arial" w:hAnsi="Arial" w:cs="Arial"/>
          <w:sz w:val="24"/>
          <w:szCs w:val="24"/>
        </w:rPr>
        <w:t>Tijekom mjeseca lipnja škola planira izložiti radove svojih učenika s određenom temom kao i proteklih godina. Izložba je namijenjena učenicima,  roditeljima i svim zainteresiranim posjetiteljima.</w:t>
      </w:r>
    </w:p>
    <w:p w14:paraId="200EF573" w14:textId="066EA569" w:rsidR="002710E7" w:rsidRPr="00244B25" w:rsidRDefault="002710E7" w:rsidP="00DF795D">
      <w:pPr>
        <w:spacing w:after="0" w:line="240" w:lineRule="auto"/>
        <w:ind w:left="708" w:firstLine="6"/>
        <w:jc w:val="both"/>
        <w:rPr>
          <w:rFonts w:ascii="Arial" w:hAnsi="Arial" w:cs="Arial"/>
          <w:sz w:val="24"/>
          <w:szCs w:val="24"/>
        </w:rPr>
      </w:pPr>
      <w:r w:rsidRPr="00244B25">
        <w:rPr>
          <w:rFonts w:ascii="Arial" w:hAnsi="Arial" w:cs="Arial"/>
          <w:sz w:val="24"/>
          <w:szCs w:val="24"/>
        </w:rPr>
        <w:t xml:space="preserve">Za realizaciju ovih programa planirana  su sredstva u iznosu od 300,00 </w:t>
      </w:r>
      <w:r w:rsidR="000A77E1" w:rsidRPr="00244B25">
        <w:rPr>
          <w:rFonts w:ascii="Arial" w:hAnsi="Arial" w:cs="Arial"/>
          <w:sz w:val="24"/>
          <w:szCs w:val="24"/>
        </w:rPr>
        <w:t>eura</w:t>
      </w:r>
      <w:r w:rsidRPr="00244B25">
        <w:rPr>
          <w:rFonts w:ascii="Arial" w:hAnsi="Arial" w:cs="Arial"/>
          <w:sz w:val="24"/>
          <w:szCs w:val="24"/>
        </w:rPr>
        <w:t xml:space="preserve"> za potrebe nabavke materijala za uređenje scene i trošak nagrađivanje pobjednika. </w:t>
      </w:r>
    </w:p>
    <w:p w14:paraId="6A1DC79E" w14:textId="6F3C4496" w:rsidR="002710E7" w:rsidRPr="00244B25" w:rsidRDefault="002710E7" w:rsidP="00DF795D">
      <w:pPr>
        <w:numPr>
          <w:ilvl w:val="0"/>
          <w:numId w:val="32"/>
        </w:numPr>
        <w:spacing w:before="40" w:after="160" w:line="240" w:lineRule="auto"/>
        <w:jc w:val="both"/>
        <w:rPr>
          <w:rFonts w:ascii="Arial" w:hAnsi="Arial" w:cs="Arial"/>
          <w:bCs/>
          <w:sz w:val="24"/>
          <w:szCs w:val="24"/>
        </w:rPr>
      </w:pPr>
      <w:r w:rsidRPr="00244B25">
        <w:rPr>
          <w:rFonts w:ascii="Arial" w:hAnsi="Arial" w:cs="Arial"/>
          <w:sz w:val="24"/>
          <w:szCs w:val="24"/>
        </w:rPr>
        <w:t xml:space="preserve">U  školi se tijekom svake školske godine organizira minimalno dva puta tijekom godine </w:t>
      </w:r>
      <w:proofErr w:type="spellStart"/>
      <w:r w:rsidRPr="00244B25">
        <w:rPr>
          <w:rFonts w:ascii="Arial" w:hAnsi="Arial" w:cs="Arial"/>
          <w:bCs/>
          <w:sz w:val="24"/>
          <w:szCs w:val="24"/>
        </w:rPr>
        <w:t>izvanučionička</w:t>
      </w:r>
      <w:proofErr w:type="spellEnd"/>
      <w:r w:rsidRPr="00244B25">
        <w:rPr>
          <w:rFonts w:ascii="Arial" w:hAnsi="Arial" w:cs="Arial"/>
          <w:bCs/>
          <w:sz w:val="24"/>
          <w:szCs w:val="24"/>
        </w:rPr>
        <w:t xml:space="preserve"> nastava</w:t>
      </w:r>
      <w:r w:rsidRPr="00244B25">
        <w:rPr>
          <w:rFonts w:ascii="Arial" w:hAnsi="Arial" w:cs="Arial"/>
          <w:b/>
          <w:sz w:val="24"/>
          <w:szCs w:val="24"/>
        </w:rPr>
        <w:t xml:space="preserve"> </w:t>
      </w:r>
      <w:r w:rsidRPr="00244B25">
        <w:rPr>
          <w:rFonts w:ascii="Arial" w:hAnsi="Arial" w:cs="Arial"/>
          <w:sz w:val="24"/>
          <w:szCs w:val="24"/>
        </w:rPr>
        <w:t>za</w:t>
      </w:r>
      <w:r w:rsidRPr="00244B25">
        <w:rPr>
          <w:rFonts w:ascii="Arial" w:hAnsi="Arial" w:cs="Arial"/>
          <w:b/>
          <w:sz w:val="24"/>
          <w:szCs w:val="24"/>
        </w:rPr>
        <w:t xml:space="preserve"> </w:t>
      </w:r>
      <w:r w:rsidRPr="00244B25">
        <w:rPr>
          <w:rFonts w:ascii="Arial" w:hAnsi="Arial" w:cs="Arial"/>
          <w:sz w:val="24"/>
          <w:szCs w:val="24"/>
        </w:rPr>
        <w:t xml:space="preserve">svaki razredni odjel za učenike od  prvog do osmog razreda. Budući da je </w:t>
      </w:r>
      <w:proofErr w:type="spellStart"/>
      <w:r w:rsidRPr="00244B25">
        <w:rPr>
          <w:rFonts w:ascii="Arial" w:hAnsi="Arial" w:cs="Arial"/>
          <w:sz w:val="24"/>
          <w:szCs w:val="24"/>
        </w:rPr>
        <w:t>izvanučionička</w:t>
      </w:r>
      <w:proofErr w:type="spellEnd"/>
      <w:r w:rsidRPr="00244B25">
        <w:rPr>
          <w:rFonts w:ascii="Arial" w:hAnsi="Arial" w:cs="Arial"/>
          <w:sz w:val="24"/>
          <w:szCs w:val="24"/>
        </w:rPr>
        <w:t xml:space="preserve"> nastava sastavni dio plana i programa svakog razrednog odjela i da se ona planira u skladu s istim, postaje obveza svakog učenika te tako škola  planirane aktivnosti nastoji financirati kako bi to bio što manji trošak učenicima odnosno roditeljima te kako ni jedan učenik ne bi izostao s ovakvog oblika nastava zbog financijskog razloga. Po razredno</w:t>
      </w:r>
      <w:r w:rsidR="00DE606A" w:rsidRPr="00244B25">
        <w:rPr>
          <w:rFonts w:ascii="Arial" w:hAnsi="Arial" w:cs="Arial"/>
          <w:sz w:val="24"/>
          <w:szCs w:val="24"/>
        </w:rPr>
        <w:t>m odjelu OŠ planiramo 200,00 eura</w:t>
      </w:r>
      <w:r w:rsidRPr="00244B25">
        <w:rPr>
          <w:rFonts w:ascii="Arial" w:hAnsi="Arial" w:cs="Arial"/>
          <w:sz w:val="24"/>
          <w:szCs w:val="24"/>
        </w:rPr>
        <w:t xml:space="preserve"> godišnje x 16 odjela. Kako ne bi utjecalo na realizaciju i kvalitetu izvođenja </w:t>
      </w:r>
      <w:proofErr w:type="spellStart"/>
      <w:r w:rsidRPr="00244B25">
        <w:rPr>
          <w:rFonts w:ascii="Arial" w:hAnsi="Arial" w:cs="Arial"/>
          <w:sz w:val="24"/>
          <w:szCs w:val="24"/>
        </w:rPr>
        <w:t>izvanučioničke</w:t>
      </w:r>
      <w:proofErr w:type="spellEnd"/>
      <w:r w:rsidRPr="00244B25">
        <w:rPr>
          <w:rFonts w:ascii="Arial" w:hAnsi="Arial" w:cs="Arial"/>
          <w:sz w:val="24"/>
          <w:szCs w:val="24"/>
        </w:rPr>
        <w:t xml:space="preserve"> nastave, školi je potrebno osigurati sredstva  u visini od </w:t>
      </w:r>
      <w:r w:rsidR="00DE606A" w:rsidRPr="00244B25">
        <w:rPr>
          <w:rFonts w:ascii="Arial" w:hAnsi="Arial" w:cs="Arial"/>
          <w:bCs/>
          <w:sz w:val="24"/>
          <w:szCs w:val="24"/>
        </w:rPr>
        <w:t>3.200,00 eura</w:t>
      </w:r>
      <w:r w:rsidRPr="00244B25">
        <w:rPr>
          <w:rFonts w:ascii="Arial" w:hAnsi="Arial" w:cs="Arial"/>
          <w:sz w:val="24"/>
          <w:szCs w:val="24"/>
        </w:rPr>
        <w:t xml:space="preserve"> za troškove prijevoza i dnevnica učitelja u pratnji.</w:t>
      </w:r>
    </w:p>
    <w:p w14:paraId="137FDEFA" w14:textId="77777777" w:rsidR="002710E7" w:rsidRPr="00244B25" w:rsidRDefault="002710E7" w:rsidP="002710E7">
      <w:pPr>
        <w:numPr>
          <w:ilvl w:val="0"/>
          <w:numId w:val="32"/>
        </w:numPr>
        <w:spacing w:after="0" w:line="240" w:lineRule="auto"/>
        <w:ind w:left="714" w:hanging="357"/>
        <w:jc w:val="both"/>
        <w:rPr>
          <w:rFonts w:ascii="Arial" w:hAnsi="Arial" w:cs="Arial"/>
          <w:sz w:val="24"/>
          <w:szCs w:val="24"/>
        </w:rPr>
      </w:pPr>
      <w:r w:rsidRPr="00244B25">
        <w:rPr>
          <w:rFonts w:ascii="Arial" w:hAnsi="Arial" w:cs="Arial"/>
          <w:sz w:val="24"/>
          <w:szCs w:val="24"/>
        </w:rPr>
        <w:t xml:space="preserve">Kao i svake školske godine škola planira u 2024. godini tiskati dva broja školskog lista „Galeb“ i to na kraju prvog i na kraju drugog polugodišta. Naš školski list prati sva zbivanja u školi, stvara ga novinarska grupa, a uređuje školski knjižničar. Budući da je školski list pokazatelj kroz vrijeme što se sve u našoj školi događa, koje aktivnosti provodimo te tko sve sudjeluje u stvaranju našeg školskog života, smatramo da se ne bi smjelo ukinuti ovako vrijednu aktivnost koja poprima i povijesni značaj. Za buduće generacije školski list predstavlja odraz  povijesti kroz rovinjsko školstvo. </w:t>
      </w:r>
    </w:p>
    <w:p w14:paraId="2B99E9D9" w14:textId="4BD7528C" w:rsidR="002710E7" w:rsidRPr="00244B25" w:rsidRDefault="002710E7" w:rsidP="002710E7">
      <w:pPr>
        <w:spacing w:line="240" w:lineRule="auto"/>
        <w:ind w:left="714"/>
        <w:jc w:val="both"/>
        <w:rPr>
          <w:rFonts w:ascii="Arial" w:hAnsi="Arial" w:cs="Arial"/>
          <w:sz w:val="24"/>
          <w:szCs w:val="24"/>
        </w:rPr>
      </w:pPr>
      <w:r w:rsidRPr="00244B25">
        <w:rPr>
          <w:rFonts w:ascii="Arial" w:hAnsi="Arial" w:cs="Arial"/>
          <w:sz w:val="24"/>
          <w:szCs w:val="24"/>
        </w:rPr>
        <w:t xml:space="preserve">Za tiskanje dva broja školskog lista planirano je </w:t>
      </w:r>
      <w:r w:rsidR="00DE606A" w:rsidRPr="00244B25">
        <w:rPr>
          <w:rFonts w:ascii="Arial" w:hAnsi="Arial" w:cs="Arial"/>
          <w:sz w:val="24"/>
          <w:szCs w:val="24"/>
        </w:rPr>
        <w:t>da će biti potrebno 1.500,00 eura</w:t>
      </w:r>
      <w:r w:rsidRPr="00244B25">
        <w:rPr>
          <w:rFonts w:ascii="Arial" w:hAnsi="Arial" w:cs="Arial"/>
          <w:sz w:val="24"/>
          <w:szCs w:val="24"/>
        </w:rPr>
        <w:t xml:space="preserve"> za grafičke i tiskarske usluge. </w:t>
      </w:r>
    </w:p>
    <w:p w14:paraId="4AACF92E" w14:textId="2C079BC6" w:rsidR="002710E7" w:rsidRPr="00244B25" w:rsidRDefault="002710E7" w:rsidP="002710E7">
      <w:pPr>
        <w:spacing w:after="0" w:line="240" w:lineRule="auto"/>
        <w:jc w:val="both"/>
        <w:rPr>
          <w:rFonts w:ascii="Arial" w:hAnsi="Arial" w:cs="Arial"/>
          <w:sz w:val="24"/>
          <w:szCs w:val="24"/>
        </w:rPr>
      </w:pPr>
      <w:r w:rsidRPr="00244B25">
        <w:rPr>
          <w:rFonts w:ascii="Arial" w:hAnsi="Arial" w:cs="Arial"/>
          <w:sz w:val="24"/>
          <w:szCs w:val="24"/>
        </w:rPr>
        <w:t>Iz izvora 311, 411 i 821 vlastitim prihodima (subvencija prehrane, najam prostora i ostali prihodi) i planiranim prenesenim viškom, kroz ovu aktivnost podmiriti će se troškovi za materijal, usluge i ostali nespomenuti rashodi poslovanja kao i dio financijskih r</w:t>
      </w:r>
      <w:r w:rsidR="00DE606A" w:rsidRPr="00244B25">
        <w:rPr>
          <w:rFonts w:ascii="Arial" w:hAnsi="Arial" w:cs="Arial"/>
          <w:sz w:val="24"/>
          <w:szCs w:val="24"/>
        </w:rPr>
        <w:t>ashoda u iznosu od 55.700,00 eura</w:t>
      </w:r>
      <w:r w:rsidRPr="00244B25">
        <w:rPr>
          <w:rFonts w:ascii="Arial" w:hAnsi="Arial" w:cs="Arial"/>
          <w:sz w:val="24"/>
          <w:szCs w:val="24"/>
        </w:rPr>
        <w:t>. Kroz 2025. godinu planira se nastaviti sa stručnim usavršavanjem učitelja i stručnih suradnika radi što uspješnijeg obavljanja posla.</w:t>
      </w:r>
    </w:p>
    <w:p w14:paraId="68E04142" w14:textId="4605F60A" w:rsidR="002710E7" w:rsidRPr="00244B25" w:rsidRDefault="002710E7" w:rsidP="00DF795D">
      <w:pPr>
        <w:spacing w:after="0" w:line="240" w:lineRule="auto"/>
        <w:jc w:val="both"/>
        <w:rPr>
          <w:rFonts w:ascii="Arial" w:hAnsi="Arial" w:cs="Arial"/>
          <w:sz w:val="24"/>
          <w:szCs w:val="24"/>
        </w:rPr>
      </w:pPr>
      <w:r w:rsidRPr="00244B25">
        <w:rPr>
          <w:rFonts w:ascii="Arial" w:hAnsi="Arial" w:cs="Arial"/>
          <w:sz w:val="24"/>
          <w:szCs w:val="24"/>
        </w:rPr>
        <w:lastRenderedPageBreak/>
        <w:t>Sredstvima Istarske županije (izvor 531) podmiriti će se troškovi službenih putovanja za mentore učenicima koji budu pozvani na županijska natjecanja kao i troškove prijevoza na ista te troškove materijala u iznosu od 2.895,00</w:t>
      </w:r>
      <w:r w:rsidR="00DE606A" w:rsidRPr="00244B25">
        <w:rPr>
          <w:rFonts w:ascii="Arial" w:hAnsi="Arial" w:cs="Arial"/>
          <w:sz w:val="24"/>
          <w:szCs w:val="24"/>
        </w:rPr>
        <w:t xml:space="preserve"> eura</w:t>
      </w:r>
      <w:r w:rsidRPr="00244B25">
        <w:rPr>
          <w:rFonts w:ascii="Arial" w:hAnsi="Arial" w:cs="Arial"/>
          <w:sz w:val="24"/>
          <w:szCs w:val="24"/>
        </w:rPr>
        <w:t>. Planira se da će Škola u 2025. biti domaćin jednog županijskog natjecanja za koje će</w:t>
      </w:r>
      <w:r w:rsidR="00DE606A" w:rsidRPr="00244B25">
        <w:rPr>
          <w:rFonts w:ascii="Arial" w:hAnsi="Arial" w:cs="Arial"/>
          <w:sz w:val="24"/>
          <w:szCs w:val="24"/>
        </w:rPr>
        <w:t xml:space="preserve"> biti potrebno 310,00 eura.</w:t>
      </w:r>
      <w:r w:rsidR="00DF795D" w:rsidRPr="00244B25">
        <w:rPr>
          <w:rFonts w:ascii="Arial" w:hAnsi="Arial" w:cs="Arial"/>
          <w:sz w:val="24"/>
          <w:szCs w:val="24"/>
        </w:rPr>
        <w:t xml:space="preserve"> </w:t>
      </w:r>
      <w:r w:rsidRPr="00244B25">
        <w:rPr>
          <w:rFonts w:ascii="Arial" w:hAnsi="Arial" w:cs="Arial"/>
          <w:sz w:val="24"/>
          <w:szCs w:val="24"/>
        </w:rPr>
        <w:t>Iz istog izvora sredstvima MZOM planira se da će se financirati nabava higijenskih potr</w:t>
      </w:r>
      <w:r w:rsidR="00DE606A" w:rsidRPr="00244B25">
        <w:rPr>
          <w:rFonts w:ascii="Arial" w:hAnsi="Arial" w:cs="Arial"/>
          <w:sz w:val="24"/>
          <w:szCs w:val="24"/>
        </w:rPr>
        <w:t>epština u iznosu od 1.000,00 eura.</w:t>
      </w:r>
    </w:p>
    <w:p w14:paraId="7E348239" w14:textId="14E10E29" w:rsidR="002710E7" w:rsidRPr="00244B25" w:rsidRDefault="002710E7" w:rsidP="00DF795D">
      <w:pPr>
        <w:spacing w:after="0" w:line="240" w:lineRule="auto"/>
        <w:jc w:val="both"/>
        <w:rPr>
          <w:rFonts w:ascii="Arial" w:hAnsi="Arial" w:cs="Arial"/>
          <w:sz w:val="24"/>
          <w:szCs w:val="24"/>
        </w:rPr>
      </w:pPr>
      <w:r w:rsidRPr="00244B25">
        <w:rPr>
          <w:rFonts w:ascii="Arial" w:hAnsi="Arial" w:cs="Arial"/>
          <w:sz w:val="24"/>
          <w:szCs w:val="24"/>
        </w:rPr>
        <w:t xml:space="preserve">Iz izvora 541 planiraju se pokriti troškovi provedbe EU projekta započetog u 2024. BE GITA kao i novog projekta na koji će se škola prijaviti tijekom 2025. u ukupnom iznosu od </w:t>
      </w:r>
      <w:r w:rsidR="00DE606A" w:rsidRPr="00244B25">
        <w:rPr>
          <w:rFonts w:ascii="Arial" w:hAnsi="Arial" w:cs="Arial"/>
          <w:bCs/>
          <w:sz w:val="24"/>
          <w:szCs w:val="24"/>
        </w:rPr>
        <w:t xml:space="preserve">46.500,00 </w:t>
      </w:r>
      <w:r w:rsidR="00DE606A" w:rsidRPr="00244B25">
        <w:rPr>
          <w:rFonts w:ascii="Arial" w:hAnsi="Arial" w:cs="Arial"/>
          <w:sz w:val="24"/>
          <w:szCs w:val="24"/>
        </w:rPr>
        <w:t>eura.</w:t>
      </w:r>
    </w:p>
    <w:p w14:paraId="3F74D193" w14:textId="590E2CAF" w:rsidR="002710E7" w:rsidRPr="00244B25" w:rsidRDefault="002710E7" w:rsidP="00DF795D">
      <w:pPr>
        <w:spacing w:after="0" w:line="240" w:lineRule="auto"/>
        <w:jc w:val="both"/>
        <w:rPr>
          <w:rFonts w:ascii="Arial" w:hAnsi="Arial" w:cs="Arial"/>
          <w:sz w:val="24"/>
          <w:szCs w:val="24"/>
        </w:rPr>
      </w:pPr>
      <w:r w:rsidRPr="00244B25">
        <w:rPr>
          <w:rFonts w:ascii="Arial" w:hAnsi="Arial" w:cs="Arial"/>
          <w:sz w:val="24"/>
          <w:szCs w:val="24"/>
        </w:rPr>
        <w:t xml:space="preserve">Donacijama fizičkih i pravnih osoba (izvor 611) podmiriti će se troškovi prijevoza na školska natjecanja, troškovi intelektualnih usluga (suđenja), troškovi ostalih usluga  i ostalih nespomenutih </w:t>
      </w:r>
      <w:r w:rsidR="00DE606A" w:rsidRPr="00244B25">
        <w:rPr>
          <w:rFonts w:ascii="Arial" w:hAnsi="Arial" w:cs="Arial"/>
          <w:sz w:val="24"/>
          <w:szCs w:val="24"/>
        </w:rPr>
        <w:t>rashoda u iznosu od 3.800,00 eura</w:t>
      </w:r>
      <w:r w:rsidRPr="00244B25">
        <w:rPr>
          <w:rFonts w:ascii="Arial" w:hAnsi="Arial" w:cs="Arial"/>
          <w:b/>
          <w:sz w:val="24"/>
          <w:szCs w:val="24"/>
        </w:rPr>
        <w:t xml:space="preserve"> </w:t>
      </w:r>
      <w:r w:rsidR="00DE606A" w:rsidRPr="00244B25">
        <w:rPr>
          <w:rFonts w:ascii="Arial" w:hAnsi="Arial" w:cs="Arial"/>
          <w:sz w:val="24"/>
          <w:szCs w:val="24"/>
        </w:rPr>
        <w:t xml:space="preserve">dok će se ostatak od 200,00  eura </w:t>
      </w:r>
      <w:r w:rsidRPr="00244B25">
        <w:rPr>
          <w:rFonts w:ascii="Arial" w:hAnsi="Arial" w:cs="Arial"/>
          <w:sz w:val="24"/>
          <w:szCs w:val="24"/>
        </w:rPr>
        <w:t>utrošiti kroz projekt  K 103602 Opremanja prostora za nabavku dugotrajne imovine (lektira i oprema).</w:t>
      </w:r>
    </w:p>
    <w:p w14:paraId="7F98BA75" w14:textId="77777777" w:rsidR="002710E7" w:rsidRPr="00244B25" w:rsidRDefault="002710E7" w:rsidP="002710E7">
      <w:pPr>
        <w:spacing w:after="0" w:line="240" w:lineRule="auto"/>
        <w:jc w:val="both"/>
        <w:rPr>
          <w:rFonts w:ascii="Arial" w:hAnsi="Arial" w:cs="Arial"/>
          <w:sz w:val="24"/>
          <w:szCs w:val="24"/>
        </w:rPr>
      </w:pPr>
      <w:r w:rsidRPr="00244B25">
        <w:rPr>
          <w:rFonts w:ascii="Arial" w:eastAsia="Times New Roman" w:hAnsi="Arial" w:cs="Arial"/>
          <w:b/>
          <w:sz w:val="24"/>
          <w:szCs w:val="24"/>
        </w:rPr>
        <w:t xml:space="preserve">Opći cilj: </w:t>
      </w:r>
      <w:r w:rsidRPr="00244B25">
        <w:rPr>
          <w:rFonts w:ascii="Arial" w:eastAsia="Times New Roman" w:hAnsi="Arial" w:cs="Arial"/>
          <w:sz w:val="24"/>
          <w:szCs w:val="24"/>
        </w:rPr>
        <w:t>osiguravanje kvalitete odgojno obrazovnog rada kroz dodatne aktivnosti.</w:t>
      </w:r>
    </w:p>
    <w:p w14:paraId="21361457"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 xml:space="preserve">Pokazatelj uspješnosti: </w:t>
      </w:r>
      <w:r w:rsidRPr="00244B25">
        <w:rPr>
          <w:rFonts w:ascii="Arial" w:eastAsia="Times New Roman" w:hAnsi="Arial" w:cs="Arial"/>
          <w:sz w:val="24"/>
          <w:szCs w:val="24"/>
        </w:rPr>
        <w:t>realizacija planiranih programa i aktivnosti.</w:t>
      </w:r>
    </w:p>
    <w:p w14:paraId="32B70E92" w14:textId="77777777" w:rsidR="002710E7" w:rsidRPr="00244B25" w:rsidRDefault="002710E7" w:rsidP="002710E7">
      <w:pPr>
        <w:spacing w:after="0" w:line="240" w:lineRule="auto"/>
        <w:jc w:val="both"/>
        <w:rPr>
          <w:rFonts w:ascii="Arial" w:eastAsia="Times New Roman" w:hAnsi="Arial" w:cs="Arial"/>
          <w:sz w:val="24"/>
          <w:szCs w:val="24"/>
        </w:rPr>
      </w:pPr>
    </w:p>
    <w:p w14:paraId="33B6BD06"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sz w:val="24"/>
          <w:szCs w:val="24"/>
        </w:rPr>
      </w:pPr>
      <w:r w:rsidRPr="00244B25">
        <w:rPr>
          <w:rFonts w:ascii="Arial" w:eastAsia="Times New Roman" w:hAnsi="Arial" w:cs="Arial"/>
          <w:b/>
          <w:sz w:val="24"/>
          <w:szCs w:val="24"/>
        </w:rPr>
        <w:t>A 103614: Glazbeno obrazovanje = 23.000,00 EUR</w:t>
      </w:r>
    </w:p>
    <w:p w14:paraId="047E5BAF"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Zakonska osnova</w:t>
      </w:r>
      <w:r w:rsidRPr="00244B25">
        <w:rPr>
          <w:rFonts w:ascii="Arial" w:eastAsia="Times New Roman" w:hAnsi="Arial" w:cs="Arial"/>
          <w:bCs/>
          <w:sz w:val="24"/>
          <w:szCs w:val="24"/>
        </w:rPr>
        <w:t xml:space="preserve">: Zakon o odgoju i obrazovanju u osnovnoj i srednjoj školi, Državni pedagoški standard osnovnoškolskog sustava odgoja i obrazovanja,  </w:t>
      </w:r>
      <w:r w:rsidRPr="00244B25">
        <w:rPr>
          <w:rFonts w:ascii="Arial" w:eastAsia="Times New Roman" w:hAnsi="Arial" w:cs="Arial"/>
          <w:sz w:val="24"/>
          <w:szCs w:val="24"/>
        </w:rPr>
        <w:t>Zakon o ustanovama, Zakon o umjetničkom obrazovanju.</w:t>
      </w:r>
    </w:p>
    <w:p w14:paraId="7E900D81" w14:textId="7ADDA6C9" w:rsidR="002710E7" w:rsidRPr="00244B25" w:rsidRDefault="002710E7" w:rsidP="002710E7">
      <w:pPr>
        <w:spacing w:after="0" w:line="240" w:lineRule="auto"/>
        <w:jc w:val="both"/>
        <w:rPr>
          <w:rFonts w:ascii="Arial" w:hAnsi="Arial" w:cs="Arial"/>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w:t>
      </w:r>
      <w:r w:rsidRPr="00244B25">
        <w:rPr>
          <w:rFonts w:ascii="Arial" w:hAnsi="Arial" w:cs="Arial"/>
          <w:bCs/>
          <w:sz w:val="24"/>
          <w:szCs w:val="24"/>
        </w:rPr>
        <w:t>Osim redovnog osnovnog obrazovanja, u školi se obavlja i djelatnost osnovnog glazbenog obrazovanja učenika kroz šestogodišnje školovanje te će se vlastitim prihodima ostvarenim iz te djelatnosti podmirit troškovi službenih putovanja, troškovi materijala, usluga i ostalih nespomenutih rashoda poslovanja te djelatnosti. Izračun je temeljen na broju učenika upisanih u glazbeni odjel na dan 17.</w:t>
      </w:r>
      <w:r w:rsidR="000A77E1" w:rsidRPr="00244B25">
        <w:rPr>
          <w:rFonts w:ascii="Arial" w:hAnsi="Arial" w:cs="Arial"/>
          <w:bCs/>
          <w:sz w:val="24"/>
          <w:szCs w:val="24"/>
        </w:rPr>
        <w:t xml:space="preserve"> rujna </w:t>
      </w:r>
      <w:r w:rsidRPr="00244B25">
        <w:rPr>
          <w:rFonts w:ascii="Arial" w:hAnsi="Arial" w:cs="Arial"/>
          <w:bCs/>
          <w:sz w:val="24"/>
          <w:szCs w:val="24"/>
        </w:rPr>
        <w:t>2024. i  na temelju iznosa participacije. P</w:t>
      </w:r>
      <w:r w:rsidR="00DE606A" w:rsidRPr="00244B25">
        <w:rPr>
          <w:rFonts w:ascii="Arial" w:hAnsi="Arial" w:cs="Arial"/>
          <w:bCs/>
          <w:sz w:val="24"/>
          <w:szCs w:val="24"/>
        </w:rPr>
        <w:t xml:space="preserve">redviđen prihod od 25.000,00 </w:t>
      </w:r>
      <w:r w:rsidR="00DE606A" w:rsidRPr="00244B25">
        <w:rPr>
          <w:rFonts w:ascii="Arial" w:hAnsi="Arial" w:cs="Arial"/>
          <w:sz w:val="24"/>
          <w:szCs w:val="24"/>
        </w:rPr>
        <w:t>eura</w:t>
      </w:r>
      <w:r w:rsidRPr="00244B25">
        <w:rPr>
          <w:rFonts w:ascii="Arial" w:hAnsi="Arial" w:cs="Arial"/>
          <w:bCs/>
          <w:sz w:val="24"/>
          <w:szCs w:val="24"/>
        </w:rPr>
        <w:t xml:space="preserve"> djelomično će se utrošiti kroz </w:t>
      </w:r>
      <w:r w:rsidRPr="00244B25">
        <w:rPr>
          <w:rFonts w:ascii="Arial" w:hAnsi="Arial" w:cs="Arial"/>
          <w:sz w:val="24"/>
          <w:szCs w:val="24"/>
        </w:rPr>
        <w:t>projekt  K 103602 Opremanja prostora za nabavku dugotrajne im</w:t>
      </w:r>
      <w:r w:rsidR="00DE606A" w:rsidRPr="00244B25">
        <w:rPr>
          <w:rFonts w:ascii="Arial" w:hAnsi="Arial" w:cs="Arial"/>
          <w:sz w:val="24"/>
          <w:szCs w:val="24"/>
        </w:rPr>
        <w:t>ovine (u iznosu od 10.000,00 eura</w:t>
      </w:r>
      <w:r w:rsidRPr="00244B25">
        <w:rPr>
          <w:rFonts w:ascii="Arial" w:hAnsi="Arial" w:cs="Arial"/>
          <w:sz w:val="24"/>
          <w:szCs w:val="24"/>
        </w:rPr>
        <w:t>) do</w:t>
      </w:r>
      <w:r w:rsidR="00DE606A" w:rsidRPr="00244B25">
        <w:rPr>
          <w:rFonts w:ascii="Arial" w:hAnsi="Arial" w:cs="Arial"/>
          <w:sz w:val="24"/>
          <w:szCs w:val="24"/>
        </w:rPr>
        <w:t>k će se razlika od 15.000,00 eura</w:t>
      </w:r>
      <w:r w:rsidRPr="00244B25">
        <w:rPr>
          <w:rFonts w:ascii="Arial" w:hAnsi="Arial" w:cs="Arial"/>
          <w:sz w:val="24"/>
          <w:szCs w:val="24"/>
        </w:rPr>
        <w:t xml:space="preserve"> z</w:t>
      </w:r>
      <w:r w:rsidR="00DE606A" w:rsidRPr="00244B25">
        <w:rPr>
          <w:rFonts w:ascii="Arial" w:hAnsi="Arial" w:cs="Arial"/>
          <w:sz w:val="24"/>
          <w:szCs w:val="24"/>
        </w:rPr>
        <w:t>ajedno sa viškom od 8.000,00 eura</w:t>
      </w:r>
      <w:r w:rsidRPr="00244B25">
        <w:rPr>
          <w:rFonts w:ascii="Arial" w:hAnsi="Arial" w:cs="Arial"/>
          <w:sz w:val="24"/>
          <w:szCs w:val="24"/>
        </w:rPr>
        <w:t xml:space="preserve"> utrošiti za redovno poslovanje i podmirivanje tekućih troškova.</w:t>
      </w:r>
    </w:p>
    <w:p w14:paraId="77631242" w14:textId="77777777" w:rsidR="002710E7" w:rsidRPr="00244B25" w:rsidRDefault="002710E7" w:rsidP="002710E7">
      <w:pPr>
        <w:spacing w:after="0" w:line="240" w:lineRule="auto"/>
        <w:jc w:val="both"/>
        <w:rPr>
          <w:rFonts w:ascii="Arial" w:hAnsi="Arial" w:cs="Arial"/>
          <w:sz w:val="24"/>
          <w:szCs w:val="24"/>
        </w:rPr>
      </w:pPr>
      <w:r w:rsidRPr="00244B25">
        <w:rPr>
          <w:rFonts w:ascii="Arial" w:eastAsia="Times New Roman" w:hAnsi="Arial" w:cs="Arial"/>
          <w:b/>
          <w:sz w:val="24"/>
          <w:szCs w:val="24"/>
        </w:rPr>
        <w:t xml:space="preserve">Opći cilj: </w:t>
      </w:r>
      <w:r w:rsidRPr="00244B25">
        <w:rPr>
          <w:rFonts w:ascii="Arial" w:eastAsia="Times New Roman" w:hAnsi="Arial" w:cs="Arial"/>
          <w:sz w:val="24"/>
          <w:szCs w:val="24"/>
        </w:rPr>
        <w:t>osiguravanje materijalnih uvjeta rada glazbenog odjela.</w:t>
      </w:r>
    </w:p>
    <w:p w14:paraId="2EC06CAF" w14:textId="77777777" w:rsidR="002710E7" w:rsidRPr="00244B25" w:rsidRDefault="002710E7" w:rsidP="002710E7">
      <w:pPr>
        <w:spacing w:after="0" w:line="240" w:lineRule="auto"/>
        <w:rPr>
          <w:rFonts w:ascii="Arial" w:eastAsia="Times New Roman" w:hAnsi="Arial" w:cs="Arial"/>
          <w:sz w:val="24"/>
          <w:szCs w:val="24"/>
        </w:rPr>
      </w:pPr>
      <w:r w:rsidRPr="00244B25">
        <w:rPr>
          <w:rFonts w:ascii="Arial" w:eastAsia="Times New Roman" w:hAnsi="Arial" w:cs="Arial"/>
          <w:b/>
          <w:sz w:val="24"/>
          <w:szCs w:val="24"/>
        </w:rPr>
        <w:t xml:space="preserve">Pokazatelj uspješnosti: </w:t>
      </w:r>
      <w:r w:rsidRPr="00244B25">
        <w:rPr>
          <w:rFonts w:ascii="Arial" w:eastAsia="Times New Roman" w:hAnsi="Arial" w:cs="Arial"/>
          <w:sz w:val="24"/>
          <w:szCs w:val="24"/>
        </w:rPr>
        <w:t>realizacija školskog kurikuluma i godišnjeg plana i programa.</w:t>
      </w:r>
    </w:p>
    <w:p w14:paraId="27162F0C" w14:textId="77777777" w:rsidR="002710E7" w:rsidRPr="00244B25" w:rsidRDefault="002710E7" w:rsidP="002710E7">
      <w:pPr>
        <w:spacing w:after="0" w:line="240" w:lineRule="auto"/>
        <w:jc w:val="both"/>
        <w:rPr>
          <w:rFonts w:ascii="Arial" w:eastAsia="Times New Roman" w:hAnsi="Arial" w:cs="Arial"/>
          <w:sz w:val="24"/>
          <w:szCs w:val="24"/>
        </w:rPr>
      </w:pPr>
    </w:p>
    <w:p w14:paraId="19179F0D"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sz w:val="24"/>
          <w:szCs w:val="24"/>
        </w:rPr>
      </w:pPr>
      <w:r w:rsidRPr="00244B25">
        <w:rPr>
          <w:rFonts w:ascii="Arial" w:eastAsia="Times New Roman" w:hAnsi="Arial" w:cs="Arial"/>
          <w:b/>
          <w:sz w:val="24"/>
          <w:szCs w:val="24"/>
        </w:rPr>
        <w:t>A 103615: Zavičajna nastava = 1.300,00 EUR</w:t>
      </w:r>
    </w:p>
    <w:p w14:paraId="3A3D7856" w14:textId="77777777" w:rsidR="002710E7" w:rsidRPr="00244B25" w:rsidRDefault="002710E7" w:rsidP="002710E7">
      <w:pPr>
        <w:spacing w:after="0" w:line="240" w:lineRule="auto"/>
        <w:jc w:val="both"/>
        <w:rPr>
          <w:rFonts w:ascii="Arial" w:eastAsia="Times New Roman" w:hAnsi="Arial" w:cs="Arial"/>
          <w:bCs/>
          <w:sz w:val="24"/>
          <w:szCs w:val="24"/>
        </w:rPr>
      </w:pPr>
      <w:r w:rsidRPr="00244B25">
        <w:rPr>
          <w:rFonts w:ascii="Arial" w:eastAsia="Times New Roman" w:hAnsi="Arial" w:cs="Arial"/>
          <w:b/>
          <w:bCs/>
          <w:sz w:val="24"/>
          <w:szCs w:val="24"/>
        </w:rPr>
        <w:t>Zakonska osnova</w:t>
      </w:r>
      <w:r w:rsidRPr="00244B25">
        <w:rPr>
          <w:rFonts w:ascii="Arial" w:eastAsia="Times New Roman" w:hAnsi="Arial" w:cs="Arial"/>
          <w:bCs/>
          <w:sz w:val="24"/>
          <w:szCs w:val="24"/>
        </w:rPr>
        <w:t xml:space="preserve">: Zakon o odgoju i obrazovanju u osnovnoj i srednjoj školi, Državni pedagoški standard osnovnoškolskog sustava odgoja i obrazovanja  </w:t>
      </w:r>
    </w:p>
    <w:p w14:paraId="633E4113" w14:textId="77777777" w:rsidR="002710E7" w:rsidRPr="00244B25" w:rsidRDefault="002710E7" w:rsidP="002710E7">
      <w:pPr>
        <w:spacing w:after="0" w:line="240" w:lineRule="auto"/>
        <w:jc w:val="both"/>
        <w:rPr>
          <w:rFonts w:ascii="Arial" w:eastAsia="Calibri" w:hAnsi="Arial" w:cs="Arial"/>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w:t>
      </w:r>
      <w:r w:rsidRPr="00244B25">
        <w:rPr>
          <w:rFonts w:ascii="Arial" w:eastAsia="Calibri" w:hAnsi="Arial" w:cs="Arial"/>
          <w:sz w:val="24"/>
        </w:rPr>
        <w:t xml:space="preserve">Ovogodišnjim projektom institucionalizacije zavičajne </w:t>
      </w:r>
      <w:r w:rsidRPr="00244B25">
        <w:rPr>
          <w:rFonts w:ascii="Arial" w:eastAsia="Calibri" w:hAnsi="Arial" w:cs="Arial"/>
          <w:sz w:val="24"/>
          <w:szCs w:val="24"/>
        </w:rPr>
        <w:t>nastave, i</w:t>
      </w:r>
      <w:r w:rsidRPr="00244B25">
        <w:rPr>
          <w:rFonts w:ascii="Arial" w:hAnsi="Arial" w:cs="Arial"/>
          <w:sz w:val="24"/>
          <w:szCs w:val="24"/>
          <w:shd w:val="clear" w:color="auto" w:fill="FFFFFF"/>
        </w:rPr>
        <w:t xml:space="preserve">straživat ćemo  život i djela Massima </w:t>
      </w:r>
      <w:proofErr w:type="spellStart"/>
      <w:r w:rsidRPr="00244B25">
        <w:rPr>
          <w:rFonts w:ascii="Arial" w:hAnsi="Arial" w:cs="Arial"/>
          <w:sz w:val="24"/>
          <w:szCs w:val="24"/>
          <w:shd w:val="clear" w:color="auto" w:fill="FFFFFF"/>
        </w:rPr>
        <w:t>Selle</w:t>
      </w:r>
      <w:proofErr w:type="spellEnd"/>
      <w:r w:rsidRPr="00244B25">
        <w:rPr>
          <w:rFonts w:ascii="Arial" w:hAnsi="Arial" w:cs="Arial"/>
          <w:sz w:val="24"/>
          <w:szCs w:val="24"/>
          <w:shd w:val="clear" w:color="auto" w:fill="FFFFFF"/>
        </w:rPr>
        <w:t xml:space="preserve"> - talijanskog znanstvenika i poliglota (govorio je aktivno 7 jezika) s početka 20.st. koji je preko 20 godina bio ravnatelj rovinjskog Instituta za istraživanje mora. Aktivno se bavio: dijalektologijom i pjesništvom, glazbom (bio je pijanist) sportom, fotografijom (dokumentarnom), suzbijanjem malarije pri Crvenom križu, istraživanjem mora (posebno tunom i jeguljom) te </w:t>
      </w:r>
      <w:proofErr w:type="spellStart"/>
      <w:r w:rsidRPr="00244B25">
        <w:rPr>
          <w:rFonts w:ascii="Arial" w:hAnsi="Arial" w:cs="Arial"/>
          <w:sz w:val="24"/>
          <w:szCs w:val="24"/>
          <w:shd w:val="clear" w:color="auto" w:fill="FFFFFF"/>
        </w:rPr>
        <w:t>tartufarstvom</w:t>
      </w:r>
      <w:proofErr w:type="spellEnd"/>
      <w:r w:rsidRPr="00244B25">
        <w:rPr>
          <w:rFonts w:ascii="Arial" w:hAnsi="Arial" w:cs="Arial"/>
          <w:sz w:val="24"/>
          <w:szCs w:val="24"/>
          <w:shd w:val="clear" w:color="auto" w:fill="FFFFFF"/>
        </w:rPr>
        <w:t xml:space="preserve"> (posebice pasminom pasa </w:t>
      </w:r>
      <w:proofErr w:type="spellStart"/>
      <w:r w:rsidRPr="00244B25">
        <w:rPr>
          <w:rFonts w:ascii="Arial" w:hAnsi="Arial" w:cs="Arial"/>
          <w:sz w:val="24"/>
          <w:szCs w:val="24"/>
          <w:shd w:val="clear" w:color="auto" w:fill="FFFFFF"/>
        </w:rPr>
        <w:t>lagotto</w:t>
      </w:r>
      <w:proofErr w:type="spellEnd"/>
      <w:r w:rsidRPr="00244B25">
        <w:rPr>
          <w:rFonts w:ascii="Arial" w:hAnsi="Arial" w:cs="Arial"/>
          <w:sz w:val="24"/>
          <w:szCs w:val="24"/>
          <w:shd w:val="clear" w:color="auto" w:fill="FFFFFF"/>
        </w:rPr>
        <w:t xml:space="preserve"> </w:t>
      </w:r>
      <w:proofErr w:type="spellStart"/>
      <w:r w:rsidRPr="00244B25">
        <w:rPr>
          <w:rFonts w:ascii="Arial" w:hAnsi="Arial" w:cs="Arial"/>
          <w:sz w:val="24"/>
          <w:szCs w:val="24"/>
          <w:shd w:val="clear" w:color="auto" w:fill="FFFFFF"/>
        </w:rPr>
        <w:t>romagnolo</w:t>
      </w:r>
      <w:proofErr w:type="spellEnd"/>
      <w:r w:rsidRPr="00244B25">
        <w:rPr>
          <w:rFonts w:ascii="Arial" w:hAnsi="Arial" w:cs="Arial"/>
          <w:sz w:val="24"/>
          <w:szCs w:val="24"/>
          <w:shd w:val="clear" w:color="auto" w:fill="FFFFFF"/>
        </w:rPr>
        <w:t xml:space="preserve">). Učenici će, pod vodstvom svojih učitelja: iz HJ: čitati njegova pisma, izraditi časopis (koristeći biografiju, opis, pripovijedanje, vijest, komentar..), osmisliti igrokaz te napisati slikovnicu o suzbijanju malarije u rovinjskom području. Iz engleskog, talijanskog, njemačkog i francuskog jezika će tu istu slikovnicu prevoditi na različite jezike, a iz likovne kulture će stvarati digitalnu slikovnicu. Iz prirode i društva te biologije će istraživati morske vrste koje su po njemu dobile ime te načine na koje je suzbijao malariju i posjetiti Institut za istraživanje mora u Rovinju. Iz glazbene </w:t>
      </w:r>
      <w:r w:rsidRPr="00244B25">
        <w:rPr>
          <w:rFonts w:ascii="Arial" w:hAnsi="Arial" w:cs="Arial"/>
          <w:sz w:val="24"/>
          <w:szCs w:val="24"/>
          <w:shd w:val="clear" w:color="auto" w:fill="FFFFFF"/>
        </w:rPr>
        <w:lastRenderedPageBreak/>
        <w:t xml:space="preserve">kulture učenici će istraživati </w:t>
      </w:r>
      <w:proofErr w:type="spellStart"/>
      <w:r w:rsidRPr="00244B25">
        <w:rPr>
          <w:rFonts w:ascii="Arial" w:hAnsi="Arial" w:cs="Arial"/>
          <w:sz w:val="24"/>
          <w:szCs w:val="24"/>
          <w:shd w:val="clear" w:color="auto" w:fill="FFFFFF"/>
        </w:rPr>
        <w:t>Sellin</w:t>
      </w:r>
      <w:proofErr w:type="spellEnd"/>
      <w:r w:rsidRPr="00244B25">
        <w:rPr>
          <w:rFonts w:ascii="Arial" w:hAnsi="Arial" w:cs="Arial"/>
          <w:sz w:val="24"/>
          <w:szCs w:val="24"/>
          <w:shd w:val="clear" w:color="auto" w:fill="FFFFFF"/>
        </w:rPr>
        <w:t xml:space="preserve"> glazbeni opus te naučiti odsvirati neke lakše glazbene  minijature. </w:t>
      </w:r>
      <w:r w:rsidRPr="00244B25">
        <w:rPr>
          <w:rFonts w:ascii="Arial" w:hAnsi="Arial" w:cs="Arial"/>
          <w:sz w:val="24"/>
          <w:shd w:val="clear" w:color="auto" w:fill="FFFFFF"/>
        </w:rPr>
        <w:t xml:space="preserve">Od izvannastavnih aktivnosti iz Građanskog odgoja i obrazovanja će proučavati zakone o </w:t>
      </w:r>
      <w:proofErr w:type="spellStart"/>
      <w:r w:rsidRPr="00244B25">
        <w:rPr>
          <w:rFonts w:ascii="Arial" w:hAnsi="Arial" w:cs="Arial"/>
          <w:sz w:val="24"/>
          <w:shd w:val="clear" w:color="auto" w:fill="FFFFFF"/>
        </w:rPr>
        <w:t>tartufarstvu</w:t>
      </w:r>
      <w:proofErr w:type="spellEnd"/>
      <w:r w:rsidRPr="00244B25">
        <w:rPr>
          <w:rFonts w:ascii="Arial" w:hAnsi="Arial" w:cs="Arial"/>
          <w:sz w:val="24"/>
          <w:shd w:val="clear" w:color="auto" w:fill="FFFFFF"/>
        </w:rPr>
        <w:t xml:space="preserve">, pravilnike o uzgoju pasa ( </w:t>
      </w:r>
      <w:proofErr w:type="spellStart"/>
      <w:r w:rsidRPr="00244B25">
        <w:rPr>
          <w:rFonts w:ascii="Arial" w:hAnsi="Arial" w:cs="Arial"/>
          <w:sz w:val="24"/>
          <w:shd w:val="clear" w:color="auto" w:fill="FFFFFF"/>
        </w:rPr>
        <w:t>lagotto</w:t>
      </w:r>
      <w:proofErr w:type="spellEnd"/>
      <w:r w:rsidRPr="00244B25">
        <w:rPr>
          <w:rFonts w:ascii="Arial" w:hAnsi="Arial" w:cs="Arial"/>
          <w:sz w:val="24"/>
          <w:shd w:val="clear" w:color="auto" w:fill="FFFFFF"/>
        </w:rPr>
        <w:t xml:space="preserve"> </w:t>
      </w:r>
      <w:proofErr w:type="spellStart"/>
      <w:r w:rsidRPr="00244B25">
        <w:rPr>
          <w:rFonts w:ascii="Arial" w:hAnsi="Arial" w:cs="Arial"/>
          <w:sz w:val="24"/>
          <w:shd w:val="clear" w:color="auto" w:fill="FFFFFF"/>
        </w:rPr>
        <w:t>romagnolo</w:t>
      </w:r>
      <w:proofErr w:type="spellEnd"/>
      <w:r w:rsidRPr="00244B25">
        <w:rPr>
          <w:rFonts w:ascii="Arial" w:hAnsi="Arial" w:cs="Arial"/>
          <w:sz w:val="24"/>
          <w:shd w:val="clear" w:color="auto" w:fill="FFFFFF"/>
        </w:rPr>
        <w:t xml:space="preserve">) te posjetiti grad Buzet i  muzej tartufa, a potom otići na vođeni lov na tartufe. Iz fotografske radionice će raditi rekonstrukciju fotografija grada Rovinja, a iz izvannastavne aktivnosti Talijanska kuhinja će pripremati tartufe i tunu te ih degustirati. </w:t>
      </w:r>
    </w:p>
    <w:p w14:paraId="66535AD4" w14:textId="77777777" w:rsidR="002710E7" w:rsidRPr="00244B25" w:rsidRDefault="002710E7" w:rsidP="002710E7">
      <w:pPr>
        <w:spacing w:after="0" w:line="240" w:lineRule="auto"/>
        <w:jc w:val="both"/>
        <w:rPr>
          <w:rFonts w:ascii="Arial" w:eastAsia="Calibri" w:hAnsi="Arial" w:cs="Arial"/>
          <w:sz w:val="24"/>
          <w:szCs w:val="24"/>
        </w:rPr>
      </w:pPr>
      <w:r w:rsidRPr="00244B25">
        <w:rPr>
          <w:rFonts w:ascii="Arial" w:eastAsia="Times New Roman" w:hAnsi="Arial" w:cs="Arial"/>
          <w:b/>
          <w:sz w:val="24"/>
          <w:szCs w:val="24"/>
        </w:rPr>
        <w:t>Opći cilj:</w:t>
      </w:r>
      <w:r w:rsidRPr="00244B25">
        <w:rPr>
          <w:rFonts w:ascii="Arial" w:eastAsia="Times New Roman" w:hAnsi="Arial" w:cs="Arial"/>
          <w:color w:val="555555"/>
          <w:sz w:val="20"/>
          <w:szCs w:val="20"/>
          <w:shd w:val="clear" w:color="auto" w:fill="FFFFFF"/>
        </w:rPr>
        <w:t xml:space="preserve"> </w:t>
      </w:r>
      <w:r w:rsidRPr="00244B25">
        <w:rPr>
          <w:rFonts w:ascii="Arial" w:eastAsia="Times New Roman" w:hAnsi="Arial" w:cs="Arial"/>
          <w:sz w:val="24"/>
          <w:szCs w:val="24"/>
          <w:shd w:val="clear" w:color="auto" w:fill="FFFFFF"/>
        </w:rPr>
        <w:t>formiranje institucionalnog oblika očuvanja istarskog zavičajnog identiteta u odgojno obrazovnim ustanovama na području Istarske županije</w:t>
      </w:r>
      <w:r w:rsidRPr="00244B25">
        <w:rPr>
          <w:rFonts w:ascii="Arial" w:eastAsia="Times New Roman" w:hAnsi="Arial" w:cs="Arial"/>
          <w:sz w:val="20"/>
          <w:szCs w:val="20"/>
          <w:shd w:val="clear" w:color="auto" w:fill="FFFFFF"/>
        </w:rPr>
        <w:t>.</w:t>
      </w:r>
    </w:p>
    <w:p w14:paraId="26D06A8F" w14:textId="77777777" w:rsidR="002710E7" w:rsidRPr="00244B25" w:rsidRDefault="002710E7" w:rsidP="002710E7">
      <w:pPr>
        <w:spacing w:after="0" w:line="240" w:lineRule="auto"/>
        <w:jc w:val="both"/>
        <w:rPr>
          <w:rFonts w:ascii="Arial" w:eastAsia="Calibri" w:hAnsi="Arial" w:cs="Arial"/>
          <w:sz w:val="24"/>
          <w:szCs w:val="24"/>
        </w:rPr>
      </w:pPr>
      <w:r w:rsidRPr="00244B25">
        <w:rPr>
          <w:rFonts w:ascii="Arial" w:eastAsia="Times New Roman" w:hAnsi="Arial" w:cs="Arial"/>
          <w:b/>
          <w:bCs/>
          <w:sz w:val="24"/>
          <w:szCs w:val="24"/>
        </w:rPr>
        <w:t>Pokazatelj uspješnosti:</w:t>
      </w:r>
      <w:r w:rsidRPr="00244B25">
        <w:rPr>
          <w:rFonts w:ascii="Arial" w:eastAsia="Times New Roman" w:hAnsi="Arial" w:cs="Arial"/>
          <w:bCs/>
          <w:sz w:val="24"/>
          <w:szCs w:val="24"/>
        </w:rPr>
        <w:t xml:space="preserve"> </w:t>
      </w:r>
      <w:r w:rsidRPr="00244B25">
        <w:rPr>
          <w:rFonts w:ascii="Arial" w:hAnsi="Arial" w:cs="Arial"/>
          <w:sz w:val="24"/>
          <w:shd w:val="clear" w:color="auto" w:fill="FFFFFF"/>
        </w:rPr>
        <w:t xml:space="preserve">pri završetku projekta, voditeljica projekta će organizirati malu izložbu rovinjskih </w:t>
      </w:r>
      <w:proofErr w:type="spellStart"/>
      <w:r w:rsidRPr="00244B25">
        <w:rPr>
          <w:rFonts w:ascii="Arial" w:hAnsi="Arial" w:cs="Arial"/>
          <w:sz w:val="24"/>
          <w:shd w:val="clear" w:color="auto" w:fill="FFFFFF"/>
        </w:rPr>
        <w:t>lagotta</w:t>
      </w:r>
      <w:proofErr w:type="spellEnd"/>
      <w:r w:rsidRPr="00244B25">
        <w:rPr>
          <w:rFonts w:ascii="Arial" w:hAnsi="Arial" w:cs="Arial"/>
          <w:sz w:val="24"/>
          <w:shd w:val="clear" w:color="auto" w:fill="FFFFFF"/>
        </w:rPr>
        <w:t xml:space="preserve"> i upoznavanje učenika s pasminom.</w:t>
      </w:r>
    </w:p>
    <w:p w14:paraId="2494A6E0" w14:textId="77777777" w:rsidR="002710E7" w:rsidRPr="00244B25" w:rsidRDefault="002710E7" w:rsidP="002710E7">
      <w:pPr>
        <w:spacing w:after="0" w:line="240" w:lineRule="auto"/>
        <w:jc w:val="both"/>
        <w:rPr>
          <w:rFonts w:ascii="Arial" w:eastAsia="Calibri" w:hAnsi="Arial" w:cs="Arial"/>
          <w:sz w:val="24"/>
        </w:rPr>
      </w:pPr>
    </w:p>
    <w:p w14:paraId="75D29851"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sz w:val="24"/>
          <w:szCs w:val="24"/>
        </w:rPr>
      </w:pPr>
      <w:r w:rsidRPr="00244B25">
        <w:rPr>
          <w:rFonts w:ascii="Arial" w:eastAsia="Times New Roman" w:hAnsi="Arial" w:cs="Arial"/>
          <w:b/>
          <w:sz w:val="24"/>
          <w:szCs w:val="24"/>
        </w:rPr>
        <w:t>T 103607: Školska shema = 5.000,00 EUR</w:t>
      </w:r>
    </w:p>
    <w:p w14:paraId="2B2A5D6E"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Zakonska osnova</w:t>
      </w:r>
      <w:r w:rsidRPr="00244B25">
        <w:rPr>
          <w:rFonts w:ascii="Arial" w:eastAsia="Times New Roman" w:hAnsi="Arial" w:cs="Arial"/>
          <w:bCs/>
          <w:sz w:val="24"/>
          <w:szCs w:val="24"/>
        </w:rPr>
        <w:t xml:space="preserve">: Zakon o odgoju i obrazovanju u osnovnoj i srednjoj školi, Državni pedagoški standard osnovnoškolskog sustava odgoja i obrazovanja. </w:t>
      </w:r>
    </w:p>
    <w:p w14:paraId="134EFE22" w14:textId="1DD2E892" w:rsidR="002710E7" w:rsidRPr="00244B25" w:rsidRDefault="002710E7" w:rsidP="002710E7">
      <w:pPr>
        <w:autoSpaceDE w:val="0"/>
        <w:autoSpaceDN w:val="0"/>
        <w:adjustRightInd w:val="0"/>
        <w:spacing w:after="0" w:line="240" w:lineRule="auto"/>
        <w:jc w:val="both"/>
        <w:rPr>
          <w:rFonts w:ascii="Arial" w:eastAsia="Times New Roman" w:hAnsi="Arial" w:cs="Arial"/>
          <w:bCs/>
          <w:sz w:val="24"/>
          <w:szCs w:val="24"/>
          <w:lang w:eastAsia="hr-HR" w:bidi="mr-IN"/>
        </w:rPr>
      </w:pPr>
      <w:r w:rsidRPr="00244B25">
        <w:rPr>
          <w:rFonts w:ascii="Arial" w:eastAsia="Times New Roman" w:hAnsi="Arial" w:cs="Arial"/>
          <w:b/>
          <w:color w:val="000000"/>
          <w:sz w:val="24"/>
          <w:szCs w:val="24"/>
          <w:lang w:eastAsia="hr-HR" w:bidi="mr-IN"/>
        </w:rPr>
        <w:t>Opis:</w:t>
      </w:r>
      <w:r w:rsidRPr="00244B25">
        <w:rPr>
          <w:rFonts w:ascii="Arial" w:eastAsia="Times New Roman" w:hAnsi="Arial" w:cs="Arial"/>
          <w:color w:val="000000"/>
          <w:sz w:val="24"/>
          <w:szCs w:val="24"/>
          <w:lang w:eastAsia="hr-HR" w:bidi="mr-IN"/>
        </w:rPr>
        <w:t xml:space="preserve"> </w:t>
      </w:r>
      <w:r w:rsidRPr="00244B25">
        <w:rPr>
          <w:rFonts w:ascii="Arial" w:eastAsia="Times New Roman" w:hAnsi="Arial" w:cs="Arial"/>
          <w:bCs/>
          <w:sz w:val="24"/>
          <w:szCs w:val="24"/>
        </w:rPr>
        <w:t>obzirom na dosadašnji projekt planira se da će Agencija za plaćanja u poljoprivredi, ribarstvu i ruralnom razvoju objaviti javni poziv za iskaz interesa osnivača školskih ustanova za sudjelovanje u školskoj shemi u svrhu promoviranja zdrave prehrambene navike. Na taj način omogućava se  školskoj djeci dodatni zdravi obrok svježeg voća ili povrća, mlijeka i mliječnih proizvoda Škola je i dosad bila uključena u projekt „Školske sheme“ kojim se osiguravaju mlijeko i voće i povrće jednom tjedno za sve učenike škole. Izračun je temeljen na broju učenika na dan 17. rujna 2024. godine 335 učenika i obzirom na količine po učeniku i broj tjedana (30)  te se predviđa da će za rashode na ime namirni</w:t>
      </w:r>
      <w:r w:rsidR="00DE606A" w:rsidRPr="00244B25">
        <w:rPr>
          <w:rFonts w:ascii="Arial" w:eastAsia="Times New Roman" w:hAnsi="Arial" w:cs="Arial"/>
          <w:bCs/>
          <w:sz w:val="24"/>
          <w:szCs w:val="24"/>
        </w:rPr>
        <w:t xml:space="preserve">ca  biti  potrebno 5.000,00 </w:t>
      </w:r>
      <w:r w:rsidR="00DE606A" w:rsidRPr="00244B25">
        <w:rPr>
          <w:rFonts w:ascii="Arial" w:hAnsi="Arial" w:cs="Arial"/>
          <w:sz w:val="24"/>
          <w:szCs w:val="24"/>
        </w:rPr>
        <w:t>eura.</w:t>
      </w:r>
    </w:p>
    <w:p w14:paraId="58782888"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 xml:space="preserve">Opći cilj: </w:t>
      </w:r>
      <w:r w:rsidRPr="00244B25">
        <w:rPr>
          <w:rFonts w:ascii="Arial" w:eastAsia="Times New Roman" w:hAnsi="Arial" w:cs="Arial"/>
          <w:sz w:val="24"/>
          <w:szCs w:val="24"/>
        </w:rPr>
        <w:t>promocija zdrave prehrane i zdravih životnih navika.</w:t>
      </w:r>
    </w:p>
    <w:p w14:paraId="67C76532" w14:textId="5710BE9D" w:rsidR="002710E7" w:rsidRPr="00244B25" w:rsidRDefault="002710E7" w:rsidP="000A77E1">
      <w:pPr>
        <w:autoSpaceDE w:val="0"/>
        <w:autoSpaceDN w:val="0"/>
        <w:adjustRightInd w:val="0"/>
        <w:spacing w:after="0" w:line="240" w:lineRule="auto"/>
        <w:jc w:val="both"/>
        <w:rPr>
          <w:rFonts w:ascii="Arial" w:eastAsia="Times New Roman" w:hAnsi="Arial" w:cs="Arial"/>
          <w:bCs/>
          <w:sz w:val="24"/>
          <w:szCs w:val="24"/>
          <w:lang w:eastAsia="hr-HR" w:bidi="mr-IN"/>
        </w:rPr>
      </w:pPr>
      <w:r w:rsidRPr="00244B25">
        <w:rPr>
          <w:rFonts w:ascii="Arial" w:eastAsia="Times New Roman" w:hAnsi="Arial" w:cs="Arial"/>
          <w:b/>
          <w:bCs/>
          <w:sz w:val="24"/>
          <w:szCs w:val="24"/>
          <w:lang w:eastAsia="hr-HR" w:bidi="mr-IN"/>
        </w:rPr>
        <w:t>Pokazatelj uspješnosti</w:t>
      </w:r>
      <w:r w:rsidRPr="00244B25">
        <w:rPr>
          <w:rFonts w:ascii="Arial" w:eastAsia="Times New Roman" w:hAnsi="Arial" w:cs="Arial"/>
          <w:bCs/>
          <w:sz w:val="24"/>
          <w:szCs w:val="24"/>
          <w:lang w:eastAsia="hr-HR" w:bidi="mr-IN"/>
        </w:rPr>
        <w:t>: dodatni zdravi obrok svježeg voća ili povrća, mlijeka i mliječnih proizvoda u svrhu promoviranja zdrave prehrambene navike.</w:t>
      </w:r>
    </w:p>
    <w:p w14:paraId="6AECA68D" w14:textId="77777777" w:rsidR="00F75492" w:rsidRPr="00244B25" w:rsidRDefault="00F75492" w:rsidP="000A77E1">
      <w:pPr>
        <w:autoSpaceDE w:val="0"/>
        <w:autoSpaceDN w:val="0"/>
        <w:adjustRightInd w:val="0"/>
        <w:spacing w:after="0" w:line="240" w:lineRule="auto"/>
        <w:jc w:val="both"/>
        <w:rPr>
          <w:rFonts w:ascii="Arial" w:eastAsia="Times New Roman" w:hAnsi="Arial" w:cs="Arial"/>
          <w:bCs/>
          <w:sz w:val="24"/>
          <w:szCs w:val="24"/>
          <w:lang w:eastAsia="hr-HR" w:bidi="mr-IN"/>
        </w:rPr>
      </w:pPr>
    </w:p>
    <w:p w14:paraId="6D644F3C" w14:textId="77777777" w:rsidR="007611CC" w:rsidRPr="00244B25" w:rsidRDefault="007611CC" w:rsidP="000A77E1">
      <w:pPr>
        <w:autoSpaceDE w:val="0"/>
        <w:autoSpaceDN w:val="0"/>
        <w:adjustRightInd w:val="0"/>
        <w:spacing w:after="0" w:line="240" w:lineRule="auto"/>
        <w:jc w:val="both"/>
        <w:rPr>
          <w:rFonts w:ascii="Arial" w:eastAsia="Times New Roman" w:hAnsi="Arial" w:cs="Arial"/>
          <w:bCs/>
          <w:sz w:val="24"/>
          <w:szCs w:val="24"/>
          <w:lang w:eastAsia="hr-HR" w:bidi="mr-IN"/>
        </w:rPr>
      </w:pPr>
    </w:p>
    <w:p w14:paraId="6782222D"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sz w:val="24"/>
          <w:szCs w:val="24"/>
        </w:rPr>
      </w:pPr>
      <w:r w:rsidRPr="00244B25">
        <w:rPr>
          <w:rFonts w:ascii="Arial" w:eastAsia="Times New Roman" w:hAnsi="Arial" w:cs="Arial"/>
          <w:b/>
          <w:sz w:val="24"/>
          <w:szCs w:val="24"/>
        </w:rPr>
        <w:t>A 103617: Građanski odgoj = 700,00 EUR</w:t>
      </w:r>
    </w:p>
    <w:p w14:paraId="06661196"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Zakonska osnova</w:t>
      </w:r>
      <w:r w:rsidRPr="00244B25">
        <w:rPr>
          <w:rFonts w:ascii="Arial" w:eastAsia="Times New Roman" w:hAnsi="Arial" w:cs="Arial"/>
          <w:bCs/>
          <w:sz w:val="24"/>
          <w:szCs w:val="24"/>
        </w:rPr>
        <w:t>:</w:t>
      </w:r>
      <w:r w:rsidRPr="00244B25">
        <w:rPr>
          <w:rFonts w:ascii="Arial" w:eastAsia="Times New Roman" w:hAnsi="Arial" w:cs="Arial"/>
          <w:sz w:val="24"/>
          <w:szCs w:val="24"/>
        </w:rPr>
        <w:t xml:space="preserve"> </w:t>
      </w:r>
      <w:r w:rsidRPr="00244B25">
        <w:rPr>
          <w:rFonts w:ascii="Arial" w:eastAsia="Times New Roman" w:hAnsi="Arial" w:cs="Arial"/>
          <w:bCs/>
          <w:sz w:val="24"/>
          <w:szCs w:val="24"/>
        </w:rPr>
        <w:t>Zakon o odgoju i obrazovanju u osnovnoj i srednjoj školi, Državni pedagoški standard osnovnoškolskog sustava odgoja i obrazovanja.</w:t>
      </w:r>
    </w:p>
    <w:p w14:paraId="14BD56ED" w14:textId="5447224F" w:rsidR="002710E7" w:rsidRPr="00244B25" w:rsidRDefault="002710E7" w:rsidP="002710E7">
      <w:pPr>
        <w:spacing w:after="0" w:line="240" w:lineRule="auto"/>
        <w:jc w:val="both"/>
        <w:rPr>
          <w:rFonts w:ascii="Arial" w:hAnsi="Arial" w:cs="Arial"/>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w:t>
      </w:r>
      <w:r w:rsidR="000E7EA2" w:rsidRPr="00244B25">
        <w:rPr>
          <w:rFonts w:ascii="Arial" w:hAnsi="Arial" w:cs="Arial"/>
          <w:sz w:val="24"/>
          <w:shd w:val="clear" w:color="auto" w:fill="FFFFFF"/>
        </w:rPr>
        <w:t>u</w:t>
      </w:r>
      <w:r w:rsidRPr="00244B25">
        <w:rPr>
          <w:rFonts w:ascii="Arial" w:hAnsi="Arial" w:cs="Arial"/>
          <w:sz w:val="24"/>
          <w:shd w:val="clear" w:color="auto" w:fill="FFFFFF"/>
        </w:rPr>
        <w:t xml:space="preserve"> š</w:t>
      </w:r>
      <w:r w:rsidRPr="00244B25">
        <w:rPr>
          <w:rFonts w:ascii="Arial" w:hAnsi="Arial" w:cs="Arial"/>
          <w:sz w:val="24"/>
          <w:bdr w:val="none" w:sz="0" w:space="0" w:color="auto" w:frame="1"/>
          <w:shd w:val="clear" w:color="auto" w:fill="FFFFFF"/>
        </w:rPr>
        <w:t>kol</w:t>
      </w:r>
      <w:r w:rsidRPr="00244B25">
        <w:rPr>
          <w:rFonts w:ascii="Arial" w:hAnsi="Arial" w:cs="Arial"/>
          <w:sz w:val="24"/>
          <w:shd w:val="clear" w:color="auto" w:fill="FFFFFF"/>
        </w:rPr>
        <w:t>i</w:t>
      </w:r>
      <w:r w:rsidRPr="00244B25">
        <w:rPr>
          <w:rFonts w:ascii="Arial" w:hAnsi="Arial" w:cs="Arial"/>
          <w:sz w:val="24"/>
          <w:bdr w:val="none" w:sz="0" w:space="0" w:color="auto" w:frame="1"/>
          <w:shd w:val="clear" w:color="auto" w:fill="FFFFFF"/>
        </w:rPr>
        <w:t> </w:t>
      </w:r>
      <w:r w:rsidRPr="00244B25">
        <w:rPr>
          <w:rFonts w:ascii="Arial" w:hAnsi="Arial" w:cs="Arial"/>
          <w:sz w:val="24"/>
          <w:shd w:val="clear" w:color="auto" w:fill="FFFFFF"/>
        </w:rPr>
        <w:t>se provodi izvannastavna aktivnost </w:t>
      </w:r>
      <w:r w:rsidRPr="00244B25">
        <w:rPr>
          <w:rFonts w:ascii="Arial" w:hAnsi="Arial" w:cs="Arial"/>
          <w:sz w:val="24"/>
          <w:bdr w:val="none" w:sz="0" w:space="0" w:color="auto" w:frame="1"/>
          <w:shd w:val="clear" w:color="auto" w:fill="FFFFFF"/>
        </w:rPr>
        <w:t>Građanskog odgoja i obrazovanja za učenike predmetne nastave. Za realizaciju </w:t>
      </w:r>
      <w:r w:rsidRPr="00244B25">
        <w:rPr>
          <w:rFonts w:ascii="Arial" w:hAnsi="Arial" w:cs="Arial"/>
          <w:sz w:val="24"/>
          <w:shd w:val="clear" w:color="auto" w:fill="FFFFFF"/>
        </w:rPr>
        <w:t>aktivnosti</w:t>
      </w:r>
      <w:r w:rsidRPr="00244B25">
        <w:rPr>
          <w:rFonts w:ascii="Arial" w:hAnsi="Arial" w:cs="Arial"/>
          <w:sz w:val="24"/>
          <w:bdr w:val="none" w:sz="0" w:space="0" w:color="auto" w:frame="1"/>
          <w:shd w:val="clear" w:color="auto" w:fill="FFFFFF"/>
        </w:rPr>
        <w:t> potrebno je osigurati sredstva za pokriće materijalnih troškova. </w:t>
      </w:r>
      <w:r w:rsidRPr="00244B25">
        <w:rPr>
          <w:rFonts w:ascii="Arial" w:hAnsi="Arial" w:cs="Arial"/>
          <w:sz w:val="24"/>
          <w:shd w:val="clear" w:color="auto" w:fill="FFFFFF"/>
        </w:rPr>
        <w:t>Planirano je posjetiti sjednicu županijske skupštine i sudjelovati na aktualnom satu.</w:t>
      </w:r>
      <w:r w:rsidRPr="00244B25">
        <w:rPr>
          <w:rFonts w:ascii="Arial" w:hAnsi="Arial" w:cs="Arial"/>
          <w:sz w:val="24"/>
          <w:bdr w:val="none" w:sz="0" w:space="0" w:color="auto" w:frame="1"/>
          <w:shd w:val="clear" w:color="auto" w:fill="FFFFFF"/>
        </w:rPr>
        <w:t> </w:t>
      </w:r>
      <w:r w:rsidRPr="00244B25">
        <w:rPr>
          <w:rFonts w:ascii="Arial" w:hAnsi="Arial" w:cs="Arial"/>
          <w:sz w:val="24"/>
          <w:shd w:val="clear" w:color="auto" w:fill="FFFFFF"/>
        </w:rPr>
        <w:t>Kako je poduzetništvo i ekologija dio ovog među</w:t>
      </w:r>
      <w:r w:rsidR="00DF795D" w:rsidRPr="00244B25">
        <w:rPr>
          <w:rFonts w:ascii="Arial" w:hAnsi="Arial" w:cs="Arial"/>
          <w:sz w:val="24"/>
          <w:shd w:val="clear" w:color="auto" w:fill="FFFFFF"/>
        </w:rPr>
        <w:t xml:space="preserve"> </w:t>
      </w:r>
      <w:r w:rsidRPr="00244B25">
        <w:rPr>
          <w:rFonts w:ascii="Arial" w:hAnsi="Arial" w:cs="Arial"/>
          <w:sz w:val="24"/>
          <w:shd w:val="clear" w:color="auto" w:fill="FFFFFF"/>
        </w:rPr>
        <w:t>predmetnog kurikuluma, planira se upoznavanje i suradanja s uspješnim gospodarskim subjektima, kao i aktivnosti za zaštitu životinja. Također se planira aktivno sudjelovanje u realizaciji projekta Zavičajne nastave. </w:t>
      </w:r>
      <w:r w:rsidRPr="00244B25">
        <w:rPr>
          <w:rFonts w:ascii="Arial" w:hAnsi="Arial" w:cs="Arial"/>
          <w:sz w:val="24"/>
          <w:bdr w:val="none" w:sz="0" w:space="0" w:color="auto" w:frame="1"/>
          <w:shd w:val="clear" w:color="auto" w:fill="FFFFFF"/>
        </w:rPr>
        <w:t>Ukupno j</w:t>
      </w:r>
      <w:r w:rsidR="00DE606A" w:rsidRPr="00244B25">
        <w:rPr>
          <w:rFonts w:ascii="Arial" w:hAnsi="Arial" w:cs="Arial"/>
          <w:sz w:val="24"/>
          <w:bdr w:val="none" w:sz="0" w:space="0" w:color="auto" w:frame="1"/>
          <w:shd w:val="clear" w:color="auto" w:fill="FFFFFF"/>
        </w:rPr>
        <w:t xml:space="preserve">e potrebno osigurati 700,00 </w:t>
      </w:r>
      <w:r w:rsidR="00DE606A" w:rsidRPr="00244B25">
        <w:rPr>
          <w:rFonts w:ascii="Arial" w:hAnsi="Arial" w:cs="Arial"/>
          <w:sz w:val="24"/>
          <w:szCs w:val="24"/>
        </w:rPr>
        <w:t>eura.</w:t>
      </w:r>
    </w:p>
    <w:p w14:paraId="3EBC74C0" w14:textId="77777777" w:rsidR="002710E7" w:rsidRPr="00244B25" w:rsidRDefault="002710E7" w:rsidP="002710E7">
      <w:pPr>
        <w:spacing w:after="0" w:line="240" w:lineRule="auto"/>
        <w:jc w:val="both"/>
        <w:rPr>
          <w:rFonts w:ascii="Arial" w:hAnsi="Arial" w:cs="Arial"/>
          <w:sz w:val="24"/>
          <w:szCs w:val="24"/>
        </w:rPr>
      </w:pPr>
      <w:r w:rsidRPr="00244B25">
        <w:rPr>
          <w:rFonts w:ascii="Arial" w:eastAsia="Times New Roman" w:hAnsi="Arial" w:cs="Arial"/>
          <w:b/>
          <w:sz w:val="24"/>
          <w:szCs w:val="24"/>
        </w:rPr>
        <w:t xml:space="preserve">Opći cilj:  </w:t>
      </w:r>
      <w:r w:rsidRPr="00244B25">
        <w:rPr>
          <w:rFonts w:ascii="Arial" w:eastAsia="Times New Roman" w:hAnsi="Arial" w:cs="Arial"/>
          <w:sz w:val="24"/>
          <w:szCs w:val="24"/>
        </w:rPr>
        <w:t xml:space="preserve">promocija nenasilja, tolerancije, solidarnosti kod mladih, poštivanje ljudskih prava. </w:t>
      </w:r>
    </w:p>
    <w:p w14:paraId="5ED7BB7F" w14:textId="77777777" w:rsidR="002710E7" w:rsidRPr="00244B25" w:rsidRDefault="002710E7" w:rsidP="002710E7">
      <w:pPr>
        <w:spacing w:after="0" w:line="240" w:lineRule="auto"/>
        <w:jc w:val="both"/>
        <w:rPr>
          <w:rFonts w:ascii="Arial" w:eastAsia="Times New Roman" w:hAnsi="Arial" w:cs="Arial"/>
          <w:color w:val="000000"/>
          <w:sz w:val="24"/>
          <w:szCs w:val="24"/>
          <w:shd w:val="clear" w:color="auto" w:fill="FFFFFF"/>
        </w:rPr>
      </w:pPr>
      <w:r w:rsidRPr="00244B25">
        <w:rPr>
          <w:rFonts w:ascii="Arial" w:eastAsia="Times New Roman" w:hAnsi="Arial" w:cs="Arial"/>
          <w:b/>
          <w:sz w:val="24"/>
          <w:szCs w:val="24"/>
        </w:rPr>
        <w:t xml:space="preserve">Pokazatelj uspješnosti: </w:t>
      </w:r>
      <w:r w:rsidRPr="00244B25">
        <w:rPr>
          <w:rFonts w:ascii="Arial" w:eastAsia="Times New Roman" w:hAnsi="Arial" w:cs="Arial"/>
          <w:sz w:val="24"/>
          <w:szCs w:val="24"/>
        </w:rPr>
        <w:t xml:space="preserve">provođenje projekta koji </w:t>
      </w:r>
      <w:r w:rsidRPr="00244B25">
        <w:rPr>
          <w:rFonts w:ascii="Arial" w:eastAsia="Times New Roman" w:hAnsi="Arial" w:cs="Arial"/>
          <w:color w:val="000000"/>
          <w:sz w:val="24"/>
          <w:szCs w:val="24"/>
          <w:shd w:val="clear" w:color="auto" w:fill="FFFFFF"/>
        </w:rPr>
        <w:t>omogućava mladima da postanu odgovorni i aktivni članovi društva, sposobni djelovati za opće dobro te donositi informirane i promišljene odluke. Građanski odgoj i obrazovanje podrazumijeva usvajanje vrijednosti, stavova i znanja, ali i vještina i sposobnosti kako ta znanja iskoristiti u svakodnevnim situacijama.</w:t>
      </w:r>
    </w:p>
    <w:p w14:paraId="1540D77F" w14:textId="77777777" w:rsidR="002710E7" w:rsidRPr="00244B25" w:rsidRDefault="002710E7" w:rsidP="002710E7">
      <w:pPr>
        <w:spacing w:after="0" w:line="240" w:lineRule="auto"/>
        <w:jc w:val="both"/>
        <w:rPr>
          <w:rFonts w:ascii="Arial" w:eastAsia="Times New Roman" w:hAnsi="Arial" w:cs="Arial"/>
          <w:sz w:val="24"/>
          <w:szCs w:val="24"/>
        </w:rPr>
      </w:pPr>
    </w:p>
    <w:p w14:paraId="7397ED3D"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sz w:val="24"/>
          <w:szCs w:val="24"/>
        </w:rPr>
      </w:pPr>
      <w:r w:rsidRPr="00244B25">
        <w:rPr>
          <w:rFonts w:ascii="Arial" w:eastAsia="Times New Roman" w:hAnsi="Arial" w:cs="Arial"/>
          <w:b/>
          <w:sz w:val="24"/>
          <w:szCs w:val="24"/>
        </w:rPr>
        <w:t>K 103606: Nabava školskih udžbenika = 25.000,00 EUR</w:t>
      </w:r>
    </w:p>
    <w:p w14:paraId="26752FA7" w14:textId="77777777" w:rsidR="002710E7" w:rsidRPr="00244B25" w:rsidRDefault="002710E7" w:rsidP="002710E7">
      <w:pPr>
        <w:autoSpaceDE w:val="0"/>
        <w:autoSpaceDN w:val="0"/>
        <w:adjustRightInd w:val="0"/>
        <w:spacing w:after="0" w:line="240" w:lineRule="auto"/>
        <w:contextualSpacing/>
        <w:jc w:val="both"/>
        <w:rPr>
          <w:rFonts w:ascii="Arial" w:eastAsia="Times New Roman" w:hAnsi="Arial" w:cs="Arial"/>
          <w:bCs/>
          <w:sz w:val="24"/>
          <w:szCs w:val="24"/>
        </w:rPr>
      </w:pPr>
      <w:r w:rsidRPr="00244B25">
        <w:rPr>
          <w:rFonts w:ascii="Arial" w:eastAsia="Times New Roman" w:hAnsi="Arial" w:cs="Arial"/>
          <w:b/>
          <w:bCs/>
          <w:sz w:val="24"/>
          <w:szCs w:val="24"/>
        </w:rPr>
        <w:t>Zakonska osnova</w:t>
      </w:r>
      <w:r w:rsidRPr="00244B25">
        <w:rPr>
          <w:rFonts w:ascii="Arial" w:eastAsia="Times New Roman" w:hAnsi="Arial" w:cs="Arial"/>
          <w:bCs/>
          <w:sz w:val="24"/>
          <w:szCs w:val="24"/>
        </w:rPr>
        <w:t>: Zakon o odgoju i obrazovanju u osnovnoj i srednjoj školi, Zakon o udžbenicima i drugim obrazovnim materijalima za osnovnu i srednju školu.</w:t>
      </w:r>
    </w:p>
    <w:p w14:paraId="78B1E21F" w14:textId="77777777" w:rsidR="002710E7" w:rsidRPr="00244B25" w:rsidRDefault="002710E7" w:rsidP="002710E7">
      <w:pPr>
        <w:autoSpaceDE w:val="0"/>
        <w:autoSpaceDN w:val="0"/>
        <w:adjustRightInd w:val="0"/>
        <w:spacing w:after="0" w:line="240" w:lineRule="auto"/>
        <w:jc w:val="both"/>
        <w:rPr>
          <w:rFonts w:ascii="Arial" w:eastAsia="Times New Roman" w:hAnsi="Arial" w:cs="Arial"/>
          <w:bCs/>
          <w:sz w:val="24"/>
          <w:szCs w:val="24"/>
        </w:rPr>
      </w:pPr>
      <w:r w:rsidRPr="00244B25">
        <w:rPr>
          <w:rFonts w:ascii="Arial" w:eastAsia="Times New Roman" w:hAnsi="Arial" w:cs="Arial"/>
          <w:b/>
          <w:sz w:val="24"/>
          <w:szCs w:val="24"/>
        </w:rPr>
        <w:lastRenderedPageBreak/>
        <w:t>Opis:</w:t>
      </w:r>
      <w:r w:rsidRPr="00244B25">
        <w:rPr>
          <w:rFonts w:ascii="Arial" w:eastAsia="Times New Roman" w:hAnsi="Arial" w:cs="Arial"/>
          <w:sz w:val="24"/>
          <w:szCs w:val="24"/>
        </w:rPr>
        <w:t xml:space="preserve"> </w:t>
      </w:r>
      <w:r w:rsidRPr="00244B25">
        <w:rPr>
          <w:rFonts w:ascii="Arial" w:eastAsia="Times New Roman" w:hAnsi="Arial" w:cs="Arial"/>
          <w:bCs/>
          <w:sz w:val="24"/>
          <w:szCs w:val="24"/>
        </w:rPr>
        <w:t>sredstvima Državnog proračuna osigurava se nabava udžbenika za učenike škole u skladu sa Zakonom o udžbenicima i drugim obrazovnim materijalima za osnovnu i srednju školu.</w:t>
      </w:r>
    </w:p>
    <w:p w14:paraId="5B3CB1E7"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 xml:space="preserve">Opći cilj: </w:t>
      </w:r>
      <w:r w:rsidRPr="00244B25">
        <w:rPr>
          <w:rFonts w:ascii="Arial" w:eastAsia="Times New Roman" w:hAnsi="Arial" w:cs="Arial"/>
          <w:sz w:val="24"/>
          <w:szCs w:val="24"/>
        </w:rPr>
        <w:t>jednaki uvjeti obrazovanja u osnovnim školama.</w:t>
      </w:r>
    </w:p>
    <w:p w14:paraId="4281C176" w14:textId="77777777" w:rsidR="002710E7" w:rsidRPr="00244B25" w:rsidRDefault="002710E7" w:rsidP="002710E7">
      <w:pPr>
        <w:autoSpaceDE w:val="0"/>
        <w:autoSpaceDN w:val="0"/>
        <w:adjustRightInd w:val="0"/>
        <w:spacing w:after="0" w:line="240" w:lineRule="auto"/>
        <w:contextualSpacing/>
        <w:jc w:val="both"/>
        <w:rPr>
          <w:rFonts w:ascii="Arial" w:eastAsia="Times New Roman" w:hAnsi="Arial" w:cs="Arial"/>
          <w:b/>
          <w:bCs/>
          <w:sz w:val="24"/>
          <w:szCs w:val="24"/>
        </w:rPr>
      </w:pPr>
      <w:r w:rsidRPr="00244B25">
        <w:rPr>
          <w:rFonts w:ascii="Arial" w:eastAsia="Times New Roman" w:hAnsi="Arial" w:cs="Arial"/>
          <w:b/>
          <w:sz w:val="24"/>
          <w:szCs w:val="24"/>
        </w:rPr>
        <w:t xml:space="preserve">Pokazatelj uspješnosti: </w:t>
      </w:r>
      <w:r w:rsidRPr="00244B25">
        <w:rPr>
          <w:rFonts w:ascii="Arial" w:eastAsia="Times New Roman" w:hAnsi="Arial" w:cs="Arial"/>
          <w:bCs/>
          <w:sz w:val="24"/>
          <w:szCs w:val="24"/>
        </w:rPr>
        <w:t>svim učenicima osigurani su školski udžbenici</w:t>
      </w:r>
      <w:r w:rsidRPr="00244B25">
        <w:rPr>
          <w:rFonts w:ascii="Arial" w:eastAsia="Times New Roman" w:hAnsi="Arial" w:cs="Arial"/>
          <w:b/>
          <w:bCs/>
          <w:sz w:val="24"/>
          <w:szCs w:val="24"/>
        </w:rPr>
        <w:t>.</w:t>
      </w:r>
    </w:p>
    <w:p w14:paraId="06E79DD8" w14:textId="77777777" w:rsidR="002710E7" w:rsidRPr="00244B25" w:rsidRDefault="002710E7" w:rsidP="002710E7">
      <w:pPr>
        <w:autoSpaceDE w:val="0"/>
        <w:autoSpaceDN w:val="0"/>
        <w:adjustRightInd w:val="0"/>
        <w:spacing w:after="0" w:line="240" w:lineRule="auto"/>
        <w:jc w:val="both"/>
        <w:rPr>
          <w:rFonts w:ascii="Arial" w:eastAsia="Times New Roman" w:hAnsi="Arial" w:cs="Arial"/>
          <w:bCs/>
          <w:sz w:val="24"/>
          <w:szCs w:val="24"/>
        </w:rPr>
      </w:pPr>
    </w:p>
    <w:p w14:paraId="7E9F1000"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A 103631: Nabava radnih bilježnica = 32.000,00 EUR</w:t>
      </w:r>
    </w:p>
    <w:p w14:paraId="3735DA78" w14:textId="77777777" w:rsidR="002710E7" w:rsidRPr="00244B25" w:rsidRDefault="002710E7" w:rsidP="002710E7">
      <w:pPr>
        <w:autoSpaceDE w:val="0"/>
        <w:autoSpaceDN w:val="0"/>
        <w:adjustRightInd w:val="0"/>
        <w:spacing w:after="0" w:line="240" w:lineRule="auto"/>
        <w:contextualSpacing/>
        <w:jc w:val="both"/>
        <w:rPr>
          <w:rFonts w:ascii="Arial" w:eastAsia="Times New Roman" w:hAnsi="Arial" w:cs="Arial"/>
          <w:bCs/>
          <w:sz w:val="24"/>
          <w:szCs w:val="24"/>
        </w:rPr>
      </w:pPr>
      <w:r w:rsidRPr="00244B25">
        <w:rPr>
          <w:rFonts w:ascii="Arial" w:eastAsia="Times New Roman" w:hAnsi="Arial" w:cs="Arial"/>
          <w:b/>
          <w:bCs/>
          <w:sz w:val="24"/>
          <w:szCs w:val="24"/>
        </w:rPr>
        <w:t>Zakonska osnova</w:t>
      </w:r>
      <w:r w:rsidRPr="00244B25">
        <w:rPr>
          <w:rFonts w:ascii="Arial" w:eastAsia="Times New Roman" w:hAnsi="Arial" w:cs="Arial"/>
          <w:bCs/>
          <w:sz w:val="24"/>
          <w:szCs w:val="24"/>
        </w:rPr>
        <w:t>: Zakon o odgoju i obrazovanju u osnovnoj i srednjoj školi, Zakon o udžbenicima i drugim obrazovnim materijalima za osnovnu i srednju školu.</w:t>
      </w:r>
    </w:p>
    <w:p w14:paraId="280AFAD9" w14:textId="525CDD7F" w:rsidR="002710E7" w:rsidRPr="00244B25" w:rsidRDefault="002710E7" w:rsidP="002710E7">
      <w:pPr>
        <w:autoSpaceDE w:val="0"/>
        <w:autoSpaceDN w:val="0"/>
        <w:adjustRightInd w:val="0"/>
        <w:spacing w:after="0" w:line="240" w:lineRule="auto"/>
        <w:contextualSpacing/>
        <w:jc w:val="both"/>
        <w:rPr>
          <w:rFonts w:ascii="Arial" w:eastAsia="Times New Roman" w:hAnsi="Arial" w:cs="Arial"/>
          <w:bCs/>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w:t>
      </w:r>
      <w:r w:rsidRPr="00244B25">
        <w:rPr>
          <w:rFonts w:ascii="Arial" w:eastAsia="Times New Roman" w:hAnsi="Arial" w:cs="Arial"/>
          <w:bCs/>
          <w:sz w:val="24"/>
          <w:szCs w:val="24"/>
        </w:rPr>
        <w:t>nabavu radnih bilježnica za školsku godinu 2025./2026. tijekom srpnja 2025. godine odradit će škola te će za isto biti potrebna sredstva u</w:t>
      </w:r>
      <w:r w:rsidR="00DE606A" w:rsidRPr="00244B25">
        <w:rPr>
          <w:rFonts w:ascii="Arial" w:eastAsia="Times New Roman" w:hAnsi="Arial" w:cs="Arial"/>
          <w:bCs/>
          <w:sz w:val="24"/>
          <w:szCs w:val="24"/>
        </w:rPr>
        <w:t xml:space="preserve"> ukupnom iznosu od 32.000,00 </w:t>
      </w:r>
      <w:r w:rsidR="00DE606A" w:rsidRPr="00244B25">
        <w:rPr>
          <w:rFonts w:ascii="Arial" w:hAnsi="Arial" w:cs="Arial"/>
          <w:sz w:val="24"/>
          <w:szCs w:val="24"/>
        </w:rPr>
        <w:t>eura</w:t>
      </w:r>
      <w:r w:rsidRPr="00244B25">
        <w:rPr>
          <w:rFonts w:ascii="Arial" w:eastAsia="Times New Roman" w:hAnsi="Arial" w:cs="Arial"/>
          <w:bCs/>
          <w:sz w:val="24"/>
          <w:szCs w:val="24"/>
        </w:rPr>
        <w:t xml:space="preserve"> od čega će susjedne općine čiji učenici pohađaju </w:t>
      </w:r>
      <w:r w:rsidR="00DE606A" w:rsidRPr="00244B25">
        <w:rPr>
          <w:rFonts w:ascii="Arial" w:eastAsia="Times New Roman" w:hAnsi="Arial" w:cs="Arial"/>
          <w:bCs/>
          <w:sz w:val="24"/>
          <w:szCs w:val="24"/>
        </w:rPr>
        <w:t xml:space="preserve">našu školu osigurati 500,00 </w:t>
      </w:r>
      <w:r w:rsidR="00DE606A" w:rsidRPr="00244B25">
        <w:rPr>
          <w:rFonts w:ascii="Arial" w:hAnsi="Arial" w:cs="Arial"/>
          <w:sz w:val="24"/>
          <w:szCs w:val="24"/>
        </w:rPr>
        <w:t>eura</w:t>
      </w:r>
      <w:r w:rsidR="00DE606A" w:rsidRPr="00244B25">
        <w:rPr>
          <w:rFonts w:ascii="Arial" w:eastAsia="Times New Roman" w:hAnsi="Arial" w:cs="Arial"/>
          <w:bCs/>
          <w:sz w:val="24"/>
          <w:szCs w:val="24"/>
        </w:rPr>
        <w:t xml:space="preserve"> i ostatak od 31.500,00 </w:t>
      </w:r>
      <w:r w:rsidR="00DE606A" w:rsidRPr="00244B25">
        <w:rPr>
          <w:rFonts w:ascii="Arial" w:hAnsi="Arial" w:cs="Arial"/>
          <w:sz w:val="24"/>
          <w:szCs w:val="24"/>
        </w:rPr>
        <w:t>eura</w:t>
      </w:r>
      <w:r w:rsidRPr="00244B25">
        <w:rPr>
          <w:rFonts w:ascii="Arial" w:eastAsia="Times New Roman" w:hAnsi="Arial" w:cs="Arial"/>
          <w:bCs/>
          <w:sz w:val="24"/>
          <w:szCs w:val="24"/>
        </w:rPr>
        <w:t xml:space="preserve"> nabaviti će se iz sredstava gradskog Proračuna.</w:t>
      </w:r>
    </w:p>
    <w:p w14:paraId="484614B9"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 xml:space="preserve">Opći cilj: </w:t>
      </w:r>
      <w:r w:rsidRPr="00244B25">
        <w:rPr>
          <w:rFonts w:ascii="Arial" w:eastAsia="Times New Roman" w:hAnsi="Arial" w:cs="Arial"/>
          <w:sz w:val="24"/>
          <w:szCs w:val="24"/>
        </w:rPr>
        <w:t>jednaki uvjeti obrazovanja u osnovnim školama.</w:t>
      </w:r>
    </w:p>
    <w:p w14:paraId="4395D865" w14:textId="77777777" w:rsidR="002710E7" w:rsidRPr="00244B25" w:rsidRDefault="002710E7" w:rsidP="002710E7">
      <w:pPr>
        <w:autoSpaceDE w:val="0"/>
        <w:autoSpaceDN w:val="0"/>
        <w:adjustRightInd w:val="0"/>
        <w:spacing w:after="0" w:line="240" w:lineRule="auto"/>
        <w:contextualSpacing/>
        <w:jc w:val="both"/>
        <w:rPr>
          <w:rFonts w:ascii="Arial" w:eastAsia="Times New Roman" w:hAnsi="Arial" w:cs="Arial"/>
          <w:bCs/>
          <w:sz w:val="24"/>
          <w:szCs w:val="24"/>
        </w:rPr>
      </w:pPr>
      <w:r w:rsidRPr="00244B25">
        <w:rPr>
          <w:rFonts w:ascii="Arial" w:eastAsia="Times New Roman" w:hAnsi="Arial" w:cs="Arial"/>
          <w:b/>
          <w:sz w:val="24"/>
          <w:szCs w:val="24"/>
        </w:rPr>
        <w:t xml:space="preserve">Pokazatelj uspješnosti: </w:t>
      </w:r>
      <w:r w:rsidRPr="00244B25">
        <w:rPr>
          <w:rFonts w:ascii="Arial" w:eastAsia="Times New Roman" w:hAnsi="Arial" w:cs="Arial"/>
          <w:bCs/>
          <w:sz w:val="24"/>
          <w:szCs w:val="24"/>
        </w:rPr>
        <w:t>svim učenicima osigurane su radne bilježnice.</w:t>
      </w:r>
    </w:p>
    <w:p w14:paraId="669B76B4" w14:textId="77777777" w:rsidR="002710E7" w:rsidRPr="00244B25" w:rsidRDefault="002710E7" w:rsidP="002710E7">
      <w:pPr>
        <w:autoSpaceDE w:val="0"/>
        <w:autoSpaceDN w:val="0"/>
        <w:adjustRightInd w:val="0"/>
        <w:spacing w:after="0" w:line="240" w:lineRule="auto"/>
        <w:contextualSpacing/>
        <w:jc w:val="both"/>
        <w:rPr>
          <w:rFonts w:ascii="Arial" w:eastAsia="Times New Roman" w:hAnsi="Arial" w:cs="Arial"/>
          <w:bCs/>
          <w:sz w:val="24"/>
          <w:szCs w:val="24"/>
        </w:rPr>
      </w:pPr>
    </w:p>
    <w:p w14:paraId="7525B353"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A 103638: Prehrana za učenike u osnovnim školama = 65.000,00 EUR</w:t>
      </w:r>
    </w:p>
    <w:p w14:paraId="425D727C" w14:textId="77777777" w:rsidR="002710E7" w:rsidRPr="00244B25" w:rsidRDefault="002710E7" w:rsidP="002710E7">
      <w:pPr>
        <w:spacing w:after="0" w:line="240" w:lineRule="auto"/>
        <w:jc w:val="both"/>
        <w:rPr>
          <w:rFonts w:ascii="Arial" w:eastAsia="Times New Roman" w:hAnsi="Arial" w:cs="Arial"/>
          <w:b/>
          <w:sz w:val="24"/>
          <w:szCs w:val="24"/>
        </w:rPr>
      </w:pPr>
      <w:r w:rsidRPr="00244B25">
        <w:rPr>
          <w:rFonts w:ascii="Arial" w:eastAsia="Times New Roman" w:hAnsi="Arial" w:cs="Arial"/>
          <w:b/>
          <w:sz w:val="24"/>
          <w:szCs w:val="24"/>
        </w:rPr>
        <w:t xml:space="preserve">Zakonska osnova: </w:t>
      </w:r>
      <w:r w:rsidRPr="00244B25">
        <w:rPr>
          <w:rFonts w:ascii="Arial" w:eastAsia="Times New Roman" w:hAnsi="Arial" w:cs="Arial"/>
          <w:sz w:val="24"/>
          <w:szCs w:val="24"/>
        </w:rPr>
        <w:t xml:space="preserve">Zakon o odgoju i obrazovanju u osnovnoj i srednjoj školi Državni pedagoški standard osnovnoškolskog sustava odgoja i obrazovanja, </w:t>
      </w:r>
    </w:p>
    <w:p w14:paraId="15FDD84A" w14:textId="4C46856E" w:rsidR="002710E7" w:rsidRPr="00244B25" w:rsidRDefault="002710E7" w:rsidP="002710E7">
      <w:pPr>
        <w:shd w:val="clear" w:color="auto" w:fill="FFFFFF"/>
        <w:spacing w:after="0" w:line="240" w:lineRule="auto"/>
        <w:jc w:val="both"/>
        <w:textAlignment w:val="baseline"/>
        <w:rPr>
          <w:rFonts w:ascii="Arial" w:eastAsia="Times New Roman" w:hAnsi="Arial" w:cs="Arial"/>
          <w:color w:val="231F20"/>
          <w:sz w:val="24"/>
          <w:szCs w:val="24"/>
        </w:rPr>
      </w:pPr>
      <w:r w:rsidRPr="00244B25">
        <w:rPr>
          <w:rFonts w:ascii="Arial" w:eastAsia="Times New Roman" w:hAnsi="Arial" w:cs="Arial"/>
          <w:b/>
          <w:sz w:val="24"/>
          <w:szCs w:val="24"/>
        </w:rPr>
        <w:t xml:space="preserve">Opis: </w:t>
      </w:r>
      <w:r w:rsidRPr="00244B25">
        <w:rPr>
          <w:rFonts w:ascii="Arial" w:eastAsia="Times New Roman" w:hAnsi="Arial" w:cs="Arial"/>
          <w:bCs/>
          <w:sz w:val="24"/>
          <w:szCs w:val="24"/>
        </w:rPr>
        <w:t xml:space="preserve">Vlada RH je krajem prosinca 2022. donijela </w:t>
      </w:r>
      <w:r w:rsidRPr="00244B25">
        <w:rPr>
          <w:rFonts w:ascii="Arial" w:eastAsia="Times New Roman" w:hAnsi="Arial" w:cs="Arial"/>
          <w:sz w:val="24"/>
          <w:szCs w:val="24"/>
        </w:rPr>
        <w:t xml:space="preserve">Odluku kojom se  utvrđuju  kriteriji i način sufinanciranja, odnosno financiranja troškova prehrane učenika osnovnih škola za drugo polugodište školske godine 2022./2023. te je odluka prolongirana i na sljedeće školske godine. na način da će Ministarstvo znanosti i obrazovanja podmirivat troškove financiranja, odnosno sufinanciranja prehrane za svakog učenika osnovne škole uključenog u školsku prehranu. Učenik koji u redovito pohađa osnovnu školu, ostvaruje pravo financiranja, odnosno sufinanciranja prehrane u iznosu od 1,33 </w:t>
      </w:r>
      <w:r w:rsidR="00ED194C" w:rsidRPr="00244B25">
        <w:rPr>
          <w:rFonts w:ascii="Arial" w:hAnsi="Arial" w:cs="Arial"/>
          <w:sz w:val="24"/>
          <w:szCs w:val="24"/>
        </w:rPr>
        <w:t>eura</w:t>
      </w:r>
      <w:r w:rsidRPr="00244B25">
        <w:rPr>
          <w:rFonts w:ascii="Arial" w:eastAsia="Times New Roman" w:hAnsi="Arial" w:cs="Arial"/>
          <w:sz w:val="24"/>
          <w:szCs w:val="24"/>
        </w:rPr>
        <w:t xml:space="preserve"> po danu, za dane kada je na nastavi. Ministarstvo znanosti i obrazovanja mjesečno osigurava i doznačava sredstva za financiranje, odnosno sufinanciranje troškova prehrane učenika osnivačima osnovnoškolskih ustanova na temelju broja učenika za koje je u e-dnevniku do zadnjeg radnog dana u mjesecu za tekući mjesec označeno da je uključen u prehranu. Osnivači osnovnoškolskih ustanova doznačena financijska sredstva mjesečno preusmjeravaju školama.</w:t>
      </w:r>
    </w:p>
    <w:p w14:paraId="465F4F2C"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Opći cilj:</w:t>
      </w:r>
      <w:r w:rsidRPr="00244B25">
        <w:rPr>
          <w:rFonts w:ascii="Arial" w:eastAsia="Times New Roman" w:hAnsi="Arial" w:cs="Arial"/>
          <w:sz w:val="24"/>
          <w:szCs w:val="24"/>
        </w:rPr>
        <w:t xml:space="preserve"> jednaki uvjeti obrazovanja u osnovnim školama.</w:t>
      </w:r>
    </w:p>
    <w:p w14:paraId="516D1EFA"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 xml:space="preserve">Pokazatelj uspješnosti: </w:t>
      </w:r>
      <w:r w:rsidRPr="00244B25">
        <w:rPr>
          <w:rFonts w:ascii="Arial" w:eastAsia="Times New Roman" w:hAnsi="Arial" w:cs="Arial"/>
          <w:sz w:val="24"/>
          <w:szCs w:val="24"/>
        </w:rPr>
        <w:t>pokriće troškova prehrane za učenike.</w:t>
      </w:r>
    </w:p>
    <w:p w14:paraId="624A4E69" w14:textId="77777777" w:rsidR="002710E7" w:rsidRPr="00244B25" w:rsidRDefault="002710E7" w:rsidP="002710E7">
      <w:pPr>
        <w:autoSpaceDE w:val="0"/>
        <w:autoSpaceDN w:val="0"/>
        <w:adjustRightInd w:val="0"/>
        <w:spacing w:after="0" w:line="240" w:lineRule="auto"/>
        <w:contextualSpacing/>
        <w:jc w:val="both"/>
        <w:rPr>
          <w:rFonts w:ascii="Arial" w:eastAsia="Times New Roman" w:hAnsi="Arial" w:cs="Arial"/>
          <w:b/>
          <w:bCs/>
          <w:sz w:val="24"/>
          <w:szCs w:val="24"/>
        </w:rPr>
      </w:pPr>
    </w:p>
    <w:p w14:paraId="57AEFA12"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K 103602: Opremanje prostora = 43.900,00 EUR</w:t>
      </w:r>
    </w:p>
    <w:p w14:paraId="6EBC5BE7"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Zakonska osnova</w:t>
      </w:r>
      <w:r w:rsidRPr="00244B25">
        <w:rPr>
          <w:rFonts w:ascii="Arial" w:eastAsia="Times New Roman" w:hAnsi="Arial" w:cs="Arial"/>
          <w:bCs/>
          <w:sz w:val="24"/>
          <w:szCs w:val="24"/>
        </w:rPr>
        <w:t xml:space="preserve">: Zakon o odgoju i obrazovanju u osnovnoj i srednjoj školi, Državni pedagoški standard osnovnoškolskog sustava odgoja i obrazovanja,  </w:t>
      </w:r>
      <w:r w:rsidRPr="00244B25">
        <w:rPr>
          <w:rFonts w:ascii="Arial" w:eastAsia="Times New Roman" w:hAnsi="Arial" w:cs="Arial"/>
          <w:sz w:val="24"/>
          <w:szCs w:val="24"/>
        </w:rPr>
        <w:t xml:space="preserve">Zakon o ustanovama, Zakon o umjetničkom obrazovanju. </w:t>
      </w:r>
    </w:p>
    <w:p w14:paraId="4B1EA52D" w14:textId="7916CDAF" w:rsidR="002710E7" w:rsidRPr="00244B25" w:rsidRDefault="002710E7" w:rsidP="002710E7">
      <w:pPr>
        <w:spacing w:after="0" w:line="240" w:lineRule="auto"/>
        <w:jc w:val="both"/>
        <w:rPr>
          <w:rFonts w:ascii="Arial" w:hAnsi="Arial" w:cs="Arial"/>
          <w:bCs/>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w:t>
      </w:r>
      <w:r w:rsidR="000A77E1" w:rsidRPr="00244B25">
        <w:rPr>
          <w:rFonts w:ascii="Arial" w:hAnsi="Arial" w:cs="Arial"/>
          <w:bCs/>
          <w:sz w:val="24"/>
          <w:szCs w:val="24"/>
        </w:rPr>
        <w:t>i</w:t>
      </w:r>
      <w:r w:rsidRPr="00244B25">
        <w:rPr>
          <w:rFonts w:ascii="Arial" w:hAnsi="Arial" w:cs="Arial"/>
          <w:bCs/>
          <w:sz w:val="24"/>
          <w:szCs w:val="24"/>
        </w:rPr>
        <w:t>z izvora 50 (decentralizirana sredstva) za potrebe stalnog unapređenja nastave u 2025. godini biti će potrebno zamijeniti dotrajalu opremu i nam</w:t>
      </w:r>
      <w:r w:rsidR="00ED194C" w:rsidRPr="00244B25">
        <w:rPr>
          <w:rFonts w:ascii="Arial" w:hAnsi="Arial" w:cs="Arial"/>
          <w:bCs/>
          <w:sz w:val="24"/>
          <w:szCs w:val="24"/>
        </w:rPr>
        <w:t xml:space="preserve">ještaj u iznosu od 21.000,00 </w:t>
      </w:r>
      <w:r w:rsidR="00ED194C" w:rsidRPr="00244B25">
        <w:rPr>
          <w:rFonts w:ascii="Arial" w:hAnsi="Arial" w:cs="Arial"/>
          <w:sz w:val="24"/>
          <w:szCs w:val="24"/>
        </w:rPr>
        <w:t>eura</w:t>
      </w:r>
      <w:r w:rsidRPr="00244B25">
        <w:rPr>
          <w:rFonts w:ascii="Arial" w:hAnsi="Arial" w:cs="Arial"/>
          <w:bCs/>
          <w:sz w:val="24"/>
          <w:szCs w:val="24"/>
        </w:rPr>
        <w:t xml:space="preserve">. </w:t>
      </w:r>
    </w:p>
    <w:p w14:paraId="71B39DB7" w14:textId="2CA81AE1" w:rsidR="002710E7" w:rsidRPr="00244B25" w:rsidRDefault="002710E7" w:rsidP="002710E7">
      <w:pPr>
        <w:spacing w:after="0" w:line="240" w:lineRule="auto"/>
        <w:jc w:val="both"/>
        <w:rPr>
          <w:rFonts w:ascii="Arial" w:hAnsi="Arial" w:cs="Arial"/>
          <w:sz w:val="24"/>
          <w:szCs w:val="24"/>
        </w:rPr>
      </w:pPr>
      <w:r w:rsidRPr="00244B25">
        <w:rPr>
          <w:rFonts w:ascii="Arial" w:hAnsi="Arial" w:cs="Arial"/>
          <w:sz w:val="24"/>
          <w:szCs w:val="24"/>
        </w:rPr>
        <w:t>Iz izvora 411 i 821 vlastitim prihodima i planiranim prenesenim viškom, kroz ovu aktivnost podmiriti će se rashodi za nabavu dugotrajne imovine (namještaj, glazbeni instrumenti i oprema, kao i ostala potrebna oprema i uređaji za potrebe školske kuhinje) te nabava knjiga za školsku knji</w:t>
      </w:r>
      <w:r w:rsidR="00ED194C" w:rsidRPr="00244B25">
        <w:rPr>
          <w:rFonts w:ascii="Arial" w:hAnsi="Arial" w:cs="Arial"/>
          <w:sz w:val="24"/>
          <w:szCs w:val="24"/>
        </w:rPr>
        <w:t>žnicu u iznosu od 22.000,00 eura.</w:t>
      </w:r>
    </w:p>
    <w:p w14:paraId="12B664AD" w14:textId="7E9DC1CF" w:rsidR="002710E7" w:rsidRPr="00244B25" w:rsidRDefault="002710E7" w:rsidP="002710E7">
      <w:pPr>
        <w:spacing w:after="0" w:line="240" w:lineRule="auto"/>
        <w:jc w:val="both"/>
        <w:rPr>
          <w:rFonts w:ascii="Arial" w:hAnsi="Arial" w:cs="Arial"/>
          <w:sz w:val="24"/>
          <w:szCs w:val="24"/>
        </w:rPr>
      </w:pPr>
      <w:r w:rsidRPr="00244B25">
        <w:rPr>
          <w:rFonts w:ascii="Arial" w:hAnsi="Arial" w:cs="Arial"/>
          <w:sz w:val="24"/>
          <w:szCs w:val="24"/>
        </w:rPr>
        <w:t>Iz izvora 531 iz sredstava MZO za nabavu knjiga z</w:t>
      </w:r>
      <w:r w:rsidR="00ED194C" w:rsidRPr="00244B25">
        <w:rPr>
          <w:rFonts w:ascii="Arial" w:hAnsi="Arial" w:cs="Arial"/>
          <w:sz w:val="24"/>
          <w:szCs w:val="24"/>
        </w:rPr>
        <w:t>a školsku knjižnicu 700,00 eura.</w:t>
      </w:r>
    </w:p>
    <w:p w14:paraId="7A41099A" w14:textId="3C1B063E" w:rsidR="002710E7" w:rsidRPr="00244B25" w:rsidRDefault="002710E7" w:rsidP="002710E7">
      <w:pPr>
        <w:spacing w:after="0" w:line="240" w:lineRule="auto"/>
        <w:jc w:val="both"/>
        <w:rPr>
          <w:rFonts w:ascii="Arial" w:hAnsi="Arial" w:cs="Arial"/>
          <w:sz w:val="24"/>
          <w:szCs w:val="24"/>
        </w:rPr>
      </w:pPr>
      <w:r w:rsidRPr="00244B25">
        <w:rPr>
          <w:rFonts w:ascii="Arial" w:hAnsi="Arial" w:cs="Arial"/>
          <w:sz w:val="24"/>
          <w:szCs w:val="24"/>
        </w:rPr>
        <w:t>Donacijama fizičkih i pravnih osoba (izvor 611) nabaviti će se  potrebni uređaji, sportska oprema i knjige za školsku k</w:t>
      </w:r>
      <w:r w:rsidR="00ED194C" w:rsidRPr="00244B25">
        <w:rPr>
          <w:rFonts w:ascii="Arial" w:hAnsi="Arial" w:cs="Arial"/>
          <w:sz w:val="24"/>
          <w:szCs w:val="24"/>
        </w:rPr>
        <w:t>njižnicu u iznosu od 200,00 eura.</w:t>
      </w:r>
    </w:p>
    <w:p w14:paraId="2C1A4119" w14:textId="77777777" w:rsidR="002710E7" w:rsidRPr="00244B25" w:rsidRDefault="002710E7" w:rsidP="002710E7">
      <w:pPr>
        <w:spacing w:after="0" w:line="240" w:lineRule="auto"/>
        <w:jc w:val="both"/>
        <w:rPr>
          <w:rFonts w:ascii="Arial" w:hAnsi="Arial" w:cs="Arial"/>
          <w:sz w:val="24"/>
          <w:szCs w:val="24"/>
        </w:rPr>
      </w:pPr>
      <w:r w:rsidRPr="00244B25">
        <w:rPr>
          <w:rFonts w:ascii="Arial" w:eastAsia="Times New Roman" w:hAnsi="Arial" w:cs="Arial"/>
          <w:b/>
          <w:sz w:val="24"/>
          <w:szCs w:val="24"/>
        </w:rPr>
        <w:lastRenderedPageBreak/>
        <w:t xml:space="preserve">Opći cilj: </w:t>
      </w:r>
      <w:r w:rsidRPr="00244B25">
        <w:rPr>
          <w:rFonts w:ascii="Arial" w:eastAsia="Times New Roman" w:hAnsi="Arial" w:cs="Arial"/>
          <w:sz w:val="24"/>
          <w:szCs w:val="24"/>
        </w:rPr>
        <w:t>kontinuirano unapređenje uvjeta rada u školi.</w:t>
      </w:r>
    </w:p>
    <w:p w14:paraId="06402225"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Pokazatelj uspješnosti:</w:t>
      </w:r>
      <w:r w:rsidRPr="00244B25">
        <w:rPr>
          <w:rFonts w:ascii="Arial" w:eastAsia="Times New Roman" w:hAnsi="Arial" w:cs="Arial"/>
          <w:sz w:val="24"/>
          <w:szCs w:val="24"/>
        </w:rPr>
        <w:t xml:space="preserve"> nabavljena oprema prema iskazanim potrebama, zadržavanje postignutih standarda i stalno unapređenje.</w:t>
      </w:r>
    </w:p>
    <w:p w14:paraId="656A928C" w14:textId="77777777" w:rsidR="002710E7" w:rsidRPr="00244B25" w:rsidRDefault="002710E7" w:rsidP="002710E7">
      <w:pPr>
        <w:spacing w:after="0" w:line="240" w:lineRule="auto"/>
        <w:contextualSpacing/>
        <w:jc w:val="both"/>
        <w:outlineLvl w:val="1"/>
        <w:rPr>
          <w:rFonts w:ascii="Arial" w:hAnsi="Arial" w:cs="Arial"/>
          <w:sz w:val="24"/>
          <w:szCs w:val="24"/>
        </w:rPr>
      </w:pPr>
    </w:p>
    <w:p w14:paraId="4484EC09"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hAnsi="Arial" w:cs="Arial"/>
          <w:b/>
          <w:sz w:val="24"/>
          <w:szCs w:val="24"/>
        </w:rPr>
      </w:pPr>
      <w:r w:rsidRPr="00244B25">
        <w:rPr>
          <w:rFonts w:ascii="Arial" w:hAnsi="Arial" w:cs="Arial"/>
          <w:b/>
          <w:sz w:val="24"/>
          <w:szCs w:val="24"/>
        </w:rPr>
        <w:t>T 103628: Pomoćnici u nastavi = 69.800,00 EUR</w:t>
      </w:r>
    </w:p>
    <w:p w14:paraId="3A5FF3AE" w14:textId="77777777" w:rsidR="002710E7" w:rsidRPr="00244B25" w:rsidRDefault="002710E7" w:rsidP="002710E7">
      <w:pPr>
        <w:spacing w:after="0" w:line="240" w:lineRule="auto"/>
        <w:jc w:val="both"/>
        <w:rPr>
          <w:rFonts w:ascii="Arial" w:hAnsi="Arial" w:cs="Arial"/>
          <w:sz w:val="24"/>
          <w:szCs w:val="24"/>
        </w:rPr>
      </w:pPr>
      <w:r w:rsidRPr="00244B25">
        <w:rPr>
          <w:rFonts w:ascii="Arial" w:hAnsi="Arial" w:cs="Arial"/>
          <w:b/>
          <w:sz w:val="24"/>
          <w:szCs w:val="24"/>
        </w:rPr>
        <w:t xml:space="preserve">Zakonska osnova: </w:t>
      </w:r>
      <w:r w:rsidRPr="00244B25">
        <w:rPr>
          <w:rFonts w:ascii="Arial" w:hAnsi="Arial" w:cs="Arial"/>
          <w:sz w:val="24"/>
          <w:szCs w:val="24"/>
        </w:rPr>
        <w:t>Zakon o odgoju i obrazovanju u osnovnoj i srednjoj školi, Zakon o odgoju i obrazovanju na jeziku i pismu nacionalnih manjina, Državni pedagoški standard osnovnoškolskog sustava odgoja i obrazovanja.</w:t>
      </w:r>
    </w:p>
    <w:p w14:paraId="0E142EF5" w14:textId="093E9F02" w:rsidR="002710E7" w:rsidRPr="00244B25" w:rsidRDefault="002710E7" w:rsidP="002710E7">
      <w:pPr>
        <w:spacing w:after="0" w:line="240" w:lineRule="auto"/>
        <w:jc w:val="both"/>
        <w:rPr>
          <w:rFonts w:ascii="Arial" w:hAnsi="Arial" w:cs="Arial"/>
          <w:b/>
          <w:sz w:val="24"/>
          <w:szCs w:val="24"/>
        </w:rPr>
      </w:pPr>
      <w:r w:rsidRPr="00244B25">
        <w:rPr>
          <w:rFonts w:ascii="Arial" w:hAnsi="Arial" w:cs="Arial"/>
          <w:b/>
          <w:sz w:val="24"/>
          <w:szCs w:val="24"/>
        </w:rPr>
        <w:t xml:space="preserve">Opis: </w:t>
      </w:r>
      <w:r w:rsidR="000A77E1" w:rsidRPr="00244B25">
        <w:rPr>
          <w:rFonts w:ascii="Arial" w:hAnsi="Arial" w:cs="Arial"/>
          <w:sz w:val="24"/>
          <w:szCs w:val="24"/>
        </w:rPr>
        <w:t>u</w:t>
      </w:r>
      <w:r w:rsidRPr="00244B25">
        <w:rPr>
          <w:rFonts w:ascii="Arial" w:hAnsi="Arial" w:cs="Arial"/>
          <w:sz w:val="24"/>
          <w:szCs w:val="24"/>
        </w:rPr>
        <w:t xml:space="preserve"> sklopu projekta „</w:t>
      </w:r>
      <w:proofErr w:type="spellStart"/>
      <w:r w:rsidRPr="00244B25">
        <w:rPr>
          <w:rFonts w:ascii="Arial" w:hAnsi="Arial" w:cs="Arial"/>
          <w:sz w:val="24"/>
          <w:szCs w:val="24"/>
        </w:rPr>
        <w:t>PUNa</w:t>
      </w:r>
      <w:proofErr w:type="spellEnd"/>
      <w:r w:rsidRPr="00244B25">
        <w:rPr>
          <w:rFonts w:ascii="Arial" w:hAnsi="Arial" w:cs="Arial"/>
          <w:sz w:val="24"/>
          <w:szCs w:val="24"/>
        </w:rPr>
        <w:t xml:space="preserve"> torba zajedništva II“ </w:t>
      </w:r>
      <w:r w:rsidRPr="00244B25">
        <w:rPr>
          <w:rFonts w:ascii="Arial" w:hAnsi="Arial" w:cs="Arial"/>
          <w:bCs/>
          <w:sz w:val="24"/>
          <w:szCs w:val="24"/>
        </w:rPr>
        <w:t>pod nazivom „Pomoćnici u nastavi u školskoj 2024./2025. godini</w:t>
      </w:r>
      <w:r w:rsidRPr="00244B25">
        <w:rPr>
          <w:rFonts w:ascii="Arial" w:hAnsi="Arial" w:cs="Arial"/>
          <w:b/>
          <w:bCs/>
          <w:sz w:val="24"/>
          <w:szCs w:val="24"/>
        </w:rPr>
        <w:t xml:space="preserve"> “ </w:t>
      </w:r>
      <w:r w:rsidRPr="00244B25">
        <w:rPr>
          <w:rFonts w:ascii="Arial" w:hAnsi="Arial" w:cs="Arial"/>
          <w:sz w:val="24"/>
          <w:szCs w:val="24"/>
        </w:rPr>
        <w:t>koji se provodi u okviru instrumenta „Osiguravanje pomoćnika u nastavi i stručnih komunikacijskih posrednika učenicima s teškoćama u razvoju u osnovnoškolskim i srednjoškolskim odgojno-obrazovnim ustanovama, faza VII“ z</w:t>
      </w:r>
      <w:r w:rsidRPr="00244B25">
        <w:rPr>
          <w:rFonts w:ascii="Arial" w:hAnsi="Arial" w:cs="Arial"/>
          <w:bCs/>
          <w:sz w:val="24"/>
          <w:szCs w:val="24"/>
        </w:rPr>
        <w:t>a školsku godinu 2024./2025. osigurani su potrebni pomoćnici u nastavi.</w:t>
      </w:r>
    </w:p>
    <w:p w14:paraId="375A3131" w14:textId="77D38124" w:rsidR="002710E7" w:rsidRPr="00244B25" w:rsidRDefault="002710E7" w:rsidP="002710E7">
      <w:pPr>
        <w:spacing w:after="0" w:line="240" w:lineRule="auto"/>
        <w:jc w:val="both"/>
        <w:rPr>
          <w:rFonts w:ascii="Arial" w:hAnsi="Arial" w:cs="Arial"/>
          <w:bCs/>
          <w:sz w:val="24"/>
          <w:szCs w:val="24"/>
        </w:rPr>
      </w:pPr>
      <w:r w:rsidRPr="00244B25">
        <w:rPr>
          <w:rFonts w:ascii="Arial" w:hAnsi="Arial" w:cs="Arial"/>
          <w:bCs/>
          <w:sz w:val="24"/>
          <w:szCs w:val="24"/>
        </w:rPr>
        <w:t>Kroz 2025. godinu biti će potrebno osigurati sredstva za plaće za redovan rad u iznosu od 51.00</w:t>
      </w:r>
      <w:r w:rsidR="00ED194C" w:rsidRPr="00244B25">
        <w:rPr>
          <w:rFonts w:ascii="Arial" w:hAnsi="Arial" w:cs="Arial"/>
          <w:bCs/>
          <w:sz w:val="24"/>
          <w:szCs w:val="24"/>
        </w:rPr>
        <w:t xml:space="preserve">0,00 </w:t>
      </w:r>
      <w:r w:rsidR="00ED194C" w:rsidRPr="00244B25">
        <w:rPr>
          <w:rFonts w:ascii="Arial" w:hAnsi="Arial" w:cs="Arial"/>
          <w:sz w:val="24"/>
          <w:szCs w:val="24"/>
        </w:rPr>
        <w:t>eura</w:t>
      </w:r>
      <w:r w:rsidRPr="00244B25">
        <w:rPr>
          <w:rFonts w:ascii="Arial" w:hAnsi="Arial" w:cs="Arial"/>
          <w:bCs/>
          <w:sz w:val="24"/>
          <w:szCs w:val="24"/>
        </w:rPr>
        <w:t>, sredstva za  ostale rashode za zaposlene (regresi, božićnice i dar za</w:t>
      </w:r>
      <w:r w:rsidR="00ED194C" w:rsidRPr="00244B25">
        <w:rPr>
          <w:rFonts w:ascii="Arial" w:hAnsi="Arial" w:cs="Arial"/>
          <w:bCs/>
          <w:sz w:val="24"/>
          <w:szCs w:val="24"/>
        </w:rPr>
        <w:t xml:space="preserve"> djecu) u iznosu od 5.800,00 </w:t>
      </w:r>
      <w:r w:rsidR="00ED194C" w:rsidRPr="00244B25">
        <w:rPr>
          <w:rFonts w:ascii="Arial" w:hAnsi="Arial" w:cs="Arial"/>
          <w:sz w:val="24"/>
          <w:szCs w:val="24"/>
        </w:rPr>
        <w:t>eura</w:t>
      </w:r>
      <w:r w:rsidRPr="00244B25">
        <w:rPr>
          <w:rFonts w:ascii="Arial" w:hAnsi="Arial" w:cs="Arial"/>
          <w:bCs/>
          <w:sz w:val="24"/>
          <w:szCs w:val="24"/>
        </w:rPr>
        <w:t>, sredstva za doprinose n</w:t>
      </w:r>
      <w:r w:rsidR="00ED194C" w:rsidRPr="00244B25">
        <w:rPr>
          <w:rFonts w:ascii="Arial" w:hAnsi="Arial" w:cs="Arial"/>
          <w:bCs/>
          <w:sz w:val="24"/>
          <w:szCs w:val="24"/>
        </w:rPr>
        <w:t xml:space="preserve">a plaću u iznosu od 8.500,00 </w:t>
      </w:r>
      <w:r w:rsidR="00ED194C" w:rsidRPr="00244B25">
        <w:rPr>
          <w:rFonts w:ascii="Arial" w:hAnsi="Arial" w:cs="Arial"/>
          <w:sz w:val="24"/>
          <w:szCs w:val="24"/>
        </w:rPr>
        <w:t>eura</w:t>
      </w:r>
      <w:r w:rsidRPr="00244B25">
        <w:rPr>
          <w:rFonts w:ascii="Arial" w:hAnsi="Arial" w:cs="Arial"/>
          <w:bCs/>
          <w:sz w:val="24"/>
          <w:szCs w:val="24"/>
        </w:rPr>
        <w:t>, sredstva za službena putovanja-dnevnice (pratnja za učenike na terenskoj nastavi u izn</w:t>
      </w:r>
      <w:r w:rsidR="00ED194C" w:rsidRPr="00244B25">
        <w:rPr>
          <w:rFonts w:ascii="Arial" w:hAnsi="Arial" w:cs="Arial"/>
          <w:bCs/>
          <w:sz w:val="24"/>
          <w:szCs w:val="24"/>
        </w:rPr>
        <w:t xml:space="preserve">osu od 500,00 </w:t>
      </w:r>
      <w:r w:rsidR="00ED194C" w:rsidRPr="00244B25">
        <w:rPr>
          <w:rFonts w:ascii="Arial" w:hAnsi="Arial" w:cs="Arial"/>
          <w:sz w:val="24"/>
          <w:szCs w:val="24"/>
        </w:rPr>
        <w:t>eura</w:t>
      </w:r>
      <w:r w:rsidRPr="00244B25">
        <w:rPr>
          <w:rFonts w:ascii="Arial" w:hAnsi="Arial" w:cs="Arial"/>
          <w:bCs/>
          <w:sz w:val="24"/>
          <w:szCs w:val="24"/>
        </w:rPr>
        <w:t xml:space="preserve"> te sredstva za naknadu za p</w:t>
      </w:r>
      <w:r w:rsidR="00ED194C" w:rsidRPr="00244B25">
        <w:rPr>
          <w:rFonts w:ascii="Arial" w:hAnsi="Arial" w:cs="Arial"/>
          <w:bCs/>
          <w:sz w:val="24"/>
          <w:szCs w:val="24"/>
        </w:rPr>
        <w:t xml:space="preserve">rijevoz u iznosu od 4.000,00 </w:t>
      </w:r>
      <w:r w:rsidR="00ED194C" w:rsidRPr="00244B25">
        <w:rPr>
          <w:rFonts w:ascii="Arial" w:hAnsi="Arial" w:cs="Arial"/>
          <w:sz w:val="24"/>
          <w:szCs w:val="24"/>
        </w:rPr>
        <w:t>eura</w:t>
      </w:r>
      <w:r w:rsidRPr="00244B25">
        <w:rPr>
          <w:rFonts w:ascii="Arial" w:hAnsi="Arial" w:cs="Arial"/>
          <w:bCs/>
          <w:sz w:val="24"/>
          <w:szCs w:val="24"/>
        </w:rPr>
        <w:t xml:space="preserve"> budući većina pomoćnika putuje na posao na udaljenostima većima od 2 km.</w:t>
      </w:r>
    </w:p>
    <w:p w14:paraId="1A1DE385" w14:textId="77777777" w:rsidR="002710E7" w:rsidRPr="00244B25" w:rsidRDefault="002710E7" w:rsidP="002710E7">
      <w:pPr>
        <w:spacing w:after="0" w:line="240" w:lineRule="auto"/>
        <w:jc w:val="both"/>
        <w:rPr>
          <w:rFonts w:ascii="Arial" w:hAnsi="Arial"/>
          <w:bCs/>
          <w:sz w:val="24"/>
          <w:szCs w:val="24"/>
        </w:rPr>
      </w:pPr>
      <w:r w:rsidRPr="00244B25">
        <w:rPr>
          <w:rFonts w:ascii="Arial" w:hAnsi="Arial" w:cs="Arial"/>
          <w:b/>
          <w:sz w:val="24"/>
          <w:szCs w:val="24"/>
        </w:rPr>
        <w:t xml:space="preserve">Opći cilj: </w:t>
      </w:r>
      <w:r w:rsidRPr="00244B25">
        <w:rPr>
          <w:rFonts w:ascii="Arial" w:hAnsi="Arial" w:cs="Arial"/>
          <w:sz w:val="24"/>
          <w:szCs w:val="24"/>
        </w:rPr>
        <w:t>osiguravanje podrške djeci s poteškoćama u razvoju, integracija djece s poteškoćama u odgojno obrazovne ustanove.</w:t>
      </w:r>
    </w:p>
    <w:p w14:paraId="07AE1A12" w14:textId="77777777" w:rsidR="002710E7" w:rsidRPr="00244B25" w:rsidRDefault="002710E7" w:rsidP="002710E7">
      <w:pPr>
        <w:spacing w:after="0" w:line="240" w:lineRule="auto"/>
        <w:jc w:val="both"/>
        <w:rPr>
          <w:rFonts w:ascii="Arial" w:hAnsi="Arial" w:cs="Arial"/>
          <w:b/>
          <w:sz w:val="24"/>
          <w:szCs w:val="24"/>
        </w:rPr>
      </w:pPr>
      <w:r w:rsidRPr="00244B25">
        <w:rPr>
          <w:rFonts w:ascii="Arial" w:hAnsi="Arial" w:cs="Arial"/>
          <w:b/>
          <w:sz w:val="24"/>
          <w:szCs w:val="24"/>
        </w:rPr>
        <w:t xml:space="preserve">Pokazatelj uspješnosti: </w:t>
      </w:r>
      <w:r w:rsidRPr="00244B25">
        <w:rPr>
          <w:rFonts w:ascii="Arial" w:hAnsi="Arial" w:cs="Arial"/>
          <w:sz w:val="24"/>
          <w:szCs w:val="24"/>
        </w:rPr>
        <w:t>broj zaposlenih/uključenih pomoćnika u školi.</w:t>
      </w:r>
    </w:p>
    <w:p w14:paraId="2EF5EB67" w14:textId="77777777" w:rsidR="002710E7" w:rsidRPr="00244B25" w:rsidRDefault="002710E7" w:rsidP="002710E7">
      <w:pPr>
        <w:spacing w:after="0" w:line="240" w:lineRule="auto"/>
        <w:jc w:val="both"/>
        <w:rPr>
          <w:rFonts w:ascii="Arial" w:eastAsia="Times New Roman" w:hAnsi="Arial" w:cs="Arial"/>
          <w:bCs/>
          <w:sz w:val="24"/>
          <w:szCs w:val="24"/>
        </w:rPr>
      </w:pPr>
    </w:p>
    <w:p w14:paraId="2B54A303"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FFD5EA"/>
        <w:spacing w:after="0" w:line="240" w:lineRule="auto"/>
        <w:rPr>
          <w:rFonts w:ascii="Arial" w:eastAsia="Times New Roman" w:hAnsi="Arial" w:cs="Arial"/>
          <w:b/>
          <w:bCs/>
          <w:sz w:val="24"/>
          <w:szCs w:val="24"/>
        </w:rPr>
      </w:pPr>
      <w:r w:rsidRPr="00244B25">
        <w:rPr>
          <w:rFonts w:ascii="Arial" w:eastAsia="Times New Roman" w:hAnsi="Arial" w:cs="Arial"/>
          <w:b/>
          <w:bCs/>
          <w:sz w:val="24"/>
          <w:szCs w:val="24"/>
        </w:rPr>
        <w:t>Proračunski korisnik 11470: OŠ Jurja Dobrile = 3.459.489,00 EUR</w:t>
      </w:r>
    </w:p>
    <w:p w14:paraId="68FE86B3" w14:textId="77777777" w:rsidR="002710E7" w:rsidRPr="00244B25" w:rsidRDefault="002710E7" w:rsidP="002710E7">
      <w:pPr>
        <w:spacing w:after="0" w:line="240" w:lineRule="auto"/>
        <w:jc w:val="both"/>
        <w:rPr>
          <w:rFonts w:ascii="Arial" w:eastAsia="Times New Roman" w:hAnsi="Arial" w:cs="Arial"/>
          <w:sz w:val="24"/>
          <w:szCs w:val="24"/>
        </w:rPr>
      </w:pPr>
    </w:p>
    <w:p w14:paraId="07826E5A"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A 103618: Decentralizirane funkcije = 2.547.750,00 EUR</w:t>
      </w:r>
    </w:p>
    <w:p w14:paraId="31D026B2" w14:textId="77777777" w:rsidR="002710E7" w:rsidRPr="00244B25" w:rsidRDefault="002710E7" w:rsidP="002710E7">
      <w:pPr>
        <w:spacing w:after="0" w:line="240" w:lineRule="auto"/>
        <w:jc w:val="both"/>
        <w:rPr>
          <w:rFonts w:ascii="Arial" w:eastAsia="Times New Roman" w:hAnsi="Arial" w:cs="Arial"/>
          <w:bCs/>
          <w:sz w:val="24"/>
          <w:szCs w:val="24"/>
        </w:rPr>
      </w:pPr>
      <w:r w:rsidRPr="00244B25">
        <w:rPr>
          <w:rFonts w:ascii="Arial" w:eastAsia="Times New Roman" w:hAnsi="Arial" w:cs="Arial"/>
          <w:b/>
          <w:bCs/>
          <w:sz w:val="24"/>
          <w:szCs w:val="24"/>
        </w:rPr>
        <w:t>Zakonska osnova:</w:t>
      </w:r>
      <w:r w:rsidRPr="00244B25">
        <w:rPr>
          <w:rFonts w:ascii="Arial" w:eastAsia="Times New Roman" w:hAnsi="Arial" w:cs="Arial"/>
          <w:bCs/>
          <w:sz w:val="24"/>
          <w:szCs w:val="24"/>
        </w:rPr>
        <w:t xml:space="preserve"> Zakon o lokalnoj i područnoj (regionalnoj) samoupravi, Odluka o kriterijima i mjerilima za utvrđivanje bilančnih prava za financiranje minimalnog financijskog standarda javnih potreba osnovnog školstva, Zakon o odgoju i obrazovanju u osnovnoj i srednjoj školi, Državni pedagoški standard osnovnoškolskog sustava odgoja i obrazovanja,  </w:t>
      </w:r>
      <w:r w:rsidRPr="00244B25">
        <w:rPr>
          <w:rFonts w:ascii="Arial" w:eastAsia="Times New Roman" w:hAnsi="Arial" w:cs="Arial"/>
          <w:sz w:val="24"/>
          <w:szCs w:val="24"/>
        </w:rPr>
        <w:t>Zakon o ustanovama.</w:t>
      </w:r>
    </w:p>
    <w:p w14:paraId="196956C1"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financiranje decentraliziranih funkcija u osnovnim školama provodi se sukladno Odluci o kriterijima, mjerilima i načinu financiranja decentraliziranih funkcija osnovnog školstva za Grad Rovinj-Rovigno, a koja se donosi za tekuću godinu.</w:t>
      </w:r>
    </w:p>
    <w:p w14:paraId="7931E6A7" w14:textId="3931E1CB"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sz w:val="24"/>
          <w:szCs w:val="24"/>
        </w:rPr>
        <w:t>Kroz ovu aktivnost podmiruju se materijalni troškovi prem</w:t>
      </w:r>
      <w:r w:rsidR="00ED194C" w:rsidRPr="00244B25">
        <w:rPr>
          <w:rFonts w:ascii="Arial" w:eastAsia="Times New Roman" w:hAnsi="Arial" w:cs="Arial"/>
          <w:sz w:val="24"/>
          <w:szCs w:val="24"/>
        </w:rPr>
        <w:t xml:space="preserve">a opsegu programa (50.646,00 </w:t>
      </w:r>
      <w:r w:rsidR="00ED194C" w:rsidRPr="00244B25">
        <w:rPr>
          <w:rFonts w:ascii="Arial" w:hAnsi="Arial" w:cs="Arial"/>
          <w:sz w:val="24"/>
          <w:szCs w:val="24"/>
        </w:rPr>
        <w:t>eura</w:t>
      </w:r>
      <w:r w:rsidRPr="00244B25">
        <w:rPr>
          <w:rFonts w:ascii="Arial" w:eastAsia="Times New Roman" w:hAnsi="Arial" w:cs="Arial"/>
          <w:sz w:val="24"/>
          <w:szCs w:val="24"/>
        </w:rPr>
        <w:t>) energenti (59.725,00</w:t>
      </w:r>
      <w:r w:rsidR="000A77E1" w:rsidRPr="00244B25">
        <w:rPr>
          <w:rFonts w:ascii="Arial" w:hAnsi="Arial" w:cs="Arial"/>
          <w:sz w:val="24"/>
          <w:szCs w:val="24"/>
        </w:rPr>
        <w:t xml:space="preserve"> </w:t>
      </w:r>
      <w:r w:rsidR="00ED194C" w:rsidRPr="00244B25">
        <w:rPr>
          <w:rFonts w:ascii="Arial" w:hAnsi="Arial" w:cs="Arial"/>
          <w:sz w:val="24"/>
          <w:szCs w:val="24"/>
        </w:rPr>
        <w:t>eura</w:t>
      </w:r>
      <w:r w:rsidRPr="00244B25">
        <w:rPr>
          <w:rFonts w:ascii="Arial" w:eastAsia="Times New Roman" w:hAnsi="Arial" w:cs="Arial"/>
          <w:sz w:val="24"/>
          <w:szCs w:val="24"/>
        </w:rPr>
        <w:t>), zdravstveni pregledi zaposlenih (5.258,00</w:t>
      </w:r>
      <w:r w:rsidR="00ED194C" w:rsidRPr="00244B25">
        <w:rPr>
          <w:rFonts w:ascii="Arial" w:hAnsi="Arial" w:cs="Arial"/>
          <w:sz w:val="24"/>
          <w:szCs w:val="24"/>
        </w:rPr>
        <w:t xml:space="preserve"> eura</w:t>
      </w:r>
      <w:r w:rsidRPr="00244B25">
        <w:rPr>
          <w:rFonts w:ascii="Arial" w:eastAsia="Times New Roman" w:hAnsi="Arial" w:cs="Arial"/>
          <w:sz w:val="24"/>
          <w:szCs w:val="24"/>
        </w:rPr>
        <w:t xml:space="preserve">) te usluge tekućeg i investicijskog održavanja (16.750,00 </w:t>
      </w:r>
      <w:r w:rsidR="00ED194C" w:rsidRPr="00244B25">
        <w:rPr>
          <w:rFonts w:ascii="Arial" w:hAnsi="Arial" w:cs="Arial"/>
          <w:sz w:val="24"/>
          <w:szCs w:val="24"/>
        </w:rPr>
        <w:t>eura</w:t>
      </w:r>
      <w:r w:rsidRPr="00244B25">
        <w:rPr>
          <w:rFonts w:ascii="Arial" w:eastAsia="Times New Roman" w:hAnsi="Arial" w:cs="Arial"/>
          <w:sz w:val="24"/>
          <w:szCs w:val="24"/>
        </w:rPr>
        <w:t>). Uk</w:t>
      </w:r>
      <w:r w:rsidR="00ED194C" w:rsidRPr="00244B25">
        <w:rPr>
          <w:rFonts w:ascii="Arial" w:eastAsia="Times New Roman" w:hAnsi="Arial" w:cs="Arial"/>
          <w:sz w:val="24"/>
          <w:szCs w:val="24"/>
        </w:rPr>
        <w:t xml:space="preserve">upno je planirano 162.870,00 </w:t>
      </w:r>
      <w:r w:rsidR="00ED194C" w:rsidRPr="00244B25">
        <w:rPr>
          <w:rFonts w:ascii="Arial" w:hAnsi="Arial" w:cs="Arial"/>
          <w:sz w:val="24"/>
          <w:szCs w:val="24"/>
        </w:rPr>
        <w:t>eura</w:t>
      </w:r>
      <w:r w:rsidRPr="00244B25">
        <w:rPr>
          <w:rFonts w:ascii="Arial" w:eastAsia="Times New Roman" w:hAnsi="Arial" w:cs="Arial"/>
          <w:sz w:val="24"/>
          <w:szCs w:val="24"/>
        </w:rPr>
        <w:t xml:space="preserve"> za ovu namjenu.</w:t>
      </w:r>
    </w:p>
    <w:p w14:paraId="0A6A8BE2" w14:textId="09FD207D" w:rsidR="002710E7" w:rsidRPr="00244B25" w:rsidRDefault="002710E7" w:rsidP="002710E7">
      <w:pPr>
        <w:pStyle w:val="Standard"/>
        <w:spacing w:after="0" w:line="240" w:lineRule="auto"/>
        <w:jc w:val="both"/>
        <w:rPr>
          <w:sz w:val="24"/>
          <w:szCs w:val="24"/>
        </w:rPr>
      </w:pPr>
      <w:r w:rsidRPr="00244B25">
        <w:rPr>
          <w:rStyle w:val="Zadanifontodlomka2"/>
          <w:rFonts w:ascii="Arial" w:hAnsi="Arial" w:cs="Arial"/>
          <w:bCs/>
          <w:color w:val="auto"/>
          <w:sz w:val="24"/>
          <w:szCs w:val="24"/>
        </w:rPr>
        <w:t xml:space="preserve">Planirana </w:t>
      </w:r>
      <w:r w:rsidR="00ED194C" w:rsidRPr="00244B25">
        <w:rPr>
          <w:rStyle w:val="Zadanifontodlomka2"/>
          <w:rFonts w:ascii="Arial" w:hAnsi="Arial" w:cs="Arial"/>
          <w:bCs/>
          <w:color w:val="auto"/>
          <w:sz w:val="24"/>
          <w:szCs w:val="24"/>
        </w:rPr>
        <w:t xml:space="preserve">sredstva iznose 1.751.860,00 </w:t>
      </w:r>
      <w:r w:rsidR="00ED194C" w:rsidRPr="00244B25">
        <w:rPr>
          <w:rFonts w:ascii="Arial" w:hAnsi="Arial" w:cs="Arial"/>
          <w:color w:val="auto"/>
          <w:sz w:val="24"/>
          <w:szCs w:val="24"/>
        </w:rPr>
        <w:t>eura</w:t>
      </w:r>
      <w:r w:rsidRPr="00244B25">
        <w:rPr>
          <w:rStyle w:val="Zadanifontodlomka2"/>
          <w:rFonts w:ascii="Arial" w:hAnsi="Arial" w:cs="Arial"/>
          <w:bCs/>
          <w:color w:val="auto"/>
          <w:sz w:val="24"/>
          <w:szCs w:val="24"/>
        </w:rPr>
        <w:t xml:space="preserve">, a financirati će se plaće zaposlenika na temelju prosjeka plaće zaposlenih na </w:t>
      </w:r>
      <w:r w:rsidRPr="00244B25">
        <w:rPr>
          <w:rStyle w:val="Zadanifontodlomka4"/>
          <w:rFonts w:ascii="Arial" w:hAnsi="Arial" w:cs="Arial"/>
          <w:bCs/>
          <w:color w:val="auto"/>
          <w:sz w:val="24"/>
          <w:szCs w:val="24"/>
        </w:rPr>
        <w:t>11.</w:t>
      </w:r>
      <w:r w:rsidR="000A77E1" w:rsidRPr="00244B25">
        <w:rPr>
          <w:rStyle w:val="Zadanifontodlomka4"/>
          <w:rFonts w:ascii="Arial" w:hAnsi="Arial" w:cs="Arial"/>
          <w:bCs/>
          <w:color w:val="auto"/>
          <w:sz w:val="24"/>
          <w:szCs w:val="24"/>
        </w:rPr>
        <w:t xml:space="preserve"> rujna </w:t>
      </w:r>
      <w:r w:rsidRPr="00244B25">
        <w:rPr>
          <w:rStyle w:val="Zadanifontodlomka4"/>
          <w:rFonts w:ascii="Arial" w:hAnsi="Arial" w:cs="Arial"/>
          <w:bCs/>
          <w:color w:val="auto"/>
          <w:sz w:val="24"/>
          <w:szCs w:val="24"/>
        </w:rPr>
        <w:t>2023., na temelju osnovice za rujan 2023. u iznosu od 902,08 eura, minulim radom i dodatkom od 13,75%, sa pripadajućim doprinosima, i od 1.</w:t>
      </w:r>
      <w:r w:rsidR="000A77E1" w:rsidRPr="00244B25">
        <w:rPr>
          <w:rStyle w:val="Zadanifontodlomka4"/>
          <w:rFonts w:ascii="Arial" w:hAnsi="Arial" w:cs="Arial"/>
          <w:bCs/>
          <w:color w:val="auto"/>
          <w:sz w:val="24"/>
          <w:szCs w:val="24"/>
        </w:rPr>
        <w:t xml:space="preserve"> lipnja </w:t>
      </w:r>
      <w:r w:rsidRPr="00244B25">
        <w:rPr>
          <w:rStyle w:val="Zadanifontodlomka4"/>
          <w:rFonts w:ascii="Arial" w:hAnsi="Arial" w:cs="Arial"/>
          <w:bCs/>
          <w:color w:val="auto"/>
          <w:sz w:val="24"/>
          <w:szCs w:val="24"/>
        </w:rPr>
        <w:t>2023. godine posebnim dodatkom na plaće, te ostalim rashodima za zaposlenike temeljem kolektivnih ugovora, naknade za prijevoz na posao i s posla, naknada za nezapošljavanje invalida.</w:t>
      </w:r>
    </w:p>
    <w:p w14:paraId="34851047" w14:textId="683FE4B4" w:rsidR="002710E7" w:rsidRPr="00244B25" w:rsidRDefault="002710E7" w:rsidP="002710E7">
      <w:pPr>
        <w:pStyle w:val="Standard"/>
        <w:spacing w:after="0" w:line="240" w:lineRule="auto"/>
        <w:jc w:val="both"/>
        <w:rPr>
          <w:rStyle w:val="Zadanifontodlomka2"/>
          <w:rFonts w:ascii="Arial" w:hAnsi="Arial" w:cs="Arial"/>
          <w:color w:val="auto"/>
          <w:sz w:val="24"/>
          <w:szCs w:val="24"/>
        </w:rPr>
      </w:pPr>
      <w:r w:rsidRPr="00244B25">
        <w:rPr>
          <w:rFonts w:ascii="Arial" w:hAnsi="Arial" w:cs="Arial"/>
          <w:bCs/>
          <w:color w:val="auto"/>
          <w:sz w:val="24"/>
          <w:szCs w:val="24"/>
        </w:rPr>
        <w:t>Za potrebe službenih putovanja za voditelje stručn</w:t>
      </w:r>
      <w:r w:rsidR="00ED194C" w:rsidRPr="00244B25">
        <w:rPr>
          <w:rFonts w:ascii="Arial" w:hAnsi="Arial" w:cs="Arial"/>
          <w:bCs/>
          <w:color w:val="auto"/>
          <w:sz w:val="24"/>
          <w:szCs w:val="24"/>
        </w:rPr>
        <w:t xml:space="preserve">ih aktiva potrebno je 780,00 </w:t>
      </w:r>
      <w:r w:rsidR="00ED194C" w:rsidRPr="00244B25">
        <w:rPr>
          <w:rFonts w:ascii="Arial" w:hAnsi="Arial" w:cs="Arial"/>
          <w:color w:val="auto"/>
          <w:sz w:val="24"/>
          <w:szCs w:val="24"/>
        </w:rPr>
        <w:t>eura</w:t>
      </w:r>
      <w:r w:rsidRPr="00244B25">
        <w:rPr>
          <w:rFonts w:ascii="Arial" w:hAnsi="Arial" w:cs="Arial"/>
          <w:bCs/>
          <w:color w:val="auto"/>
          <w:sz w:val="24"/>
          <w:szCs w:val="24"/>
        </w:rPr>
        <w:t xml:space="preserve"> financirane od strane MZO-a.</w:t>
      </w:r>
      <w:r w:rsidRPr="00244B25">
        <w:rPr>
          <w:rStyle w:val="Zadanifontodlomka2"/>
          <w:rFonts w:ascii="Arial" w:hAnsi="Arial" w:cs="Arial"/>
          <w:color w:val="auto"/>
          <w:sz w:val="24"/>
          <w:szCs w:val="24"/>
        </w:rPr>
        <w:t xml:space="preserve"> </w:t>
      </w:r>
    </w:p>
    <w:p w14:paraId="6FCE4FF4"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sz w:val="24"/>
          <w:szCs w:val="24"/>
        </w:rPr>
        <w:t xml:space="preserve">U skladu sa Uputama za izradu proračuna jedinica lokalne samouprave, valja uključiti u nadležne proračune u cijelosti financijske planove škola na način da se obuhvate i </w:t>
      </w:r>
      <w:r w:rsidRPr="00244B25">
        <w:rPr>
          <w:rFonts w:ascii="Arial" w:eastAsia="Times New Roman" w:hAnsi="Arial" w:cs="Arial"/>
          <w:sz w:val="24"/>
          <w:szCs w:val="24"/>
        </w:rPr>
        <w:lastRenderedPageBreak/>
        <w:t>plaće te ostali rashodi za zaposlene. Za navedeno se sredstva osiguravaju u Državnom proračunu.</w:t>
      </w:r>
    </w:p>
    <w:p w14:paraId="58DE2D83" w14:textId="0340CBF2" w:rsidR="002710E7" w:rsidRPr="00244B25" w:rsidRDefault="002710E7" w:rsidP="002710E7">
      <w:pPr>
        <w:pStyle w:val="Standard"/>
        <w:spacing w:after="0" w:line="240" w:lineRule="auto"/>
        <w:jc w:val="both"/>
        <w:rPr>
          <w:sz w:val="24"/>
          <w:szCs w:val="24"/>
        </w:rPr>
      </w:pPr>
      <w:r w:rsidRPr="00244B25">
        <w:rPr>
          <w:rFonts w:ascii="Arial" w:hAnsi="Arial" w:cs="Arial"/>
          <w:bCs/>
          <w:color w:val="auto"/>
          <w:sz w:val="24"/>
          <w:szCs w:val="24"/>
        </w:rPr>
        <w:t>Planiran</w:t>
      </w:r>
      <w:r w:rsidR="00ED194C" w:rsidRPr="00244B25">
        <w:rPr>
          <w:rFonts w:ascii="Arial" w:hAnsi="Arial" w:cs="Arial"/>
          <w:bCs/>
          <w:color w:val="auto"/>
          <w:sz w:val="24"/>
          <w:szCs w:val="24"/>
        </w:rPr>
        <w:t xml:space="preserve">a sredstva iznose 2.383.350,00 </w:t>
      </w:r>
      <w:r w:rsidR="00ED194C" w:rsidRPr="00244B25">
        <w:rPr>
          <w:rFonts w:ascii="Arial" w:hAnsi="Arial" w:cs="Arial"/>
          <w:color w:val="auto"/>
          <w:sz w:val="24"/>
          <w:szCs w:val="24"/>
        </w:rPr>
        <w:t>eura,</w:t>
      </w:r>
      <w:r w:rsidRPr="00244B25">
        <w:rPr>
          <w:rFonts w:ascii="Arial" w:hAnsi="Arial" w:cs="Arial"/>
          <w:bCs/>
          <w:color w:val="auto"/>
          <w:sz w:val="24"/>
          <w:szCs w:val="24"/>
        </w:rPr>
        <w:t xml:space="preserve"> a financirati će se plaće zaposlenika na temelju prosjeka plaće zaposlenih na 1.</w:t>
      </w:r>
      <w:r w:rsidR="000A77E1" w:rsidRPr="00244B25">
        <w:rPr>
          <w:rFonts w:ascii="Arial" w:hAnsi="Arial" w:cs="Arial"/>
          <w:bCs/>
          <w:color w:val="auto"/>
          <w:sz w:val="24"/>
          <w:szCs w:val="24"/>
        </w:rPr>
        <w:t xml:space="preserve">rujna </w:t>
      </w:r>
      <w:r w:rsidRPr="00244B25">
        <w:rPr>
          <w:rFonts w:ascii="Arial" w:hAnsi="Arial" w:cs="Arial"/>
          <w:bCs/>
          <w:color w:val="auto"/>
          <w:sz w:val="24"/>
          <w:szCs w:val="24"/>
        </w:rPr>
        <w:t>2024., na temelju osnovice za listo</w:t>
      </w:r>
      <w:r w:rsidR="00ED194C" w:rsidRPr="00244B25">
        <w:rPr>
          <w:rFonts w:ascii="Arial" w:hAnsi="Arial" w:cs="Arial"/>
          <w:bCs/>
          <w:color w:val="auto"/>
          <w:sz w:val="24"/>
          <w:szCs w:val="24"/>
        </w:rPr>
        <w:t xml:space="preserve">pad 2023. u iznosu od 947,18 </w:t>
      </w:r>
      <w:r w:rsidR="00ED194C" w:rsidRPr="00244B25">
        <w:rPr>
          <w:rFonts w:ascii="Arial" w:hAnsi="Arial" w:cs="Arial"/>
          <w:color w:val="auto"/>
          <w:sz w:val="24"/>
          <w:szCs w:val="24"/>
        </w:rPr>
        <w:t>eura</w:t>
      </w:r>
      <w:r w:rsidRPr="00244B25">
        <w:rPr>
          <w:rFonts w:ascii="Arial" w:hAnsi="Arial" w:cs="Arial"/>
          <w:bCs/>
          <w:color w:val="auto"/>
          <w:sz w:val="24"/>
          <w:szCs w:val="24"/>
        </w:rPr>
        <w:t>, minulim radom i novim koeficijentima od 01.03.2024. godine te sa pripadajućim doprinosima, te ostalim rashodima za zaposlenike temeljem kolektivnih ugovora, naknade za prijevoz na posao i s posla, naknada za nezapošljavanje invalida.</w:t>
      </w:r>
    </w:p>
    <w:p w14:paraId="5E84EDC1" w14:textId="77777777" w:rsidR="002710E7" w:rsidRPr="00244B25" w:rsidRDefault="002710E7" w:rsidP="002710E7">
      <w:pPr>
        <w:pStyle w:val="Standard"/>
        <w:spacing w:after="0" w:line="240" w:lineRule="auto"/>
        <w:jc w:val="both"/>
        <w:rPr>
          <w:sz w:val="24"/>
          <w:szCs w:val="24"/>
        </w:rPr>
      </w:pPr>
      <w:r w:rsidRPr="00244B25">
        <w:rPr>
          <w:rStyle w:val="Zadanifontodlomka2"/>
          <w:rFonts w:ascii="Arial" w:hAnsi="Arial" w:cs="Arial"/>
          <w:color w:val="auto"/>
          <w:sz w:val="24"/>
          <w:szCs w:val="24"/>
        </w:rPr>
        <w:t xml:space="preserve">Iz izvora 821 sredstava koja su ostala iz prethodnih godina bit će potrošena za financiranje službenih putovanja, uredskog i ostalog materijala za stručne aktive savjetnika. </w:t>
      </w:r>
    </w:p>
    <w:p w14:paraId="2CA1E5EC" w14:textId="77777777" w:rsidR="002710E7" w:rsidRPr="00244B25" w:rsidRDefault="002710E7" w:rsidP="002710E7">
      <w:pPr>
        <w:pStyle w:val="Standard"/>
        <w:spacing w:before="0" w:after="0" w:line="240" w:lineRule="auto"/>
        <w:jc w:val="both"/>
        <w:rPr>
          <w:color w:val="auto"/>
          <w:sz w:val="24"/>
          <w:szCs w:val="24"/>
        </w:rPr>
      </w:pPr>
      <w:r w:rsidRPr="00244B25">
        <w:rPr>
          <w:rFonts w:ascii="Arial" w:eastAsia="Times New Roman" w:hAnsi="Arial" w:cs="Arial"/>
          <w:b/>
          <w:color w:val="auto"/>
          <w:sz w:val="24"/>
          <w:szCs w:val="24"/>
        </w:rPr>
        <w:t>Opći cilj:</w:t>
      </w:r>
      <w:r w:rsidRPr="00244B25">
        <w:rPr>
          <w:rFonts w:ascii="Arial" w:eastAsia="Times New Roman" w:hAnsi="Arial" w:cs="Arial"/>
          <w:color w:val="auto"/>
          <w:sz w:val="24"/>
          <w:szCs w:val="24"/>
        </w:rPr>
        <w:t xml:space="preserve"> osiguravanje kvalitetnih uvjeta za realizaciju nastavnog plana i programa škole.</w:t>
      </w:r>
    </w:p>
    <w:p w14:paraId="59FE5C49"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Pokazatelj uspješnosti:</w:t>
      </w:r>
      <w:r w:rsidRPr="00244B25">
        <w:rPr>
          <w:rFonts w:ascii="Arial" w:eastAsia="Times New Roman" w:hAnsi="Arial" w:cs="Arial"/>
          <w:sz w:val="24"/>
          <w:szCs w:val="24"/>
        </w:rPr>
        <w:t xml:space="preserve"> financiranje  materijalnih i ostalih troškova koji će omogućiti kvalitetan rad škole.</w:t>
      </w:r>
    </w:p>
    <w:p w14:paraId="0E273649" w14:textId="77777777" w:rsidR="002710E7" w:rsidRPr="00244B25" w:rsidRDefault="002710E7" w:rsidP="002710E7">
      <w:pPr>
        <w:spacing w:after="0" w:line="240" w:lineRule="auto"/>
        <w:rPr>
          <w:rFonts w:ascii="Arial" w:eastAsia="Times New Roman" w:hAnsi="Arial" w:cs="Arial"/>
          <w:sz w:val="24"/>
          <w:szCs w:val="24"/>
        </w:rPr>
      </w:pPr>
    </w:p>
    <w:p w14:paraId="115A593A"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A 103622: Materijalni rashodi po osnovi dodatnih standarda = 31.135,00 EUR</w:t>
      </w:r>
    </w:p>
    <w:p w14:paraId="521DBD37"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Zakonska osnova</w:t>
      </w:r>
      <w:r w:rsidRPr="00244B25">
        <w:rPr>
          <w:rFonts w:ascii="Arial" w:eastAsia="Times New Roman" w:hAnsi="Arial" w:cs="Arial"/>
          <w:bCs/>
          <w:sz w:val="24"/>
          <w:szCs w:val="24"/>
        </w:rPr>
        <w:t>: Zakon o radu,</w:t>
      </w:r>
      <w:r w:rsidRPr="00244B25">
        <w:rPr>
          <w:rFonts w:ascii="Arial" w:eastAsia="Times New Roman" w:hAnsi="Arial" w:cs="Arial"/>
          <w:sz w:val="24"/>
          <w:szCs w:val="24"/>
        </w:rPr>
        <w:t xml:space="preserve"> Zakon o odgoju i obrazovanju u osnovnoj i srednjoj školi, Državni pedagoški standard osnovnoškolskog sustava odgoja i obrazovanja.</w:t>
      </w:r>
    </w:p>
    <w:p w14:paraId="59F0DB31" w14:textId="19EC04E4" w:rsidR="002710E7" w:rsidRPr="00244B25" w:rsidRDefault="002710E7" w:rsidP="002710E7">
      <w:pPr>
        <w:pStyle w:val="Standard"/>
        <w:spacing w:before="0" w:after="0" w:line="240" w:lineRule="auto"/>
        <w:jc w:val="both"/>
        <w:rPr>
          <w:sz w:val="24"/>
          <w:szCs w:val="24"/>
        </w:rPr>
      </w:pPr>
      <w:r w:rsidRPr="00244B25">
        <w:rPr>
          <w:rFonts w:ascii="Arial" w:eastAsia="Times New Roman" w:hAnsi="Arial" w:cs="Arial"/>
          <w:b/>
          <w:color w:val="auto"/>
          <w:sz w:val="24"/>
          <w:szCs w:val="24"/>
        </w:rPr>
        <w:t>Opis</w:t>
      </w:r>
      <w:r w:rsidRPr="00244B25">
        <w:rPr>
          <w:rFonts w:ascii="Arial" w:eastAsia="Times New Roman" w:hAnsi="Arial" w:cs="Arial"/>
          <w:b/>
          <w:sz w:val="24"/>
          <w:szCs w:val="24"/>
        </w:rPr>
        <w:t>:</w:t>
      </w:r>
      <w:r w:rsidRPr="00244B25">
        <w:rPr>
          <w:rFonts w:ascii="Arial" w:eastAsia="Times New Roman" w:hAnsi="Arial" w:cs="Arial"/>
          <w:sz w:val="24"/>
          <w:szCs w:val="24"/>
        </w:rPr>
        <w:t xml:space="preserve"> </w:t>
      </w:r>
      <w:r w:rsidR="000A77E1" w:rsidRPr="00244B25">
        <w:rPr>
          <w:rStyle w:val="Zadanifontodlomka4"/>
          <w:rFonts w:ascii="Arial" w:hAnsi="Arial" w:cs="Arial"/>
          <w:bCs/>
          <w:color w:val="auto"/>
          <w:sz w:val="24"/>
          <w:szCs w:val="24"/>
        </w:rPr>
        <w:t>z</w:t>
      </w:r>
      <w:r w:rsidRPr="00244B25">
        <w:rPr>
          <w:rStyle w:val="Zadanifontodlomka4"/>
          <w:rFonts w:ascii="Arial" w:hAnsi="Arial" w:cs="Arial"/>
          <w:bCs/>
          <w:color w:val="auto"/>
          <w:sz w:val="24"/>
          <w:szCs w:val="24"/>
        </w:rPr>
        <w:t xml:space="preserve">a vrijeme nastavne godine osnivač osigurava 55,00 </w:t>
      </w:r>
      <w:r w:rsidR="00ED194C" w:rsidRPr="00244B25">
        <w:rPr>
          <w:rFonts w:ascii="Arial" w:hAnsi="Arial" w:cs="Arial"/>
          <w:color w:val="auto"/>
          <w:sz w:val="24"/>
          <w:szCs w:val="24"/>
        </w:rPr>
        <w:t>eura</w:t>
      </w:r>
      <w:r w:rsidR="00ED194C" w:rsidRPr="00244B25">
        <w:rPr>
          <w:rFonts w:ascii="Arial" w:hAnsi="Arial" w:cs="Arial"/>
          <w:bCs/>
          <w:color w:val="auto"/>
          <w:sz w:val="24"/>
          <w:szCs w:val="24"/>
        </w:rPr>
        <w:t xml:space="preserve"> </w:t>
      </w:r>
      <w:r w:rsidRPr="00244B25">
        <w:rPr>
          <w:rStyle w:val="Zadanifontodlomka4"/>
          <w:rFonts w:ascii="Arial" w:hAnsi="Arial" w:cs="Arial"/>
          <w:bCs/>
          <w:color w:val="auto"/>
          <w:sz w:val="24"/>
          <w:szCs w:val="24"/>
        </w:rPr>
        <w:t xml:space="preserve">po grupi produženog boravka za potrebe materijalnih troškova što iznosi 2.750,00 </w:t>
      </w:r>
      <w:r w:rsidR="00ED194C" w:rsidRPr="00244B25">
        <w:rPr>
          <w:rFonts w:ascii="Arial" w:hAnsi="Arial" w:cs="Arial"/>
          <w:color w:val="auto"/>
          <w:sz w:val="24"/>
          <w:szCs w:val="24"/>
        </w:rPr>
        <w:t>eura</w:t>
      </w:r>
      <w:r w:rsidR="00ED194C" w:rsidRPr="00244B25">
        <w:rPr>
          <w:rFonts w:ascii="Arial" w:hAnsi="Arial" w:cs="Arial"/>
          <w:bCs/>
          <w:color w:val="auto"/>
          <w:sz w:val="24"/>
          <w:szCs w:val="24"/>
        </w:rPr>
        <w:t xml:space="preserve"> </w:t>
      </w:r>
      <w:r w:rsidRPr="00244B25">
        <w:rPr>
          <w:rStyle w:val="Zadanifontodlomka4"/>
          <w:rFonts w:ascii="Arial" w:hAnsi="Arial" w:cs="Arial"/>
          <w:bCs/>
          <w:color w:val="auto"/>
          <w:sz w:val="24"/>
          <w:szCs w:val="24"/>
        </w:rPr>
        <w:t>za 5 grupa, kao i za pokriće prijevoza zaposlenika na posao i s posla u iznosu od 4.000,00</w:t>
      </w:r>
      <w:r w:rsidRPr="00244B25">
        <w:rPr>
          <w:rStyle w:val="Zadanifontodlomka4"/>
          <w:rFonts w:ascii="Arial" w:hAnsi="Arial" w:cs="Arial"/>
          <w:bCs/>
          <w:color w:val="FF0000"/>
          <w:sz w:val="24"/>
          <w:szCs w:val="24"/>
        </w:rPr>
        <w:t xml:space="preserve"> </w:t>
      </w:r>
      <w:r w:rsidR="00ED194C" w:rsidRPr="00244B25">
        <w:rPr>
          <w:rFonts w:ascii="Arial" w:hAnsi="Arial" w:cs="Arial"/>
          <w:color w:val="auto"/>
          <w:sz w:val="24"/>
          <w:szCs w:val="24"/>
        </w:rPr>
        <w:t>eura</w:t>
      </w:r>
      <w:r w:rsidR="00B549F9" w:rsidRPr="00244B25">
        <w:rPr>
          <w:rStyle w:val="Zadanifontodlomka4"/>
          <w:rFonts w:ascii="Arial" w:hAnsi="Arial" w:cs="Arial"/>
          <w:bCs/>
          <w:color w:val="auto"/>
          <w:sz w:val="24"/>
          <w:szCs w:val="24"/>
        </w:rPr>
        <w:t xml:space="preserve"> ( dvije djelatnice u produženom</w:t>
      </w:r>
      <w:r w:rsidRPr="00244B25">
        <w:rPr>
          <w:rStyle w:val="Zadanifontodlomka4"/>
          <w:rFonts w:ascii="Arial" w:hAnsi="Arial" w:cs="Arial"/>
          <w:bCs/>
          <w:color w:val="auto"/>
          <w:sz w:val="24"/>
          <w:szCs w:val="24"/>
        </w:rPr>
        <w:t xml:space="preserve"> boravku i kuharica).</w:t>
      </w:r>
    </w:p>
    <w:p w14:paraId="0815DC71" w14:textId="5B139656" w:rsidR="002710E7" w:rsidRPr="00244B25" w:rsidRDefault="002710E7" w:rsidP="002710E7">
      <w:pPr>
        <w:pStyle w:val="Standard"/>
        <w:spacing w:before="0" w:after="0" w:line="240" w:lineRule="auto"/>
        <w:jc w:val="both"/>
        <w:rPr>
          <w:rFonts w:ascii="Arial" w:hAnsi="Arial" w:cs="Arial"/>
          <w:bCs/>
          <w:color w:val="auto"/>
          <w:sz w:val="22"/>
          <w:szCs w:val="22"/>
        </w:rPr>
      </w:pPr>
      <w:r w:rsidRPr="00244B25">
        <w:rPr>
          <w:rFonts w:ascii="Arial" w:hAnsi="Arial" w:cs="Arial"/>
          <w:bCs/>
          <w:color w:val="auto"/>
          <w:sz w:val="24"/>
          <w:szCs w:val="24"/>
        </w:rPr>
        <w:t>Zbog povećanja troškova zakupnina u prethodnoj godini, a isti se ne mogu financirati iz decentraliziranih sredstava, dodali smo troškove u iznosu od 18.000,00 eura zajedno sa troškovima registracije, osiguranja i potrošnje goriva za dostavno</w:t>
      </w:r>
      <w:r w:rsidR="00ED194C" w:rsidRPr="00244B25">
        <w:rPr>
          <w:rFonts w:ascii="Arial" w:hAnsi="Arial" w:cs="Arial"/>
          <w:bCs/>
          <w:color w:val="auto"/>
          <w:sz w:val="24"/>
          <w:szCs w:val="24"/>
        </w:rPr>
        <w:t xml:space="preserve"> vozilo u iznosu od 6.385,00 </w:t>
      </w:r>
      <w:r w:rsidR="00ED194C" w:rsidRPr="00244B25">
        <w:rPr>
          <w:rFonts w:ascii="Arial" w:hAnsi="Arial" w:cs="Arial"/>
          <w:color w:val="auto"/>
          <w:sz w:val="24"/>
          <w:szCs w:val="24"/>
        </w:rPr>
        <w:t>eura.</w:t>
      </w:r>
      <w:r w:rsidRPr="00244B25">
        <w:rPr>
          <w:rFonts w:ascii="Arial" w:hAnsi="Arial" w:cs="Arial"/>
          <w:bCs/>
          <w:color w:val="auto"/>
          <w:sz w:val="22"/>
          <w:szCs w:val="22"/>
        </w:rPr>
        <w:t xml:space="preserve"> </w:t>
      </w:r>
    </w:p>
    <w:p w14:paraId="49B69545" w14:textId="77777777" w:rsidR="002710E7" w:rsidRPr="00244B25" w:rsidRDefault="002710E7" w:rsidP="002710E7">
      <w:pPr>
        <w:spacing w:after="0" w:line="240" w:lineRule="auto"/>
        <w:jc w:val="both"/>
        <w:rPr>
          <w:rFonts w:ascii="Arial" w:eastAsia="Times New Roman" w:hAnsi="Arial" w:cs="Arial"/>
          <w:bCs/>
          <w:sz w:val="24"/>
          <w:szCs w:val="24"/>
        </w:rPr>
      </w:pPr>
      <w:r w:rsidRPr="00244B25">
        <w:rPr>
          <w:rFonts w:ascii="Arial" w:eastAsia="Times New Roman" w:hAnsi="Arial" w:cs="Arial"/>
          <w:b/>
          <w:bCs/>
          <w:sz w:val="24"/>
          <w:szCs w:val="24"/>
        </w:rPr>
        <w:t>Cilj:</w:t>
      </w:r>
      <w:r w:rsidRPr="00244B25">
        <w:rPr>
          <w:rFonts w:ascii="Arial" w:eastAsia="Times New Roman" w:hAnsi="Arial" w:cs="Arial"/>
          <w:bCs/>
          <w:sz w:val="24"/>
          <w:szCs w:val="24"/>
        </w:rPr>
        <w:t xml:space="preserve"> osiguravanje dodatnih standarda.</w:t>
      </w:r>
    </w:p>
    <w:p w14:paraId="7C895712" w14:textId="77777777" w:rsidR="002710E7" w:rsidRPr="00244B25" w:rsidRDefault="002710E7" w:rsidP="002710E7">
      <w:pPr>
        <w:spacing w:after="0" w:line="240" w:lineRule="auto"/>
        <w:jc w:val="both"/>
        <w:rPr>
          <w:rFonts w:ascii="Arial" w:eastAsia="Times New Roman" w:hAnsi="Arial" w:cs="Arial"/>
          <w:bCs/>
          <w:sz w:val="24"/>
          <w:szCs w:val="24"/>
        </w:rPr>
      </w:pPr>
      <w:r w:rsidRPr="00244B25">
        <w:rPr>
          <w:rFonts w:ascii="Arial" w:eastAsia="Times New Roman" w:hAnsi="Arial" w:cs="Arial"/>
          <w:b/>
          <w:bCs/>
          <w:sz w:val="24"/>
          <w:szCs w:val="24"/>
        </w:rPr>
        <w:t xml:space="preserve">Pokazatelj uspješnosti: </w:t>
      </w:r>
      <w:r w:rsidRPr="00244B25">
        <w:rPr>
          <w:rFonts w:ascii="Arial" w:eastAsia="Times New Roman" w:hAnsi="Arial" w:cs="Arial"/>
          <w:bCs/>
          <w:sz w:val="24"/>
          <w:szCs w:val="24"/>
        </w:rPr>
        <w:t>financirati će se svi materijalni</w:t>
      </w:r>
      <w:r w:rsidRPr="00244B25">
        <w:rPr>
          <w:rFonts w:ascii="Arial" w:eastAsia="Times New Roman" w:hAnsi="Arial" w:cs="Arial"/>
          <w:b/>
          <w:bCs/>
          <w:sz w:val="24"/>
          <w:szCs w:val="24"/>
        </w:rPr>
        <w:t xml:space="preserve"> </w:t>
      </w:r>
      <w:r w:rsidRPr="00244B25">
        <w:rPr>
          <w:rFonts w:ascii="Arial" w:eastAsia="Times New Roman" w:hAnsi="Arial" w:cs="Arial"/>
          <w:bCs/>
          <w:sz w:val="24"/>
          <w:szCs w:val="24"/>
        </w:rPr>
        <w:t>i ostali troškovi koji će omogućiti kvalitetan rad škole te će se podmiriti troškovi prijevoza za učiteljice u produženom boravku.</w:t>
      </w:r>
    </w:p>
    <w:p w14:paraId="3BDE5A08" w14:textId="77777777" w:rsidR="002710E7" w:rsidRPr="00244B25" w:rsidRDefault="002710E7" w:rsidP="002710E7">
      <w:pPr>
        <w:spacing w:after="0" w:line="240" w:lineRule="auto"/>
        <w:jc w:val="both"/>
        <w:rPr>
          <w:rFonts w:ascii="Arial" w:eastAsia="Times New Roman" w:hAnsi="Arial" w:cs="Arial"/>
          <w:sz w:val="24"/>
          <w:szCs w:val="24"/>
        </w:rPr>
      </w:pPr>
    </w:p>
    <w:p w14:paraId="5C30AE8F"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A 103619: Nastava Tjelesne i zdravstvene kulture = 12.310,00 EUR</w:t>
      </w:r>
    </w:p>
    <w:p w14:paraId="52A592FE"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Zakonska osnova:</w:t>
      </w:r>
      <w:r w:rsidRPr="00244B25">
        <w:rPr>
          <w:rFonts w:ascii="Arial" w:eastAsia="Times New Roman" w:hAnsi="Arial" w:cs="Arial"/>
          <w:bCs/>
          <w:sz w:val="24"/>
          <w:szCs w:val="24"/>
        </w:rPr>
        <w:t xml:space="preserve"> Zakon o radu,</w:t>
      </w:r>
      <w:r w:rsidRPr="00244B25">
        <w:rPr>
          <w:rFonts w:ascii="Arial" w:eastAsia="Times New Roman" w:hAnsi="Arial" w:cs="Arial"/>
          <w:sz w:val="24"/>
          <w:szCs w:val="24"/>
        </w:rPr>
        <w:t xml:space="preserve"> Zakon o odgoju i obrazovanju u osnovnoj i srednjoj školi, Državni pedagoški standard osnovnoškolskog sustava odgoja i obrazovanja.</w:t>
      </w:r>
    </w:p>
    <w:p w14:paraId="3504FB75" w14:textId="5BA62111" w:rsidR="002710E7" w:rsidRPr="00244B25" w:rsidRDefault="002710E7" w:rsidP="002710E7">
      <w:pPr>
        <w:spacing w:after="0" w:line="240" w:lineRule="auto"/>
        <w:jc w:val="both"/>
        <w:rPr>
          <w:rFonts w:ascii="Arial" w:eastAsia="Times New Roman" w:hAnsi="Arial" w:cs="Arial"/>
          <w:bCs/>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w:t>
      </w:r>
      <w:r w:rsidRPr="00244B25">
        <w:rPr>
          <w:rFonts w:ascii="Arial" w:eastAsia="Times New Roman" w:hAnsi="Arial" w:cs="Arial"/>
          <w:bCs/>
          <w:sz w:val="24"/>
          <w:szCs w:val="24"/>
        </w:rPr>
        <w:t>kako bi se zadržali dostignuti standardi u nastavi tjelesne i zdravstvene kulture u osnovnoj školi, osnivač osigurava sredstva za podmirenje plaća i svih ostalih davanja koji proizlaze iz radnog odnosa, a sukladno Zakonu o radu i važećim</w:t>
      </w:r>
      <w:r w:rsidRPr="00244B25">
        <w:rPr>
          <w:rFonts w:ascii="Arial" w:eastAsia="Times New Roman" w:hAnsi="Arial" w:cs="Arial"/>
          <w:b/>
          <w:bCs/>
          <w:sz w:val="24"/>
          <w:szCs w:val="24"/>
        </w:rPr>
        <w:t xml:space="preserve"> </w:t>
      </w:r>
      <w:r w:rsidRPr="00244B25">
        <w:rPr>
          <w:rFonts w:ascii="Arial" w:eastAsia="Times New Roman" w:hAnsi="Arial" w:cs="Arial"/>
          <w:bCs/>
          <w:sz w:val="24"/>
          <w:szCs w:val="24"/>
        </w:rPr>
        <w:t>Temeljnim kolektivnim ugovorom za zaposlenike u javnim službama kao i Kolektivnim ugovorom za zaposlenike u osnovnim školama u nepunom radnom vremenu (37,5%) za jednog učitelja/</w:t>
      </w:r>
      <w:proofErr w:type="spellStart"/>
      <w:r w:rsidRPr="00244B25">
        <w:rPr>
          <w:rFonts w:ascii="Arial" w:eastAsia="Times New Roman" w:hAnsi="Arial" w:cs="Arial"/>
          <w:bCs/>
          <w:sz w:val="24"/>
          <w:szCs w:val="24"/>
        </w:rPr>
        <w:t>icu</w:t>
      </w:r>
      <w:proofErr w:type="spellEnd"/>
      <w:r w:rsidRPr="00244B25">
        <w:rPr>
          <w:rFonts w:ascii="Arial" w:eastAsia="Times New Roman" w:hAnsi="Arial" w:cs="Arial"/>
          <w:bCs/>
          <w:sz w:val="24"/>
          <w:szCs w:val="24"/>
        </w:rPr>
        <w:t xml:space="preserve"> sa VSS za što je planirano da će biti potrebna sr</w:t>
      </w:r>
      <w:r w:rsidR="00ED194C" w:rsidRPr="00244B25">
        <w:rPr>
          <w:rFonts w:ascii="Arial" w:eastAsia="Times New Roman" w:hAnsi="Arial" w:cs="Arial"/>
          <w:bCs/>
          <w:sz w:val="24"/>
          <w:szCs w:val="24"/>
        </w:rPr>
        <w:t xml:space="preserve">edstva u visini od 12.310,00 </w:t>
      </w:r>
      <w:r w:rsidR="00ED194C" w:rsidRPr="00244B25">
        <w:rPr>
          <w:rFonts w:ascii="Arial" w:hAnsi="Arial" w:cs="Arial"/>
          <w:sz w:val="24"/>
          <w:szCs w:val="24"/>
        </w:rPr>
        <w:t>eura</w:t>
      </w:r>
      <w:r w:rsidRPr="00244B25">
        <w:rPr>
          <w:rFonts w:ascii="Arial" w:eastAsia="Times New Roman" w:hAnsi="Arial" w:cs="Arial"/>
          <w:bCs/>
          <w:sz w:val="24"/>
          <w:szCs w:val="24"/>
        </w:rPr>
        <w:t>.</w:t>
      </w:r>
    </w:p>
    <w:p w14:paraId="1B2F8189" w14:textId="77777777" w:rsidR="002710E7" w:rsidRPr="00244B25" w:rsidRDefault="002710E7" w:rsidP="002710E7">
      <w:pPr>
        <w:spacing w:after="0" w:line="240" w:lineRule="auto"/>
        <w:rPr>
          <w:rFonts w:ascii="Arial" w:eastAsia="Times New Roman" w:hAnsi="Arial" w:cs="Arial"/>
          <w:sz w:val="24"/>
          <w:szCs w:val="24"/>
        </w:rPr>
      </w:pPr>
      <w:r w:rsidRPr="00244B25">
        <w:rPr>
          <w:rFonts w:ascii="Arial" w:eastAsia="Times New Roman" w:hAnsi="Arial" w:cs="Arial"/>
          <w:b/>
          <w:sz w:val="24"/>
          <w:szCs w:val="24"/>
        </w:rPr>
        <w:t xml:space="preserve">Opći cilj: </w:t>
      </w:r>
      <w:r w:rsidRPr="00244B25">
        <w:rPr>
          <w:rFonts w:ascii="Arial" w:eastAsia="Times New Roman" w:hAnsi="Arial" w:cs="Arial"/>
          <w:sz w:val="24"/>
          <w:szCs w:val="24"/>
        </w:rPr>
        <w:t>osiguravanje dodatnih standarda.</w:t>
      </w:r>
    </w:p>
    <w:p w14:paraId="088929EF"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Pokazatelj uspješnosti</w:t>
      </w:r>
      <w:r w:rsidRPr="00244B25">
        <w:rPr>
          <w:rFonts w:ascii="Arial" w:eastAsia="Times New Roman" w:hAnsi="Arial" w:cs="Arial"/>
          <w:sz w:val="24"/>
          <w:szCs w:val="24"/>
        </w:rPr>
        <w:t xml:space="preserve">: zadržati će se standard u nastavi </w:t>
      </w:r>
      <w:r w:rsidRPr="00244B25">
        <w:rPr>
          <w:rFonts w:ascii="Arial" w:eastAsia="Times New Roman" w:hAnsi="Arial" w:cs="Arial"/>
          <w:bCs/>
          <w:sz w:val="24"/>
          <w:szCs w:val="24"/>
        </w:rPr>
        <w:t>Tjelesne i zdravstvene kulture</w:t>
      </w:r>
      <w:r w:rsidRPr="00244B25">
        <w:rPr>
          <w:rFonts w:ascii="Arial" w:eastAsia="Times New Roman" w:hAnsi="Arial" w:cs="Arial"/>
          <w:sz w:val="24"/>
          <w:szCs w:val="24"/>
        </w:rPr>
        <w:t xml:space="preserve"> na način da će se nastava odvijati odvojeno za dječake i djevojčice.</w:t>
      </w:r>
    </w:p>
    <w:p w14:paraId="111A5C0A" w14:textId="77777777" w:rsidR="002710E7" w:rsidRPr="00244B25" w:rsidRDefault="002710E7" w:rsidP="002710E7">
      <w:pPr>
        <w:spacing w:after="0" w:line="240" w:lineRule="auto"/>
        <w:jc w:val="both"/>
        <w:rPr>
          <w:rFonts w:ascii="Arial" w:eastAsia="Times New Roman" w:hAnsi="Arial" w:cs="Arial"/>
          <w:sz w:val="24"/>
          <w:szCs w:val="24"/>
        </w:rPr>
      </w:pPr>
    </w:p>
    <w:p w14:paraId="3B49B789"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A 103620: Produženi boravak djece  u školi = 194.170,00 EUR</w:t>
      </w:r>
    </w:p>
    <w:p w14:paraId="1612DCB0"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lastRenderedPageBreak/>
        <w:t xml:space="preserve">Zakonska osnova: </w:t>
      </w:r>
      <w:r w:rsidRPr="00244B25">
        <w:rPr>
          <w:rFonts w:ascii="Arial" w:eastAsia="Times New Roman" w:hAnsi="Arial" w:cs="Arial"/>
          <w:sz w:val="24"/>
          <w:szCs w:val="24"/>
        </w:rPr>
        <w:t>Zakon o odgoju i obrazovanju u osnovnoj i srednjoj školi, Državni pedagoški standard osnovnoškolskog sustava odgoja i obrazovanja, Pravilnik o organizaciji i provedbi produženog boravka u OŠ.</w:t>
      </w:r>
    </w:p>
    <w:p w14:paraId="6CA8FE36" w14:textId="77777777" w:rsidR="002710E7" w:rsidRPr="00244B25" w:rsidRDefault="002710E7" w:rsidP="002710E7">
      <w:pPr>
        <w:pStyle w:val="Standard"/>
        <w:spacing w:before="0" w:after="0" w:line="240" w:lineRule="auto"/>
        <w:jc w:val="both"/>
        <w:rPr>
          <w:rStyle w:val="Zadanifontodlomka2"/>
          <w:rFonts w:ascii="Arial" w:hAnsi="Arial" w:cs="Arial"/>
          <w:bCs/>
          <w:color w:val="auto"/>
          <w:sz w:val="24"/>
          <w:szCs w:val="24"/>
        </w:rPr>
      </w:pPr>
      <w:r w:rsidRPr="00244B25">
        <w:rPr>
          <w:rFonts w:ascii="Arial" w:hAnsi="Arial" w:cs="Arial"/>
          <w:b/>
          <w:color w:val="auto"/>
          <w:sz w:val="24"/>
          <w:szCs w:val="24"/>
        </w:rPr>
        <w:t>Opis:</w:t>
      </w:r>
      <w:r w:rsidRPr="00244B25">
        <w:rPr>
          <w:rFonts w:ascii="Arial" w:hAnsi="Arial" w:cs="Arial"/>
          <w:sz w:val="24"/>
          <w:szCs w:val="24"/>
        </w:rPr>
        <w:t xml:space="preserve"> </w:t>
      </w:r>
      <w:r w:rsidRPr="00244B25">
        <w:rPr>
          <w:rFonts w:ascii="Arial" w:hAnsi="Arial" w:cs="Arial"/>
          <w:bCs/>
          <w:sz w:val="24"/>
          <w:szCs w:val="24"/>
        </w:rPr>
        <w:t xml:space="preserve"> </w:t>
      </w:r>
      <w:r w:rsidRPr="00244B25">
        <w:rPr>
          <w:rStyle w:val="Zadanifontodlomka2"/>
          <w:rFonts w:ascii="Arial" w:hAnsi="Arial" w:cs="Arial"/>
          <w:bCs/>
          <w:color w:val="auto"/>
          <w:sz w:val="24"/>
          <w:szCs w:val="24"/>
        </w:rPr>
        <w:t xml:space="preserve">iz izvora 111 (gradski proračun) u školi je organiziran produženi boravak za učenike nižih razreda: 3 grupe u matičnoj školi u kojima su zaposlene tri učiteljice na puno radno vrijeme te 2 grupe s dvije učiteljice na puno radno vrijeme u PŠ Rovinjsko Selo. </w:t>
      </w:r>
    </w:p>
    <w:p w14:paraId="2A2D5940" w14:textId="49AFEB5B" w:rsidR="002710E7" w:rsidRPr="00244B25" w:rsidRDefault="002710E7" w:rsidP="002710E7">
      <w:pPr>
        <w:pStyle w:val="Standard"/>
        <w:spacing w:before="0" w:after="0" w:line="240" w:lineRule="auto"/>
        <w:jc w:val="both"/>
        <w:rPr>
          <w:sz w:val="24"/>
          <w:szCs w:val="24"/>
        </w:rPr>
      </w:pPr>
      <w:r w:rsidRPr="00244B25">
        <w:rPr>
          <w:rStyle w:val="Zadanifontodlomka4"/>
          <w:rFonts w:ascii="Arial" w:hAnsi="Arial" w:cs="Arial"/>
          <w:bCs/>
          <w:color w:val="auto"/>
          <w:sz w:val="24"/>
          <w:szCs w:val="24"/>
        </w:rPr>
        <w:t>Zbog potrebe pripreme i podjele 25 suhih i 100 toplih obroka u vrijeme produženog boravka potrebno je zaposliti kuharicu na puno radno vrijeme (40 sati tjedno). Za sve djelatnike koji su zaposleni u produženom boravku potr</w:t>
      </w:r>
      <w:r w:rsidR="00ED194C" w:rsidRPr="00244B25">
        <w:rPr>
          <w:rStyle w:val="Zadanifontodlomka4"/>
          <w:rFonts w:ascii="Arial" w:hAnsi="Arial" w:cs="Arial"/>
          <w:bCs/>
          <w:color w:val="auto"/>
          <w:sz w:val="24"/>
          <w:szCs w:val="24"/>
        </w:rPr>
        <w:t xml:space="preserve">ebno je izdvojiti 165.430,00 </w:t>
      </w:r>
      <w:r w:rsidR="00ED194C" w:rsidRPr="00244B25">
        <w:rPr>
          <w:rFonts w:ascii="Arial" w:hAnsi="Arial" w:cs="Arial"/>
          <w:color w:val="auto"/>
          <w:sz w:val="24"/>
          <w:szCs w:val="24"/>
        </w:rPr>
        <w:t>eura</w:t>
      </w:r>
      <w:r w:rsidRPr="00244B25">
        <w:rPr>
          <w:rStyle w:val="Zadanifontodlomka4"/>
          <w:rFonts w:ascii="Arial" w:hAnsi="Arial" w:cs="Arial"/>
          <w:bCs/>
          <w:color w:val="auto"/>
          <w:sz w:val="24"/>
          <w:szCs w:val="24"/>
        </w:rPr>
        <w:t xml:space="preserve"> a za ostale rashode za zaposlene (regres, božićnice, dar za dijete i jubilarna nagrada) za sve zaposlene u aktivnosti produženog boravka u 2025. godini biti će potrebno 4.400,00</w:t>
      </w:r>
      <w:r w:rsidRPr="00244B25">
        <w:rPr>
          <w:rStyle w:val="Zadanifontodlomka4"/>
          <w:rFonts w:ascii="Arial" w:hAnsi="Arial" w:cs="Arial"/>
          <w:bCs/>
          <w:color w:val="FF0000"/>
          <w:sz w:val="24"/>
          <w:szCs w:val="24"/>
        </w:rPr>
        <w:t xml:space="preserve"> </w:t>
      </w:r>
      <w:r w:rsidR="00ED194C" w:rsidRPr="00244B25">
        <w:rPr>
          <w:rFonts w:ascii="Arial" w:hAnsi="Arial" w:cs="Arial"/>
          <w:color w:val="auto"/>
          <w:sz w:val="24"/>
          <w:szCs w:val="24"/>
        </w:rPr>
        <w:t>eura</w:t>
      </w:r>
      <w:r w:rsidRPr="00244B25">
        <w:rPr>
          <w:rStyle w:val="Zadanifontodlomka4"/>
          <w:rFonts w:ascii="Arial" w:hAnsi="Arial" w:cs="Arial"/>
          <w:bCs/>
          <w:color w:val="FF0000"/>
          <w:sz w:val="24"/>
          <w:szCs w:val="24"/>
        </w:rPr>
        <w:t xml:space="preserve"> </w:t>
      </w:r>
      <w:r w:rsidRPr="00244B25">
        <w:rPr>
          <w:rStyle w:val="Zadanifontodlomka4"/>
          <w:rFonts w:ascii="Arial" w:hAnsi="Arial" w:cs="Arial"/>
          <w:bCs/>
          <w:color w:val="auto"/>
          <w:sz w:val="24"/>
          <w:szCs w:val="24"/>
        </w:rPr>
        <w:t>(5 djelatnika u produženom boravku i kuharica u punom radnom vremenu). Za sve ukupno je planirano da će u 2025. god</w:t>
      </w:r>
      <w:r w:rsidR="00ED194C" w:rsidRPr="00244B25">
        <w:rPr>
          <w:rStyle w:val="Zadanifontodlomka4"/>
          <w:rFonts w:ascii="Arial" w:hAnsi="Arial" w:cs="Arial"/>
          <w:bCs/>
          <w:color w:val="auto"/>
          <w:sz w:val="24"/>
          <w:szCs w:val="24"/>
        </w:rPr>
        <w:t xml:space="preserve">ini biti potrebno 169.830,00 </w:t>
      </w:r>
      <w:r w:rsidR="00ED194C" w:rsidRPr="00244B25">
        <w:rPr>
          <w:rFonts w:ascii="Arial" w:hAnsi="Arial" w:cs="Arial"/>
          <w:color w:val="auto"/>
          <w:sz w:val="24"/>
          <w:szCs w:val="24"/>
        </w:rPr>
        <w:t>eura</w:t>
      </w:r>
      <w:r w:rsidRPr="00244B25">
        <w:rPr>
          <w:rStyle w:val="Zadanifontodlomka4"/>
          <w:rFonts w:ascii="Arial" w:hAnsi="Arial" w:cs="Arial"/>
          <w:bCs/>
          <w:color w:val="auto"/>
          <w:sz w:val="24"/>
          <w:szCs w:val="24"/>
        </w:rPr>
        <w:t>.</w:t>
      </w:r>
    </w:p>
    <w:p w14:paraId="28C5BB00" w14:textId="6C98DF69" w:rsidR="002710E7" w:rsidRPr="00244B25" w:rsidRDefault="002710E7" w:rsidP="002710E7">
      <w:pPr>
        <w:pStyle w:val="Standard"/>
        <w:spacing w:before="0" w:after="0" w:line="240" w:lineRule="auto"/>
        <w:jc w:val="both"/>
        <w:rPr>
          <w:rFonts w:ascii="Arial" w:hAnsi="Arial" w:cs="Arial"/>
          <w:bCs/>
          <w:color w:val="auto"/>
          <w:sz w:val="24"/>
          <w:szCs w:val="24"/>
        </w:rPr>
      </w:pPr>
      <w:r w:rsidRPr="00244B25">
        <w:rPr>
          <w:rFonts w:ascii="Arial" w:hAnsi="Arial" w:cs="Arial"/>
          <w:bCs/>
          <w:color w:val="auto"/>
          <w:sz w:val="24"/>
          <w:szCs w:val="24"/>
        </w:rPr>
        <w:t>Iz izvora 531 financira se  nastava u produženom boravku od strane Općine Bale za djelatnika u nepunom radnom v</w:t>
      </w:r>
      <w:r w:rsidR="00ED194C" w:rsidRPr="00244B25">
        <w:rPr>
          <w:rFonts w:ascii="Arial" w:hAnsi="Arial" w:cs="Arial"/>
          <w:bCs/>
          <w:color w:val="auto"/>
          <w:sz w:val="24"/>
          <w:szCs w:val="24"/>
        </w:rPr>
        <w:t xml:space="preserve">remenu u iznosu od 23.300,00 </w:t>
      </w:r>
      <w:r w:rsidR="00ED194C" w:rsidRPr="00244B25">
        <w:rPr>
          <w:rFonts w:ascii="Arial" w:hAnsi="Arial" w:cs="Arial"/>
          <w:color w:val="auto"/>
          <w:sz w:val="24"/>
          <w:szCs w:val="24"/>
        </w:rPr>
        <w:t>eura</w:t>
      </w:r>
      <w:r w:rsidR="00ED194C" w:rsidRPr="00244B25">
        <w:rPr>
          <w:rFonts w:ascii="Arial" w:hAnsi="Arial" w:cs="Arial"/>
          <w:bCs/>
          <w:color w:val="auto"/>
          <w:sz w:val="24"/>
          <w:szCs w:val="24"/>
        </w:rPr>
        <w:t xml:space="preserve">, za ostale rashode 800,00 </w:t>
      </w:r>
      <w:r w:rsidR="00ED194C" w:rsidRPr="00244B25">
        <w:rPr>
          <w:rFonts w:ascii="Arial" w:hAnsi="Arial" w:cs="Arial"/>
          <w:color w:val="auto"/>
          <w:sz w:val="24"/>
          <w:szCs w:val="24"/>
        </w:rPr>
        <w:t>eura</w:t>
      </w:r>
      <w:r w:rsidR="00ED194C" w:rsidRPr="00244B25">
        <w:rPr>
          <w:rFonts w:ascii="Arial" w:hAnsi="Arial" w:cs="Arial"/>
          <w:bCs/>
          <w:color w:val="auto"/>
          <w:sz w:val="24"/>
          <w:szCs w:val="24"/>
        </w:rPr>
        <w:t xml:space="preserve"> , </w:t>
      </w:r>
      <w:r w:rsidRPr="00244B25">
        <w:rPr>
          <w:rFonts w:ascii="Arial" w:hAnsi="Arial" w:cs="Arial"/>
          <w:bCs/>
          <w:color w:val="auto"/>
          <w:sz w:val="24"/>
          <w:szCs w:val="24"/>
        </w:rPr>
        <w:t>te za prijevo</w:t>
      </w:r>
      <w:r w:rsidR="00ED194C" w:rsidRPr="00244B25">
        <w:rPr>
          <w:rFonts w:ascii="Arial" w:hAnsi="Arial" w:cs="Arial"/>
          <w:bCs/>
          <w:color w:val="auto"/>
          <w:sz w:val="24"/>
          <w:szCs w:val="24"/>
        </w:rPr>
        <w:t xml:space="preserve">z djelatnika iznos od 240,00 </w:t>
      </w:r>
      <w:r w:rsidR="00ED194C" w:rsidRPr="00244B25">
        <w:rPr>
          <w:rFonts w:ascii="Arial" w:hAnsi="Arial" w:cs="Arial"/>
          <w:color w:val="auto"/>
          <w:sz w:val="24"/>
          <w:szCs w:val="24"/>
        </w:rPr>
        <w:t>eura</w:t>
      </w:r>
      <w:r w:rsidR="00ED194C" w:rsidRPr="00244B25">
        <w:rPr>
          <w:rFonts w:ascii="Arial" w:hAnsi="Arial" w:cs="Arial"/>
          <w:bCs/>
          <w:color w:val="auto"/>
          <w:sz w:val="24"/>
          <w:szCs w:val="24"/>
        </w:rPr>
        <w:t xml:space="preserve"> što ukupno iznosi 24.340,00 </w:t>
      </w:r>
      <w:r w:rsidR="00ED194C" w:rsidRPr="00244B25">
        <w:rPr>
          <w:rFonts w:ascii="Arial" w:hAnsi="Arial" w:cs="Arial"/>
          <w:color w:val="auto"/>
          <w:sz w:val="24"/>
          <w:szCs w:val="24"/>
        </w:rPr>
        <w:t>eura</w:t>
      </w:r>
      <w:r w:rsidRPr="00244B25">
        <w:rPr>
          <w:rFonts w:ascii="Arial" w:hAnsi="Arial" w:cs="Arial"/>
          <w:bCs/>
          <w:color w:val="auto"/>
          <w:sz w:val="24"/>
          <w:szCs w:val="24"/>
        </w:rPr>
        <w:t>.</w:t>
      </w:r>
    </w:p>
    <w:p w14:paraId="44A3C52B" w14:textId="77777777" w:rsidR="002710E7" w:rsidRPr="00244B25" w:rsidRDefault="002710E7" w:rsidP="002710E7">
      <w:pPr>
        <w:pStyle w:val="Standard"/>
        <w:spacing w:before="0" w:after="0" w:line="240" w:lineRule="auto"/>
        <w:jc w:val="both"/>
        <w:rPr>
          <w:rFonts w:ascii="Arial" w:hAnsi="Arial" w:cs="Arial"/>
          <w:bCs/>
          <w:color w:val="auto"/>
          <w:sz w:val="24"/>
          <w:szCs w:val="24"/>
        </w:rPr>
      </w:pPr>
      <w:r w:rsidRPr="00244B25">
        <w:rPr>
          <w:rFonts w:ascii="Arial" w:hAnsi="Arial" w:cs="Arial"/>
          <w:b/>
          <w:bCs/>
          <w:color w:val="auto"/>
          <w:sz w:val="24"/>
          <w:szCs w:val="24"/>
        </w:rPr>
        <w:t>Opći cilj:</w:t>
      </w:r>
      <w:r w:rsidRPr="00244B25">
        <w:rPr>
          <w:rFonts w:ascii="Arial" w:hAnsi="Arial" w:cs="Arial"/>
          <w:bCs/>
          <w:color w:val="auto"/>
          <w:sz w:val="24"/>
          <w:szCs w:val="24"/>
        </w:rPr>
        <w:t xml:space="preserve"> osiguravanje dodatnih standarda.</w:t>
      </w:r>
    </w:p>
    <w:p w14:paraId="59CFD81D" w14:textId="77777777" w:rsidR="002710E7" w:rsidRPr="00244B25" w:rsidRDefault="002710E7" w:rsidP="002710E7">
      <w:pPr>
        <w:suppressAutoHyphens/>
        <w:autoSpaceDN w:val="0"/>
        <w:spacing w:after="0" w:line="240" w:lineRule="auto"/>
        <w:jc w:val="both"/>
        <w:textAlignment w:val="baseline"/>
        <w:rPr>
          <w:rFonts w:ascii="Arial" w:eastAsia="Cambria" w:hAnsi="Arial" w:cs="Arial"/>
          <w:bCs/>
          <w:kern w:val="3"/>
          <w:sz w:val="24"/>
          <w:szCs w:val="24"/>
          <w:lang w:eastAsia="hr-HR"/>
        </w:rPr>
      </w:pPr>
      <w:r w:rsidRPr="00244B25">
        <w:rPr>
          <w:rFonts w:ascii="Arial" w:eastAsia="Cambria" w:hAnsi="Arial" w:cs="Arial"/>
          <w:b/>
          <w:bCs/>
          <w:kern w:val="3"/>
          <w:sz w:val="24"/>
          <w:szCs w:val="24"/>
          <w:lang w:eastAsia="hr-HR"/>
        </w:rPr>
        <w:t xml:space="preserve">Pokazatelj uspješnosti: </w:t>
      </w:r>
      <w:r w:rsidRPr="00244B25">
        <w:rPr>
          <w:rFonts w:ascii="Arial" w:eastAsia="Cambria" w:hAnsi="Arial" w:cs="Arial"/>
          <w:bCs/>
          <w:kern w:val="3"/>
          <w:sz w:val="24"/>
          <w:szCs w:val="24"/>
          <w:lang w:eastAsia="hr-HR"/>
        </w:rPr>
        <w:t>obuhvat učenika u produženom boravku sukladno iskazanim potrebama roditelja.</w:t>
      </w:r>
    </w:p>
    <w:p w14:paraId="15A2B40B" w14:textId="77777777" w:rsidR="002710E7" w:rsidRPr="00244B25" w:rsidRDefault="002710E7" w:rsidP="002710E7">
      <w:pPr>
        <w:suppressAutoHyphens/>
        <w:autoSpaceDN w:val="0"/>
        <w:spacing w:after="0" w:line="240" w:lineRule="auto"/>
        <w:jc w:val="both"/>
        <w:textAlignment w:val="baseline"/>
        <w:rPr>
          <w:rFonts w:ascii="Arial" w:eastAsia="Cambria" w:hAnsi="Arial" w:cs="Arial"/>
          <w:bCs/>
          <w:kern w:val="3"/>
          <w:sz w:val="24"/>
          <w:szCs w:val="24"/>
          <w:lang w:eastAsia="hr-HR"/>
        </w:rPr>
      </w:pPr>
    </w:p>
    <w:p w14:paraId="1DE1C5DE"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A 103634: Računovodstveno - financijski referent = 10.350,00 EUR</w:t>
      </w:r>
    </w:p>
    <w:p w14:paraId="79708E24" w14:textId="77777777" w:rsidR="002710E7" w:rsidRPr="00244B25" w:rsidRDefault="002710E7" w:rsidP="002710E7">
      <w:pPr>
        <w:autoSpaceDE w:val="0"/>
        <w:autoSpaceDN w:val="0"/>
        <w:adjustRightInd w:val="0"/>
        <w:spacing w:after="0" w:line="240" w:lineRule="auto"/>
        <w:contextualSpacing/>
        <w:jc w:val="both"/>
        <w:rPr>
          <w:rFonts w:ascii="Arial" w:eastAsia="Times New Roman" w:hAnsi="Arial" w:cs="Arial"/>
          <w:bCs/>
          <w:sz w:val="24"/>
          <w:szCs w:val="24"/>
        </w:rPr>
      </w:pPr>
      <w:r w:rsidRPr="00244B25">
        <w:rPr>
          <w:rFonts w:ascii="Arial" w:eastAsia="Times New Roman" w:hAnsi="Arial" w:cs="Arial"/>
          <w:b/>
          <w:bCs/>
          <w:sz w:val="24"/>
          <w:szCs w:val="24"/>
        </w:rPr>
        <w:t>Zakonska osnova</w:t>
      </w:r>
      <w:r w:rsidRPr="00244B25">
        <w:rPr>
          <w:rFonts w:ascii="Arial" w:eastAsia="Times New Roman" w:hAnsi="Arial" w:cs="Arial"/>
          <w:bCs/>
          <w:sz w:val="24"/>
          <w:szCs w:val="24"/>
        </w:rPr>
        <w:t>: Zakon o odgoju i obrazovanju u osnovnoj i srednjoj školi</w:t>
      </w:r>
    </w:p>
    <w:p w14:paraId="6E09F9A1" w14:textId="3A75A725" w:rsidR="002710E7" w:rsidRPr="00244B25" w:rsidRDefault="002710E7" w:rsidP="002710E7">
      <w:pPr>
        <w:spacing w:after="0" w:line="240" w:lineRule="auto"/>
        <w:jc w:val="both"/>
        <w:rPr>
          <w:rStyle w:val="Zadanifontodlomka4"/>
          <w:rFonts w:ascii="Arial" w:hAnsi="Arial" w:cs="Arial"/>
          <w:bCs/>
          <w:sz w:val="24"/>
          <w:szCs w:val="24"/>
        </w:rPr>
      </w:pPr>
      <w:r w:rsidRPr="00244B25">
        <w:rPr>
          <w:rFonts w:ascii="Arial" w:eastAsia="Times New Roman" w:hAnsi="Arial" w:cs="Arial"/>
          <w:b/>
          <w:sz w:val="24"/>
          <w:szCs w:val="24"/>
        </w:rPr>
        <w:t xml:space="preserve">Opis: </w:t>
      </w:r>
      <w:r w:rsidRPr="00244B25">
        <w:rPr>
          <w:rStyle w:val="Zadanifontodlomka4"/>
          <w:rFonts w:ascii="Arial" w:hAnsi="Arial" w:cs="Arial"/>
          <w:bCs/>
          <w:sz w:val="24"/>
          <w:szCs w:val="24"/>
        </w:rPr>
        <w:t xml:space="preserve">planiran je iznos od 10.350,00 </w:t>
      </w:r>
      <w:r w:rsidR="00ED194C" w:rsidRPr="00244B25">
        <w:rPr>
          <w:rFonts w:ascii="Arial" w:hAnsi="Arial" w:cs="Arial"/>
          <w:sz w:val="24"/>
          <w:szCs w:val="24"/>
        </w:rPr>
        <w:t>eura</w:t>
      </w:r>
      <w:r w:rsidR="00ED194C" w:rsidRPr="00244B25">
        <w:rPr>
          <w:rFonts w:ascii="Arial" w:hAnsi="Arial" w:cs="Arial"/>
          <w:bCs/>
          <w:sz w:val="24"/>
          <w:szCs w:val="24"/>
        </w:rPr>
        <w:t xml:space="preserve"> </w:t>
      </w:r>
      <w:r w:rsidRPr="00244B25">
        <w:rPr>
          <w:rStyle w:val="Zadanifontodlomka4"/>
          <w:rFonts w:ascii="Arial" w:hAnsi="Arial" w:cs="Arial"/>
          <w:bCs/>
          <w:sz w:val="24"/>
          <w:szCs w:val="24"/>
        </w:rPr>
        <w:t>za djelatnika u računovodstvu, na pola radnog vremena, kojim će se pokriti bruto plaća s doprinosima.</w:t>
      </w:r>
    </w:p>
    <w:p w14:paraId="13D3F860" w14:textId="77777777" w:rsidR="007611CC" w:rsidRPr="00244B25" w:rsidRDefault="007611CC" w:rsidP="002710E7">
      <w:pPr>
        <w:spacing w:after="0" w:line="240" w:lineRule="auto"/>
        <w:jc w:val="both"/>
        <w:rPr>
          <w:rFonts w:ascii="Arial" w:eastAsia="Times New Roman" w:hAnsi="Arial" w:cs="Arial"/>
          <w:bCs/>
          <w:sz w:val="24"/>
          <w:szCs w:val="24"/>
        </w:rPr>
      </w:pPr>
    </w:p>
    <w:p w14:paraId="0FBA8DC0" w14:textId="77777777" w:rsidR="002710E7" w:rsidRPr="00244B25" w:rsidRDefault="002710E7" w:rsidP="002710E7">
      <w:pPr>
        <w:autoSpaceDE w:val="0"/>
        <w:autoSpaceDN w:val="0"/>
        <w:adjustRightInd w:val="0"/>
        <w:spacing w:after="0" w:line="240" w:lineRule="auto"/>
        <w:jc w:val="both"/>
        <w:rPr>
          <w:rFonts w:ascii="Arial" w:eastAsia="Times New Roman" w:hAnsi="Arial" w:cs="Arial"/>
          <w:bCs/>
          <w:strike/>
          <w:sz w:val="24"/>
          <w:szCs w:val="24"/>
        </w:rPr>
      </w:pPr>
      <w:r w:rsidRPr="00244B25">
        <w:rPr>
          <w:rFonts w:ascii="Arial" w:eastAsia="Times New Roman" w:hAnsi="Arial" w:cs="Arial"/>
          <w:b/>
          <w:bCs/>
          <w:sz w:val="24"/>
          <w:szCs w:val="24"/>
        </w:rPr>
        <w:t>Opći cilj:</w:t>
      </w:r>
      <w:r w:rsidRPr="00244B25">
        <w:rPr>
          <w:rFonts w:ascii="Arial" w:eastAsia="Times New Roman" w:hAnsi="Arial" w:cs="Arial"/>
          <w:bCs/>
          <w:sz w:val="24"/>
          <w:szCs w:val="24"/>
        </w:rPr>
        <w:t xml:space="preserve"> osiguravanje funkcioniranja školske administracije. </w:t>
      </w:r>
    </w:p>
    <w:p w14:paraId="02DCC6C3" w14:textId="77777777" w:rsidR="002710E7" w:rsidRPr="00244B25" w:rsidRDefault="002710E7" w:rsidP="002710E7">
      <w:pPr>
        <w:autoSpaceDE w:val="0"/>
        <w:autoSpaceDN w:val="0"/>
        <w:adjustRightInd w:val="0"/>
        <w:spacing w:after="0" w:line="240" w:lineRule="auto"/>
        <w:jc w:val="both"/>
        <w:rPr>
          <w:rFonts w:ascii="Arial" w:eastAsia="Times New Roman" w:hAnsi="Arial" w:cs="Arial"/>
          <w:bCs/>
          <w:sz w:val="24"/>
          <w:szCs w:val="24"/>
        </w:rPr>
      </w:pPr>
      <w:r w:rsidRPr="00244B25">
        <w:rPr>
          <w:rFonts w:ascii="Arial" w:eastAsia="Times New Roman" w:hAnsi="Arial" w:cs="Arial"/>
          <w:b/>
          <w:bCs/>
          <w:sz w:val="24"/>
          <w:szCs w:val="24"/>
        </w:rPr>
        <w:t xml:space="preserve">Pokazatelj uspješnosti: </w:t>
      </w:r>
      <w:r w:rsidRPr="00244B25">
        <w:rPr>
          <w:rFonts w:ascii="Arial" w:eastAsia="Times New Roman" w:hAnsi="Arial" w:cs="Arial"/>
          <w:bCs/>
          <w:sz w:val="24"/>
          <w:szCs w:val="24"/>
        </w:rPr>
        <w:t>pravovremeno obavljanje poslova iz djelokruga rada računovodstveno financijskog referenta.</w:t>
      </w:r>
    </w:p>
    <w:p w14:paraId="6AC1C94E" w14:textId="77777777" w:rsidR="002710E7" w:rsidRPr="00244B25" w:rsidRDefault="002710E7" w:rsidP="002710E7">
      <w:pPr>
        <w:spacing w:after="0" w:line="240" w:lineRule="auto"/>
        <w:jc w:val="both"/>
        <w:rPr>
          <w:rFonts w:ascii="Arial" w:eastAsia="Times New Roman" w:hAnsi="Arial" w:cs="Arial"/>
          <w:sz w:val="24"/>
          <w:szCs w:val="24"/>
        </w:rPr>
      </w:pPr>
    </w:p>
    <w:p w14:paraId="2754A475"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A 103623: Školski odbor = 2.655,00 EUR</w:t>
      </w:r>
    </w:p>
    <w:p w14:paraId="7535F54A"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 xml:space="preserve">Zakonska osnova: </w:t>
      </w:r>
      <w:r w:rsidRPr="00244B25">
        <w:rPr>
          <w:rFonts w:ascii="Arial" w:eastAsia="Times New Roman" w:hAnsi="Arial" w:cs="Arial"/>
          <w:sz w:val="24"/>
          <w:szCs w:val="24"/>
        </w:rPr>
        <w:t>Zakon o odgoju i obrazovanju u osnovnoj i srednjoj školi.</w:t>
      </w:r>
    </w:p>
    <w:p w14:paraId="32102174"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planiranim sredstvima osigurava se isplata naknade članovima Školskih odbora prema održanim sjednicama i prisustvu članova.</w:t>
      </w:r>
    </w:p>
    <w:p w14:paraId="2FE02580" w14:textId="77777777" w:rsidR="002710E7" w:rsidRPr="00244B25" w:rsidRDefault="002710E7" w:rsidP="002710E7">
      <w:pPr>
        <w:spacing w:after="0" w:line="240" w:lineRule="auto"/>
        <w:jc w:val="both"/>
        <w:rPr>
          <w:rFonts w:ascii="Arial" w:eastAsia="Times New Roman" w:hAnsi="Arial" w:cs="Arial"/>
          <w:bCs/>
          <w:sz w:val="24"/>
          <w:szCs w:val="24"/>
        </w:rPr>
      </w:pPr>
      <w:r w:rsidRPr="00244B25">
        <w:rPr>
          <w:rFonts w:ascii="Arial" w:eastAsia="Times New Roman" w:hAnsi="Arial" w:cs="Arial"/>
          <w:b/>
          <w:bCs/>
          <w:sz w:val="24"/>
          <w:szCs w:val="24"/>
        </w:rPr>
        <w:t>Opći cilj:</w:t>
      </w:r>
      <w:r w:rsidRPr="00244B25">
        <w:rPr>
          <w:rFonts w:ascii="Arial" w:eastAsia="Times New Roman" w:hAnsi="Arial" w:cs="Arial"/>
          <w:bCs/>
          <w:sz w:val="24"/>
          <w:szCs w:val="24"/>
        </w:rPr>
        <w:t xml:space="preserve"> osiguravanje uvjeta rada u školskoj ustanovi.</w:t>
      </w:r>
    </w:p>
    <w:p w14:paraId="450B687B" w14:textId="77777777" w:rsidR="002710E7" w:rsidRPr="00244B25" w:rsidRDefault="002710E7" w:rsidP="002710E7">
      <w:pPr>
        <w:spacing w:after="0" w:line="240" w:lineRule="auto"/>
        <w:jc w:val="both"/>
        <w:rPr>
          <w:rFonts w:ascii="Arial" w:eastAsia="Times New Roman" w:hAnsi="Arial" w:cs="Arial"/>
          <w:bCs/>
          <w:sz w:val="24"/>
          <w:szCs w:val="24"/>
        </w:rPr>
      </w:pPr>
      <w:r w:rsidRPr="00244B25">
        <w:rPr>
          <w:rFonts w:ascii="Arial" w:eastAsia="Times New Roman" w:hAnsi="Arial" w:cs="Arial"/>
          <w:b/>
          <w:bCs/>
          <w:sz w:val="24"/>
          <w:szCs w:val="24"/>
        </w:rPr>
        <w:t xml:space="preserve">Pokazatelj uspješnosti: </w:t>
      </w:r>
      <w:r w:rsidRPr="00244B25">
        <w:rPr>
          <w:rFonts w:ascii="Arial" w:eastAsia="Times New Roman" w:hAnsi="Arial" w:cs="Arial"/>
          <w:bCs/>
          <w:sz w:val="24"/>
          <w:szCs w:val="24"/>
        </w:rPr>
        <w:t>financirati će se sjednice školskog odbora prema planu i programu.</w:t>
      </w:r>
    </w:p>
    <w:p w14:paraId="61B40D60" w14:textId="77777777" w:rsidR="002710E7" w:rsidRPr="00244B25" w:rsidRDefault="002710E7" w:rsidP="002710E7">
      <w:pPr>
        <w:spacing w:after="0" w:line="240" w:lineRule="auto"/>
        <w:jc w:val="both"/>
        <w:rPr>
          <w:rFonts w:ascii="Arial" w:eastAsia="Times New Roman" w:hAnsi="Arial" w:cs="Arial"/>
          <w:sz w:val="24"/>
          <w:szCs w:val="24"/>
        </w:rPr>
      </w:pPr>
    </w:p>
    <w:p w14:paraId="5371FBC8"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A 103624: Programi i aktivnosti škole = 207.310,00 EUR</w:t>
      </w:r>
    </w:p>
    <w:p w14:paraId="56D514AD"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 xml:space="preserve">Zakonska osnova: </w:t>
      </w:r>
      <w:r w:rsidRPr="00244B25">
        <w:rPr>
          <w:rFonts w:ascii="Arial" w:eastAsia="Times New Roman" w:hAnsi="Arial" w:cs="Arial"/>
          <w:sz w:val="24"/>
          <w:szCs w:val="24"/>
        </w:rPr>
        <w:t>Zakon o odgoju i obrazovanju u osnovnoj i srednjoj školi, Državni pedagoški standard osnovnoškolskog sustava odgoja i obrazovanja</w:t>
      </w:r>
    </w:p>
    <w:p w14:paraId="478715B3" w14:textId="3F6257BA" w:rsidR="002710E7" w:rsidRPr="00244B25" w:rsidRDefault="002710E7" w:rsidP="002710E7">
      <w:pPr>
        <w:pStyle w:val="Standard"/>
        <w:spacing w:before="0" w:after="0" w:line="240" w:lineRule="auto"/>
        <w:jc w:val="both"/>
        <w:rPr>
          <w:rFonts w:ascii="Arial" w:eastAsia="Times New Roman" w:hAnsi="Arial" w:cs="Arial"/>
          <w:color w:val="auto"/>
          <w:sz w:val="24"/>
          <w:szCs w:val="24"/>
        </w:rPr>
      </w:pPr>
      <w:r w:rsidRPr="00244B25">
        <w:rPr>
          <w:rFonts w:ascii="Arial" w:eastAsia="Times New Roman" w:hAnsi="Arial" w:cs="Arial"/>
          <w:b/>
          <w:color w:val="auto"/>
          <w:sz w:val="24"/>
          <w:szCs w:val="24"/>
        </w:rPr>
        <w:t>Opis</w:t>
      </w:r>
      <w:r w:rsidRPr="00244B25">
        <w:rPr>
          <w:rFonts w:ascii="Arial" w:eastAsia="Times New Roman" w:hAnsi="Arial" w:cs="Arial"/>
          <w:b/>
          <w:sz w:val="24"/>
          <w:szCs w:val="24"/>
        </w:rPr>
        <w:t>:</w:t>
      </w:r>
      <w:r w:rsidRPr="00244B25">
        <w:rPr>
          <w:rFonts w:ascii="Arial" w:eastAsia="Times New Roman" w:hAnsi="Arial" w:cs="Arial"/>
          <w:sz w:val="24"/>
          <w:szCs w:val="24"/>
        </w:rPr>
        <w:t xml:space="preserve">  </w:t>
      </w:r>
      <w:r w:rsidRPr="00244B25">
        <w:rPr>
          <w:rFonts w:ascii="Arial" w:eastAsia="Times New Roman" w:hAnsi="Arial" w:cs="Arial"/>
          <w:color w:val="auto"/>
          <w:sz w:val="24"/>
          <w:szCs w:val="24"/>
        </w:rPr>
        <w:t xml:space="preserve">na izvoru 111 (gradski </w:t>
      </w:r>
      <w:r w:rsidR="00B364E3">
        <w:rPr>
          <w:rFonts w:ascii="Arial" w:eastAsia="Times New Roman" w:hAnsi="Arial" w:cs="Arial"/>
          <w:color w:val="auto"/>
          <w:sz w:val="24"/>
          <w:szCs w:val="24"/>
        </w:rPr>
        <w:t>P</w:t>
      </w:r>
      <w:r w:rsidRPr="00244B25">
        <w:rPr>
          <w:rFonts w:ascii="Arial" w:eastAsia="Times New Roman" w:hAnsi="Arial" w:cs="Arial"/>
          <w:color w:val="auto"/>
          <w:sz w:val="24"/>
          <w:szCs w:val="24"/>
        </w:rPr>
        <w:t>roračun) o</w:t>
      </w:r>
      <w:r w:rsidR="00ED194C" w:rsidRPr="00244B25">
        <w:rPr>
          <w:rFonts w:ascii="Arial" w:eastAsia="Times New Roman" w:hAnsi="Arial" w:cs="Arial"/>
          <w:color w:val="auto"/>
          <w:sz w:val="24"/>
          <w:szCs w:val="24"/>
        </w:rPr>
        <w:t xml:space="preserve">siguran je iznos od 7.850,00 </w:t>
      </w:r>
      <w:r w:rsidR="00ED194C" w:rsidRPr="00244B25">
        <w:rPr>
          <w:rFonts w:ascii="Arial" w:hAnsi="Arial" w:cs="Arial"/>
          <w:color w:val="auto"/>
          <w:sz w:val="24"/>
          <w:szCs w:val="24"/>
        </w:rPr>
        <w:t>eura</w:t>
      </w:r>
      <w:r w:rsidRPr="00244B25">
        <w:rPr>
          <w:rFonts w:ascii="Arial" w:eastAsia="Times New Roman" w:hAnsi="Arial" w:cs="Arial"/>
          <w:color w:val="auto"/>
          <w:sz w:val="24"/>
          <w:szCs w:val="24"/>
        </w:rPr>
        <w:t xml:space="preserve"> za sljedeće potrebe:</w:t>
      </w:r>
    </w:p>
    <w:p w14:paraId="2458609A" w14:textId="77777777" w:rsidR="002710E7" w:rsidRPr="00244B25" w:rsidRDefault="002710E7" w:rsidP="002710E7">
      <w:pPr>
        <w:pStyle w:val="Standard"/>
        <w:spacing w:before="0" w:after="0" w:line="240" w:lineRule="auto"/>
        <w:jc w:val="both"/>
        <w:rPr>
          <w:rFonts w:ascii="Arial" w:hAnsi="Arial" w:cs="Arial"/>
          <w:color w:val="auto"/>
          <w:sz w:val="24"/>
          <w:szCs w:val="24"/>
        </w:rPr>
      </w:pPr>
      <w:r w:rsidRPr="00244B25">
        <w:rPr>
          <w:rFonts w:ascii="Arial" w:hAnsi="Arial" w:cs="Arial"/>
          <w:color w:val="auto"/>
          <w:sz w:val="24"/>
          <w:szCs w:val="24"/>
        </w:rPr>
        <w:t>od planiranih programa i aktivnosti škole u 2024. godini planiramo sljedeće:</w:t>
      </w:r>
    </w:p>
    <w:p w14:paraId="06C37407" w14:textId="77777777" w:rsidR="00F75492" w:rsidRPr="00244B25" w:rsidRDefault="00F75492" w:rsidP="002710E7">
      <w:pPr>
        <w:pStyle w:val="Standard"/>
        <w:spacing w:before="0" w:after="0" w:line="240" w:lineRule="auto"/>
        <w:jc w:val="both"/>
        <w:rPr>
          <w:rFonts w:ascii="Arial" w:hAnsi="Arial" w:cs="Arial"/>
          <w:color w:val="auto"/>
          <w:sz w:val="24"/>
          <w:szCs w:val="24"/>
        </w:rPr>
      </w:pPr>
    </w:p>
    <w:tbl>
      <w:tblPr>
        <w:tblW w:w="8605" w:type="dxa"/>
        <w:tblInd w:w="534" w:type="dxa"/>
        <w:tblLayout w:type="fixed"/>
        <w:tblCellMar>
          <w:left w:w="10" w:type="dxa"/>
          <w:right w:w="10" w:type="dxa"/>
        </w:tblCellMar>
        <w:tblLook w:val="0000" w:firstRow="0" w:lastRow="0" w:firstColumn="0" w:lastColumn="0" w:noHBand="0" w:noVBand="0"/>
      </w:tblPr>
      <w:tblGrid>
        <w:gridCol w:w="7370"/>
        <w:gridCol w:w="1235"/>
      </w:tblGrid>
      <w:tr w:rsidR="002710E7" w:rsidRPr="00244B25" w14:paraId="573C83B4" w14:textId="77777777" w:rsidTr="002710E7">
        <w:trPr>
          <w:trHeight w:val="553"/>
        </w:trPr>
        <w:tc>
          <w:tcPr>
            <w:tcW w:w="7370" w:type="dxa"/>
            <w:shd w:val="clear" w:color="auto" w:fill="auto"/>
            <w:tcMar>
              <w:top w:w="0" w:type="dxa"/>
              <w:left w:w="108" w:type="dxa"/>
              <w:bottom w:w="0" w:type="dxa"/>
              <w:right w:w="108" w:type="dxa"/>
            </w:tcMar>
            <w:vAlign w:val="bottom"/>
          </w:tcPr>
          <w:p w14:paraId="6D7EAEFD" w14:textId="77777777" w:rsidR="002710E7" w:rsidRPr="00244B25" w:rsidRDefault="002710E7" w:rsidP="002710E7">
            <w:pPr>
              <w:pStyle w:val="Standard"/>
              <w:numPr>
                <w:ilvl w:val="0"/>
                <w:numId w:val="37"/>
              </w:numPr>
              <w:spacing w:before="0" w:after="0" w:line="240" w:lineRule="auto"/>
              <w:jc w:val="both"/>
              <w:rPr>
                <w:rFonts w:ascii="Arial" w:hAnsi="Arial" w:cs="Arial"/>
                <w:color w:val="auto"/>
                <w:sz w:val="24"/>
                <w:szCs w:val="24"/>
              </w:rPr>
            </w:pPr>
            <w:r w:rsidRPr="00244B25">
              <w:rPr>
                <w:rFonts w:ascii="Arial" w:hAnsi="Arial" w:cs="Arial"/>
                <w:color w:val="auto"/>
                <w:sz w:val="24"/>
                <w:szCs w:val="24"/>
              </w:rPr>
              <w:t xml:space="preserve">Prijevoz učenika iz PŠ Rovinjsko Selo na nastavu u sportsku dvoranu </w:t>
            </w:r>
            <w:proofErr w:type="spellStart"/>
            <w:r w:rsidRPr="00244B25">
              <w:rPr>
                <w:rFonts w:ascii="Arial" w:hAnsi="Arial" w:cs="Arial"/>
                <w:color w:val="auto"/>
                <w:sz w:val="24"/>
                <w:szCs w:val="24"/>
              </w:rPr>
              <w:t>Valbruna</w:t>
            </w:r>
            <w:proofErr w:type="spellEnd"/>
          </w:p>
        </w:tc>
        <w:tc>
          <w:tcPr>
            <w:tcW w:w="1235" w:type="dxa"/>
            <w:shd w:val="clear" w:color="auto" w:fill="auto"/>
            <w:tcMar>
              <w:top w:w="0" w:type="dxa"/>
              <w:left w:w="108" w:type="dxa"/>
              <w:bottom w:w="0" w:type="dxa"/>
              <w:right w:w="108" w:type="dxa"/>
            </w:tcMar>
            <w:vAlign w:val="bottom"/>
          </w:tcPr>
          <w:p w14:paraId="300BFED8" w14:textId="77777777" w:rsidR="002710E7" w:rsidRPr="00244B25" w:rsidRDefault="002710E7" w:rsidP="002710E7">
            <w:pPr>
              <w:pStyle w:val="Standard"/>
              <w:spacing w:before="0" w:after="0" w:line="240" w:lineRule="auto"/>
              <w:rPr>
                <w:rFonts w:ascii="Arial" w:hAnsi="Arial" w:cs="Arial"/>
                <w:color w:val="auto"/>
                <w:sz w:val="24"/>
                <w:szCs w:val="24"/>
              </w:rPr>
            </w:pPr>
          </w:p>
        </w:tc>
      </w:tr>
      <w:tr w:rsidR="002710E7" w:rsidRPr="00244B25" w14:paraId="099CF9BF" w14:textId="77777777" w:rsidTr="002710E7">
        <w:trPr>
          <w:trHeight w:val="307"/>
        </w:trPr>
        <w:tc>
          <w:tcPr>
            <w:tcW w:w="7370" w:type="dxa"/>
            <w:shd w:val="clear" w:color="auto" w:fill="auto"/>
            <w:tcMar>
              <w:top w:w="0" w:type="dxa"/>
              <w:left w:w="108" w:type="dxa"/>
              <w:bottom w:w="0" w:type="dxa"/>
              <w:right w:w="108" w:type="dxa"/>
            </w:tcMar>
            <w:vAlign w:val="bottom"/>
          </w:tcPr>
          <w:p w14:paraId="4795650F" w14:textId="77777777" w:rsidR="002710E7" w:rsidRPr="00244B25" w:rsidRDefault="002710E7" w:rsidP="002710E7">
            <w:pPr>
              <w:pStyle w:val="Standard"/>
              <w:numPr>
                <w:ilvl w:val="0"/>
                <w:numId w:val="37"/>
              </w:numPr>
              <w:spacing w:before="0" w:after="0" w:line="240" w:lineRule="auto"/>
              <w:jc w:val="both"/>
              <w:rPr>
                <w:rFonts w:ascii="Arial" w:hAnsi="Arial" w:cs="Arial"/>
                <w:color w:val="auto"/>
                <w:sz w:val="24"/>
                <w:szCs w:val="24"/>
              </w:rPr>
            </w:pPr>
            <w:r w:rsidRPr="00244B25">
              <w:rPr>
                <w:rFonts w:ascii="Arial" w:hAnsi="Arial" w:cs="Arial"/>
                <w:color w:val="auto"/>
                <w:sz w:val="24"/>
                <w:szCs w:val="24"/>
              </w:rPr>
              <w:lastRenderedPageBreak/>
              <w:t>Prijevoz učenika iz područnih škola na predstave u Rovinj</w:t>
            </w:r>
          </w:p>
        </w:tc>
        <w:tc>
          <w:tcPr>
            <w:tcW w:w="1235" w:type="dxa"/>
            <w:shd w:val="clear" w:color="auto" w:fill="auto"/>
            <w:tcMar>
              <w:top w:w="0" w:type="dxa"/>
              <w:left w:w="108" w:type="dxa"/>
              <w:bottom w:w="0" w:type="dxa"/>
              <w:right w:w="108" w:type="dxa"/>
            </w:tcMar>
            <w:vAlign w:val="bottom"/>
          </w:tcPr>
          <w:p w14:paraId="4952D407" w14:textId="77777777" w:rsidR="002710E7" w:rsidRPr="00244B25" w:rsidRDefault="002710E7" w:rsidP="002710E7">
            <w:pPr>
              <w:pStyle w:val="Standard"/>
              <w:spacing w:before="0" w:after="0" w:line="240" w:lineRule="auto"/>
              <w:jc w:val="right"/>
              <w:rPr>
                <w:rFonts w:ascii="Arial" w:hAnsi="Arial" w:cs="Arial"/>
                <w:color w:val="auto"/>
                <w:sz w:val="24"/>
                <w:szCs w:val="24"/>
              </w:rPr>
            </w:pPr>
          </w:p>
        </w:tc>
      </w:tr>
      <w:tr w:rsidR="002710E7" w:rsidRPr="00244B25" w14:paraId="083C9916" w14:textId="77777777" w:rsidTr="002710E7">
        <w:trPr>
          <w:trHeight w:val="285"/>
        </w:trPr>
        <w:tc>
          <w:tcPr>
            <w:tcW w:w="7370" w:type="dxa"/>
            <w:shd w:val="clear" w:color="auto" w:fill="auto"/>
            <w:tcMar>
              <w:top w:w="0" w:type="dxa"/>
              <w:left w:w="108" w:type="dxa"/>
              <w:bottom w:w="0" w:type="dxa"/>
              <w:right w:w="108" w:type="dxa"/>
            </w:tcMar>
            <w:vAlign w:val="bottom"/>
          </w:tcPr>
          <w:p w14:paraId="6625C8C2" w14:textId="77777777" w:rsidR="002710E7" w:rsidRPr="00244B25" w:rsidRDefault="002710E7" w:rsidP="002710E7">
            <w:pPr>
              <w:pStyle w:val="Standard"/>
              <w:numPr>
                <w:ilvl w:val="0"/>
                <w:numId w:val="37"/>
              </w:numPr>
              <w:spacing w:before="0" w:after="0" w:line="240" w:lineRule="auto"/>
              <w:jc w:val="both"/>
              <w:rPr>
                <w:rFonts w:ascii="Arial" w:hAnsi="Arial" w:cs="Arial"/>
                <w:color w:val="auto"/>
                <w:sz w:val="24"/>
                <w:szCs w:val="24"/>
              </w:rPr>
            </w:pPr>
            <w:r w:rsidRPr="00244B25">
              <w:rPr>
                <w:rFonts w:ascii="Arial" w:hAnsi="Arial" w:cs="Arial"/>
                <w:color w:val="auto"/>
                <w:sz w:val="24"/>
                <w:szCs w:val="24"/>
              </w:rPr>
              <w:t>Troškovi obilježavanja Maškara</w:t>
            </w:r>
          </w:p>
        </w:tc>
        <w:tc>
          <w:tcPr>
            <w:tcW w:w="1235" w:type="dxa"/>
            <w:shd w:val="clear" w:color="auto" w:fill="auto"/>
            <w:tcMar>
              <w:top w:w="0" w:type="dxa"/>
              <w:left w:w="108" w:type="dxa"/>
              <w:bottom w:w="0" w:type="dxa"/>
              <w:right w:w="108" w:type="dxa"/>
            </w:tcMar>
            <w:vAlign w:val="bottom"/>
          </w:tcPr>
          <w:p w14:paraId="5293B967" w14:textId="77777777" w:rsidR="002710E7" w:rsidRPr="00244B25" w:rsidRDefault="002710E7" w:rsidP="002710E7">
            <w:pPr>
              <w:pStyle w:val="Standard"/>
              <w:spacing w:before="0" w:after="0" w:line="240" w:lineRule="auto"/>
              <w:jc w:val="right"/>
              <w:rPr>
                <w:rFonts w:ascii="Arial" w:hAnsi="Arial" w:cs="Arial"/>
                <w:color w:val="auto"/>
                <w:sz w:val="24"/>
                <w:szCs w:val="24"/>
              </w:rPr>
            </w:pPr>
          </w:p>
        </w:tc>
      </w:tr>
      <w:tr w:rsidR="002710E7" w:rsidRPr="00244B25" w14:paraId="071D6B7C" w14:textId="77777777" w:rsidTr="002710E7">
        <w:trPr>
          <w:trHeight w:val="270"/>
        </w:trPr>
        <w:tc>
          <w:tcPr>
            <w:tcW w:w="7370" w:type="dxa"/>
            <w:shd w:val="clear" w:color="auto" w:fill="auto"/>
            <w:tcMar>
              <w:top w:w="0" w:type="dxa"/>
              <w:left w:w="108" w:type="dxa"/>
              <w:bottom w:w="0" w:type="dxa"/>
              <w:right w:w="108" w:type="dxa"/>
            </w:tcMar>
            <w:vAlign w:val="bottom"/>
          </w:tcPr>
          <w:p w14:paraId="17C98D5A" w14:textId="77777777" w:rsidR="002710E7" w:rsidRPr="00244B25" w:rsidRDefault="002710E7" w:rsidP="002710E7">
            <w:pPr>
              <w:pStyle w:val="Standard"/>
              <w:numPr>
                <w:ilvl w:val="0"/>
                <w:numId w:val="37"/>
              </w:numPr>
              <w:spacing w:before="0" w:after="0" w:line="240" w:lineRule="auto"/>
              <w:jc w:val="both"/>
              <w:rPr>
                <w:rFonts w:ascii="Arial" w:hAnsi="Arial" w:cs="Arial"/>
                <w:color w:val="auto"/>
                <w:sz w:val="24"/>
                <w:szCs w:val="24"/>
              </w:rPr>
            </w:pPr>
            <w:r w:rsidRPr="00244B25">
              <w:rPr>
                <w:rFonts w:ascii="Arial" w:hAnsi="Arial" w:cs="Arial"/>
                <w:color w:val="auto"/>
                <w:sz w:val="24"/>
                <w:szCs w:val="24"/>
              </w:rPr>
              <w:t>Pomoć za učenike za ekskurziju</w:t>
            </w:r>
          </w:p>
        </w:tc>
        <w:tc>
          <w:tcPr>
            <w:tcW w:w="1235" w:type="dxa"/>
            <w:shd w:val="clear" w:color="auto" w:fill="auto"/>
            <w:tcMar>
              <w:top w:w="0" w:type="dxa"/>
              <w:left w:w="108" w:type="dxa"/>
              <w:bottom w:w="0" w:type="dxa"/>
              <w:right w:w="108" w:type="dxa"/>
            </w:tcMar>
            <w:vAlign w:val="bottom"/>
          </w:tcPr>
          <w:p w14:paraId="2A407D8E" w14:textId="77777777" w:rsidR="002710E7" w:rsidRPr="00244B25" w:rsidRDefault="002710E7" w:rsidP="002710E7">
            <w:pPr>
              <w:pStyle w:val="Standard"/>
              <w:spacing w:before="0" w:after="0" w:line="240" w:lineRule="auto"/>
              <w:jc w:val="right"/>
              <w:rPr>
                <w:rFonts w:ascii="Arial" w:hAnsi="Arial" w:cs="Arial"/>
                <w:color w:val="auto"/>
                <w:sz w:val="24"/>
                <w:szCs w:val="24"/>
              </w:rPr>
            </w:pPr>
          </w:p>
        </w:tc>
      </w:tr>
      <w:tr w:rsidR="002710E7" w:rsidRPr="00244B25" w14:paraId="6F9FB3FC" w14:textId="77777777" w:rsidTr="002710E7">
        <w:trPr>
          <w:trHeight w:val="270"/>
        </w:trPr>
        <w:tc>
          <w:tcPr>
            <w:tcW w:w="7370" w:type="dxa"/>
            <w:shd w:val="clear" w:color="auto" w:fill="auto"/>
            <w:tcMar>
              <w:top w:w="0" w:type="dxa"/>
              <w:left w:w="108" w:type="dxa"/>
              <w:bottom w:w="0" w:type="dxa"/>
              <w:right w:w="108" w:type="dxa"/>
            </w:tcMar>
            <w:vAlign w:val="bottom"/>
          </w:tcPr>
          <w:p w14:paraId="0EB11EAF" w14:textId="77777777" w:rsidR="002710E7" w:rsidRPr="00244B25" w:rsidRDefault="002710E7" w:rsidP="002710E7">
            <w:pPr>
              <w:pStyle w:val="Standard"/>
              <w:numPr>
                <w:ilvl w:val="0"/>
                <w:numId w:val="37"/>
              </w:numPr>
              <w:spacing w:before="0" w:after="0" w:line="240" w:lineRule="auto"/>
              <w:jc w:val="both"/>
              <w:rPr>
                <w:rFonts w:ascii="Arial" w:hAnsi="Arial" w:cs="Arial"/>
                <w:color w:val="auto"/>
                <w:sz w:val="24"/>
                <w:szCs w:val="24"/>
              </w:rPr>
            </w:pPr>
            <w:r w:rsidRPr="00244B25">
              <w:rPr>
                <w:rFonts w:ascii="Arial" w:hAnsi="Arial" w:cs="Arial"/>
                <w:color w:val="auto"/>
                <w:sz w:val="24"/>
                <w:szCs w:val="24"/>
              </w:rPr>
              <w:t>Nagrade za uspješne učenike</w:t>
            </w:r>
          </w:p>
        </w:tc>
        <w:tc>
          <w:tcPr>
            <w:tcW w:w="1235" w:type="dxa"/>
            <w:shd w:val="clear" w:color="auto" w:fill="auto"/>
            <w:tcMar>
              <w:top w:w="0" w:type="dxa"/>
              <w:left w:w="108" w:type="dxa"/>
              <w:bottom w:w="0" w:type="dxa"/>
              <w:right w:w="108" w:type="dxa"/>
            </w:tcMar>
            <w:vAlign w:val="bottom"/>
          </w:tcPr>
          <w:p w14:paraId="3BF2E09D" w14:textId="77777777" w:rsidR="002710E7" w:rsidRPr="00244B25" w:rsidRDefault="002710E7" w:rsidP="002710E7">
            <w:pPr>
              <w:pStyle w:val="Standard"/>
              <w:spacing w:before="0" w:after="0" w:line="240" w:lineRule="auto"/>
              <w:jc w:val="right"/>
              <w:rPr>
                <w:rFonts w:ascii="Arial" w:hAnsi="Arial" w:cs="Arial"/>
                <w:color w:val="auto"/>
                <w:sz w:val="24"/>
                <w:szCs w:val="24"/>
              </w:rPr>
            </w:pPr>
          </w:p>
        </w:tc>
      </w:tr>
      <w:tr w:rsidR="002710E7" w:rsidRPr="00244B25" w14:paraId="145ADCD8" w14:textId="77777777" w:rsidTr="002710E7">
        <w:trPr>
          <w:trHeight w:val="270"/>
        </w:trPr>
        <w:tc>
          <w:tcPr>
            <w:tcW w:w="7370" w:type="dxa"/>
            <w:shd w:val="clear" w:color="auto" w:fill="auto"/>
            <w:tcMar>
              <w:top w:w="0" w:type="dxa"/>
              <w:left w:w="108" w:type="dxa"/>
              <w:bottom w:w="0" w:type="dxa"/>
              <w:right w:w="108" w:type="dxa"/>
            </w:tcMar>
            <w:vAlign w:val="bottom"/>
          </w:tcPr>
          <w:p w14:paraId="5CC8B94A" w14:textId="77777777" w:rsidR="002710E7" w:rsidRPr="00244B25" w:rsidRDefault="002710E7" w:rsidP="002710E7">
            <w:pPr>
              <w:pStyle w:val="Standard"/>
              <w:numPr>
                <w:ilvl w:val="0"/>
                <w:numId w:val="37"/>
              </w:numPr>
              <w:spacing w:before="0" w:after="0" w:line="240" w:lineRule="auto"/>
              <w:jc w:val="both"/>
              <w:rPr>
                <w:rFonts w:ascii="Arial" w:hAnsi="Arial" w:cs="Arial"/>
                <w:color w:val="auto"/>
                <w:sz w:val="24"/>
                <w:szCs w:val="24"/>
              </w:rPr>
            </w:pPr>
            <w:r w:rsidRPr="00244B25">
              <w:rPr>
                <w:rFonts w:ascii="Arial" w:hAnsi="Arial" w:cs="Arial"/>
                <w:color w:val="auto"/>
                <w:sz w:val="24"/>
                <w:szCs w:val="24"/>
              </w:rPr>
              <w:t>Nagradni izlet za uspješne učenike</w:t>
            </w:r>
          </w:p>
        </w:tc>
        <w:tc>
          <w:tcPr>
            <w:tcW w:w="1235" w:type="dxa"/>
            <w:shd w:val="clear" w:color="auto" w:fill="auto"/>
            <w:tcMar>
              <w:top w:w="0" w:type="dxa"/>
              <w:left w:w="108" w:type="dxa"/>
              <w:bottom w:w="0" w:type="dxa"/>
              <w:right w:w="108" w:type="dxa"/>
            </w:tcMar>
            <w:vAlign w:val="bottom"/>
          </w:tcPr>
          <w:p w14:paraId="1B7937B5" w14:textId="77777777" w:rsidR="002710E7" w:rsidRPr="00244B25" w:rsidRDefault="002710E7" w:rsidP="002710E7">
            <w:pPr>
              <w:pStyle w:val="Standard"/>
              <w:spacing w:before="0" w:after="0" w:line="240" w:lineRule="auto"/>
              <w:jc w:val="right"/>
              <w:rPr>
                <w:rFonts w:ascii="Arial" w:hAnsi="Arial" w:cs="Arial"/>
                <w:color w:val="auto"/>
                <w:sz w:val="24"/>
                <w:szCs w:val="24"/>
              </w:rPr>
            </w:pPr>
          </w:p>
        </w:tc>
      </w:tr>
      <w:tr w:rsidR="002710E7" w:rsidRPr="00244B25" w14:paraId="40D476D2" w14:textId="77777777" w:rsidTr="002710E7">
        <w:trPr>
          <w:trHeight w:val="270"/>
        </w:trPr>
        <w:tc>
          <w:tcPr>
            <w:tcW w:w="7370" w:type="dxa"/>
            <w:shd w:val="clear" w:color="auto" w:fill="auto"/>
            <w:tcMar>
              <w:top w:w="0" w:type="dxa"/>
              <w:left w:w="108" w:type="dxa"/>
              <w:bottom w:w="0" w:type="dxa"/>
              <w:right w:w="108" w:type="dxa"/>
            </w:tcMar>
            <w:vAlign w:val="bottom"/>
          </w:tcPr>
          <w:p w14:paraId="7CD705E2" w14:textId="77777777" w:rsidR="002710E7" w:rsidRPr="00244B25" w:rsidRDefault="002710E7" w:rsidP="002710E7">
            <w:pPr>
              <w:pStyle w:val="Standard"/>
              <w:numPr>
                <w:ilvl w:val="0"/>
                <w:numId w:val="37"/>
              </w:numPr>
              <w:spacing w:before="0" w:after="0" w:line="240" w:lineRule="auto"/>
              <w:jc w:val="both"/>
              <w:rPr>
                <w:rFonts w:ascii="Arial" w:hAnsi="Arial" w:cs="Arial"/>
                <w:color w:val="auto"/>
                <w:sz w:val="24"/>
                <w:szCs w:val="24"/>
              </w:rPr>
            </w:pPr>
            <w:r w:rsidRPr="00244B25">
              <w:rPr>
                <w:rFonts w:ascii="Arial" w:hAnsi="Arial" w:cs="Arial"/>
                <w:color w:val="auto"/>
                <w:sz w:val="24"/>
                <w:szCs w:val="24"/>
              </w:rPr>
              <w:t>Majice za sportska natjecanja</w:t>
            </w:r>
          </w:p>
          <w:p w14:paraId="6009B0E0" w14:textId="77777777" w:rsidR="002710E7" w:rsidRPr="00244B25" w:rsidRDefault="002710E7" w:rsidP="002710E7">
            <w:pPr>
              <w:pStyle w:val="Standard"/>
              <w:numPr>
                <w:ilvl w:val="0"/>
                <w:numId w:val="37"/>
              </w:numPr>
              <w:spacing w:before="0" w:after="0" w:line="240" w:lineRule="auto"/>
              <w:jc w:val="both"/>
              <w:rPr>
                <w:rFonts w:ascii="Arial" w:hAnsi="Arial" w:cs="Arial"/>
                <w:color w:val="auto"/>
                <w:sz w:val="24"/>
                <w:szCs w:val="24"/>
              </w:rPr>
            </w:pPr>
            <w:r w:rsidRPr="00244B25">
              <w:rPr>
                <w:rFonts w:ascii="Arial" w:hAnsi="Arial" w:cs="Arial"/>
                <w:color w:val="auto"/>
                <w:sz w:val="24"/>
                <w:szCs w:val="24"/>
              </w:rPr>
              <w:t>Troškovi tima za nadarene</w:t>
            </w:r>
          </w:p>
        </w:tc>
        <w:tc>
          <w:tcPr>
            <w:tcW w:w="1235" w:type="dxa"/>
            <w:shd w:val="clear" w:color="auto" w:fill="auto"/>
            <w:tcMar>
              <w:top w:w="0" w:type="dxa"/>
              <w:left w:w="108" w:type="dxa"/>
              <w:bottom w:w="0" w:type="dxa"/>
              <w:right w:w="108" w:type="dxa"/>
            </w:tcMar>
            <w:vAlign w:val="bottom"/>
          </w:tcPr>
          <w:p w14:paraId="6ED3724A" w14:textId="77777777" w:rsidR="002710E7" w:rsidRPr="00244B25" w:rsidRDefault="002710E7" w:rsidP="002710E7">
            <w:pPr>
              <w:pStyle w:val="Standard"/>
              <w:spacing w:before="0" w:after="0" w:line="240" w:lineRule="auto"/>
              <w:jc w:val="right"/>
              <w:rPr>
                <w:rFonts w:ascii="Arial" w:hAnsi="Arial" w:cs="Arial"/>
                <w:color w:val="auto"/>
                <w:sz w:val="24"/>
                <w:szCs w:val="24"/>
              </w:rPr>
            </w:pPr>
          </w:p>
        </w:tc>
      </w:tr>
    </w:tbl>
    <w:p w14:paraId="4C0B7003" w14:textId="77777777" w:rsidR="00F75492" w:rsidRPr="00244B25" w:rsidRDefault="00F75492" w:rsidP="002710E7">
      <w:pPr>
        <w:pStyle w:val="Standard"/>
        <w:spacing w:before="0" w:after="0" w:line="240" w:lineRule="auto"/>
        <w:jc w:val="both"/>
        <w:rPr>
          <w:rStyle w:val="Zadanifontodlomka4"/>
          <w:rFonts w:ascii="Arial" w:hAnsi="Arial" w:cs="Arial"/>
          <w:color w:val="auto"/>
          <w:sz w:val="24"/>
          <w:szCs w:val="24"/>
        </w:rPr>
      </w:pPr>
    </w:p>
    <w:p w14:paraId="125F7EEE" w14:textId="30D73B51" w:rsidR="002710E7" w:rsidRPr="00244B25" w:rsidRDefault="002710E7" w:rsidP="002710E7">
      <w:pPr>
        <w:pStyle w:val="Standard"/>
        <w:spacing w:before="0" w:after="0" w:line="240" w:lineRule="auto"/>
        <w:jc w:val="both"/>
        <w:rPr>
          <w:sz w:val="24"/>
          <w:szCs w:val="24"/>
        </w:rPr>
      </w:pPr>
      <w:r w:rsidRPr="00244B25">
        <w:rPr>
          <w:rStyle w:val="Zadanifontodlomka4"/>
          <w:rFonts w:ascii="Arial" w:hAnsi="Arial" w:cs="Arial"/>
          <w:color w:val="auto"/>
          <w:sz w:val="24"/>
          <w:szCs w:val="24"/>
        </w:rPr>
        <w:t>Iz izvora 311 i 821 vlastitim prihodima i planiranim prenesenim viškom, kroz ovu aktivnost podmiriti će se troškovi za materijal, usluge i ostali nespomenuti rashodi poslovanja kao i dio financijskih r</w:t>
      </w:r>
      <w:r w:rsidR="00ED194C" w:rsidRPr="00244B25">
        <w:rPr>
          <w:rStyle w:val="Zadanifontodlomka4"/>
          <w:rFonts w:ascii="Arial" w:hAnsi="Arial" w:cs="Arial"/>
          <w:color w:val="auto"/>
          <w:sz w:val="24"/>
          <w:szCs w:val="24"/>
        </w:rPr>
        <w:t xml:space="preserve">ashoda u iznosu od 72.850,00 </w:t>
      </w:r>
      <w:r w:rsidR="00ED194C" w:rsidRPr="00244B25">
        <w:rPr>
          <w:rFonts w:ascii="Arial" w:hAnsi="Arial" w:cs="Arial"/>
          <w:color w:val="auto"/>
          <w:sz w:val="24"/>
          <w:szCs w:val="24"/>
        </w:rPr>
        <w:t>eura</w:t>
      </w:r>
      <w:r w:rsidRPr="00244B25">
        <w:rPr>
          <w:rStyle w:val="Zadanifontodlomka4"/>
          <w:rFonts w:ascii="Arial" w:hAnsi="Arial" w:cs="Arial"/>
          <w:color w:val="auto"/>
          <w:sz w:val="24"/>
          <w:szCs w:val="24"/>
        </w:rPr>
        <w:t>.</w:t>
      </w:r>
    </w:p>
    <w:p w14:paraId="7495340B" w14:textId="77777777" w:rsidR="002710E7" w:rsidRPr="00244B25" w:rsidRDefault="002710E7" w:rsidP="002710E7">
      <w:pPr>
        <w:pStyle w:val="Standard"/>
        <w:spacing w:before="0" w:after="0" w:line="240" w:lineRule="auto"/>
        <w:jc w:val="both"/>
        <w:rPr>
          <w:rStyle w:val="Zadanifontodlomka4"/>
          <w:rFonts w:ascii="Arial" w:hAnsi="Arial" w:cs="Arial"/>
          <w:color w:val="auto"/>
          <w:sz w:val="24"/>
          <w:szCs w:val="24"/>
        </w:rPr>
      </w:pPr>
      <w:r w:rsidRPr="00244B25">
        <w:rPr>
          <w:rStyle w:val="Zadanifontodlomka4"/>
          <w:rFonts w:ascii="Arial" w:hAnsi="Arial" w:cs="Arial"/>
          <w:color w:val="auto"/>
          <w:sz w:val="24"/>
          <w:szCs w:val="24"/>
        </w:rPr>
        <w:t>Iz izvora 531</w:t>
      </w:r>
      <w:r w:rsidRPr="00244B25">
        <w:rPr>
          <w:rStyle w:val="Zadanifontodlomka4"/>
          <w:rFonts w:ascii="Arial" w:hAnsi="Arial" w:cs="Arial"/>
          <w:b/>
          <w:color w:val="auto"/>
          <w:sz w:val="24"/>
          <w:szCs w:val="24"/>
        </w:rPr>
        <w:t xml:space="preserve"> </w:t>
      </w:r>
      <w:r w:rsidRPr="00244B25">
        <w:rPr>
          <w:rStyle w:val="Zadanifontodlomka4"/>
          <w:rFonts w:ascii="Arial" w:hAnsi="Arial" w:cs="Arial"/>
          <w:color w:val="auto"/>
          <w:sz w:val="24"/>
          <w:szCs w:val="24"/>
        </w:rPr>
        <w:t>podmiriti će se troškovi subvencioniranja marende za sve učenike sa područja Općine Bala te prijevoz za učenike na razne aktivnosti, dok će se dio sredstava usmjeriti za pokriće rashoda županijskih natjecanja.</w:t>
      </w:r>
    </w:p>
    <w:p w14:paraId="1AFA840F" w14:textId="73DB59BF" w:rsidR="002710E7" w:rsidRPr="00244B25" w:rsidRDefault="002710E7" w:rsidP="002710E7">
      <w:pPr>
        <w:pStyle w:val="Standard"/>
        <w:spacing w:before="0" w:after="0" w:line="240" w:lineRule="auto"/>
        <w:jc w:val="both"/>
        <w:rPr>
          <w:sz w:val="24"/>
          <w:szCs w:val="24"/>
        </w:rPr>
      </w:pPr>
      <w:r w:rsidRPr="00244B25">
        <w:rPr>
          <w:rStyle w:val="Zadanifontodlomka4"/>
          <w:rFonts w:ascii="Arial" w:hAnsi="Arial" w:cs="Arial"/>
          <w:color w:val="auto"/>
          <w:sz w:val="24"/>
          <w:szCs w:val="24"/>
        </w:rPr>
        <w:t xml:space="preserve">Izvor 541 </w:t>
      </w:r>
      <w:r w:rsidR="000A77E1" w:rsidRPr="00244B25">
        <w:rPr>
          <w:rStyle w:val="Zadanifontodlomka4"/>
          <w:rFonts w:ascii="Arial" w:hAnsi="Arial" w:cs="Arial"/>
          <w:color w:val="auto"/>
          <w:sz w:val="24"/>
          <w:szCs w:val="24"/>
        </w:rPr>
        <w:t>-</w:t>
      </w:r>
      <w:r w:rsidRPr="00244B25">
        <w:rPr>
          <w:rStyle w:val="Zadanifontodlomka4"/>
          <w:rFonts w:ascii="Arial" w:hAnsi="Arial" w:cs="Arial"/>
          <w:color w:val="auto"/>
          <w:sz w:val="24"/>
          <w:szCs w:val="24"/>
        </w:rPr>
        <w:t xml:space="preserve"> 60.000,00</w:t>
      </w:r>
      <w:r w:rsidRPr="00244B25">
        <w:rPr>
          <w:rStyle w:val="Zadanifontodlomka4"/>
          <w:rFonts w:ascii="Arial" w:hAnsi="Arial" w:cs="Arial"/>
          <w:b/>
          <w:color w:val="auto"/>
          <w:sz w:val="24"/>
          <w:szCs w:val="24"/>
        </w:rPr>
        <w:t xml:space="preserve"> </w:t>
      </w:r>
      <w:r w:rsidR="00ED194C" w:rsidRPr="00244B25">
        <w:rPr>
          <w:rFonts w:ascii="Arial" w:hAnsi="Arial" w:cs="Arial"/>
          <w:color w:val="auto"/>
          <w:sz w:val="24"/>
          <w:szCs w:val="24"/>
        </w:rPr>
        <w:t>eura</w:t>
      </w:r>
      <w:r w:rsidRPr="00244B25">
        <w:rPr>
          <w:rStyle w:val="Zadanifontodlomka4"/>
          <w:rFonts w:ascii="Arial" w:hAnsi="Arial" w:cs="Arial"/>
          <w:color w:val="auto"/>
          <w:sz w:val="24"/>
          <w:szCs w:val="24"/>
        </w:rPr>
        <w:t>. Svake godine Agencija za mobilnost i programe odobrava financijska sredstva za provedbu aktivnosti u sklopu Razvojnog plana škole. Obzirom da je škola dobila Erasmus+ akreditaciju za razdoblje 2021.-2027., s tim u vezi i za 2025. godinu prijavit ćemo projekt stručnog usavršavanja učitelja i mobilnost učenika  te ugošćavanje kolega iz inozemnih škola kroz Erasmus+ progr</w:t>
      </w:r>
      <w:r w:rsidR="00ED194C" w:rsidRPr="00244B25">
        <w:rPr>
          <w:rStyle w:val="Zadanifontodlomka4"/>
          <w:rFonts w:ascii="Arial" w:hAnsi="Arial" w:cs="Arial"/>
          <w:color w:val="auto"/>
          <w:sz w:val="24"/>
          <w:szCs w:val="24"/>
        </w:rPr>
        <w:t xml:space="preserve">am u 80% iznosu od 60.000,00 </w:t>
      </w:r>
      <w:r w:rsidR="00ED194C" w:rsidRPr="00244B25">
        <w:rPr>
          <w:rFonts w:ascii="Arial" w:hAnsi="Arial" w:cs="Arial"/>
          <w:color w:val="auto"/>
          <w:sz w:val="24"/>
          <w:szCs w:val="24"/>
        </w:rPr>
        <w:t>eura</w:t>
      </w:r>
      <w:r w:rsidRPr="00244B25">
        <w:rPr>
          <w:rStyle w:val="Zadanifontodlomka4"/>
          <w:rFonts w:ascii="Arial" w:hAnsi="Arial" w:cs="Arial"/>
          <w:color w:val="auto"/>
          <w:sz w:val="24"/>
          <w:szCs w:val="24"/>
        </w:rPr>
        <w:t>.</w:t>
      </w:r>
    </w:p>
    <w:p w14:paraId="17A8E2E2" w14:textId="719CC6B5" w:rsidR="002710E7" w:rsidRPr="00244B25" w:rsidRDefault="002710E7" w:rsidP="002710E7">
      <w:pPr>
        <w:pStyle w:val="Standard"/>
        <w:spacing w:before="0" w:after="0" w:line="240" w:lineRule="auto"/>
        <w:jc w:val="both"/>
        <w:rPr>
          <w:sz w:val="24"/>
          <w:szCs w:val="24"/>
        </w:rPr>
      </w:pPr>
      <w:r w:rsidRPr="00244B25">
        <w:rPr>
          <w:rStyle w:val="Zadanifontodlomka4"/>
          <w:rFonts w:ascii="Arial" w:hAnsi="Arial" w:cs="Arial"/>
          <w:color w:val="auto"/>
          <w:sz w:val="24"/>
          <w:szCs w:val="24"/>
        </w:rPr>
        <w:t xml:space="preserve">Donacijama fizičkih i pravnih </w:t>
      </w:r>
      <w:r w:rsidR="00ED194C" w:rsidRPr="00244B25">
        <w:rPr>
          <w:rStyle w:val="Zadanifontodlomka4"/>
          <w:rFonts w:ascii="Arial" w:hAnsi="Arial" w:cs="Arial"/>
          <w:color w:val="auto"/>
          <w:sz w:val="24"/>
          <w:szCs w:val="24"/>
        </w:rPr>
        <w:t xml:space="preserve">osoba  (izvor 611 </w:t>
      </w:r>
      <w:r w:rsidR="000A77E1" w:rsidRPr="00244B25">
        <w:rPr>
          <w:rStyle w:val="Zadanifontodlomka4"/>
          <w:rFonts w:ascii="Arial" w:hAnsi="Arial" w:cs="Arial"/>
          <w:color w:val="auto"/>
          <w:sz w:val="24"/>
          <w:szCs w:val="24"/>
        </w:rPr>
        <w:t>-</w:t>
      </w:r>
      <w:r w:rsidR="00ED194C" w:rsidRPr="00244B25">
        <w:rPr>
          <w:rStyle w:val="Zadanifontodlomka4"/>
          <w:rFonts w:ascii="Arial" w:hAnsi="Arial" w:cs="Arial"/>
          <w:color w:val="auto"/>
          <w:sz w:val="24"/>
          <w:szCs w:val="24"/>
        </w:rPr>
        <w:t xml:space="preserve"> 9.000,00 </w:t>
      </w:r>
      <w:r w:rsidR="00ED194C" w:rsidRPr="00244B25">
        <w:rPr>
          <w:rFonts w:ascii="Arial" w:hAnsi="Arial" w:cs="Arial"/>
          <w:color w:val="auto"/>
          <w:sz w:val="24"/>
          <w:szCs w:val="24"/>
        </w:rPr>
        <w:t>eura</w:t>
      </w:r>
      <w:r w:rsidRPr="00244B25">
        <w:rPr>
          <w:rStyle w:val="Zadanifontodlomka4"/>
          <w:rFonts w:ascii="Arial" w:hAnsi="Arial" w:cs="Arial"/>
          <w:color w:val="auto"/>
          <w:sz w:val="24"/>
          <w:szCs w:val="24"/>
        </w:rPr>
        <w:t>) podmiriti će se troškovi materijala, usluga i ostalih nespomenutih rashoda poslovanja u iznosu od 7.000,00</w:t>
      </w:r>
      <w:r w:rsidRPr="00244B25">
        <w:rPr>
          <w:rStyle w:val="Zadanifontodlomka4"/>
          <w:rFonts w:ascii="Arial" w:hAnsi="Arial" w:cs="Arial"/>
          <w:color w:val="FF0000"/>
          <w:sz w:val="24"/>
          <w:szCs w:val="24"/>
        </w:rPr>
        <w:t xml:space="preserve"> </w:t>
      </w:r>
      <w:r w:rsidR="00ED194C" w:rsidRPr="00244B25">
        <w:rPr>
          <w:rFonts w:ascii="Arial" w:hAnsi="Arial" w:cs="Arial"/>
          <w:color w:val="auto"/>
          <w:sz w:val="24"/>
          <w:szCs w:val="24"/>
        </w:rPr>
        <w:t>eura</w:t>
      </w:r>
      <w:r w:rsidRPr="00244B25">
        <w:rPr>
          <w:rStyle w:val="Zadanifontodlomka4"/>
          <w:rFonts w:ascii="Arial" w:hAnsi="Arial" w:cs="Arial"/>
          <w:color w:val="auto"/>
          <w:sz w:val="24"/>
          <w:szCs w:val="24"/>
        </w:rPr>
        <w:t xml:space="preserve"> a od Sportske zajednice grada Rovinja financirati će se rashodi za materijalne troškove, troškove suđenja i medalja te za sportsku opremu  i dresove  za ŠS</w:t>
      </w:r>
      <w:r w:rsidR="00ED194C" w:rsidRPr="00244B25">
        <w:rPr>
          <w:rStyle w:val="Zadanifontodlomka4"/>
          <w:rFonts w:ascii="Arial" w:hAnsi="Arial" w:cs="Arial"/>
          <w:color w:val="auto"/>
          <w:sz w:val="24"/>
          <w:szCs w:val="24"/>
        </w:rPr>
        <w:t xml:space="preserve">D Galeb u iznosu od 2.000,00 </w:t>
      </w:r>
      <w:r w:rsidR="00ED194C" w:rsidRPr="00244B25">
        <w:rPr>
          <w:rFonts w:ascii="Arial" w:hAnsi="Arial" w:cs="Arial"/>
          <w:color w:val="auto"/>
          <w:sz w:val="24"/>
          <w:szCs w:val="24"/>
        </w:rPr>
        <w:t>eura</w:t>
      </w:r>
      <w:r w:rsidRPr="00244B25">
        <w:rPr>
          <w:rStyle w:val="Zadanifontodlomka4"/>
          <w:rFonts w:ascii="Arial" w:hAnsi="Arial" w:cs="Arial"/>
          <w:color w:val="auto"/>
          <w:sz w:val="24"/>
          <w:szCs w:val="24"/>
        </w:rPr>
        <w:t>.</w:t>
      </w:r>
    </w:p>
    <w:p w14:paraId="4514AAC1" w14:textId="1A64D92A" w:rsidR="002710E7" w:rsidRPr="00244B25" w:rsidRDefault="00ED194C" w:rsidP="002710E7">
      <w:pPr>
        <w:pStyle w:val="Standard"/>
        <w:spacing w:before="0" w:after="0" w:line="240" w:lineRule="auto"/>
        <w:jc w:val="both"/>
        <w:rPr>
          <w:sz w:val="24"/>
          <w:szCs w:val="24"/>
        </w:rPr>
      </w:pPr>
      <w:r w:rsidRPr="00244B25">
        <w:rPr>
          <w:rStyle w:val="Zadanifontodlomka4"/>
          <w:rFonts w:ascii="Arial" w:hAnsi="Arial" w:cs="Arial"/>
          <w:color w:val="auto"/>
          <w:sz w:val="24"/>
          <w:szCs w:val="24"/>
        </w:rPr>
        <w:t xml:space="preserve">Izvor 821 - 43.450,00 </w:t>
      </w:r>
      <w:r w:rsidRPr="00244B25">
        <w:rPr>
          <w:rFonts w:ascii="Arial" w:hAnsi="Arial" w:cs="Arial"/>
          <w:color w:val="auto"/>
          <w:sz w:val="24"/>
          <w:szCs w:val="24"/>
        </w:rPr>
        <w:t>eura</w:t>
      </w:r>
      <w:r w:rsidR="002710E7" w:rsidRPr="00244B25">
        <w:rPr>
          <w:rStyle w:val="Zadanifontodlomka4"/>
          <w:rFonts w:ascii="Arial" w:hAnsi="Arial" w:cs="Arial"/>
          <w:color w:val="auto"/>
          <w:sz w:val="24"/>
          <w:szCs w:val="24"/>
        </w:rPr>
        <w:t>. Na ovom izvoru ostaju nepotrošena sredstva od projekata „Različito identični“, Akreditacije</w:t>
      </w:r>
      <w:r w:rsidR="000A77E1" w:rsidRPr="00244B25">
        <w:rPr>
          <w:rStyle w:val="Zadanifontodlomka4"/>
          <w:rFonts w:ascii="Arial" w:hAnsi="Arial" w:cs="Arial"/>
          <w:color w:val="auto"/>
          <w:sz w:val="24"/>
          <w:szCs w:val="24"/>
        </w:rPr>
        <w:t xml:space="preserve"> </w:t>
      </w:r>
      <w:r w:rsidR="002710E7" w:rsidRPr="00244B25">
        <w:rPr>
          <w:rStyle w:val="Zadanifontodlomka4"/>
          <w:rFonts w:ascii="Arial" w:hAnsi="Arial" w:cs="Arial"/>
          <w:color w:val="auto"/>
          <w:sz w:val="24"/>
          <w:szCs w:val="24"/>
        </w:rPr>
        <w:t>1,</w:t>
      </w:r>
      <w:r w:rsidRPr="00244B25">
        <w:rPr>
          <w:rStyle w:val="Zadanifontodlomka4"/>
          <w:rFonts w:ascii="Arial" w:hAnsi="Arial" w:cs="Arial"/>
          <w:color w:val="auto"/>
          <w:sz w:val="24"/>
          <w:szCs w:val="24"/>
        </w:rPr>
        <w:t xml:space="preserve"> </w:t>
      </w:r>
      <w:r w:rsidR="002710E7" w:rsidRPr="00244B25">
        <w:rPr>
          <w:rStyle w:val="Zadanifontodlomka4"/>
          <w:rFonts w:ascii="Arial" w:hAnsi="Arial" w:cs="Arial"/>
          <w:color w:val="auto"/>
          <w:sz w:val="24"/>
          <w:szCs w:val="24"/>
        </w:rPr>
        <w:t xml:space="preserve">2 i </w:t>
      </w:r>
      <w:r w:rsidRPr="00244B25">
        <w:rPr>
          <w:rStyle w:val="Zadanifontodlomka4"/>
          <w:rFonts w:ascii="Arial" w:hAnsi="Arial" w:cs="Arial"/>
          <w:color w:val="auto"/>
          <w:sz w:val="24"/>
          <w:szCs w:val="24"/>
        </w:rPr>
        <w:t xml:space="preserve">3 u ukupnom iznosu 43.450,00 </w:t>
      </w:r>
      <w:r w:rsidRPr="00244B25">
        <w:rPr>
          <w:rFonts w:ascii="Arial" w:hAnsi="Arial" w:cs="Arial"/>
          <w:color w:val="auto"/>
          <w:sz w:val="24"/>
          <w:szCs w:val="24"/>
        </w:rPr>
        <w:t>eura</w:t>
      </w:r>
      <w:r w:rsidR="002710E7" w:rsidRPr="00244B25">
        <w:rPr>
          <w:rStyle w:val="Zadanifontodlomka4"/>
          <w:rFonts w:ascii="Arial" w:hAnsi="Arial" w:cs="Arial"/>
          <w:color w:val="auto"/>
          <w:sz w:val="24"/>
          <w:szCs w:val="24"/>
        </w:rPr>
        <w:t xml:space="preserve"> i ista će biti za podmirenje troškova stručnog usavršavanja učitelja i učeničkih mobilnosti. </w:t>
      </w:r>
    </w:p>
    <w:p w14:paraId="44E77FDC" w14:textId="77777777" w:rsidR="002710E7" w:rsidRPr="00244B25" w:rsidRDefault="002710E7" w:rsidP="002710E7">
      <w:pPr>
        <w:pStyle w:val="Standard"/>
        <w:spacing w:after="0" w:line="240" w:lineRule="auto"/>
        <w:jc w:val="both"/>
        <w:rPr>
          <w:sz w:val="24"/>
          <w:szCs w:val="24"/>
        </w:rPr>
      </w:pPr>
      <w:r w:rsidRPr="00244B25">
        <w:rPr>
          <w:rFonts w:ascii="Arial" w:hAnsi="Arial" w:cs="Arial"/>
          <w:b/>
          <w:color w:val="auto"/>
          <w:sz w:val="24"/>
          <w:szCs w:val="24"/>
        </w:rPr>
        <w:t>Opći cilj:</w:t>
      </w:r>
      <w:r w:rsidRPr="00244B25">
        <w:rPr>
          <w:rFonts w:ascii="Arial" w:hAnsi="Arial" w:cs="Arial"/>
          <w:color w:val="auto"/>
          <w:sz w:val="24"/>
          <w:szCs w:val="24"/>
        </w:rPr>
        <w:t xml:space="preserve"> osiguravanje uvjeta za realizaciju dodatnih programa i sadržaja za učenike.</w:t>
      </w:r>
    </w:p>
    <w:p w14:paraId="0C54C344" w14:textId="7CE4EE40"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Pokazatelj uspješnosti</w:t>
      </w:r>
      <w:r w:rsidRPr="00244B25">
        <w:rPr>
          <w:rFonts w:ascii="Arial" w:eastAsia="Times New Roman" w:hAnsi="Arial" w:cs="Arial"/>
          <w:sz w:val="24"/>
          <w:szCs w:val="24"/>
        </w:rPr>
        <w:t>: financirati će se svi materijalni i ostali troškovi koji će omogućiti kvalitetan rad škole.</w:t>
      </w:r>
    </w:p>
    <w:p w14:paraId="221C4030" w14:textId="77777777" w:rsidR="00F75492" w:rsidRPr="00244B25" w:rsidRDefault="00F75492" w:rsidP="002710E7">
      <w:pPr>
        <w:spacing w:after="0" w:line="240" w:lineRule="auto"/>
        <w:jc w:val="both"/>
        <w:rPr>
          <w:rFonts w:ascii="Arial" w:eastAsia="Times New Roman" w:hAnsi="Arial" w:cs="Arial"/>
          <w:sz w:val="24"/>
          <w:szCs w:val="24"/>
        </w:rPr>
      </w:pPr>
    </w:p>
    <w:p w14:paraId="2AD3AD78"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A 103625: Natjecanja učenika - drugi izvor = 3.000,00 EUR</w:t>
      </w:r>
    </w:p>
    <w:p w14:paraId="15B2AB6E"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 xml:space="preserve">Zakonska osnova: </w:t>
      </w:r>
      <w:r w:rsidRPr="00244B25">
        <w:rPr>
          <w:rFonts w:ascii="Arial" w:eastAsia="Times New Roman" w:hAnsi="Arial" w:cs="Arial"/>
          <w:sz w:val="24"/>
          <w:szCs w:val="24"/>
        </w:rPr>
        <w:t>Zakon o odgoju i obrazovanju u osnovnoj i srednjoj školi.</w:t>
      </w:r>
    </w:p>
    <w:p w14:paraId="02675333"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donacijama fizičkih i pravnih osoba planiraju se podmiriti troškovi sudjelovanja učenika škole u Školi stvaralaštva Novigradsko proljeće. </w:t>
      </w:r>
    </w:p>
    <w:p w14:paraId="50EF7825"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Cs/>
          <w:sz w:val="24"/>
          <w:szCs w:val="24"/>
          <w:lang w:eastAsia="hr-HR"/>
        </w:rPr>
        <w:t>„</w:t>
      </w:r>
      <w:r w:rsidRPr="00244B25">
        <w:rPr>
          <w:rFonts w:ascii="Arial" w:eastAsia="Times New Roman" w:hAnsi="Arial" w:cs="Arial"/>
          <w:sz w:val="24"/>
          <w:szCs w:val="24"/>
        </w:rPr>
        <w:t>Novigradsko proljeće“ je škola stvaralaštva namijenjena nadarenim učenicima u području pisane i govorene riječi, ali i u području likovnog i glazbenog stvaralaštva. Naša škola svake godine, na prijedlog učitelja, prijavljuje svoje talentirane učenike. U 2025. godini planiramo prijaviti 10-12  učenika.</w:t>
      </w:r>
    </w:p>
    <w:p w14:paraId="0DE116E0"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Opći cilj:</w:t>
      </w:r>
      <w:r w:rsidRPr="00244B25">
        <w:rPr>
          <w:rFonts w:ascii="Arial" w:eastAsia="Times New Roman" w:hAnsi="Arial" w:cs="Arial"/>
          <w:sz w:val="24"/>
          <w:szCs w:val="24"/>
        </w:rPr>
        <w:t xml:space="preserve"> osiguranje sudjelovanja nadarenih učenika u školi stvaralaštva.</w:t>
      </w:r>
    </w:p>
    <w:p w14:paraId="0F373FA2"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Pokazatelj uspješnosti:</w:t>
      </w:r>
      <w:r w:rsidRPr="00244B25">
        <w:rPr>
          <w:rFonts w:ascii="Arial" w:eastAsia="Times New Roman" w:hAnsi="Arial" w:cs="Arial"/>
          <w:sz w:val="24"/>
          <w:szCs w:val="24"/>
        </w:rPr>
        <w:t xml:space="preserve"> kroz projekt škole stvaralaštva nadareni učenici će biti glavni nositelji provedbenih aktivnosti vezanih uz realizaciju glazbeno scenskog programa  </w:t>
      </w:r>
      <w:r w:rsidRPr="00244B25">
        <w:rPr>
          <w:rFonts w:ascii="Arial" w:eastAsia="Times New Roman" w:hAnsi="Arial" w:cs="Arial"/>
          <w:bCs/>
          <w:sz w:val="24"/>
          <w:szCs w:val="24"/>
          <w:lang w:eastAsia="hr-HR"/>
        </w:rPr>
        <w:t>„</w:t>
      </w:r>
      <w:r w:rsidRPr="00244B25">
        <w:rPr>
          <w:rFonts w:ascii="Arial" w:eastAsia="Times New Roman" w:hAnsi="Arial" w:cs="Arial"/>
          <w:sz w:val="24"/>
          <w:szCs w:val="24"/>
        </w:rPr>
        <w:t>Dana škole“.</w:t>
      </w:r>
    </w:p>
    <w:p w14:paraId="5590DC6D" w14:textId="77777777" w:rsidR="002710E7" w:rsidRPr="00244B25" w:rsidRDefault="002710E7" w:rsidP="002710E7">
      <w:pPr>
        <w:autoSpaceDE w:val="0"/>
        <w:autoSpaceDN w:val="0"/>
        <w:adjustRightInd w:val="0"/>
        <w:spacing w:after="0" w:line="240" w:lineRule="auto"/>
        <w:jc w:val="both"/>
        <w:rPr>
          <w:rFonts w:ascii="Arial" w:eastAsia="Times New Roman" w:hAnsi="Arial" w:cs="Arial"/>
          <w:bCs/>
          <w:color w:val="000000"/>
          <w:sz w:val="24"/>
          <w:szCs w:val="24"/>
          <w:lang w:eastAsia="hr-HR"/>
        </w:rPr>
      </w:pPr>
    </w:p>
    <w:p w14:paraId="316532BE"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sz w:val="24"/>
          <w:szCs w:val="24"/>
        </w:rPr>
      </w:pPr>
      <w:r w:rsidRPr="00244B25">
        <w:rPr>
          <w:rFonts w:ascii="Arial" w:eastAsia="Times New Roman" w:hAnsi="Arial" w:cs="Arial"/>
          <w:b/>
          <w:sz w:val="24"/>
          <w:szCs w:val="24"/>
        </w:rPr>
        <w:t>T 103611: Školska shema = 6.000,00 EUR</w:t>
      </w:r>
    </w:p>
    <w:p w14:paraId="12586124"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 xml:space="preserve">Zakonska osnova: </w:t>
      </w:r>
      <w:r w:rsidRPr="00244B25">
        <w:rPr>
          <w:rFonts w:ascii="Arial" w:eastAsia="Times New Roman" w:hAnsi="Arial" w:cs="Arial"/>
          <w:sz w:val="24"/>
          <w:szCs w:val="24"/>
        </w:rPr>
        <w:t>Zakon o lokalnoj i područnoj (regionalnoj) samoupravi,</w:t>
      </w:r>
      <w:r w:rsidRPr="00244B25">
        <w:rPr>
          <w:rFonts w:ascii="Arial" w:eastAsia="Times New Roman" w:hAnsi="Arial" w:cs="Arial"/>
          <w:b/>
          <w:sz w:val="24"/>
          <w:szCs w:val="24"/>
        </w:rPr>
        <w:t xml:space="preserve"> </w:t>
      </w:r>
      <w:r w:rsidRPr="00244B25">
        <w:rPr>
          <w:rFonts w:ascii="Arial" w:eastAsia="Times New Roman" w:hAnsi="Arial" w:cs="Arial"/>
          <w:sz w:val="24"/>
          <w:szCs w:val="24"/>
        </w:rPr>
        <w:t>Zakon o odgoju i obrazovanju u osnovnoj i srednjoj školi, Pravilnik o školskoj shemi voća i povrća te mlijeka i mliječnih proizvoda.</w:t>
      </w:r>
    </w:p>
    <w:p w14:paraId="63936BCE" w14:textId="583A508F" w:rsidR="002710E7" w:rsidRPr="00244B25" w:rsidRDefault="002710E7" w:rsidP="002710E7">
      <w:pPr>
        <w:spacing w:after="0" w:line="240" w:lineRule="auto"/>
        <w:jc w:val="both"/>
        <w:rPr>
          <w:rFonts w:ascii="Arial" w:eastAsia="Times New Roman" w:hAnsi="Arial" w:cs="Arial"/>
          <w:bCs/>
          <w:sz w:val="24"/>
          <w:szCs w:val="24"/>
        </w:rPr>
      </w:pPr>
      <w:r w:rsidRPr="00244B25">
        <w:rPr>
          <w:rFonts w:ascii="Arial" w:eastAsia="Times New Roman" w:hAnsi="Arial" w:cs="Arial"/>
          <w:b/>
          <w:sz w:val="24"/>
          <w:szCs w:val="24"/>
        </w:rPr>
        <w:lastRenderedPageBreak/>
        <w:t>Opis</w:t>
      </w:r>
      <w:r w:rsidRPr="00244B25">
        <w:rPr>
          <w:rFonts w:ascii="Arial" w:eastAsia="Times New Roman" w:hAnsi="Arial" w:cs="Arial"/>
          <w:bCs/>
          <w:sz w:val="24"/>
          <w:szCs w:val="24"/>
        </w:rPr>
        <w:t xml:space="preserve"> </w:t>
      </w:r>
      <w:r w:rsidRPr="00244B25">
        <w:rPr>
          <w:rFonts w:ascii="Arial" w:eastAsia="Times New Roman" w:hAnsi="Arial" w:cs="Arial"/>
          <w:bCs/>
          <w:sz w:val="24"/>
          <w:szCs w:val="24"/>
          <w:lang w:eastAsia="hr-HR" w:bidi="mr-IN"/>
        </w:rPr>
        <w:t>Škola je uključena u projekt „Školske sheme“ kojim se osiguravaju  mlijeko i mliječne proizvode, te voće i povrće (jednom tjedno za sve učenike škole)  kako bi učenici stekli naviku konzumiranja navedenih artikala. Obzirom na količine po učeniku i broj radnih tjedana predviđa se da će za isto biti</w:t>
      </w:r>
      <w:r w:rsidR="00ED194C" w:rsidRPr="00244B25">
        <w:rPr>
          <w:rFonts w:ascii="Arial" w:eastAsia="Times New Roman" w:hAnsi="Arial" w:cs="Arial"/>
          <w:bCs/>
          <w:sz w:val="24"/>
          <w:szCs w:val="24"/>
          <w:lang w:eastAsia="hr-HR" w:bidi="mr-IN"/>
        </w:rPr>
        <w:t xml:space="preserve"> potrebno osigurati 6.000,00 </w:t>
      </w:r>
      <w:r w:rsidR="00ED194C" w:rsidRPr="00244B25">
        <w:rPr>
          <w:rFonts w:ascii="Arial" w:hAnsi="Arial" w:cs="Arial"/>
          <w:sz w:val="24"/>
          <w:szCs w:val="24"/>
        </w:rPr>
        <w:t>eura</w:t>
      </w:r>
      <w:r w:rsidRPr="00244B25">
        <w:rPr>
          <w:rFonts w:ascii="Arial" w:eastAsia="Times New Roman" w:hAnsi="Arial" w:cs="Arial"/>
          <w:bCs/>
          <w:sz w:val="24"/>
          <w:szCs w:val="24"/>
          <w:lang w:eastAsia="hr-HR" w:bidi="mr-IN"/>
        </w:rPr>
        <w:t>.</w:t>
      </w:r>
    </w:p>
    <w:p w14:paraId="299BB3DA"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 xml:space="preserve">Opći cilj: </w:t>
      </w:r>
      <w:r w:rsidRPr="00244B25">
        <w:rPr>
          <w:rFonts w:ascii="Arial" w:eastAsia="Times New Roman" w:hAnsi="Arial" w:cs="Arial"/>
          <w:sz w:val="24"/>
          <w:szCs w:val="24"/>
        </w:rPr>
        <w:t>usvajanje pravilnih prehrambenih navika kod učenika.</w:t>
      </w:r>
    </w:p>
    <w:p w14:paraId="554F68E4"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 xml:space="preserve">Pokazatelj uspješnosti: </w:t>
      </w:r>
      <w:r w:rsidRPr="00244B25">
        <w:rPr>
          <w:rFonts w:ascii="Arial" w:eastAsia="Times New Roman" w:hAnsi="Arial" w:cs="Arial"/>
          <w:sz w:val="24"/>
          <w:szCs w:val="24"/>
        </w:rPr>
        <w:t>financirati će se unos svježeg voća i povrća te mlijeka i mliječnih proizvoda te će se na taj način podignuti svijest o značaju zdrave prehrane kod školske djece.</w:t>
      </w:r>
    </w:p>
    <w:p w14:paraId="6277E398" w14:textId="77777777" w:rsidR="002710E7" w:rsidRPr="00244B25" w:rsidRDefault="002710E7" w:rsidP="002710E7">
      <w:pPr>
        <w:autoSpaceDE w:val="0"/>
        <w:autoSpaceDN w:val="0"/>
        <w:adjustRightInd w:val="0"/>
        <w:spacing w:after="0" w:line="240" w:lineRule="auto"/>
        <w:jc w:val="both"/>
        <w:rPr>
          <w:rFonts w:ascii="Arial" w:eastAsia="Times New Roman" w:hAnsi="Arial" w:cs="Arial"/>
          <w:bCs/>
          <w:sz w:val="24"/>
          <w:szCs w:val="24"/>
        </w:rPr>
      </w:pPr>
    </w:p>
    <w:p w14:paraId="2C632639"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sz w:val="24"/>
          <w:szCs w:val="24"/>
        </w:rPr>
      </w:pPr>
      <w:r w:rsidRPr="00244B25">
        <w:rPr>
          <w:rFonts w:ascii="Arial" w:eastAsia="Times New Roman" w:hAnsi="Arial" w:cs="Arial"/>
          <w:b/>
          <w:sz w:val="24"/>
          <w:szCs w:val="24"/>
        </w:rPr>
        <w:t>A 103626: Zavičajna nastava = 1.300,00 EUR</w:t>
      </w:r>
    </w:p>
    <w:p w14:paraId="72BE10AD"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Zakonska osnova</w:t>
      </w:r>
      <w:r w:rsidRPr="00244B25">
        <w:rPr>
          <w:rFonts w:ascii="Arial" w:eastAsia="Times New Roman" w:hAnsi="Arial" w:cs="Arial"/>
          <w:bCs/>
          <w:sz w:val="24"/>
          <w:szCs w:val="24"/>
        </w:rPr>
        <w:t>: Zakon o odgoju i obrazovanju u osnovnoj i srednjoj školi.</w:t>
      </w:r>
    </w:p>
    <w:p w14:paraId="0092B0FE" w14:textId="1DEE9448" w:rsidR="002710E7" w:rsidRPr="00244B25" w:rsidRDefault="002710E7" w:rsidP="002710E7">
      <w:pPr>
        <w:pStyle w:val="Standard"/>
        <w:spacing w:after="0" w:line="240" w:lineRule="auto"/>
        <w:jc w:val="both"/>
        <w:rPr>
          <w:sz w:val="24"/>
          <w:szCs w:val="24"/>
        </w:rPr>
      </w:pPr>
      <w:r w:rsidRPr="00244B25">
        <w:rPr>
          <w:rFonts w:ascii="Arial" w:eastAsia="Times New Roman" w:hAnsi="Arial" w:cs="Arial"/>
          <w:b/>
          <w:color w:val="auto"/>
          <w:sz w:val="24"/>
          <w:szCs w:val="24"/>
        </w:rPr>
        <w:t>Opis:</w:t>
      </w:r>
      <w:r w:rsidRPr="00244B25">
        <w:rPr>
          <w:rFonts w:ascii="Arial" w:eastAsia="Times New Roman" w:hAnsi="Arial" w:cs="Arial"/>
          <w:color w:val="auto"/>
          <w:sz w:val="24"/>
          <w:szCs w:val="24"/>
        </w:rPr>
        <w:t xml:space="preserve"> </w:t>
      </w:r>
      <w:r w:rsidRPr="00244B25">
        <w:rPr>
          <w:rFonts w:ascii="Arial" w:hAnsi="Arial" w:cs="Arial"/>
          <w:color w:val="auto"/>
          <w:sz w:val="24"/>
          <w:szCs w:val="24"/>
        </w:rPr>
        <w:t xml:space="preserve">Škola će se uključiti i ove godine u realizaciju projekta “Institucionalizacija zavičajne nastave IŽ“ projektom „Istarske </w:t>
      </w:r>
      <w:proofErr w:type="spellStart"/>
      <w:r w:rsidRPr="00244B25">
        <w:rPr>
          <w:rFonts w:ascii="Arial" w:hAnsi="Arial" w:cs="Arial"/>
          <w:color w:val="auto"/>
          <w:sz w:val="24"/>
          <w:szCs w:val="24"/>
        </w:rPr>
        <w:t>batane</w:t>
      </w:r>
      <w:proofErr w:type="spellEnd"/>
      <w:r w:rsidRPr="00244B25">
        <w:rPr>
          <w:rFonts w:ascii="Arial" w:hAnsi="Arial" w:cs="Arial"/>
          <w:color w:val="auto"/>
          <w:sz w:val="24"/>
          <w:szCs w:val="24"/>
        </w:rPr>
        <w:t>“</w:t>
      </w:r>
      <w:r w:rsidRPr="00244B25">
        <w:rPr>
          <w:rFonts w:ascii="Arial" w:hAnsi="Arial" w:cs="Arial"/>
          <w:bCs/>
          <w:color w:val="auto"/>
          <w:sz w:val="24"/>
          <w:szCs w:val="24"/>
        </w:rPr>
        <w:t xml:space="preserve"> </w:t>
      </w:r>
      <w:r w:rsidR="00ED194C" w:rsidRPr="00244B25">
        <w:rPr>
          <w:rFonts w:ascii="Arial" w:hAnsi="Arial" w:cs="Arial"/>
          <w:bCs/>
          <w:color w:val="auto"/>
          <w:sz w:val="24"/>
          <w:szCs w:val="24"/>
        </w:rPr>
        <w:t xml:space="preserve">te će biti potrebno 1.300,00 </w:t>
      </w:r>
      <w:r w:rsidR="00ED194C" w:rsidRPr="00244B25">
        <w:rPr>
          <w:rFonts w:ascii="Arial" w:hAnsi="Arial" w:cs="Arial"/>
          <w:color w:val="auto"/>
          <w:sz w:val="24"/>
          <w:szCs w:val="24"/>
        </w:rPr>
        <w:t>eura</w:t>
      </w:r>
      <w:r w:rsidRPr="00244B25">
        <w:rPr>
          <w:rFonts w:ascii="Arial" w:hAnsi="Arial" w:cs="Arial"/>
          <w:bCs/>
          <w:color w:val="auto"/>
          <w:sz w:val="24"/>
          <w:szCs w:val="24"/>
        </w:rPr>
        <w:t xml:space="preserve"> za troškove prijevoza učenika na terensku nastavu, tiskanje edukativnih materijala, nabavku potrošnog materijala za kreativne radionice a financirati će se sredstvima Županije.</w:t>
      </w:r>
    </w:p>
    <w:p w14:paraId="169CA25E" w14:textId="77777777" w:rsidR="002710E7" w:rsidRPr="00244B25" w:rsidRDefault="002710E7" w:rsidP="002710E7">
      <w:pPr>
        <w:pStyle w:val="Standard"/>
        <w:spacing w:after="0" w:line="240" w:lineRule="auto"/>
        <w:jc w:val="both"/>
        <w:rPr>
          <w:sz w:val="24"/>
          <w:szCs w:val="24"/>
        </w:rPr>
      </w:pPr>
      <w:r w:rsidRPr="00244B25">
        <w:rPr>
          <w:rFonts w:ascii="Arial" w:eastAsia="Times New Roman" w:hAnsi="Arial" w:cs="Arial"/>
          <w:b/>
          <w:bCs/>
          <w:color w:val="auto"/>
          <w:sz w:val="24"/>
          <w:szCs w:val="24"/>
        </w:rPr>
        <w:t>Opći cilj:</w:t>
      </w:r>
      <w:r w:rsidRPr="00244B25">
        <w:rPr>
          <w:rFonts w:ascii="Arial" w:eastAsia="Times New Roman" w:hAnsi="Arial" w:cs="Arial"/>
          <w:bCs/>
          <w:color w:val="auto"/>
          <w:sz w:val="24"/>
          <w:szCs w:val="24"/>
        </w:rPr>
        <w:t xml:space="preserve"> formiranje institucionalnog oblika očuvanja istarskog zavičajnog identiteta.</w:t>
      </w:r>
    </w:p>
    <w:p w14:paraId="120DBC6E" w14:textId="77777777" w:rsidR="002710E7" w:rsidRPr="00244B25" w:rsidRDefault="002710E7" w:rsidP="002710E7">
      <w:pPr>
        <w:spacing w:after="0" w:line="240" w:lineRule="auto"/>
        <w:jc w:val="both"/>
        <w:rPr>
          <w:rFonts w:ascii="Arial" w:eastAsia="Times New Roman" w:hAnsi="Arial" w:cs="Arial"/>
          <w:bCs/>
          <w:sz w:val="24"/>
          <w:szCs w:val="24"/>
        </w:rPr>
      </w:pPr>
      <w:r w:rsidRPr="00244B25">
        <w:rPr>
          <w:rFonts w:ascii="Arial" w:eastAsia="Times New Roman" w:hAnsi="Arial" w:cs="Arial"/>
          <w:b/>
          <w:bCs/>
          <w:sz w:val="24"/>
          <w:szCs w:val="24"/>
        </w:rPr>
        <w:t>Pokazatelj uspješnosti:</w:t>
      </w:r>
      <w:r w:rsidRPr="00244B25">
        <w:rPr>
          <w:rFonts w:ascii="Arial" w:eastAsia="Times New Roman" w:hAnsi="Arial" w:cs="Arial"/>
          <w:bCs/>
          <w:sz w:val="24"/>
          <w:szCs w:val="24"/>
        </w:rPr>
        <w:t xml:space="preserve"> realizacijom aktivnosti koja će kod učenika dobiti na važnosti osvješćivanja očuvanja tradicije i kulture  zavičaja u kojem živimo.</w:t>
      </w:r>
    </w:p>
    <w:p w14:paraId="3402837E" w14:textId="77777777" w:rsidR="002710E7" w:rsidRPr="00244B25" w:rsidRDefault="002710E7" w:rsidP="002710E7">
      <w:pPr>
        <w:spacing w:after="0" w:line="240" w:lineRule="auto"/>
        <w:jc w:val="both"/>
        <w:rPr>
          <w:rFonts w:ascii="Arial" w:eastAsia="Times New Roman" w:hAnsi="Arial" w:cs="Arial"/>
          <w:sz w:val="24"/>
          <w:szCs w:val="24"/>
        </w:rPr>
      </w:pPr>
    </w:p>
    <w:p w14:paraId="5F7B4B75"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sz w:val="24"/>
          <w:szCs w:val="24"/>
        </w:rPr>
      </w:pPr>
      <w:r w:rsidRPr="00244B25">
        <w:rPr>
          <w:rFonts w:ascii="Arial" w:eastAsia="Times New Roman" w:hAnsi="Arial" w:cs="Arial"/>
          <w:b/>
          <w:sz w:val="24"/>
          <w:szCs w:val="24"/>
        </w:rPr>
        <w:t>K 103604: Nabava školskih udžbenika = 65.000,00 EUR</w:t>
      </w:r>
    </w:p>
    <w:p w14:paraId="180A9F0F" w14:textId="77777777" w:rsidR="002710E7" w:rsidRPr="00244B25" w:rsidRDefault="002710E7" w:rsidP="002710E7">
      <w:pPr>
        <w:autoSpaceDE w:val="0"/>
        <w:autoSpaceDN w:val="0"/>
        <w:adjustRightInd w:val="0"/>
        <w:spacing w:after="0" w:line="240" w:lineRule="auto"/>
        <w:contextualSpacing/>
        <w:jc w:val="both"/>
        <w:rPr>
          <w:rFonts w:ascii="Arial" w:eastAsia="Times New Roman" w:hAnsi="Arial" w:cs="Arial"/>
          <w:bCs/>
          <w:sz w:val="24"/>
          <w:szCs w:val="24"/>
        </w:rPr>
      </w:pPr>
      <w:r w:rsidRPr="00244B25">
        <w:rPr>
          <w:rFonts w:ascii="Arial" w:eastAsia="Times New Roman" w:hAnsi="Arial" w:cs="Arial"/>
          <w:b/>
          <w:bCs/>
          <w:sz w:val="24"/>
          <w:szCs w:val="24"/>
        </w:rPr>
        <w:t>Zakonska osnova</w:t>
      </w:r>
      <w:r w:rsidRPr="00244B25">
        <w:rPr>
          <w:rFonts w:ascii="Arial" w:eastAsia="Times New Roman" w:hAnsi="Arial" w:cs="Arial"/>
          <w:bCs/>
          <w:sz w:val="24"/>
          <w:szCs w:val="24"/>
        </w:rPr>
        <w:t>: Zakon o odgoju i obrazovanju u osnovnoj i srednjoj školi, Zakon o udžbenicima i drugim obrazovnim materijalima za osnovnu i srednju školu.</w:t>
      </w:r>
    </w:p>
    <w:p w14:paraId="6A84D29F" w14:textId="77777777" w:rsidR="002710E7" w:rsidRPr="00244B25" w:rsidRDefault="002710E7" w:rsidP="002710E7">
      <w:pPr>
        <w:autoSpaceDE w:val="0"/>
        <w:autoSpaceDN w:val="0"/>
        <w:adjustRightInd w:val="0"/>
        <w:spacing w:after="0" w:line="240" w:lineRule="auto"/>
        <w:jc w:val="both"/>
        <w:rPr>
          <w:rFonts w:ascii="Arial" w:eastAsia="Times New Roman" w:hAnsi="Arial" w:cs="Arial"/>
          <w:bCs/>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w:t>
      </w:r>
      <w:r w:rsidRPr="00244B25">
        <w:rPr>
          <w:rFonts w:ascii="Arial" w:eastAsia="Times New Roman" w:hAnsi="Arial" w:cs="Arial"/>
          <w:bCs/>
          <w:sz w:val="24"/>
          <w:szCs w:val="24"/>
        </w:rPr>
        <w:t>sredstvima Državnog proračuna osigurava se nabava udžbenika za učenike škole u skladu sa Zakonom o udžbenicima i drugim obrazovnim materijalima za osnovnu i srednju školu.</w:t>
      </w:r>
    </w:p>
    <w:p w14:paraId="0491053E" w14:textId="77777777" w:rsidR="002710E7" w:rsidRPr="00244B25" w:rsidRDefault="002710E7" w:rsidP="002710E7">
      <w:pPr>
        <w:autoSpaceDE w:val="0"/>
        <w:autoSpaceDN w:val="0"/>
        <w:adjustRightInd w:val="0"/>
        <w:spacing w:after="0" w:line="240" w:lineRule="auto"/>
        <w:jc w:val="both"/>
        <w:rPr>
          <w:rFonts w:ascii="Arial" w:eastAsia="Times New Roman" w:hAnsi="Arial" w:cs="Arial"/>
          <w:bCs/>
          <w:sz w:val="24"/>
          <w:szCs w:val="24"/>
        </w:rPr>
      </w:pPr>
      <w:r w:rsidRPr="00244B25">
        <w:rPr>
          <w:rFonts w:ascii="Arial" w:eastAsia="Times New Roman" w:hAnsi="Arial" w:cs="Arial"/>
          <w:b/>
          <w:bCs/>
          <w:sz w:val="24"/>
          <w:szCs w:val="24"/>
        </w:rPr>
        <w:t>Opći cilj:</w:t>
      </w:r>
      <w:r w:rsidRPr="00244B25">
        <w:rPr>
          <w:rFonts w:ascii="Arial" w:eastAsia="Times New Roman" w:hAnsi="Arial" w:cs="Arial"/>
          <w:bCs/>
          <w:sz w:val="24"/>
          <w:szCs w:val="24"/>
        </w:rPr>
        <w:t xml:space="preserve"> nabava udžbenika za učenike škole.</w:t>
      </w:r>
    </w:p>
    <w:p w14:paraId="4A82C914" w14:textId="77777777" w:rsidR="002710E7" w:rsidRPr="00244B25" w:rsidRDefault="002710E7" w:rsidP="002710E7">
      <w:pPr>
        <w:autoSpaceDE w:val="0"/>
        <w:autoSpaceDN w:val="0"/>
        <w:adjustRightInd w:val="0"/>
        <w:spacing w:after="0" w:line="240" w:lineRule="auto"/>
        <w:jc w:val="both"/>
        <w:rPr>
          <w:rFonts w:ascii="Arial" w:eastAsia="Times New Roman" w:hAnsi="Arial" w:cs="Arial"/>
          <w:bCs/>
          <w:sz w:val="24"/>
          <w:szCs w:val="24"/>
        </w:rPr>
      </w:pPr>
      <w:r w:rsidRPr="00244B25">
        <w:rPr>
          <w:rFonts w:ascii="Arial" w:eastAsia="Times New Roman" w:hAnsi="Arial" w:cs="Arial"/>
          <w:b/>
          <w:bCs/>
          <w:sz w:val="24"/>
          <w:szCs w:val="24"/>
        </w:rPr>
        <w:t xml:space="preserve">Pokazatelj uspješnosti: </w:t>
      </w:r>
      <w:r w:rsidRPr="00244B25">
        <w:rPr>
          <w:rFonts w:ascii="Arial" w:eastAsia="Times New Roman" w:hAnsi="Arial" w:cs="Arial"/>
          <w:bCs/>
          <w:sz w:val="24"/>
          <w:szCs w:val="24"/>
        </w:rPr>
        <w:t>nabavljeni udžbenici za učenike škole.</w:t>
      </w:r>
    </w:p>
    <w:p w14:paraId="1668EEE4" w14:textId="77777777" w:rsidR="002710E7" w:rsidRPr="00244B25" w:rsidRDefault="002710E7" w:rsidP="002710E7">
      <w:pPr>
        <w:autoSpaceDE w:val="0"/>
        <w:autoSpaceDN w:val="0"/>
        <w:adjustRightInd w:val="0"/>
        <w:spacing w:after="0" w:line="240" w:lineRule="auto"/>
        <w:jc w:val="both"/>
        <w:rPr>
          <w:rFonts w:ascii="Arial" w:eastAsia="Times New Roman" w:hAnsi="Arial" w:cs="Arial"/>
          <w:bCs/>
          <w:sz w:val="24"/>
          <w:szCs w:val="24"/>
        </w:rPr>
      </w:pPr>
    </w:p>
    <w:p w14:paraId="52A16683"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A 103632: Nabava radnih bilježnica = 61.000,00 EUR</w:t>
      </w:r>
    </w:p>
    <w:p w14:paraId="14E68696" w14:textId="77777777" w:rsidR="002710E7" w:rsidRPr="00244B25" w:rsidRDefault="002710E7" w:rsidP="002710E7">
      <w:pPr>
        <w:autoSpaceDE w:val="0"/>
        <w:autoSpaceDN w:val="0"/>
        <w:adjustRightInd w:val="0"/>
        <w:spacing w:after="0" w:line="240" w:lineRule="auto"/>
        <w:contextualSpacing/>
        <w:jc w:val="both"/>
        <w:rPr>
          <w:rFonts w:ascii="Arial" w:eastAsia="Times New Roman" w:hAnsi="Arial" w:cs="Arial"/>
          <w:bCs/>
          <w:sz w:val="24"/>
          <w:szCs w:val="24"/>
        </w:rPr>
      </w:pPr>
      <w:r w:rsidRPr="00244B25">
        <w:rPr>
          <w:rFonts w:ascii="Arial" w:eastAsia="Times New Roman" w:hAnsi="Arial" w:cs="Arial"/>
          <w:b/>
          <w:bCs/>
          <w:sz w:val="24"/>
          <w:szCs w:val="24"/>
        </w:rPr>
        <w:t>Zakonska osnova</w:t>
      </w:r>
      <w:r w:rsidRPr="00244B25">
        <w:rPr>
          <w:rFonts w:ascii="Arial" w:eastAsia="Times New Roman" w:hAnsi="Arial" w:cs="Arial"/>
          <w:bCs/>
          <w:sz w:val="24"/>
          <w:szCs w:val="24"/>
        </w:rPr>
        <w:t>: Zakon o odgoju i obrazovanju u osnovnoj i srednjoj školi, Zakon o udžbenicima i drugim obrazovnim materijalima za osnovnu i srednju školu.</w:t>
      </w:r>
    </w:p>
    <w:p w14:paraId="6AC5D78B" w14:textId="4F7C1BB8"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i</w:t>
      </w:r>
      <w:r w:rsidRPr="00244B25">
        <w:rPr>
          <w:rFonts w:ascii="Arial" w:hAnsi="Arial" w:cs="Arial"/>
          <w:sz w:val="24"/>
          <w:szCs w:val="24"/>
        </w:rPr>
        <w:t>z izvora 111 (gradski Proračun) za nabavu radnih bilježnica u školskoj 2025./2026. god</w:t>
      </w:r>
      <w:r w:rsidR="00ED194C" w:rsidRPr="00244B25">
        <w:rPr>
          <w:rFonts w:ascii="Arial" w:hAnsi="Arial" w:cs="Arial"/>
          <w:sz w:val="24"/>
          <w:szCs w:val="24"/>
        </w:rPr>
        <w:t>ini izdvojit će se 52.000,00 eura</w:t>
      </w:r>
      <w:r w:rsidRPr="00244B25">
        <w:rPr>
          <w:rFonts w:ascii="Arial" w:hAnsi="Arial" w:cs="Arial"/>
          <w:sz w:val="24"/>
          <w:szCs w:val="24"/>
        </w:rPr>
        <w:t xml:space="preserve">  a iz izvora 531 (općina Bale i općina</w:t>
      </w:r>
      <w:r w:rsidR="00ED194C" w:rsidRPr="00244B25">
        <w:rPr>
          <w:rFonts w:ascii="Arial" w:hAnsi="Arial" w:cs="Arial"/>
          <w:sz w:val="24"/>
          <w:szCs w:val="24"/>
        </w:rPr>
        <w:t xml:space="preserve"> Kanfanar) iznos od 9.000,00 eura</w:t>
      </w:r>
      <w:r w:rsidRPr="00244B25">
        <w:rPr>
          <w:rFonts w:ascii="Arial" w:hAnsi="Arial" w:cs="Arial"/>
          <w:sz w:val="24"/>
          <w:szCs w:val="24"/>
        </w:rPr>
        <w:t xml:space="preserve"> za učenike koji nastavu pohađaju u našoj školi.</w:t>
      </w:r>
    </w:p>
    <w:p w14:paraId="42EAF265" w14:textId="77777777" w:rsidR="002710E7" w:rsidRPr="00244B25" w:rsidRDefault="002710E7" w:rsidP="002710E7">
      <w:pPr>
        <w:autoSpaceDE w:val="0"/>
        <w:autoSpaceDN w:val="0"/>
        <w:adjustRightInd w:val="0"/>
        <w:spacing w:after="0" w:line="240" w:lineRule="auto"/>
        <w:jc w:val="both"/>
        <w:rPr>
          <w:rFonts w:ascii="Arial" w:eastAsia="Times New Roman" w:hAnsi="Arial" w:cs="Arial"/>
          <w:bCs/>
          <w:sz w:val="24"/>
          <w:szCs w:val="24"/>
        </w:rPr>
      </w:pPr>
      <w:r w:rsidRPr="00244B25">
        <w:rPr>
          <w:rFonts w:ascii="Arial" w:eastAsia="Times New Roman" w:hAnsi="Arial" w:cs="Arial"/>
          <w:b/>
          <w:bCs/>
          <w:sz w:val="24"/>
          <w:szCs w:val="24"/>
        </w:rPr>
        <w:t>Opći cilj:</w:t>
      </w:r>
      <w:r w:rsidRPr="00244B25">
        <w:rPr>
          <w:rFonts w:ascii="Arial" w:eastAsia="Times New Roman" w:hAnsi="Arial" w:cs="Arial"/>
          <w:bCs/>
          <w:sz w:val="24"/>
          <w:szCs w:val="24"/>
        </w:rPr>
        <w:t xml:space="preserve"> nabava radnih bilježnica za učenike škole.</w:t>
      </w:r>
    </w:p>
    <w:p w14:paraId="4A61F31E" w14:textId="77777777" w:rsidR="002710E7" w:rsidRPr="00244B25" w:rsidRDefault="002710E7" w:rsidP="002710E7">
      <w:pPr>
        <w:autoSpaceDE w:val="0"/>
        <w:autoSpaceDN w:val="0"/>
        <w:adjustRightInd w:val="0"/>
        <w:spacing w:after="0" w:line="240" w:lineRule="auto"/>
        <w:jc w:val="both"/>
        <w:rPr>
          <w:rFonts w:ascii="Arial" w:eastAsia="Times New Roman" w:hAnsi="Arial" w:cs="Arial"/>
          <w:bCs/>
          <w:sz w:val="24"/>
          <w:szCs w:val="24"/>
        </w:rPr>
      </w:pPr>
      <w:r w:rsidRPr="00244B25">
        <w:rPr>
          <w:rFonts w:ascii="Arial" w:eastAsia="Times New Roman" w:hAnsi="Arial" w:cs="Arial"/>
          <w:b/>
          <w:bCs/>
          <w:sz w:val="24"/>
          <w:szCs w:val="24"/>
        </w:rPr>
        <w:t xml:space="preserve">Pokazatelj uspješnosti: </w:t>
      </w:r>
      <w:r w:rsidRPr="00244B25">
        <w:rPr>
          <w:rFonts w:ascii="Arial" w:eastAsia="Times New Roman" w:hAnsi="Arial" w:cs="Arial"/>
          <w:bCs/>
          <w:sz w:val="24"/>
          <w:szCs w:val="24"/>
        </w:rPr>
        <w:t>pravovremena nabava radnih bilježnica.</w:t>
      </w:r>
    </w:p>
    <w:p w14:paraId="2AB8AB5A" w14:textId="77777777" w:rsidR="002710E7" w:rsidRPr="00244B25" w:rsidRDefault="002710E7" w:rsidP="002710E7">
      <w:pPr>
        <w:autoSpaceDE w:val="0"/>
        <w:autoSpaceDN w:val="0"/>
        <w:adjustRightInd w:val="0"/>
        <w:spacing w:after="0" w:line="240" w:lineRule="auto"/>
        <w:jc w:val="both"/>
        <w:rPr>
          <w:rFonts w:ascii="Arial" w:eastAsia="Times New Roman" w:hAnsi="Arial" w:cs="Arial"/>
          <w:bCs/>
          <w:sz w:val="24"/>
          <w:szCs w:val="24"/>
        </w:rPr>
      </w:pPr>
    </w:p>
    <w:p w14:paraId="0992734A"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A 103639: Prehrana za učenike u osnovnim školama = 110.000,00 EUR</w:t>
      </w:r>
    </w:p>
    <w:p w14:paraId="525D9E52" w14:textId="77777777" w:rsidR="002710E7" w:rsidRPr="00244B25" w:rsidRDefault="002710E7" w:rsidP="002710E7">
      <w:pPr>
        <w:spacing w:after="0" w:line="240" w:lineRule="auto"/>
        <w:jc w:val="both"/>
        <w:rPr>
          <w:rFonts w:ascii="Arial" w:eastAsia="Times New Roman" w:hAnsi="Arial" w:cs="Arial"/>
          <w:b/>
          <w:sz w:val="24"/>
          <w:szCs w:val="24"/>
        </w:rPr>
      </w:pPr>
      <w:r w:rsidRPr="00244B25">
        <w:rPr>
          <w:rFonts w:ascii="Arial" w:eastAsia="Times New Roman" w:hAnsi="Arial" w:cs="Arial"/>
          <w:b/>
          <w:sz w:val="24"/>
          <w:szCs w:val="24"/>
        </w:rPr>
        <w:t xml:space="preserve">Zakonska osnova: </w:t>
      </w:r>
      <w:r w:rsidRPr="00244B25">
        <w:rPr>
          <w:rFonts w:ascii="Arial" w:eastAsia="Times New Roman" w:hAnsi="Arial" w:cs="Arial"/>
          <w:sz w:val="24"/>
          <w:szCs w:val="24"/>
        </w:rPr>
        <w:t>Zakon o odgoju i obrazovanju u osnovnoj i srednjoj školi, Državni pedagoški standard osnovnoškolskog sustava odgoja i obrazovanja</w:t>
      </w:r>
    </w:p>
    <w:p w14:paraId="6C8F91B8" w14:textId="77777777" w:rsidR="002710E7" w:rsidRPr="00244B25" w:rsidRDefault="002710E7" w:rsidP="002710E7">
      <w:pPr>
        <w:pStyle w:val="Default"/>
        <w:jc w:val="both"/>
        <w:rPr>
          <w:rFonts w:ascii="Arial" w:hAnsi="Arial" w:cs="Arial"/>
          <w:color w:val="auto"/>
        </w:rPr>
      </w:pPr>
      <w:r w:rsidRPr="00244B25">
        <w:rPr>
          <w:rFonts w:ascii="Arial" w:eastAsia="Times New Roman" w:hAnsi="Arial" w:cs="Arial"/>
          <w:b/>
        </w:rPr>
        <w:t>Opis:</w:t>
      </w:r>
      <w:r w:rsidRPr="00244B25">
        <w:rPr>
          <w:rFonts w:ascii="Arial" w:eastAsia="Times New Roman" w:hAnsi="Arial" w:cs="Arial"/>
        </w:rPr>
        <w:t xml:space="preserve"> </w:t>
      </w:r>
      <w:r w:rsidRPr="00244B25">
        <w:rPr>
          <w:rFonts w:ascii="Arial" w:hAnsi="Arial" w:cs="Arial"/>
          <w:color w:val="auto"/>
        </w:rPr>
        <w:t>Vlada je krajem prosinca 2022. godine donijela Odluku kojom se utvrđuju kriteriji i način sufinanciranja, odnosno financiranja troškova prehrane učenika u osnovnim i srednjim školama na način da će MZO podmirivati troškove financiranja, odnosno sufinanciranja prehrane za svakog učenika osnovne škole uključenog u školsku prehranu. Iznos sufinanciranja prehrane je 1,33 eura po danu, za dane kad je na nastavi. MZO doznačuje sredstva osnivačima na temelju broja učenika za koje je u e-dnevniku do zadnjeg radnog</w:t>
      </w:r>
      <w:r w:rsidRPr="00244B25">
        <w:rPr>
          <w:rFonts w:ascii="Arial" w:hAnsi="Arial" w:cs="Arial"/>
          <w:color w:val="auto"/>
          <w:sz w:val="22"/>
          <w:szCs w:val="22"/>
        </w:rPr>
        <w:t xml:space="preserve"> </w:t>
      </w:r>
      <w:r w:rsidRPr="00244B25">
        <w:rPr>
          <w:rFonts w:ascii="Arial" w:hAnsi="Arial" w:cs="Arial"/>
          <w:color w:val="auto"/>
        </w:rPr>
        <w:t xml:space="preserve">dana u mjesecu označeno da su uključeni u prehranu. Osnivači mjesečno preusmjeravaju školama doznačena financijska sredstva. </w:t>
      </w:r>
    </w:p>
    <w:p w14:paraId="5AD62931" w14:textId="77777777" w:rsidR="002710E7" w:rsidRPr="00244B25" w:rsidRDefault="002710E7" w:rsidP="002710E7">
      <w:pPr>
        <w:pStyle w:val="Default"/>
        <w:jc w:val="both"/>
        <w:rPr>
          <w:rFonts w:ascii="Arial" w:eastAsia="Times New Roman" w:hAnsi="Arial" w:cs="Arial"/>
        </w:rPr>
      </w:pPr>
      <w:r w:rsidRPr="00244B25">
        <w:rPr>
          <w:rFonts w:ascii="Arial" w:eastAsia="Times New Roman" w:hAnsi="Arial" w:cs="Arial"/>
          <w:b/>
        </w:rPr>
        <w:lastRenderedPageBreak/>
        <w:t>Opći cilj:</w:t>
      </w:r>
      <w:r w:rsidRPr="00244B25">
        <w:rPr>
          <w:rFonts w:ascii="Arial" w:eastAsia="Times New Roman" w:hAnsi="Arial" w:cs="Arial"/>
        </w:rPr>
        <w:t xml:space="preserve"> jednaki uvjeti obrazovanja u osnovnim školama.</w:t>
      </w:r>
    </w:p>
    <w:p w14:paraId="64F725A0" w14:textId="77777777" w:rsidR="002710E7" w:rsidRPr="00244B25" w:rsidRDefault="002710E7" w:rsidP="002710E7">
      <w:pPr>
        <w:pStyle w:val="Default"/>
        <w:jc w:val="both"/>
        <w:rPr>
          <w:rFonts w:ascii="Arial" w:hAnsi="Arial" w:cs="Arial"/>
          <w:color w:val="auto"/>
        </w:rPr>
      </w:pPr>
      <w:r w:rsidRPr="00244B25">
        <w:rPr>
          <w:rFonts w:ascii="Arial" w:eastAsia="Times New Roman" w:hAnsi="Arial" w:cs="Arial"/>
          <w:b/>
        </w:rPr>
        <w:t xml:space="preserve">Pokazatelj uspješnosti: </w:t>
      </w:r>
      <w:r w:rsidRPr="00244B25">
        <w:rPr>
          <w:rFonts w:ascii="Arial" w:eastAsia="Times New Roman" w:hAnsi="Arial" w:cs="Arial"/>
        </w:rPr>
        <w:t>pokriće troškova prehrane za učenike.</w:t>
      </w:r>
    </w:p>
    <w:p w14:paraId="786B4962" w14:textId="77777777" w:rsidR="002710E7" w:rsidRPr="00244B25" w:rsidRDefault="002710E7" w:rsidP="002710E7">
      <w:pPr>
        <w:autoSpaceDE w:val="0"/>
        <w:autoSpaceDN w:val="0"/>
        <w:adjustRightInd w:val="0"/>
        <w:spacing w:after="0" w:line="240" w:lineRule="auto"/>
        <w:jc w:val="both"/>
        <w:rPr>
          <w:rFonts w:ascii="Arial" w:eastAsia="Times New Roman" w:hAnsi="Arial" w:cs="Arial"/>
          <w:bCs/>
          <w:sz w:val="24"/>
          <w:szCs w:val="24"/>
        </w:rPr>
      </w:pPr>
    </w:p>
    <w:p w14:paraId="46EB21C6"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hAnsi="Arial" w:cs="Arial"/>
          <w:b/>
          <w:sz w:val="24"/>
          <w:szCs w:val="24"/>
        </w:rPr>
      </w:pPr>
      <w:r w:rsidRPr="00244B25">
        <w:rPr>
          <w:rFonts w:ascii="Arial" w:hAnsi="Arial" w:cs="Arial"/>
          <w:b/>
          <w:sz w:val="24"/>
          <w:szCs w:val="24"/>
        </w:rPr>
        <w:t>T 103626: Pomoćnici u nastavi = 192.460,00 EUR</w:t>
      </w:r>
    </w:p>
    <w:p w14:paraId="457B756E" w14:textId="77777777" w:rsidR="002710E7" w:rsidRPr="00244B25" w:rsidRDefault="002710E7" w:rsidP="002710E7">
      <w:pPr>
        <w:spacing w:after="0" w:line="240" w:lineRule="auto"/>
        <w:jc w:val="both"/>
        <w:rPr>
          <w:rFonts w:ascii="Arial" w:hAnsi="Arial" w:cs="Arial"/>
          <w:sz w:val="24"/>
          <w:szCs w:val="24"/>
        </w:rPr>
      </w:pPr>
      <w:r w:rsidRPr="00244B25">
        <w:rPr>
          <w:rFonts w:ascii="Arial" w:hAnsi="Arial" w:cs="Arial"/>
          <w:b/>
          <w:sz w:val="24"/>
          <w:szCs w:val="24"/>
        </w:rPr>
        <w:t xml:space="preserve">Zakonska osnova: </w:t>
      </w:r>
      <w:r w:rsidRPr="00244B25">
        <w:rPr>
          <w:rFonts w:ascii="Arial" w:hAnsi="Arial" w:cs="Arial"/>
          <w:sz w:val="24"/>
          <w:szCs w:val="24"/>
        </w:rPr>
        <w:t>Zakon o odgoju i obrazovanju u osnovnoj i srednjoj školi, Zakon o odgoju i obrazovanju na jeziku i pismu nacionalnih manjina, Državni pedagoški standard osnovnoškolskog sustava odgoja i obrazovanja.</w:t>
      </w:r>
    </w:p>
    <w:p w14:paraId="2C54E843" w14:textId="1CD10E6F" w:rsidR="002710E7" w:rsidRPr="00244B25" w:rsidRDefault="002710E7" w:rsidP="002710E7">
      <w:pPr>
        <w:pStyle w:val="Standard"/>
        <w:spacing w:after="0" w:line="240" w:lineRule="auto"/>
        <w:jc w:val="both"/>
        <w:rPr>
          <w:rFonts w:ascii="Arial" w:hAnsi="Arial" w:cs="Arial"/>
          <w:bCs/>
          <w:color w:val="auto"/>
          <w:sz w:val="24"/>
          <w:szCs w:val="24"/>
        </w:rPr>
      </w:pPr>
      <w:r w:rsidRPr="00244B25">
        <w:rPr>
          <w:rFonts w:ascii="Arial" w:hAnsi="Arial" w:cs="Arial"/>
          <w:b/>
          <w:color w:val="auto"/>
          <w:sz w:val="24"/>
          <w:szCs w:val="24"/>
        </w:rPr>
        <w:t>Opis:</w:t>
      </w:r>
      <w:r w:rsidRPr="00244B25">
        <w:rPr>
          <w:rFonts w:ascii="Arial" w:hAnsi="Arial" w:cs="Arial"/>
          <w:color w:val="auto"/>
        </w:rPr>
        <w:t xml:space="preserve"> </w:t>
      </w:r>
      <w:r w:rsidR="00822BF6" w:rsidRPr="00244B25">
        <w:rPr>
          <w:rFonts w:ascii="Arial" w:hAnsi="Arial" w:cs="Arial"/>
          <w:color w:val="auto"/>
          <w:sz w:val="24"/>
          <w:szCs w:val="24"/>
        </w:rPr>
        <w:t>u</w:t>
      </w:r>
      <w:r w:rsidRPr="00244B25">
        <w:rPr>
          <w:rFonts w:ascii="Arial" w:hAnsi="Arial" w:cs="Arial"/>
          <w:color w:val="auto"/>
          <w:sz w:val="24"/>
          <w:szCs w:val="24"/>
        </w:rPr>
        <w:t xml:space="preserve"> sklopu projekta „</w:t>
      </w:r>
      <w:proofErr w:type="spellStart"/>
      <w:r w:rsidRPr="00244B25">
        <w:rPr>
          <w:rFonts w:ascii="Arial" w:hAnsi="Arial" w:cs="Arial"/>
          <w:color w:val="auto"/>
          <w:sz w:val="24"/>
          <w:szCs w:val="24"/>
        </w:rPr>
        <w:t>PUNa</w:t>
      </w:r>
      <w:proofErr w:type="spellEnd"/>
      <w:r w:rsidRPr="00244B25">
        <w:rPr>
          <w:rFonts w:ascii="Arial" w:hAnsi="Arial" w:cs="Arial"/>
          <w:color w:val="auto"/>
          <w:sz w:val="24"/>
          <w:szCs w:val="24"/>
        </w:rPr>
        <w:t xml:space="preserve"> torba zajedništva II“ </w:t>
      </w:r>
      <w:r w:rsidRPr="00244B25">
        <w:rPr>
          <w:rFonts w:ascii="Arial" w:hAnsi="Arial" w:cs="Arial"/>
          <w:bCs/>
          <w:color w:val="auto"/>
          <w:sz w:val="24"/>
          <w:szCs w:val="24"/>
        </w:rPr>
        <w:t>pod nazivom „Pomoćnici u nastavi u školskoj 2024./2025. godini</w:t>
      </w:r>
      <w:r w:rsidRPr="00244B25">
        <w:rPr>
          <w:rFonts w:ascii="Arial" w:hAnsi="Arial" w:cs="Arial"/>
          <w:b/>
          <w:bCs/>
          <w:color w:val="auto"/>
          <w:sz w:val="24"/>
          <w:szCs w:val="24"/>
        </w:rPr>
        <w:t xml:space="preserve"> “ </w:t>
      </w:r>
      <w:r w:rsidRPr="00244B25">
        <w:rPr>
          <w:rFonts w:ascii="Arial" w:hAnsi="Arial" w:cs="Arial"/>
          <w:color w:val="auto"/>
          <w:sz w:val="24"/>
          <w:szCs w:val="24"/>
        </w:rPr>
        <w:t>koji se provodi u okviru instrumenta „Osiguravanje pomoćnika u nastavi i stručnih komunikacijskih posrednika učenicima s teškoćama u razvoju u osnovnoškolskim i srednjoškolskim odgojno-obrazovnim ustanovama, faza VII“ z</w:t>
      </w:r>
      <w:r w:rsidRPr="00244B25">
        <w:rPr>
          <w:rFonts w:ascii="Arial" w:hAnsi="Arial" w:cs="Arial"/>
          <w:bCs/>
          <w:color w:val="auto"/>
          <w:sz w:val="24"/>
          <w:szCs w:val="24"/>
        </w:rPr>
        <w:t xml:space="preserve">a školsku godinu 2024./2025. zaposleno je 14 pomoćnika. Za potrebe plaća i doprinosa te ostalih prava zaposlenih planiran je iznos 192.460,00 eura kojim će se pokriti bruto plaće s doprinosima, regres, božićnica, </w:t>
      </w:r>
      <w:proofErr w:type="spellStart"/>
      <w:r w:rsidRPr="00244B25">
        <w:rPr>
          <w:rFonts w:ascii="Arial" w:hAnsi="Arial" w:cs="Arial"/>
          <w:bCs/>
          <w:color w:val="auto"/>
          <w:sz w:val="24"/>
          <w:szCs w:val="24"/>
        </w:rPr>
        <w:t>uskrsnice</w:t>
      </w:r>
      <w:proofErr w:type="spellEnd"/>
      <w:r w:rsidRPr="00244B25">
        <w:rPr>
          <w:rFonts w:ascii="Arial" w:hAnsi="Arial" w:cs="Arial"/>
          <w:bCs/>
          <w:color w:val="auto"/>
          <w:sz w:val="24"/>
          <w:szCs w:val="24"/>
        </w:rPr>
        <w:t>, prijevoz i dar za djecu.</w:t>
      </w:r>
    </w:p>
    <w:p w14:paraId="505F0A03" w14:textId="77777777" w:rsidR="002710E7" w:rsidRPr="00244B25" w:rsidRDefault="002710E7" w:rsidP="002710E7">
      <w:pPr>
        <w:pStyle w:val="Standard"/>
        <w:spacing w:after="0" w:line="240" w:lineRule="auto"/>
        <w:jc w:val="both"/>
        <w:rPr>
          <w:color w:val="auto"/>
          <w:sz w:val="24"/>
          <w:szCs w:val="24"/>
        </w:rPr>
      </w:pPr>
      <w:r w:rsidRPr="00244B25">
        <w:rPr>
          <w:rFonts w:ascii="Arial" w:hAnsi="Arial" w:cs="Arial"/>
          <w:b/>
          <w:color w:val="auto"/>
          <w:sz w:val="24"/>
          <w:szCs w:val="24"/>
        </w:rPr>
        <w:t xml:space="preserve">Opći cilj: </w:t>
      </w:r>
      <w:r w:rsidRPr="00244B25">
        <w:rPr>
          <w:rFonts w:ascii="Arial" w:hAnsi="Arial" w:cs="Arial"/>
          <w:color w:val="auto"/>
          <w:sz w:val="24"/>
          <w:szCs w:val="24"/>
        </w:rPr>
        <w:t>osiguravanje podrške djeci s poteškoćama u razvoju, integracija djece s poteškoćama u odgojno obrazovne ustanove.</w:t>
      </w:r>
    </w:p>
    <w:p w14:paraId="690FED5A" w14:textId="77777777" w:rsidR="002710E7" w:rsidRPr="00244B25" w:rsidRDefault="002710E7" w:rsidP="002710E7">
      <w:pPr>
        <w:spacing w:after="0" w:line="240" w:lineRule="auto"/>
        <w:jc w:val="both"/>
        <w:rPr>
          <w:rFonts w:ascii="Arial" w:hAnsi="Arial" w:cs="Arial"/>
          <w:sz w:val="24"/>
          <w:szCs w:val="24"/>
        </w:rPr>
      </w:pPr>
      <w:r w:rsidRPr="00244B25">
        <w:rPr>
          <w:rFonts w:ascii="Arial" w:hAnsi="Arial" w:cs="Arial"/>
          <w:b/>
          <w:sz w:val="24"/>
          <w:szCs w:val="24"/>
        </w:rPr>
        <w:t xml:space="preserve">Pokazatelj uspješnosti: </w:t>
      </w:r>
      <w:r w:rsidRPr="00244B25">
        <w:rPr>
          <w:rFonts w:ascii="Arial" w:hAnsi="Arial" w:cs="Arial"/>
          <w:sz w:val="24"/>
          <w:szCs w:val="24"/>
        </w:rPr>
        <w:t>broj zaposlenih/uključenih pomoćnika u školi.</w:t>
      </w:r>
    </w:p>
    <w:p w14:paraId="231194DA" w14:textId="77777777" w:rsidR="002710E7" w:rsidRPr="00244B25" w:rsidRDefault="002710E7" w:rsidP="002710E7">
      <w:pPr>
        <w:spacing w:after="0" w:line="240" w:lineRule="auto"/>
        <w:jc w:val="both"/>
        <w:rPr>
          <w:rFonts w:ascii="Arial" w:hAnsi="Arial" w:cs="Arial"/>
          <w:sz w:val="24"/>
          <w:szCs w:val="24"/>
        </w:rPr>
      </w:pPr>
    </w:p>
    <w:p w14:paraId="74882C09"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K 103603: Opremanje prostora = 14.749,00 EUR</w:t>
      </w:r>
    </w:p>
    <w:p w14:paraId="270E41FE"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 xml:space="preserve">Zakonska osnova: </w:t>
      </w:r>
      <w:r w:rsidRPr="00244B25">
        <w:rPr>
          <w:rFonts w:ascii="Arial" w:eastAsia="Times New Roman" w:hAnsi="Arial" w:cs="Arial"/>
          <w:sz w:val="24"/>
          <w:szCs w:val="24"/>
        </w:rPr>
        <w:t>Zakon o lokalnoj i područnoj (regionalnoj) samoupravi,</w:t>
      </w:r>
      <w:r w:rsidRPr="00244B25">
        <w:rPr>
          <w:rFonts w:ascii="Arial" w:eastAsia="Times New Roman" w:hAnsi="Arial" w:cs="Arial"/>
          <w:b/>
          <w:sz w:val="24"/>
          <w:szCs w:val="24"/>
        </w:rPr>
        <w:t xml:space="preserve"> </w:t>
      </w:r>
      <w:r w:rsidRPr="00244B25">
        <w:rPr>
          <w:rFonts w:ascii="Arial" w:eastAsia="Times New Roman" w:hAnsi="Arial" w:cs="Arial"/>
          <w:sz w:val="24"/>
          <w:szCs w:val="24"/>
        </w:rPr>
        <w:t>Zakon o odgoju i obrazovanju u osnovnoj i srednjoj školi.</w:t>
      </w:r>
    </w:p>
    <w:p w14:paraId="69067654" w14:textId="2B1622D7" w:rsidR="002710E7" w:rsidRPr="00244B25" w:rsidRDefault="002710E7" w:rsidP="002710E7">
      <w:pPr>
        <w:pStyle w:val="Standard"/>
        <w:spacing w:before="0" w:after="0" w:line="240" w:lineRule="auto"/>
        <w:jc w:val="both"/>
        <w:rPr>
          <w:rFonts w:ascii="Arial" w:hAnsi="Arial" w:cs="Arial"/>
          <w:color w:val="auto"/>
          <w:sz w:val="24"/>
          <w:szCs w:val="24"/>
        </w:rPr>
      </w:pPr>
      <w:r w:rsidRPr="00244B25">
        <w:rPr>
          <w:rFonts w:ascii="Arial" w:eastAsia="Times New Roman" w:hAnsi="Arial" w:cs="Arial"/>
          <w:b/>
          <w:color w:val="auto"/>
          <w:sz w:val="24"/>
          <w:szCs w:val="24"/>
        </w:rPr>
        <w:t>Opis:</w:t>
      </w:r>
      <w:r w:rsidRPr="00244B25">
        <w:rPr>
          <w:rFonts w:ascii="Arial" w:eastAsia="Times New Roman" w:hAnsi="Arial" w:cs="Arial"/>
          <w:sz w:val="24"/>
          <w:szCs w:val="24"/>
        </w:rPr>
        <w:t xml:space="preserve"> </w:t>
      </w:r>
      <w:r w:rsidR="000E7EA2" w:rsidRPr="00244B25">
        <w:rPr>
          <w:rFonts w:ascii="Arial" w:hAnsi="Arial" w:cs="Arial"/>
          <w:color w:val="auto"/>
          <w:sz w:val="24"/>
          <w:szCs w:val="24"/>
        </w:rPr>
        <w:t>i</w:t>
      </w:r>
      <w:r w:rsidRPr="00244B25">
        <w:rPr>
          <w:rFonts w:ascii="Arial" w:hAnsi="Arial" w:cs="Arial"/>
          <w:color w:val="auto"/>
          <w:sz w:val="24"/>
          <w:szCs w:val="24"/>
        </w:rPr>
        <w:t>z izvora 50 – decentr</w:t>
      </w:r>
      <w:r w:rsidR="00ED194C" w:rsidRPr="00244B25">
        <w:rPr>
          <w:rFonts w:ascii="Arial" w:hAnsi="Arial" w:cs="Arial"/>
          <w:color w:val="auto"/>
          <w:sz w:val="24"/>
          <w:szCs w:val="24"/>
        </w:rPr>
        <w:t>alizirana sredstva (8.050,00 eura</w:t>
      </w:r>
      <w:r w:rsidRPr="00244B25">
        <w:rPr>
          <w:rFonts w:ascii="Arial" w:hAnsi="Arial" w:cs="Arial"/>
          <w:color w:val="auto"/>
          <w:sz w:val="24"/>
          <w:szCs w:val="24"/>
        </w:rPr>
        <w:t>) nabavili bi komplet stolica i klupa za 1 učionicu, potrebne ormare, police i panoe te informatičku opremu za što se ukaže potreba zamjene dotrajalih uređaja. Osim toga, za nastavu TZK trebamo 2 stalka za igranje badmintona.</w:t>
      </w:r>
    </w:p>
    <w:p w14:paraId="37F6522D" w14:textId="3A0BE09F" w:rsidR="002710E7" w:rsidRPr="00244B25" w:rsidRDefault="002710E7" w:rsidP="002710E7">
      <w:pPr>
        <w:pStyle w:val="Standard"/>
        <w:spacing w:before="0" w:after="0" w:line="240" w:lineRule="auto"/>
        <w:jc w:val="both"/>
        <w:rPr>
          <w:sz w:val="24"/>
          <w:szCs w:val="24"/>
        </w:rPr>
      </w:pPr>
      <w:r w:rsidRPr="00244B25">
        <w:rPr>
          <w:rFonts w:ascii="Arial" w:hAnsi="Arial" w:cs="Arial"/>
          <w:color w:val="auto"/>
          <w:sz w:val="24"/>
          <w:szCs w:val="24"/>
        </w:rPr>
        <w:t>Iz izvora 531 od MZO-a nabaviti će se knjige za školsku kn</w:t>
      </w:r>
      <w:r w:rsidR="00ED194C" w:rsidRPr="00244B25">
        <w:rPr>
          <w:rFonts w:ascii="Arial" w:hAnsi="Arial" w:cs="Arial"/>
          <w:color w:val="auto"/>
          <w:sz w:val="24"/>
          <w:szCs w:val="24"/>
        </w:rPr>
        <w:t>jižnicu u iznosu od 1.099,00 eura</w:t>
      </w:r>
      <w:r w:rsidRPr="00244B25">
        <w:rPr>
          <w:rFonts w:ascii="Arial" w:hAnsi="Arial" w:cs="Arial"/>
          <w:color w:val="auto"/>
          <w:sz w:val="24"/>
          <w:szCs w:val="24"/>
        </w:rPr>
        <w:t>. Iz izvora 541 planirana je nabava uredskog</w:t>
      </w:r>
      <w:r w:rsidR="00ED194C" w:rsidRPr="00244B25">
        <w:rPr>
          <w:rFonts w:ascii="Arial" w:hAnsi="Arial" w:cs="Arial"/>
          <w:color w:val="auto"/>
          <w:sz w:val="24"/>
          <w:szCs w:val="24"/>
        </w:rPr>
        <w:t xml:space="preserve"> namještaja u iznosu od 930,00 eura</w:t>
      </w:r>
      <w:r w:rsidRPr="00244B25">
        <w:rPr>
          <w:rFonts w:ascii="Arial" w:hAnsi="Arial" w:cs="Arial"/>
          <w:color w:val="auto"/>
          <w:sz w:val="24"/>
          <w:szCs w:val="24"/>
        </w:rPr>
        <w:t xml:space="preserve"> te knjiga za školsku </w:t>
      </w:r>
      <w:r w:rsidR="00ED194C" w:rsidRPr="00244B25">
        <w:rPr>
          <w:rFonts w:ascii="Arial" w:hAnsi="Arial" w:cs="Arial"/>
          <w:color w:val="auto"/>
          <w:sz w:val="24"/>
          <w:szCs w:val="24"/>
        </w:rPr>
        <w:t>knjižnicu u iznosu od 530,00 eura</w:t>
      </w:r>
      <w:r w:rsidRPr="00244B25">
        <w:rPr>
          <w:rFonts w:ascii="Arial" w:hAnsi="Arial" w:cs="Arial"/>
          <w:color w:val="auto"/>
          <w:sz w:val="24"/>
          <w:szCs w:val="24"/>
        </w:rPr>
        <w:t>.</w:t>
      </w:r>
    </w:p>
    <w:p w14:paraId="7FBB6422" w14:textId="74EDD0F9" w:rsidR="002710E7" w:rsidRPr="00244B25" w:rsidRDefault="002710E7" w:rsidP="002710E7">
      <w:pPr>
        <w:pStyle w:val="Standard"/>
        <w:spacing w:before="0" w:after="0" w:line="240" w:lineRule="auto"/>
        <w:jc w:val="both"/>
        <w:rPr>
          <w:sz w:val="24"/>
          <w:szCs w:val="24"/>
        </w:rPr>
      </w:pPr>
      <w:r w:rsidRPr="00244B25">
        <w:rPr>
          <w:rFonts w:ascii="Arial" w:hAnsi="Arial" w:cs="Arial"/>
          <w:color w:val="auto"/>
          <w:sz w:val="24"/>
          <w:szCs w:val="24"/>
        </w:rPr>
        <w:t>Iz izvora 611 planirano je p</w:t>
      </w:r>
      <w:r w:rsidR="00ED194C" w:rsidRPr="00244B25">
        <w:rPr>
          <w:rFonts w:ascii="Arial" w:hAnsi="Arial" w:cs="Arial"/>
          <w:color w:val="auto"/>
          <w:sz w:val="24"/>
          <w:szCs w:val="24"/>
        </w:rPr>
        <w:t>ovećanje rashoda za 1.500,00 eura</w:t>
      </w:r>
      <w:r w:rsidRPr="00244B25">
        <w:rPr>
          <w:rFonts w:ascii="Arial" w:hAnsi="Arial" w:cs="Arial"/>
          <w:color w:val="auto"/>
          <w:sz w:val="24"/>
          <w:szCs w:val="24"/>
        </w:rPr>
        <w:t xml:space="preserve"> za nabavku namještaja za učionicu (donacije od fizičkih i pravnih osoba).</w:t>
      </w:r>
    </w:p>
    <w:p w14:paraId="52FD59BF" w14:textId="5383509A" w:rsidR="002710E7" w:rsidRPr="00244B25" w:rsidRDefault="002710E7" w:rsidP="002710E7">
      <w:pPr>
        <w:pStyle w:val="Standard"/>
        <w:spacing w:before="0" w:after="0" w:line="240" w:lineRule="auto"/>
        <w:jc w:val="both"/>
        <w:rPr>
          <w:sz w:val="24"/>
          <w:szCs w:val="24"/>
        </w:rPr>
      </w:pPr>
      <w:r w:rsidRPr="00244B25">
        <w:rPr>
          <w:rStyle w:val="Zadanifontodlomka4"/>
          <w:rFonts w:ascii="Arial" w:hAnsi="Arial" w:cs="Arial"/>
          <w:color w:val="auto"/>
          <w:sz w:val="24"/>
          <w:szCs w:val="24"/>
        </w:rPr>
        <w:t>Iz izvora 821 sredstava koja su ostalo iz prethodnih godina nabaviti će se zavjese i uredski namještaj za u</w:t>
      </w:r>
      <w:r w:rsidR="00ED194C" w:rsidRPr="00244B25">
        <w:rPr>
          <w:rStyle w:val="Zadanifontodlomka4"/>
          <w:rFonts w:ascii="Arial" w:hAnsi="Arial" w:cs="Arial"/>
          <w:color w:val="auto"/>
          <w:sz w:val="24"/>
          <w:szCs w:val="24"/>
        </w:rPr>
        <w:t xml:space="preserve">čionice u iznosu od 5.000,00 </w:t>
      </w:r>
      <w:r w:rsidR="00ED194C" w:rsidRPr="00244B25">
        <w:rPr>
          <w:rFonts w:ascii="Arial" w:hAnsi="Arial" w:cs="Arial"/>
          <w:color w:val="auto"/>
          <w:sz w:val="24"/>
          <w:szCs w:val="24"/>
        </w:rPr>
        <w:t>eura</w:t>
      </w:r>
      <w:r w:rsidR="00ED194C" w:rsidRPr="00244B25">
        <w:rPr>
          <w:rStyle w:val="Zadanifontodlomka4"/>
          <w:rFonts w:ascii="Arial" w:hAnsi="Arial" w:cs="Arial"/>
          <w:color w:val="auto"/>
          <w:sz w:val="24"/>
          <w:szCs w:val="24"/>
        </w:rPr>
        <w:t xml:space="preserve"> i knjige u iznosu od 400,00 </w:t>
      </w:r>
      <w:r w:rsidR="00ED194C" w:rsidRPr="00244B25">
        <w:rPr>
          <w:rFonts w:ascii="Arial" w:hAnsi="Arial" w:cs="Arial"/>
          <w:color w:val="auto"/>
          <w:sz w:val="24"/>
          <w:szCs w:val="24"/>
        </w:rPr>
        <w:t>eura</w:t>
      </w:r>
      <w:r w:rsidRPr="00244B25">
        <w:rPr>
          <w:rStyle w:val="Zadanifontodlomka4"/>
          <w:rFonts w:ascii="Arial" w:hAnsi="Arial" w:cs="Arial"/>
          <w:color w:val="auto"/>
          <w:sz w:val="24"/>
          <w:szCs w:val="24"/>
        </w:rPr>
        <w:t xml:space="preserve"> za školsku knjižnicu.</w:t>
      </w:r>
    </w:p>
    <w:p w14:paraId="5C68D5B8"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Opći cilj:</w:t>
      </w:r>
      <w:r w:rsidRPr="00244B25">
        <w:rPr>
          <w:rFonts w:ascii="Arial" w:eastAsia="Times New Roman" w:hAnsi="Arial" w:cs="Arial"/>
          <w:sz w:val="24"/>
          <w:szCs w:val="24"/>
        </w:rPr>
        <w:t xml:space="preserve"> kvaliteta boravka djece u školi.</w:t>
      </w:r>
    </w:p>
    <w:p w14:paraId="3CDBCBCF"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 xml:space="preserve">Pokazatelj uspješnosti: </w:t>
      </w:r>
      <w:r w:rsidRPr="00244B25">
        <w:rPr>
          <w:rFonts w:ascii="Arial" w:eastAsia="Times New Roman" w:hAnsi="Arial" w:cs="Arial"/>
          <w:sz w:val="24"/>
          <w:szCs w:val="24"/>
        </w:rPr>
        <w:t>nabavljena oprema.</w:t>
      </w:r>
    </w:p>
    <w:p w14:paraId="5726A77A" w14:textId="77777777" w:rsidR="002710E7" w:rsidRPr="00244B25" w:rsidRDefault="002710E7" w:rsidP="002710E7">
      <w:pPr>
        <w:spacing w:after="0" w:line="240" w:lineRule="auto"/>
        <w:jc w:val="both"/>
        <w:rPr>
          <w:rFonts w:ascii="Arial" w:eastAsia="Times New Roman" w:hAnsi="Arial" w:cs="Arial"/>
          <w:strike/>
          <w:sz w:val="24"/>
          <w:szCs w:val="24"/>
        </w:rPr>
      </w:pPr>
    </w:p>
    <w:p w14:paraId="00F3E704"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sz w:val="24"/>
          <w:szCs w:val="24"/>
        </w:rPr>
      </w:pPr>
      <w:r w:rsidRPr="00244B25">
        <w:rPr>
          <w:rFonts w:ascii="Arial" w:eastAsia="Times New Roman" w:hAnsi="Arial" w:cs="Arial"/>
          <w:b/>
          <w:sz w:val="24"/>
          <w:szCs w:val="24"/>
        </w:rPr>
        <w:t>K 103614: Naša mala knjižnica = 300,00 EUR</w:t>
      </w:r>
    </w:p>
    <w:p w14:paraId="27F222F3" w14:textId="77777777" w:rsidR="002710E7" w:rsidRPr="00244B25" w:rsidRDefault="002710E7" w:rsidP="002710E7">
      <w:pPr>
        <w:autoSpaceDE w:val="0"/>
        <w:autoSpaceDN w:val="0"/>
        <w:adjustRightInd w:val="0"/>
        <w:spacing w:after="0" w:line="240" w:lineRule="auto"/>
        <w:jc w:val="both"/>
        <w:rPr>
          <w:rFonts w:ascii="Arial" w:eastAsia="Times New Roman" w:hAnsi="Arial" w:cs="Arial"/>
          <w:sz w:val="24"/>
          <w:szCs w:val="24"/>
          <w:lang w:eastAsia="hr-HR"/>
        </w:rPr>
      </w:pPr>
      <w:r w:rsidRPr="00244B25">
        <w:rPr>
          <w:rFonts w:ascii="Arial" w:eastAsia="Times New Roman" w:hAnsi="Arial" w:cs="Arial"/>
          <w:b/>
          <w:bCs/>
          <w:sz w:val="24"/>
          <w:szCs w:val="24"/>
        </w:rPr>
        <w:t>Zakonska osnova</w:t>
      </w:r>
      <w:r w:rsidRPr="00244B25">
        <w:rPr>
          <w:rFonts w:ascii="Arial" w:eastAsia="Times New Roman" w:hAnsi="Arial" w:cs="Arial"/>
          <w:bCs/>
          <w:sz w:val="24"/>
          <w:szCs w:val="24"/>
        </w:rPr>
        <w:t xml:space="preserve">: </w:t>
      </w:r>
      <w:r w:rsidRPr="00244B25">
        <w:rPr>
          <w:rFonts w:ascii="Arial" w:eastAsia="Times New Roman" w:hAnsi="Arial" w:cs="Arial"/>
          <w:sz w:val="24"/>
          <w:szCs w:val="24"/>
        </w:rPr>
        <w:t>Zakon o lokalnoj i područnoj (regionalnoj) samoupravi,</w:t>
      </w:r>
      <w:r w:rsidRPr="00244B25">
        <w:rPr>
          <w:rFonts w:ascii="Arial" w:eastAsia="Times New Roman" w:hAnsi="Arial" w:cs="Arial"/>
          <w:bCs/>
          <w:sz w:val="24"/>
          <w:szCs w:val="24"/>
        </w:rPr>
        <w:t xml:space="preserve"> Zakon o odgoju i obrazovanju u osnovnoj i srednjoj školi</w:t>
      </w:r>
    </w:p>
    <w:p w14:paraId="0F339B59" w14:textId="2B0877B0" w:rsidR="002710E7" w:rsidRPr="00244B25" w:rsidRDefault="002710E7" w:rsidP="002710E7">
      <w:pPr>
        <w:pStyle w:val="Standard"/>
        <w:spacing w:after="0" w:line="240" w:lineRule="auto"/>
        <w:jc w:val="both"/>
        <w:rPr>
          <w:sz w:val="24"/>
          <w:szCs w:val="24"/>
        </w:rPr>
      </w:pPr>
      <w:r w:rsidRPr="00244B25">
        <w:rPr>
          <w:rFonts w:ascii="Arial" w:hAnsi="Arial" w:cs="Arial"/>
          <w:b/>
          <w:bCs/>
          <w:color w:val="auto"/>
          <w:sz w:val="24"/>
          <w:szCs w:val="24"/>
        </w:rPr>
        <w:t>Opis</w:t>
      </w:r>
      <w:r w:rsidRPr="00244B25">
        <w:rPr>
          <w:rFonts w:ascii="Arial" w:hAnsi="Arial" w:cs="Arial"/>
          <w:bCs/>
          <w:color w:val="auto"/>
          <w:sz w:val="24"/>
          <w:szCs w:val="24"/>
        </w:rPr>
        <w:t xml:space="preserve">: </w:t>
      </w:r>
      <w:r w:rsidR="00822BF6" w:rsidRPr="00244B25">
        <w:rPr>
          <w:rStyle w:val="Zadanifontodlomka4"/>
          <w:rFonts w:ascii="Arial" w:hAnsi="Arial" w:cs="Arial"/>
          <w:bCs/>
          <w:color w:val="auto"/>
          <w:sz w:val="24"/>
          <w:szCs w:val="24"/>
        </w:rPr>
        <w:t>s</w:t>
      </w:r>
      <w:r w:rsidRPr="00244B25">
        <w:rPr>
          <w:rStyle w:val="Zadanifontodlomka4"/>
          <w:rFonts w:ascii="Arial" w:hAnsi="Arial" w:cs="Arial"/>
          <w:bCs/>
          <w:color w:val="auto"/>
          <w:sz w:val="24"/>
          <w:szCs w:val="24"/>
        </w:rPr>
        <w:t xml:space="preserve"> ciljem poticanja čitalačke pismenosti, Škola je već petu godinu uključena u međunarodni projekt Naša mala knjižnica u organizaciji nakladničke kuće Ibis grafika. Uključivanje u projekt pretpostavlja provedbu različitih aktivnosti na predlošcima kompleta knjiga koje treba fi</w:t>
      </w:r>
      <w:r w:rsidR="00ED194C" w:rsidRPr="00244B25">
        <w:rPr>
          <w:rStyle w:val="Zadanifontodlomka4"/>
          <w:rFonts w:ascii="Arial" w:hAnsi="Arial" w:cs="Arial"/>
          <w:bCs/>
          <w:color w:val="auto"/>
          <w:sz w:val="24"/>
          <w:szCs w:val="24"/>
        </w:rPr>
        <w:t xml:space="preserve">nancirati u iznosu od 150,00 </w:t>
      </w:r>
      <w:r w:rsidR="00ED194C" w:rsidRPr="00244B25">
        <w:rPr>
          <w:rFonts w:ascii="Arial" w:hAnsi="Arial" w:cs="Arial"/>
          <w:color w:val="auto"/>
          <w:sz w:val="24"/>
          <w:szCs w:val="24"/>
        </w:rPr>
        <w:t>eura</w:t>
      </w:r>
      <w:r w:rsidRPr="00244B25">
        <w:rPr>
          <w:rStyle w:val="Zadanifontodlomka4"/>
          <w:rFonts w:ascii="Arial" w:hAnsi="Arial" w:cs="Arial"/>
          <w:bCs/>
          <w:color w:val="auto"/>
          <w:sz w:val="24"/>
          <w:szCs w:val="24"/>
        </w:rPr>
        <w:t xml:space="preserve"> za jedan komplet. Do sada smo naručivali po dva kompleta za učenike 1. i 2. te 3. i 4. razreda te smo knjige financirali vlastitim sredstvima, a želja nam je da i dalje nastavimo s njegovom provedbom za što su nam potrebna dodatna financijska sredstva obzirom da se cijena knjiga u posljednje dvije godine udvostručila. </w:t>
      </w:r>
    </w:p>
    <w:p w14:paraId="49DB66DB" w14:textId="77777777" w:rsidR="002710E7" w:rsidRPr="00244B25" w:rsidRDefault="002710E7" w:rsidP="002710E7">
      <w:pPr>
        <w:pStyle w:val="Standard"/>
        <w:spacing w:after="0" w:line="240" w:lineRule="auto"/>
        <w:jc w:val="both"/>
        <w:rPr>
          <w:sz w:val="24"/>
          <w:szCs w:val="24"/>
        </w:rPr>
      </w:pPr>
      <w:r w:rsidRPr="00244B25">
        <w:rPr>
          <w:rFonts w:ascii="Arial" w:hAnsi="Arial" w:cs="Arial"/>
          <w:b/>
          <w:bCs/>
          <w:color w:val="auto"/>
          <w:sz w:val="24"/>
          <w:szCs w:val="24"/>
        </w:rPr>
        <w:t>Opći cilj:</w:t>
      </w:r>
      <w:r w:rsidRPr="00244B25">
        <w:rPr>
          <w:rFonts w:ascii="Arial" w:hAnsi="Arial" w:cs="Arial"/>
          <w:bCs/>
          <w:color w:val="auto"/>
          <w:sz w:val="24"/>
          <w:szCs w:val="24"/>
        </w:rPr>
        <w:t xml:space="preserve"> poticanje čitalačke pismenosti</w:t>
      </w:r>
    </w:p>
    <w:p w14:paraId="55A1A8DD" w14:textId="5274B45F" w:rsidR="002710E7" w:rsidRPr="00244B25" w:rsidRDefault="002710E7" w:rsidP="003D7B53">
      <w:pPr>
        <w:autoSpaceDE w:val="0"/>
        <w:autoSpaceDN w:val="0"/>
        <w:adjustRightInd w:val="0"/>
        <w:spacing w:after="0" w:line="240" w:lineRule="auto"/>
        <w:jc w:val="both"/>
        <w:rPr>
          <w:rFonts w:ascii="Arial" w:eastAsia="Times New Roman" w:hAnsi="Arial" w:cs="Arial"/>
          <w:bCs/>
          <w:sz w:val="24"/>
          <w:szCs w:val="24"/>
        </w:rPr>
      </w:pPr>
      <w:r w:rsidRPr="00244B25">
        <w:rPr>
          <w:rFonts w:ascii="Arial" w:eastAsia="Times New Roman" w:hAnsi="Arial" w:cs="Arial"/>
          <w:b/>
          <w:bCs/>
          <w:sz w:val="24"/>
          <w:szCs w:val="24"/>
        </w:rPr>
        <w:t>Pokazatelj uspješnosti:</w:t>
      </w:r>
      <w:r w:rsidRPr="00244B25">
        <w:rPr>
          <w:rFonts w:ascii="Arial" w:eastAsia="Times New Roman" w:hAnsi="Arial" w:cs="Arial"/>
          <w:bCs/>
          <w:sz w:val="24"/>
          <w:szCs w:val="24"/>
        </w:rPr>
        <w:t xml:space="preserve"> nastavak započetog projekta</w:t>
      </w:r>
      <w:r w:rsidR="0078530F" w:rsidRPr="00244B25">
        <w:rPr>
          <w:rFonts w:ascii="Arial" w:eastAsia="Times New Roman" w:hAnsi="Arial" w:cs="Arial"/>
          <w:bCs/>
          <w:sz w:val="24"/>
          <w:szCs w:val="24"/>
        </w:rPr>
        <w:t>.</w:t>
      </w:r>
    </w:p>
    <w:p w14:paraId="35D7FDBB"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B1EDA0"/>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lastRenderedPageBreak/>
        <w:t>Glava 00704: USTANOVE U KULTURI = 1.992.356,00 EUR</w:t>
      </w:r>
    </w:p>
    <w:p w14:paraId="3A2DACE6" w14:textId="77777777" w:rsidR="002710E7" w:rsidRPr="00244B25" w:rsidRDefault="002710E7" w:rsidP="002710E7">
      <w:pPr>
        <w:spacing w:after="0" w:line="240" w:lineRule="auto"/>
        <w:jc w:val="both"/>
        <w:rPr>
          <w:rFonts w:ascii="Arial" w:eastAsia="Times New Roman" w:hAnsi="Arial" w:cs="Arial"/>
          <w:b/>
          <w:bCs/>
          <w:sz w:val="24"/>
          <w:szCs w:val="24"/>
        </w:rPr>
      </w:pPr>
    </w:p>
    <w:p w14:paraId="054ED5B7"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FFFF80"/>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Program 1037: Djelatnost ustanova u kulturi = 1.992.356,00 EUR</w:t>
      </w:r>
    </w:p>
    <w:p w14:paraId="3C697F02" w14:textId="77777777" w:rsidR="002710E7" w:rsidRPr="00244B25" w:rsidRDefault="002710E7" w:rsidP="002710E7">
      <w:pPr>
        <w:spacing w:after="0" w:line="240" w:lineRule="auto"/>
        <w:jc w:val="both"/>
        <w:rPr>
          <w:rFonts w:ascii="Arial" w:eastAsia="Times New Roman" w:hAnsi="Arial" w:cs="Arial"/>
          <w:sz w:val="24"/>
          <w:szCs w:val="24"/>
        </w:rPr>
      </w:pPr>
    </w:p>
    <w:p w14:paraId="363A4C0A"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FFD5EA"/>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 xml:space="preserve">Proračunski korisnik 34491: Pučko otvoreno učilište Grada Rovinja-Rovigno </w:t>
      </w:r>
    </w:p>
    <w:p w14:paraId="7583ED14"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FFD5EA"/>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 587.818,00 EUR</w:t>
      </w:r>
    </w:p>
    <w:p w14:paraId="612B031D" w14:textId="77777777" w:rsidR="002710E7" w:rsidRPr="00244B25" w:rsidRDefault="002710E7" w:rsidP="002710E7">
      <w:pPr>
        <w:spacing w:after="0" w:line="240" w:lineRule="auto"/>
        <w:rPr>
          <w:rFonts w:ascii="Arial" w:eastAsia="Times New Roman" w:hAnsi="Arial" w:cs="Arial"/>
          <w:sz w:val="24"/>
          <w:szCs w:val="24"/>
        </w:rPr>
      </w:pPr>
    </w:p>
    <w:p w14:paraId="4A234A46"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rPr>
          <w:rFonts w:ascii="Arial" w:eastAsia="Times New Roman" w:hAnsi="Arial" w:cs="Arial"/>
          <w:b/>
          <w:bCs/>
          <w:sz w:val="24"/>
          <w:szCs w:val="24"/>
        </w:rPr>
      </w:pPr>
      <w:r w:rsidRPr="00244B25">
        <w:rPr>
          <w:rFonts w:ascii="Arial" w:eastAsia="Times New Roman" w:hAnsi="Arial" w:cs="Arial"/>
          <w:b/>
          <w:bCs/>
          <w:sz w:val="24"/>
          <w:szCs w:val="24"/>
        </w:rPr>
        <w:t>A 103701: Redovan rad ustanove u kulturi = 330.890,00 EUR</w:t>
      </w:r>
    </w:p>
    <w:p w14:paraId="46E537FF"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Zakonska osnova:</w:t>
      </w:r>
      <w:r w:rsidRPr="00244B25">
        <w:rPr>
          <w:rFonts w:ascii="Arial" w:eastAsia="Times New Roman" w:hAnsi="Arial" w:cs="Arial"/>
          <w:sz w:val="24"/>
          <w:szCs w:val="24"/>
        </w:rPr>
        <w:t xml:space="preserve"> Zakon o lokalnoj i područnoj (regionalnoj) samoupravi, Zakon o pučkim otvorenim učilištima, Zakon o ustanovama.</w:t>
      </w:r>
    </w:p>
    <w:p w14:paraId="62A1FFEF" w14:textId="20F51BA0" w:rsidR="002710E7" w:rsidRPr="00244B25" w:rsidRDefault="002710E7" w:rsidP="002710E7">
      <w:pPr>
        <w:pStyle w:val="Tijeloteksta"/>
        <w:ind w:right="-53"/>
        <w:rPr>
          <w:rFonts w:ascii="Arial" w:hAnsi="Arial" w:cs="Arial"/>
        </w:rPr>
      </w:pPr>
      <w:r w:rsidRPr="00244B25">
        <w:rPr>
          <w:rFonts w:ascii="Arial" w:hAnsi="Arial" w:cs="Arial"/>
          <w:b/>
        </w:rPr>
        <w:t>Opis:</w:t>
      </w:r>
      <w:r w:rsidRPr="00244B25">
        <w:rPr>
          <w:rFonts w:ascii="Arial" w:hAnsi="Arial" w:cs="Arial"/>
        </w:rPr>
        <w:t xml:space="preserve"> sredstvima gradskog P</w:t>
      </w:r>
      <w:r w:rsidR="00ED194C" w:rsidRPr="00244B25">
        <w:rPr>
          <w:rFonts w:ascii="Arial" w:hAnsi="Arial" w:cs="Arial"/>
        </w:rPr>
        <w:t>roračuna u iznosu od 268.290 eura</w:t>
      </w:r>
      <w:r w:rsidRPr="00244B25">
        <w:rPr>
          <w:rFonts w:ascii="Arial" w:hAnsi="Arial" w:cs="Arial"/>
        </w:rPr>
        <w:t xml:space="preserve"> osigurava se isplata plaća i ostalih davanja s osnova radnog odnosa za ukupno jedanaest (11) zaposlenika.</w:t>
      </w:r>
    </w:p>
    <w:p w14:paraId="7BE46CE8" w14:textId="53CCEFC9" w:rsidR="002710E7" w:rsidRPr="00244B25" w:rsidRDefault="002710E7" w:rsidP="002710E7">
      <w:pPr>
        <w:spacing w:after="0" w:line="240" w:lineRule="auto"/>
        <w:jc w:val="both"/>
        <w:rPr>
          <w:rFonts w:ascii="Arial" w:hAnsi="Arial" w:cs="Arial"/>
          <w:sz w:val="24"/>
          <w:szCs w:val="24"/>
        </w:rPr>
      </w:pPr>
      <w:r w:rsidRPr="00244B25">
        <w:rPr>
          <w:rFonts w:ascii="Arial" w:hAnsi="Arial" w:cs="Arial"/>
          <w:sz w:val="24"/>
          <w:szCs w:val="24"/>
        </w:rPr>
        <w:t>U rashode za zaposlene planiran je neto iznos za stalni dodatak na plaću, za stalni dodatak na plaću na ime naknade za prehranu (topli obrok), planirane su pomoći i potpore, sredstva za regres i božićnicu, sredstva za dar djeci do 15 godina starosti zaposlenika Učilišta, sredstva za dar u naravi te dvije jubilarne nagrade. Naknada za prijevoz zaposlenika na radno mjesto plani</w:t>
      </w:r>
      <w:r w:rsidR="00ED194C" w:rsidRPr="00244B25">
        <w:rPr>
          <w:rFonts w:ascii="Arial" w:hAnsi="Arial" w:cs="Arial"/>
          <w:sz w:val="24"/>
          <w:szCs w:val="24"/>
        </w:rPr>
        <w:t>rana je u iznosu od 8.900,00 eura</w:t>
      </w:r>
      <w:r w:rsidRPr="00244B25">
        <w:rPr>
          <w:rFonts w:ascii="Arial" w:hAnsi="Arial" w:cs="Arial"/>
          <w:sz w:val="24"/>
          <w:szCs w:val="24"/>
        </w:rPr>
        <w:t>.</w:t>
      </w:r>
    </w:p>
    <w:p w14:paraId="0532EE81" w14:textId="4E3CAF13" w:rsidR="002710E7" w:rsidRPr="00244B25" w:rsidRDefault="002710E7" w:rsidP="002710E7">
      <w:pPr>
        <w:spacing w:after="0" w:line="240" w:lineRule="auto"/>
        <w:jc w:val="both"/>
        <w:rPr>
          <w:rFonts w:ascii="Arial" w:hAnsi="Arial" w:cs="Arial"/>
          <w:sz w:val="24"/>
          <w:szCs w:val="24"/>
        </w:rPr>
      </w:pPr>
      <w:r w:rsidRPr="00244B25">
        <w:rPr>
          <w:rFonts w:ascii="Arial" w:hAnsi="Arial" w:cs="Arial"/>
          <w:sz w:val="24"/>
          <w:szCs w:val="24"/>
        </w:rPr>
        <w:t>Za materijalne troškove p</w:t>
      </w:r>
      <w:r w:rsidR="00ED194C" w:rsidRPr="00244B25">
        <w:rPr>
          <w:rFonts w:ascii="Arial" w:hAnsi="Arial" w:cs="Arial"/>
          <w:sz w:val="24"/>
          <w:szCs w:val="24"/>
        </w:rPr>
        <w:t>lanirano je ukupno 30.000,00 eura</w:t>
      </w:r>
      <w:r w:rsidRPr="00244B25">
        <w:rPr>
          <w:rFonts w:ascii="Arial" w:hAnsi="Arial" w:cs="Arial"/>
          <w:sz w:val="24"/>
          <w:szCs w:val="24"/>
        </w:rPr>
        <w:t xml:space="preserve">. </w:t>
      </w:r>
    </w:p>
    <w:p w14:paraId="0DF485D6" w14:textId="77777777" w:rsidR="002710E7" w:rsidRPr="00244B25" w:rsidRDefault="002710E7" w:rsidP="002710E7">
      <w:pPr>
        <w:spacing w:after="0" w:line="240" w:lineRule="auto"/>
        <w:jc w:val="both"/>
        <w:rPr>
          <w:rFonts w:ascii="Arial" w:hAnsi="Arial" w:cs="Arial"/>
          <w:sz w:val="24"/>
          <w:szCs w:val="24"/>
        </w:rPr>
      </w:pPr>
      <w:r w:rsidRPr="00244B25">
        <w:rPr>
          <w:rFonts w:ascii="Arial" w:hAnsi="Arial" w:cs="Arial"/>
          <w:sz w:val="24"/>
          <w:szCs w:val="24"/>
        </w:rPr>
        <w:t xml:space="preserve">Planirani troškovi su na izvoru 111 (gradski proračun) povećani zbog poskupljenja troškova za materijal, energiju, troškova za uslugu (komunalna naknada, troškovi voda, troškovi telefona, troškovi za zamjene djelatnika, troškovi za održavanje knjigovodstvenih programa, troškovi za zaštitu na radu itd.).  </w:t>
      </w:r>
    </w:p>
    <w:p w14:paraId="78BF1457" w14:textId="491C2FCB" w:rsidR="002710E7" w:rsidRPr="00244B25" w:rsidRDefault="002710E7" w:rsidP="002710E7">
      <w:pPr>
        <w:pStyle w:val="Tijeloteksta"/>
        <w:ind w:right="-53"/>
        <w:rPr>
          <w:rFonts w:ascii="Arial" w:hAnsi="Arial" w:cs="Arial"/>
        </w:rPr>
      </w:pPr>
      <w:r w:rsidRPr="00244B25">
        <w:rPr>
          <w:rFonts w:ascii="Arial" w:hAnsi="Arial" w:cs="Arial"/>
        </w:rPr>
        <w:t>Planirano je ostvarenje prihoda (vlastitih sred</w:t>
      </w:r>
      <w:r w:rsidR="00ED194C" w:rsidRPr="00244B25">
        <w:rPr>
          <w:rFonts w:ascii="Arial" w:hAnsi="Arial" w:cs="Arial"/>
        </w:rPr>
        <w:t>stava) u iznosu od 13.000,00 eura</w:t>
      </w:r>
      <w:r w:rsidRPr="00244B25">
        <w:rPr>
          <w:rFonts w:ascii="Arial" w:hAnsi="Arial" w:cs="Arial"/>
        </w:rPr>
        <w:t xml:space="preserve"> s osnova najma prostora kojima se upravlja, a isti će se koristiti za pokriće materijalnih i režijskih troškova i usluga.</w:t>
      </w:r>
    </w:p>
    <w:p w14:paraId="557C573F" w14:textId="77777777" w:rsidR="002710E7" w:rsidRPr="00244B25" w:rsidRDefault="002710E7" w:rsidP="002710E7">
      <w:pPr>
        <w:spacing w:after="0" w:line="240" w:lineRule="auto"/>
        <w:rPr>
          <w:rFonts w:ascii="Arial" w:eastAsia="Times New Roman" w:hAnsi="Arial" w:cs="Arial"/>
          <w:b/>
          <w:sz w:val="24"/>
          <w:szCs w:val="24"/>
        </w:rPr>
      </w:pPr>
      <w:r w:rsidRPr="00244B25">
        <w:rPr>
          <w:rFonts w:ascii="Arial" w:eastAsia="Times New Roman" w:hAnsi="Arial" w:cs="Arial"/>
          <w:b/>
          <w:bCs/>
          <w:sz w:val="24"/>
          <w:szCs w:val="24"/>
        </w:rPr>
        <w:t>Opći cilj</w:t>
      </w:r>
      <w:r w:rsidRPr="00244B25">
        <w:rPr>
          <w:rFonts w:ascii="Arial" w:eastAsia="Times New Roman" w:hAnsi="Arial" w:cs="Arial"/>
          <w:b/>
          <w:sz w:val="24"/>
          <w:szCs w:val="24"/>
        </w:rPr>
        <w:t xml:space="preserve">: </w:t>
      </w:r>
      <w:r w:rsidRPr="00244B25">
        <w:rPr>
          <w:rFonts w:ascii="Arial" w:eastAsia="Times New Roman" w:hAnsi="Arial" w:cs="Arial"/>
          <w:sz w:val="24"/>
          <w:szCs w:val="24"/>
        </w:rPr>
        <w:t>osiguravanje obavljanja djelatnosti ustanove.</w:t>
      </w:r>
      <w:r w:rsidRPr="00244B25">
        <w:rPr>
          <w:rFonts w:ascii="Arial" w:eastAsia="Times New Roman" w:hAnsi="Arial" w:cs="Arial"/>
          <w:sz w:val="24"/>
          <w:szCs w:val="24"/>
        </w:rPr>
        <w:br/>
      </w:r>
      <w:r w:rsidRPr="00244B25">
        <w:rPr>
          <w:rFonts w:ascii="Arial" w:eastAsia="Times New Roman" w:hAnsi="Arial" w:cs="Arial"/>
          <w:b/>
          <w:bCs/>
          <w:sz w:val="24"/>
          <w:szCs w:val="24"/>
        </w:rPr>
        <w:t>Pokazatelj uspješnosti</w:t>
      </w:r>
      <w:r w:rsidRPr="00244B25">
        <w:rPr>
          <w:rFonts w:ascii="Arial" w:eastAsia="Times New Roman" w:hAnsi="Arial" w:cs="Arial"/>
          <w:b/>
          <w:sz w:val="24"/>
          <w:szCs w:val="24"/>
        </w:rPr>
        <w:t xml:space="preserve">: </w:t>
      </w:r>
      <w:r w:rsidRPr="00244B25">
        <w:rPr>
          <w:rFonts w:ascii="Arial" w:eastAsia="Times New Roman" w:hAnsi="Arial" w:cs="Arial"/>
          <w:sz w:val="24"/>
          <w:szCs w:val="24"/>
        </w:rPr>
        <w:t>nesmetan rad ustanove te realizacija programa.</w:t>
      </w:r>
      <w:r w:rsidRPr="00244B25">
        <w:rPr>
          <w:rFonts w:ascii="Arial" w:eastAsia="Times New Roman" w:hAnsi="Arial" w:cs="Arial"/>
          <w:b/>
          <w:sz w:val="24"/>
          <w:szCs w:val="24"/>
        </w:rPr>
        <w:t xml:space="preserve"> </w:t>
      </w:r>
    </w:p>
    <w:p w14:paraId="4F006AC9" w14:textId="77777777" w:rsidR="003D7B53" w:rsidRPr="00244B25" w:rsidRDefault="003D7B53" w:rsidP="002710E7">
      <w:pPr>
        <w:spacing w:after="0" w:line="240" w:lineRule="auto"/>
        <w:rPr>
          <w:rFonts w:ascii="Arial" w:eastAsia="Times New Roman" w:hAnsi="Arial" w:cs="Arial"/>
          <w:sz w:val="24"/>
          <w:szCs w:val="24"/>
        </w:rPr>
      </w:pPr>
    </w:p>
    <w:p w14:paraId="18FB7580"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A 103702: Upravno vijeće = 3.120,00 EUR</w:t>
      </w:r>
    </w:p>
    <w:p w14:paraId="01D75C16"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 xml:space="preserve">Zakonska osnova: </w:t>
      </w:r>
      <w:r w:rsidRPr="00244B25">
        <w:rPr>
          <w:rFonts w:ascii="Arial" w:eastAsia="Times New Roman" w:hAnsi="Arial" w:cs="Arial"/>
          <w:sz w:val="24"/>
          <w:szCs w:val="24"/>
        </w:rPr>
        <w:t>Zakon o pučkim otvorenim učilištima, Zakon o ustanovama, Zakon o upravljanju javnim ustanovama u kulturi, Zakon o lokalnoj i područnoj (regionalnoj) samoupravi.</w:t>
      </w:r>
    </w:p>
    <w:p w14:paraId="3DF46E64"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planiranim sredstvima isplaćuju se naknade za tri člana Upravnog vijeća prema održanim sjednicama i prisustvu članova na sjednicama. Visina naknade određena je posebnom Odlukom.</w:t>
      </w:r>
    </w:p>
    <w:p w14:paraId="653BC739" w14:textId="77777777" w:rsidR="002710E7" w:rsidRPr="00244B25" w:rsidRDefault="002710E7" w:rsidP="002710E7">
      <w:pPr>
        <w:spacing w:after="0" w:line="240" w:lineRule="auto"/>
        <w:rPr>
          <w:rFonts w:ascii="Arial" w:eastAsia="Times New Roman" w:hAnsi="Arial" w:cs="Arial"/>
          <w:b/>
          <w:sz w:val="24"/>
          <w:szCs w:val="24"/>
        </w:rPr>
      </w:pPr>
      <w:r w:rsidRPr="00244B25">
        <w:rPr>
          <w:rFonts w:ascii="Arial" w:eastAsia="Times New Roman" w:hAnsi="Arial" w:cs="Arial"/>
          <w:b/>
          <w:bCs/>
          <w:sz w:val="24"/>
          <w:szCs w:val="24"/>
        </w:rPr>
        <w:t>Opći cilj</w:t>
      </w:r>
      <w:r w:rsidRPr="00244B25">
        <w:rPr>
          <w:rFonts w:ascii="Arial" w:eastAsia="Times New Roman" w:hAnsi="Arial" w:cs="Arial"/>
          <w:b/>
          <w:sz w:val="24"/>
          <w:szCs w:val="24"/>
        </w:rPr>
        <w:t xml:space="preserve">: </w:t>
      </w:r>
      <w:r w:rsidRPr="00244B25">
        <w:rPr>
          <w:rFonts w:ascii="Arial" w:eastAsia="Times New Roman" w:hAnsi="Arial" w:cs="Arial"/>
          <w:sz w:val="24"/>
          <w:szCs w:val="24"/>
        </w:rPr>
        <w:t>osiguravanje uvjeta rada.</w:t>
      </w:r>
      <w:r w:rsidRPr="00244B25">
        <w:rPr>
          <w:rFonts w:ascii="Arial" w:eastAsia="Times New Roman" w:hAnsi="Arial" w:cs="Arial"/>
          <w:b/>
          <w:sz w:val="24"/>
          <w:szCs w:val="24"/>
        </w:rPr>
        <w:t xml:space="preserve"> </w:t>
      </w:r>
      <w:r w:rsidRPr="00244B25">
        <w:rPr>
          <w:rFonts w:ascii="Arial" w:eastAsia="Times New Roman" w:hAnsi="Arial" w:cs="Arial"/>
          <w:sz w:val="24"/>
          <w:szCs w:val="24"/>
        </w:rPr>
        <w:br/>
      </w:r>
      <w:r w:rsidRPr="00244B25">
        <w:rPr>
          <w:rFonts w:ascii="Arial" w:eastAsia="Times New Roman" w:hAnsi="Arial" w:cs="Arial"/>
          <w:b/>
          <w:bCs/>
          <w:sz w:val="24"/>
          <w:szCs w:val="24"/>
        </w:rPr>
        <w:t>Pokazatelj uspješnosti</w:t>
      </w:r>
      <w:r w:rsidRPr="00244B25">
        <w:rPr>
          <w:rFonts w:ascii="Arial" w:eastAsia="Times New Roman" w:hAnsi="Arial" w:cs="Arial"/>
          <w:b/>
          <w:sz w:val="24"/>
          <w:szCs w:val="24"/>
        </w:rPr>
        <w:t>:</w:t>
      </w:r>
      <w:r w:rsidRPr="00244B25">
        <w:rPr>
          <w:rFonts w:ascii="Arial" w:eastAsia="Times New Roman" w:hAnsi="Arial" w:cs="Arial"/>
          <w:sz w:val="24"/>
          <w:szCs w:val="24"/>
        </w:rPr>
        <w:t xml:space="preserve"> donošenje pravovremenih odluka, nesmetano odvijanje djelatnosti ustanove.</w:t>
      </w:r>
    </w:p>
    <w:p w14:paraId="4156BED5" w14:textId="77777777" w:rsidR="002710E7" w:rsidRPr="00244B25" w:rsidRDefault="002710E7" w:rsidP="002710E7">
      <w:pPr>
        <w:spacing w:after="0" w:line="240" w:lineRule="auto"/>
        <w:jc w:val="both"/>
        <w:rPr>
          <w:rFonts w:ascii="Arial" w:eastAsia="Times New Roman" w:hAnsi="Arial" w:cs="Arial"/>
          <w:sz w:val="24"/>
          <w:szCs w:val="24"/>
        </w:rPr>
      </w:pPr>
    </w:p>
    <w:p w14:paraId="37E3C526"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A 103703: Posebni programi ustanove = 165.499,00 EUR</w:t>
      </w:r>
    </w:p>
    <w:p w14:paraId="380F1F7E"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Zakonska osnova:</w:t>
      </w:r>
      <w:r w:rsidRPr="00244B25">
        <w:rPr>
          <w:rFonts w:ascii="Arial" w:eastAsia="Times New Roman" w:hAnsi="Arial" w:cs="Arial"/>
          <w:sz w:val="24"/>
          <w:szCs w:val="24"/>
        </w:rPr>
        <w:t xml:space="preserve"> Zakon o lokalnoj i područnoj (regionalnoj) samoupravi, Zakon o pučkim otvorenim učilištima, Zakon o ustanovama.</w:t>
      </w:r>
    </w:p>
    <w:p w14:paraId="3737F2B3" w14:textId="77777777" w:rsidR="002710E7" w:rsidRPr="00244B25" w:rsidRDefault="002710E7" w:rsidP="002710E7">
      <w:pPr>
        <w:spacing w:after="0" w:line="240" w:lineRule="auto"/>
        <w:jc w:val="both"/>
        <w:rPr>
          <w:rFonts w:ascii="Arial" w:hAnsi="Arial" w:cs="Arial"/>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w:t>
      </w:r>
      <w:r w:rsidRPr="00244B25">
        <w:rPr>
          <w:rFonts w:ascii="Arial" w:hAnsi="Arial" w:cs="Arial"/>
          <w:sz w:val="24"/>
          <w:szCs w:val="24"/>
        </w:rPr>
        <w:t>svoje programe učilište će realizirati kroz glazbeno-scensku, izložbenu i edukativno-književnu djelatnost.</w:t>
      </w:r>
    </w:p>
    <w:p w14:paraId="78669344" w14:textId="722410D7" w:rsidR="002710E7" w:rsidRPr="00244B25" w:rsidRDefault="002710E7" w:rsidP="002710E7">
      <w:pPr>
        <w:spacing w:after="0" w:line="240" w:lineRule="auto"/>
        <w:jc w:val="both"/>
        <w:rPr>
          <w:rFonts w:ascii="Arial" w:hAnsi="Arial" w:cs="Arial"/>
          <w:sz w:val="24"/>
          <w:szCs w:val="24"/>
        </w:rPr>
      </w:pPr>
      <w:r w:rsidRPr="00244B25">
        <w:rPr>
          <w:rFonts w:ascii="Arial" w:hAnsi="Arial" w:cs="Arial"/>
          <w:sz w:val="24"/>
          <w:szCs w:val="24"/>
        </w:rPr>
        <w:t>Pored sredstava gradskog Proračuna (izvor 11</w:t>
      </w:r>
      <w:r w:rsidR="00ED194C" w:rsidRPr="00244B25">
        <w:rPr>
          <w:rFonts w:ascii="Arial" w:hAnsi="Arial" w:cs="Arial"/>
          <w:sz w:val="24"/>
          <w:szCs w:val="24"/>
        </w:rPr>
        <w:t xml:space="preserve"> i 41) u iznosu od 75.399,00 eura</w:t>
      </w:r>
      <w:r w:rsidRPr="00244B25">
        <w:rPr>
          <w:rFonts w:ascii="Arial" w:hAnsi="Arial" w:cs="Arial"/>
          <w:sz w:val="24"/>
          <w:szCs w:val="24"/>
        </w:rPr>
        <w:t xml:space="preserve"> Učilište planira ostvariti vlastite prihode od prodaje ulaznica za kazališne predstave i ko</w:t>
      </w:r>
      <w:r w:rsidR="00ED194C" w:rsidRPr="00244B25">
        <w:rPr>
          <w:rFonts w:ascii="Arial" w:hAnsi="Arial" w:cs="Arial"/>
          <w:sz w:val="24"/>
          <w:szCs w:val="24"/>
        </w:rPr>
        <w:t>ncerte u iznosu od 30.645,00 eura</w:t>
      </w:r>
      <w:r w:rsidRPr="00244B25">
        <w:rPr>
          <w:rFonts w:ascii="Arial" w:hAnsi="Arial" w:cs="Arial"/>
          <w:sz w:val="24"/>
          <w:szCs w:val="24"/>
        </w:rPr>
        <w:t>, planira do</w:t>
      </w:r>
      <w:r w:rsidR="00ED194C" w:rsidRPr="00244B25">
        <w:rPr>
          <w:rFonts w:ascii="Arial" w:hAnsi="Arial" w:cs="Arial"/>
          <w:sz w:val="24"/>
          <w:szCs w:val="24"/>
        </w:rPr>
        <w:t>nacije u iznosu od 42.155,00 eura</w:t>
      </w:r>
      <w:r w:rsidRPr="00244B25">
        <w:rPr>
          <w:rFonts w:ascii="Arial" w:hAnsi="Arial" w:cs="Arial"/>
          <w:sz w:val="24"/>
          <w:szCs w:val="24"/>
        </w:rPr>
        <w:t>, potpore državnog i županijskog pro</w:t>
      </w:r>
      <w:r w:rsidR="00ED194C" w:rsidRPr="00244B25">
        <w:rPr>
          <w:rFonts w:ascii="Arial" w:hAnsi="Arial" w:cs="Arial"/>
          <w:sz w:val="24"/>
          <w:szCs w:val="24"/>
        </w:rPr>
        <w:t>računa u iznosu od 17.300,00 eura</w:t>
      </w:r>
      <w:r w:rsidRPr="00244B25">
        <w:rPr>
          <w:rFonts w:ascii="Arial" w:hAnsi="Arial" w:cs="Arial"/>
          <w:sz w:val="24"/>
          <w:szCs w:val="24"/>
        </w:rPr>
        <w:t xml:space="preserve">. Posebni programi Učilišta odvijat će se kako slijedi Kazališni programi, Rovinj </w:t>
      </w:r>
      <w:proofErr w:type="spellStart"/>
      <w:r w:rsidRPr="00244B25">
        <w:rPr>
          <w:rFonts w:ascii="Arial" w:hAnsi="Arial" w:cs="Arial"/>
          <w:sz w:val="24"/>
          <w:szCs w:val="24"/>
        </w:rPr>
        <w:t>Spring</w:t>
      </w:r>
      <w:proofErr w:type="spellEnd"/>
      <w:r w:rsidRPr="00244B25">
        <w:rPr>
          <w:rFonts w:ascii="Arial" w:hAnsi="Arial" w:cs="Arial"/>
          <w:sz w:val="24"/>
          <w:szCs w:val="24"/>
        </w:rPr>
        <w:t xml:space="preserve"> Jazz, </w:t>
      </w:r>
      <w:proofErr w:type="spellStart"/>
      <w:r w:rsidRPr="00244B25">
        <w:rPr>
          <w:rFonts w:ascii="Arial" w:hAnsi="Arial" w:cs="Arial"/>
          <w:sz w:val="24"/>
          <w:szCs w:val="24"/>
        </w:rPr>
        <w:lastRenderedPageBreak/>
        <w:t>Abracadabra</w:t>
      </w:r>
      <w:proofErr w:type="spellEnd"/>
      <w:r w:rsidRPr="00244B25">
        <w:rPr>
          <w:rFonts w:ascii="Arial" w:hAnsi="Arial" w:cs="Arial"/>
          <w:sz w:val="24"/>
          <w:szCs w:val="24"/>
        </w:rPr>
        <w:t xml:space="preserve"> – Istarski lutkarski festival, Glazbeni poučak, Izložbe, Mali sajam starina, Književni susreti sa srednjoškolcima:</w:t>
      </w:r>
    </w:p>
    <w:p w14:paraId="122C9A88" w14:textId="77777777" w:rsidR="002710E7" w:rsidRPr="00244B25" w:rsidRDefault="002710E7" w:rsidP="002710E7">
      <w:pPr>
        <w:numPr>
          <w:ilvl w:val="0"/>
          <w:numId w:val="25"/>
        </w:numPr>
        <w:spacing w:after="0" w:line="240" w:lineRule="auto"/>
        <w:jc w:val="both"/>
        <w:rPr>
          <w:rFonts w:ascii="Arial" w:hAnsi="Arial" w:cs="Arial"/>
          <w:sz w:val="24"/>
          <w:szCs w:val="24"/>
        </w:rPr>
      </w:pPr>
      <w:r w:rsidRPr="00244B25">
        <w:rPr>
          <w:rFonts w:ascii="Arial" w:hAnsi="Arial" w:cs="Arial"/>
          <w:sz w:val="24"/>
          <w:szCs w:val="24"/>
        </w:rPr>
        <w:t>od siječnja do lipnja i od listopada do prosinca organizirat će se mjesečno  kazališna gostovanja za odrasle te će se povećati broj kazališnih gostovanja za djecu i mlade; daljnje sudjelovanje u manifestaciji Noć Kazališta.</w:t>
      </w:r>
    </w:p>
    <w:p w14:paraId="54310C93" w14:textId="77777777" w:rsidR="002710E7" w:rsidRPr="00244B25" w:rsidRDefault="002710E7" w:rsidP="002710E7">
      <w:pPr>
        <w:numPr>
          <w:ilvl w:val="0"/>
          <w:numId w:val="25"/>
        </w:numPr>
        <w:spacing w:after="0" w:line="240" w:lineRule="auto"/>
        <w:jc w:val="both"/>
        <w:rPr>
          <w:rFonts w:ascii="Arial" w:hAnsi="Arial" w:cs="Arial"/>
          <w:sz w:val="24"/>
          <w:szCs w:val="24"/>
        </w:rPr>
      </w:pPr>
      <w:r w:rsidRPr="00244B25">
        <w:rPr>
          <w:rFonts w:ascii="Arial" w:hAnsi="Arial" w:cs="Arial"/>
          <w:sz w:val="24"/>
          <w:szCs w:val="24"/>
        </w:rPr>
        <w:t>nastavlja se s programima edukacije kazališne publike</w:t>
      </w:r>
    </w:p>
    <w:p w14:paraId="78BC53F1" w14:textId="77777777" w:rsidR="002710E7" w:rsidRPr="00244B25" w:rsidRDefault="002710E7" w:rsidP="002710E7">
      <w:pPr>
        <w:numPr>
          <w:ilvl w:val="0"/>
          <w:numId w:val="25"/>
        </w:numPr>
        <w:spacing w:after="0" w:line="240" w:lineRule="auto"/>
        <w:jc w:val="both"/>
        <w:rPr>
          <w:rFonts w:ascii="Arial" w:hAnsi="Arial" w:cs="Arial"/>
          <w:sz w:val="24"/>
          <w:szCs w:val="24"/>
        </w:rPr>
      </w:pPr>
      <w:r w:rsidRPr="00244B25">
        <w:rPr>
          <w:rFonts w:ascii="Arial" w:hAnsi="Arial" w:cs="Arial"/>
          <w:sz w:val="24"/>
          <w:szCs w:val="24"/>
        </w:rPr>
        <w:t xml:space="preserve">koncertima i izložbama se nastavlja rad na podizanju razine glazbene i likovne kulture. </w:t>
      </w:r>
    </w:p>
    <w:p w14:paraId="6BED3E02"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Opći cilj</w:t>
      </w:r>
      <w:r w:rsidRPr="00244B25">
        <w:rPr>
          <w:rFonts w:ascii="Arial" w:eastAsia="Times New Roman" w:hAnsi="Arial" w:cs="Arial"/>
          <w:b/>
          <w:sz w:val="24"/>
          <w:szCs w:val="24"/>
        </w:rPr>
        <w:t>:</w:t>
      </w:r>
      <w:r w:rsidRPr="00244B25">
        <w:rPr>
          <w:rFonts w:ascii="Arial" w:eastAsia="Times New Roman" w:hAnsi="Arial" w:cs="Arial"/>
          <w:sz w:val="24"/>
          <w:szCs w:val="24"/>
        </w:rPr>
        <w:t xml:space="preserve"> obogaćenje ukupne kulturne ponude visokokvalitetnim sadržajima, poticanje kvalitetnije suradnje s osnovnim i srednjim školama. </w:t>
      </w:r>
    </w:p>
    <w:p w14:paraId="0770BD81" w14:textId="77777777" w:rsidR="002710E7" w:rsidRPr="00244B25" w:rsidRDefault="002710E7" w:rsidP="002710E7">
      <w:pPr>
        <w:spacing w:after="0" w:line="240" w:lineRule="auto"/>
        <w:rPr>
          <w:rFonts w:ascii="Arial" w:eastAsia="Times New Roman" w:hAnsi="Arial" w:cs="Arial"/>
          <w:sz w:val="24"/>
          <w:szCs w:val="24"/>
        </w:rPr>
      </w:pPr>
      <w:r w:rsidRPr="00244B25">
        <w:rPr>
          <w:rFonts w:ascii="Arial" w:eastAsia="Times New Roman" w:hAnsi="Arial" w:cs="Arial"/>
          <w:b/>
          <w:bCs/>
          <w:sz w:val="24"/>
          <w:szCs w:val="24"/>
        </w:rPr>
        <w:t>Pokazatelj uspješnosti</w:t>
      </w:r>
      <w:r w:rsidRPr="00244B25">
        <w:rPr>
          <w:rFonts w:ascii="Arial" w:eastAsia="Times New Roman" w:hAnsi="Arial" w:cs="Arial"/>
          <w:b/>
          <w:sz w:val="24"/>
          <w:szCs w:val="24"/>
        </w:rPr>
        <w:t xml:space="preserve">: </w:t>
      </w:r>
      <w:r w:rsidRPr="00244B25">
        <w:rPr>
          <w:rFonts w:ascii="Arial" w:eastAsia="Times New Roman" w:hAnsi="Arial" w:cs="Arial"/>
          <w:sz w:val="24"/>
          <w:szCs w:val="24"/>
        </w:rPr>
        <w:t xml:space="preserve"> broj posjetitelja redovnih i posebnih kazališnih programa, koncerata i izložbi.</w:t>
      </w:r>
      <w:r w:rsidRPr="00244B25">
        <w:rPr>
          <w:rFonts w:ascii="Arial" w:eastAsia="Times New Roman" w:hAnsi="Arial" w:cs="Arial"/>
          <w:sz w:val="24"/>
          <w:szCs w:val="24"/>
        </w:rPr>
        <w:br/>
      </w:r>
    </w:p>
    <w:p w14:paraId="0B22AB33"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A 103704: Dani Antuna Šoljana = 8.909,00 EUR</w:t>
      </w:r>
    </w:p>
    <w:p w14:paraId="4C0E72E2"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Zakonska osnova:</w:t>
      </w:r>
      <w:r w:rsidRPr="00244B25">
        <w:rPr>
          <w:rFonts w:ascii="Arial" w:eastAsia="Times New Roman" w:hAnsi="Arial" w:cs="Arial"/>
          <w:sz w:val="24"/>
          <w:szCs w:val="24"/>
        </w:rPr>
        <w:t xml:space="preserve"> Zakon o lokalnoj i područnoj (regionalnoj) samoupravi, Zakon o pučkim otvorenim učilištima, Zakon o ustanovama.</w:t>
      </w:r>
    </w:p>
    <w:p w14:paraId="615A1A25" w14:textId="5AA15786" w:rsidR="002710E7" w:rsidRPr="00244B25" w:rsidRDefault="002710E7" w:rsidP="002710E7">
      <w:pPr>
        <w:spacing w:after="0" w:line="240" w:lineRule="auto"/>
        <w:contextualSpacing/>
        <w:jc w:val="both"/>
        <w:rPr>
          <w:rFonts w:ascii="Arial" w:eastAsia="Times New Roman" w:hAnsi="Arial" w:cs="Arial"/>
          <w:sz w:val="24"/>
          <w:szCs w:val="24"/>
          <w:lang w:eastAsia="hr-HR"/>
        </w:rPr>
      </w:pPr>
      <w:r w:rsidRPr="00244B25">
        <w:rPr>
          <w:rFonts w:ascii="Arial" w:eastAsia="Times New Roman" w:hAnsi="Arial" w:cs="Arial"/>
          <w:b/>
          <w:sz w:val="24"/>
          <w:szCs w:val="24"/>
          <w:lang w:eastAsia="hr-HR"/>
        </w:rPr>
        <w:t>Opis:</w:t>
      </w:r>
      <w:r w:rsidRPr="00244B25">
        <w:rPr>
          <w:rFonts w:ascii="Arial" w:eastAsia="Times New Roman" w:hAnsi="Arial" w:cs="Arial"/>
          <w:sz w:val="24"/>
          <w:szCs w:val="24"/>
          <w:lang w:eastAsia="hr-HR"/>
        </w:rPr>
        <w:t xml:space="preserve"> Učilište u suradnji s Društvom hrvatskih književnika i Gradskom knjižnicom organizirat će program XXV. Dani Antuna Šoljana. Pored sredstava iz gradskog Proračuna u </w:t>
      </w:r>
      <w:r w:rsidR="00ED194C" w:rsidRPr="00244B25">
        <w:rPr>
          <w:rFonts w:ascii="Arial" w:eastAsia="Times New Roman" w:hAnsi="Arial" w:cs="Arial"/>
          <w:sz w:val="24"/>
          <w:szCs w:val="24"/>
          <w:lang w:eastAsia="hr-HR"/>
        </w:rPr>
        <w:t xml:space="preserve">iznosu od 3.909,05 </w:t>
      </w:r>
      <w:r w:rsidR="00ED194C" w:rsidRPr="00244B25">
        <w:rPr>
          <w:rFonts w:ascii="Arial" w:hAnsi="Arial" w:cs="Arial"/>
          <w:sz w:val="24"/>
          <w:szCs w:val="24"/>
        </w:rPr>
        <w:t>eura</w:t>
      </w:r>
      <w:r w:rsidRPr="00244B25">
        <w:rPr>
          <w:rFonts w:ascii="Arial" w:eastAsia="Times New Roman" w:hAnsi="Arial" w:cs="Arial"/>
          <w:sz w:val="24"/>
          <w:szCs w:val="24"/>
          <w:lang w:eastAsia="hr-HR"/>
        </w:rPr>
        <w:t>, planira se ostvariti potpora Ministarstva kulture i Istarske ž</w:t>
      </w:r>
      <w:r w:rsidR="00ED194C" w:rsidRPr="00244B25">
        <w:rPr>
          <w:rFonts w:ascii="Arial" w:eastAsia="Times New Roman" w:hAnsi="Arial" w:cs="Arial"/>
          <w:sz w:val="24"/>
          <w:szCs w:val="24"/>
          <w:lang w:eastAsia="hr-HR"/>
        </w:rPr>
        <w:t xml:space="preserve">upanije u iznosu od 5.000,00 </w:t>
      </w:r>
      <w:r w:rsidR="00ED194C" w:rsidRPr="00244B25">
        <w:rPr>
          <w:rFonts w:ascii="Arial" w:hAnsi="Arial" w:cs="Arial"/>
          <w:sz w:val="24"/>
          <w:szCs w:val="24"/>
        </w:rPr>
        <w:t>eura</w:t>
      </w:r>
      <w:r w:rsidRPr="00244B25">
        <w:rPr>
          <w:rFonts w:ascii="Arial" w:eastAsia="Times New Roman" w:hAnsi="Arial" w:cs="Arial"/>
          <w:sz w:val="24"/>
          <w:szCs w:val="24"/>
          <w:lang w:eastAsia="hr-HR"/>
        </w:rPr>
        <w:t>.</w:t>
      </w:r>
    </w:p>
    <w:p w14:paraId="58A9F9AC"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Opći cilj</w:t>
      </w:r>
      <w:r w:rsidRPr="00244B25">
        <w:rPr>
          <w:rFonts w:ascii="Arial" w:eastAsia="Times New Roman" w:hAnsi="Arial" w:cs="Arial"/>
          <w:b/>
          <w:sz w:val="24"/>
          <w:szCs w:val="24"/>
        </w:rPr>
        <w:t xml:space="preserve">: </w:t>
      </w:r>
      <w:r w:rsidRPr="00244B25">
        <w:rPr>
          <w:rFonts w:ascii="Arial" w:eastAsia="Times New Roman" w:hAnsi="Arial" w:cs="Arial"/>
          <w:sz w:val="24"/>
          <w:szCs w:val="24"/>
        </w:rPr>
        <w:t>doprinos prepoznatljivosti kulturnog identiteta grada.</w:t>
      </w:r>
    </w:p>
    <w:p w14:paraId="0BDC1B79"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Pokazatelj uspješnosti</w:t>
      </w:r>
      <w:r w:rsidRPr="00244B25">
        <w:rPr>
          <w:rFonts w:ascii="Arial" w:eastAsia="Times New Roman" w:hAnsi="Arial" w:cs="Arial"/>
          <w:b/>
          <w:sz w:val="24"/>
          <w:szCs w:val="24"/>
        </w:rPr>
        <w:t xml:space="preserve">: </w:t>
      </w:r>
      <w:r w:rsidRPr="00244B25">
        <w:rPr>
          <w:rFonts w:ascii="Arial" w:eastAsia="Times New Roman" w:hAnsi="Arial" w:cs="Arial"/>
          <w:sz w:val="24"/>
          <w:szCs w:val="24"/>
        </w:rPr>
        <w:t>realizacija planiranih aktivnosti te praćenje pokazatelja.</w:t>
      </w:r>
    </w:p>
    <w:p w14:paraId="16169839" w14:textId="77777777" w:rsidR="002710E7" w:rsidRPr="00244B25" w:rsidRDefault="002710E7" w:rsidP="002710E7">
      <w:pPr>
        <w:spacing w:after="0" w:line="240" w:lineRule="auto"/>
        <w:jc w:val="both"/>
        <w:rPr>
          <w:rFonts w:ascii="Arial" w:eastAsia="Times New Roman" w:hAnsi="Arial" w:cs="Arial"/>
          <w:sz w:val="24"/>
          <w:szCs w:val="24"/>
        </w:rPr>
      </w:pPr>
    </w:p>
    <w:p w14:paraId="7BDA7D13"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DEDED" w:themeFill="accent3" w:themeFillTint="33"/>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 xml:space="preserve">A 103720: </w:t>
      </w:r>
      <w:proofErr w:type="spellStart"/>
      <w:r w:rsidRPr="00244B25">
        <w:rPr>
          <w:rFonts w:ascii="Arial" w:eastAsia="Times New Roman" w:hAnsi="Arial" w:cs="Arial"/>
          <w:b/>
          <w:bCs/>
          <w:sz w:val="24"/>
          <w:szCs w:val="24"/>
        </w:rPr>
        <w:t>Grisia</w:t>
      </w:r>
      <w:proofErr w:type="spellEnd"/>
      <w:r w:rsidRPr="00244B25">
        <w:rPr>
          <w:rFonts w:ascii="Arial" w:eastAsia="Times New Roman" w:hAnsi="Arial" w:cs="Arial"/>
          <w:b/>
          <w:bCs/>
          <w:sz w:val="24"/>
          <w:szCs w:val="24"/>
        </w:rPr>
        <w:t xml:space="preserve"> = 10.000,00 EUR</w:t>
      </w:r>
    </w:p>
    <w:p w14:paraId="07FD2EDA"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Zakonska osnova:</w:t>
      </w:r>
      <w:r w:rsidRPr="00244B25">
        <w:rPr>
          <w:rFonts w:ascii="Arial" w:eastAsia="Times New Roman" w:hAnsi="Arial" w:cs="Arial"/>
          <w:sz w:val="24"/>
          <w:szCs w:val="24"/>
        </w:rPr>
        <w:t xml:space="preserve"> Zakon o lokalnoj i područnoj (regionalnoj) samoupravi, Zakon o pučkim otvorenim učilištima, Zakon o ustanovama, Zakon o kulturnim vijećima i financiranju javnih potreba u kulturi</w:t>
      </w:r>
    </w:p>
    <w:p w14:paraId="16FB18DF" w14:textId="77777777" w:rsidR="002710E7" w:rsidRPr="00244B25" w:rsidRDefault="002710E7" w:rsidP="002710E7">
      <w:pPr>
        <w:spacing w:after="0" w:line="240" w:lineRule="auto"/>
        <w:jc w:val="both"/>
        <w:rPr>
          <w:rFonts w:ascii="Arial" w:hAnsi="Arial" w:cs="Arial"/>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w:t>
      </w:r>
      <w:r w:rsidRPr="00244B25">
        <w:rPr>
          <w:rFonts w:ascii="Arial" w:hAnsi="Arial" w:cs="Arial"/>
          <w:sz w:val="24"/>
          <w:szCs w:val="24"/>
        </w:rPr>
        <w:t xml:space="preserve">Pučko otvoreno učilište i Muzej Grada Rovinj-Rovigno svojim bogatim dosadašnjim izložbenim programima te iskusnim stručnim kadrom i logistikom udruženim snagama odlučili su udahnuti </w:t>
      </w:r>
      <w:proofErr w:type="spellStart"/>
      <w:r w:rsidRPr="00244B25">
        <w:rPr>
          <w:rFonts w:ascii="Arial" w:hAnsi="Arial" w:cs="Arial"/>
          <w:sz w:val="24"/>
          <w:szCs w:val="24"/>
        </w:rPr>
        <w:t>Grisiji</w:t>
      </w:r>
      <w:proofErr w:type="spellEnd"/>
      <w:r w:rsidRPr="00244B25">
        <w:rPr>
          <w:rFonts w:ascii="Arial" w:hAnsi="Arial" w:cs="Arial"/>
          <w:sz w:val="24"/>
          <w:szCs w:val="24"/>
        </w:rPr>
        <w:t xml:space="preserve"> novo ruho. </w:t>
      </w:r>
    </w:p>
    <w:p w14:paraId="39F5D4EA" w14:textId="77777777" w:rsidR="002710E7" w:rsidRPr="00244B25" w:rsidRDefault="002710E7" w:rsidP="002710E7">
      <w:pPr>
        <w:spacing w:after="0" w:line="240" w:lineRule="auto"/>
        <w:jc w:val="both"/>
        <w:rPr>
          <w:rFonts w:ascii="Arial" w:hAnsi="Arial" w:cs="Arial"/>
          <w:sz w:val="24"/>
          <w:szCs w:val="24"/>
        </w:rPr>
      </w:pPr>
      <w:r w:rsidRPr="00244B25">
        <w:rPr>
          <w:rFonts w:ascii="Arial" w:hAnsi="Arial" w:cs="Arial"/>
          <w:sz w:val="24"/>
          <w:szCs w:val="24"/>
        </w:rPr>
        <w:t xml:space="preserve">Organizacijski dio izložbe preuzelo bi POU dok bi stručni dio odradio Muzej. Osim odabira stručnog </w:t>
      </w:r>
      <w:proofErr w:type="spellStart"/>
      <w:r w:rsidRPr="00244B25">
        <w:rPr>
          <w:rFonts w:ascii="Arial" w:hAnsi="Arial" w:cs="Arial"/>
          <w:sz w:val="24"/>
          <w:szCs w:val="24"/>
        </w:rPr>
        <w:t>žiria</w:t>
      </w:r>
      <w:proofErr w:type="spellEnd"/>
      <w:r w:rsidRPr="00244B25">
        <w:rPr>
          <w:rFonts w:ascii="Arial" w:hAnsi="Arial" w:cs="Arial"/>
          <w:sz w:val="24"/>
          <w:szCs w:val="24"/>
        </w:rPr>
        <w:t xml:space="preserve"> od strane Muzeja predviđena je dodjela nagrade što je predviđeno u financijskom planu ustanove.</w:t>
      </w:r>
    </w:p>
    <w:p w14:paraId="26F5EDCD" w14:textId="77777777" w:rsidR="002710E7" w:rsidRPr="00244B25" w:rsidRDefault="002710E7" w:rsidP="002710E7">
      <w:pPr>
        <w:spacing w:after="0" w:line="240" w:lineRule="auto"/>
        <w:jc w:val="both"/>
        <w:rPr>
          <w:rFonts w:ascii="Arial" w:hAnsi="Arial" w:cs="Arial"/>
          <w:sz w:val="24"/>
          <w:szCs w:val="24"/>
        </w:rPr>
      </w:pPr>
      <w:r w:rsidRPr="00244B25">
        <w:rPr>
          <w:rFonts w:ascii="Arial" w:hAnsi="Arial" w:cs="Arial"/>
          <w:sz w:val="24"/>
          <w:szCs w:val="24"/>
        </w:rPr>
        <w:t xml:space="preserve">POU je zadužen za protokol i program otvaranja i zatvaranja manifestacije. </w:t>
      </w:r>
    </w:p>
    <w:p w14:paraId="43B08E51"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hAnsi="Arial" w:cs="Arial"/>
          <w:sz w:val="24"/>
          <w:szCs w:val="24"/>
        </w:rPr>
        <w:t xml:space="preserve">Tijekom izložbe organizirat će se i popratni sadržaji poput kreativnih radionica za djecu te projekcija filmova snimljenih o </w:t>
      </w:r>
      <w:proofErr w:type="spellStart"/>
      <w:r w:rsidRPr="00244B25">
        <w:rPr>
          <w:rFonts w:ascii="Arial" w:hAnsi="Arial" w:cs="Arial"/>
          <w:sz w:val="24"/>
          <w:szCs w:val="24"/>
        </w:rPr>
        <w:t>Grisiji</w:t>
      </w:r>
      <w:proofErr w:type="spellEnd"/>
      <w:r w:rsidRPr="00244B25">
        <w:rPr>
          <w:rFonts w:ascii="Arial" w:hAnsi="Arial" w:cs="Arial"/>
          <w:sz w:val="24"/>
          <w:szCs w:val="24"/>
        </w:rPr>
        <w:t xml:space="preserve"> u </w:t>
      </w:r>
      <w:proofErr w:type="spellStart"/>
      <w:r w:rsidRPr="00244B25">
        <w:rPr>
          <w:rFonts w:ascii="Arial" w:hAnsi="Arial" w:cs="Arial"/>
          <w:sz w:val="24"/>
          <w:szCs w:val="24"/>
        </w:rPr>
        <w:t>Gandusiu</w:t>
      </w:r>
      <w:proofErr w:type="spellEnd"/>
      <w:r w:rsidRPr="00244B25">
        <w:rPr>
          <w:rFonts w:ascii="Arial" w:hAnsi="Arial" w:cs="Arial"/>
          <w:sz w:val="24"/>
          <w:szCs w:val="24"/>
        </w:rPr>
        <w:t>.</w:t>
      </w:r>
    </w:p>
    <w:p w14:paraId="67507FC8"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Opći cilj</w:t>
      </w:r>
      <w:r w:rsidRPr="00244B25">
        <w:rPr>
          <w:rFonts w:ascii="Arial" w:eastAsia="Times New Roman" w:hAnsi="Arial" w:cs="Arial"/>
          <w:b/>
          <w:sz w:val="24"/>
          <w:szCs w:val="24"/>
        </w:rPr>
        <w:t>:</w:t>
      </w:r>
      <w:r w:rsidRPr="00244B25">
        <w:rPr>
          <w:rFonts w:ascii="Arial" w:eastAsia="Times New Roman" w:hAnsi="Arial" w:cs="Arial"/>
          <w:sz w:val="24"/>
          <w:szCs w:val="24"/>
        </w:rPr>
        <w:t xml:space="preserve"> obogaćenje ukupne kulturne ponude visokokvalitetnim sadržajima </w:t>
      </w:r>
    </w:p>
    <w:p w14:paraId="16430B01" w14:textId="77777777" w:rsidR="002710E7" w:rsidRPr="00244B25" w:rsidRDefault="002710E7" w:rsidP="002710E7">
      <w:pPr>
        <w:spacing w:after="0" w:line="240" w:lineRule="auto"/>
        <w:rPr>
          <w:rFonts w:ascii="Arial" w:eastAsia="Times New Roman" w:hAnsi="Arial" w:cs="Arial"/>
          <w:sz w:val="24"/>
          <w:szCs w:val="24"/>
        </w:rPr>
      </w:pPr>
      <w:r w:rsidRPr="00244B25">
        <w:rPr>
          <w:rFonts w:ascii="Arial" w:eastAsia="Times New Roman" w:hAnsi="Arial" w:cs="Arial"/>
          <w:b/>
          <w:bCs/>
          <w:sz w:val="24"/>
          <w:szCs w:val="24"/>
        </w:rPr>
        <w:t>Pokazatelj uspješnosti</w:t>
      </w:r>
      <w:r w:rsidRPr="00244B25">
        <w:rPr>
          <w:rFonts w:ascii="Arial" w:eastAsia="Times New Roman" w:hAnsi="Arial" w:cs="Arial"/>
          <w:b/>
          <w:sz w:val="24"/>
          <w:szCs w:val="24"/>
        </w:rPr>
        <w:t xml:space="preserve">: </w:t>
      </w:r>
      <w:r w:rsidRPr="00244B25">
        <w:rPr>
          <w:rFonts w:ascii="Arial" w:eastAsia="Times New Roman" w:hAnsi="Arial" w:cs="Arial"/>
          <w:sz w:val="24"/>
          <w:szCs w:val="24"/>
        </w:rPr>
        <w:t xml:space="preserve"> realizirana aktivnost</w:t>
      </w:r>
    </w:p>
    <w:p w14:paraId="2509D5B2" w14:textId="77777777" w:rsidR="002710E7" w:rsidRPr="00244B25" w:rsidRDefault="002710E7" w:rsidP="002710E7">
      <w:pPr>
        <w:spacing w:after="0" w:line="240" w:lineRule="auto"/>
        <w:jc w:val="both"/>
        <w:rPr>
          <w:rFonts w:ascii="Arial" w:eastAsia="Times New Roman" w:hAnsi="Arial" w:cs="Arial"/>
          <w:sz w:val="24"/>
          <w:szCs w:val="24"/>
        </w:rPr>
      </w:pPr>
    </w:p>
    <w:p w14:paraId="0557C737"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sz w:val="24"/>
          <w:szCs w:val="24"/>
        </w:rPr>
      </w:pPr>
      <w:r w:rsidRPr="00244B25">
        <w:rPr>
          <w:rFonts w:ascii="Arial" w:eastAsia="Times New Roman" w:hAnsi="Arial" w:cs="Arial"/>
          <w:b/>
          <w:sz w:val="24"/>
          <w:szCs w:val="24"/>
        </w:rPr>
        <w:t>A 103705: Kino prikazivačka djelatnost = 21.500,00 EUR</w:t>
      </w:r>
    </w:p>
    <w:p w14:paraId="13822947"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Zakonska osnova:</w:t>
      </w:r>
      <w:r w:rsidRPr="00244B25">
        <w:rPr>
          <w:rFonts w:ascii="Arial" w:eastAsia="Times New Roman" w:hAnsi="Arial" w:cs="Arial"/>
          <w:sz w:val="24"/>
          <w:szCs w:val="24"/>
        </w:rPr>
        <w:t xml:space="preserve"> Zakon o pučkim otvorenim učilištima, Zakon o ustanovama.</w:t>
      </w:r>
    </w:p>
    <w:p w14:paraId="0376474A" w14:textId="6576521C" w:rsidR="002710E7" w:rsidRPr="00244B25" w:rsidRDefault="002710E7" w:rsidP="002710E7">
      <w:pPr>
        <w:spacing w:after="0" w:line="240" w:lineRule="auto"/>
        <w:jc w:val="both"/>
        <w:rPr>
          <w:rFonts w:ascii="Arial" w:hAnsi="Arial" w:cs="Arial"/>
          <w:sz w:val="24"/>
          <w:szCs w:val="24"/>
        </w:rPr>
      </w:pPr>
      <w:r w:rsidRPr="00244B25">
        <w:rPr>
          <w:rFonts w:ascii="Arial" w:eastAsia="Times New Roman" w:hAnsi="Arial" w:cs="Arial"/>
          <w:b/>
          <w:sz w:val="24"/>
          <w:szCs w:val="24"/>
        </w:rPr>
        <w:t xml:space="preserve">Opis: </w:t>
      </w:r>
      <w:r w:rsidRPr="00244B25">
        <w:rPr>
          <w:rFonts w:ascii="Arial" w:hAnsi="Arial" w:cs="Arial"/>
          <w:sz w:val="24"/>
          <w:szCs w:val="24"/>
        </w:rPr>
        <w:t>najveći dio sredstava troši se</w:t>
      </w:r>
      <w:r w:rsidR="00ED194C" w:rsidRPr="00244B25">
        <w:rPr>
          <w:rFonts w:ascii="Arial" w:hAnsi="Arial" w:cs="Arial"/>
          <w:sz w:val="24"/>
          <w:szCs w:val="24"/>
        </w:rPr>
        <w:t xml:space="preserve"> za najam filmova (11.900,00 eura</w:t>
      </w:r>
      <w:r w:rsidRPr="00244B25">
        <w:rPr>
          <w:rFonts w:ascii="Arial" w:hAnsi="Arial" w:cs="Arial"/>
          <w:sz w:val="24"/>
          <w:szCs w:val="24"/>
        </w:rPr>
        <w:t>) dok se ostatak sredstva koristi za materijalno režijske troškove (sitan inventar, uredski materijal, poštarina za slanje filmova, materijal za čišćenje, troškove rezervacijskog sustava).</w:t>
      </w:r>
    </w:p>
    <w:p w14:paraId="6B9981BA" w14:textId="77777777" w:rsidR="002710E7" w:rsidRPr="00244B25" w:rsidRDefault="002710E7" w:rsidP="002710E7">
      <w:pPr>
        <w:spacing w:after="0" w:line="240" w:lineRule="auto"/>
        <w:jc w:val="both"/>
        <w:rPr>
          <w:rFonts w:ascii="Arial" w:hAnsi="Arial" w:cs="Arial"/>
          <w:sz w:val="24"/>
          <w:szCs w:val="24"/>
        </w:rPr>
      </w:pPr>
      <w:r w:rsidRPr="00244B25">
        <w:rPr>
          <w:rFonts w:ascii="Arial" w:hAnsi="Arial" w:cs="Arial"/>
          <w:sz w:val="24"/>
          <w:szCs w:val="24"/>
        </w:rPr>
        <w:t>Broj filmskih projekcija i posebnih filmskih programa povećat će se sukladno programu koji je propisalo resorno ministarstvo a kako je kino digitalizirano projekcije će biti digitalne i 3D.</w:t>
      </w:r>
    </w:p>
    <w:p w14:paraId="7B129DF9" w14:textId="77777777" w:rsidR="002710E7" w:rsidRPr="00244B25" w:rsidRDefault="002710E7" w:rsidP="002710E7">
      <w:pPr>
        <w:spacing w:after="0" w:line="240" w:lineRule="auto"/>
        <w:jc w:val="both"/>
        <w:rPr>
          <w:rFonts w:ascii="Arial" w:hAnsi="Arial" w:cs="Arial"/>
          <w:sz w:val="24"/>
          <w:szCs w:val="24"/>
        </w:rPr>
      </w:pPr>
      <w:r w:rsidRPr="00244B25">
        <w:rPr>
          <w:rFonts w:ascii="Arial" w:hAnsi="Arial" w:cs="Arial"/>
          <w:sz w:val="24"/>
          <w:szCs w:val="24"/>
        </w:rPr>
        <w:t xml:space="preserve">S ciljem poticanja filmske pismenosti i filmskog stvaralaštva djece i mladih planiran je višegodišnji ciklus filmskih radionica za  pod nazivom „ FUŠ I FILM U NAŠEM KINU“ </w:t>
      </w:r>
      <w:r w:rsidRPr="00244B25">
        <w:rPr>
          <w:rFonts w:ascii="Arial" w:hAnsi="Arial" w:cs="Arial"/>
          <w:sz w:val="24"/>
          <w:szCs w:val="24"/>
        </w:rPr>
        <w:lastRenderedPageBreak/>
        <w:t xml:space="preserve">u suradnji sa Pula Film Festivalom, senzorne projekcije za djecu s posebnim potrebama u suradnji s Udrugom </w:t>
      </w:r>
      <w:proofErr w:type="spellStart"/>
      <w:r w:rsidRPr="00244B25">
        <w:rPr>
          <w:rFonts w:ascii="Arial" w:hAnsi="Arial" w:cs="Arial"/>
          <w:sz w:val="24"/>
          <w:szCs w:val="24"/>
        </w:rPr>
        <w:t>Metamedij</w:t>
      </w:r>
      <w:proofErr w:type="spellEnd"/>
      <w:r w:rsidRPr="00244B25">
        <w:rPr>
          <w:rFonts w:ascii="Arial" w:hAnsi="Arial" w:cs="Arial"/>
          <w:sz w:val="24"/>
          <w:szCs w:val="24"/>
        </w:rPr>
        <w:t xml:space="preserve"> i Pule.</w:t>
      </w:r>
    </w:p>
    <w:p w14:paraId="14435EC2" w14:textId="77777777" w:rsidR="002710E7" w:rsidRPr="00244B25" w:rsidRDefault="002710E7" w:rsidP="002710E7">
      <w:pPr>
        <w:spacing w:after="0" w:line="240" w:lineRule="auto"/>
        <w:jc w:val="both"/>
        <w:rPr>
          <w:rFonts w:ascii="Arial" w:hAnsi="Arial" w:cs="Arial"/>
          <w:sz w:val="24"/>
          <w:szCs w:val="24"/>
        </w:rPr>
      </w:pPr>
      <w:r w:rsidRPr="00244B25">
        <w:rPr>
          <w:rFonts w:ascii="Arial" w:hAnsi="Arial" w:cs="Arial"/>
          <w:sz w:val="24"/>
          <w:szCs w:val="24"/>
        </w:rPr>
        <w:t>Planiraju se nastavak filmskih radionica za srednjoškolce u sklopu našeg programa „Vidimo se u knjižnici“.</w:t>
      </w:r>
    </w:p>
    <w:p w14:paraId="7796F158"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Opći cilj</w:t>
      </w:r>
      <w:r w:rsidRPr="00244B25">
        <w:rPr>
          <w:rFonts w:ascii="Arial" w:eastAsia="Times New Roman" w:hAnsi="Arial" w:cs="Arial"/>
          <w:b/>
          <w:sz w:val="24"/>
          <w:szCs w:val="24"/>
        </w:rPr>
        <w:t>:</w:t>
      </w:r>
      <w:r w:rsidRPr="00244B25">
        <w:rPr>
          <w:rFonts w:ascii="Arial" w:eastAsia="Times New Roman" w:hAnsi="Arial" w:cs="Arial"/>
          <w:sz w:val="24"/>
          <w:szCs w:val="24"/>
        </w:rPr>
        <w:t xml:space="preserve"> obogaćenje ukupne kulturne ponude visokokvalitetnim sadržajima, postizanje višeg stupnja filmske pismenosti i senzibilnosti u cijeloj populaciji.</w:t>
      </w:r>
    </w:p>
    <w:p w14:paraId="74B5B800"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Pokazatelj uspješnosti</w:t>
      </w:r>
      <w:r w:rsidRPr="00244B25">
        <w:rPr>
          <w:rFonts w:ascii="Arial" w:eastAsia="Times New Roman" w:hAnsi="Arial" w:cs="Arial"/>
          <w:b/>
          <w:sz w:val="24"/>
          <w:szCs w:val="24"/>
        </w:rPr>
        <w:t>:</w:t>
      </w:r>
      <w:r w:rsidRPr="00244B25">
        <w:rPr>
          <w:rFonts w:ascii="Arial" w:eastAsia="Times New Roman" w:hAnsi="Arial" w:cs="Arial"/>
          <w:sz w:val="24"/>
          <w:szCs w:val="24"/>
        </w:rPr>
        <w:t xml:space="preserve"> broj posjetitelja redovnih i posebnih filmskih programa.</w:t>
      </w:r>
    </w:p>
    <w:p w14:paraId="7A60BBBA" w14:textId="77777777" w:rsidR="002710E7" w:rsidRPr="00244B25" w:rsidRDefault="002710E7" w:rsidP="002710E7">
      <w:pPr>
        <w:spacing w:after="0" w:line="240" w:lineRule="auto"/>
        <w:jc w:val="both"/>
        <w:rPr>
          <w:rFonts w:ascii="Arial" w:eastAsia="Times New Roman" w:hAnsi="Arial" w:cs="Arial"/>
          <w:sz w:val="24"/>
          <w:szCs w:val="24"/>
        </w:rPr>
      </w:pPr>
    </w:p>
    <w:p w14:paraId="6C0EC5C7"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sz w:val="24"/>
          <w:szCs w:val="24"/>
        </w:rPr>
      </w:pPr>
      <w:r w:rsidRPr="00244B25">
        <w:rPr>
          <w:rFonts w:ascii="Arial" w:eastAsia="Times New Roman" w:hAnsi="Arial" w:cs="Arial"/>
          <w:b/>
          <w:sz w:val="24"/>
          <w:szCs w:val="24"/>
        </w:rPr>
        <w:t>A 103706: Obrazovna djelatnost = 27.500,00 EUR</w:t>
      </w:r>
    </w:p>
    <w:p w14:paraId="0DC66333"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Zakonska osnova:</w:t>
      </w:r>
      <w:r w:rsidRPr="00244B25">
        <w:rPr>
          <w:rFonts w:ascii="Arial" w:eastAsia="Times New Roman" w:hAnsi="Arial" w:cs="Arial"/>
          <w:sz w:val="24"/>
          <w:szCs w:val="24"/>
        </w:rPr>
        <w:t xml:space="preserve"> Zakon o pučkim otvorenim učilištima, Zakon o obrazovanju odraslih, Zakon o ustanovama.</w:t>
      </w:r>
    </w:p>
    <w:p w14:paraId="0ED85167" w14:textId="77777777" w:rsidR="002710E7" w:rsidRPr="00244B25" w:rsidRDefault="002710E7" w:rsidP="002710E7">
      <w:pPr>
        <w:spacing w:after="0" w:line="240" w:lineRule="auto"/>
        <w:jc w:val="both"/>
        <w:rPr>
          <w:rFonts w:ascii="Arial" w:hAnsi="Arial" w:cs="Arial"/>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w:t>
      </w:r>
      <w:r w:rsidRPr="00244B25">
        <w:rPr>
          <w:rFonts w:ascii="Arial" w:hAnsi="Arial" w:cs="Arial"/>
          <w:sz w:val="24"/>
          <w:szCs w:val="24"/>
        </w:rPr>
        <w:t>prihodi koji se ostvaruju iz obrazovne djelatnosti najvećim se dijelom troše za plaćanje profesora i voditelja radionica, kao i za nabavku literature, promidžbu i tiskanje promotivnog materijala, uredskog materijala, sitnog inventara i dr.</w:t>
      </w:r>
    </w:p>
    <w:p w14:paraId="1BB7A6E6" w14:textId="77777777" w:rsidR="002710E7" w:rsidRPr="00244B25" w:rsidRDefault="002710E7" w:rsidP="002710E7">
      <w:pPr>
        <w:spacing w:after="0" w:line="240" w:lineRule="auto"/>
        <w:jc w:val="both"/>
        <w:rPr>
          <w:rFonts w:ascii="Arial" w:hAnsi="Arial" w:cs="Arial"/>
          <w:sz w:val="24"/>
          <w:szCs w:val="24"/>
        </w:rPr>
      </w:pPr>
      <w:r w:rsidRPr="00244B25">
        <w:rPr>
          <w:rFonts w:ascii="Arial" w:hAnsi="Arial" w:cs="Arial"/>
          <w:sz w:val="24"/>
          <w:szCs w:val="24"/>
        </w:rPr>
        <w:t xml:space="preserve">Ažuriranje verificiranih programa stručnog osposobljavanja te promocija istih. Organizacija tečajeva jezika kroz dva ciklusa (jesenski i proljetni), kreativnih radionica, te tečajeva i programa profesionalnog usavršavanja verificiranih od strane resornog Ministarstva (u suradnji s učilištem </w:t>
      </w:r>
      <w:proofErr w:type="spellStart"/>
      <w:r w:rsidRPr="00244B25">
        <w:rPr>
          <w:rFonts w:ascii="Arial" w:hAnsi="Arial" w:cs="Arial"/>
          <w:sz w:val="24"/>
          <w:szCs w:val="24"/>
        </w:rPr>
        <w:t>Diopter</w:t>
      </w:r>
      <w:proofErr w:type="spellEnd"/>
      <w:r w:rsidRPr="00244B25">
        <w:rPr>
          <w:rFonts w:ascii="Arial" w:hAnsi="Arial" w:cs="Arial"/>
          <w:sz w:val="24"/>
          <w:szCs w:val="24"/>
        </w:rPr>
        <w:t xml:space="preserve"> iz Pule). Obrazovna djelatnost će u svojoj ponudi i dalje imati programe tjelovježbi i sl., a organizirat će kao i dosad razne seminare i stručna predavanja. </w:t>
      </w:r>
    </w:p>
    <w:p w14:paraId="6F8A8E28" w14:textId="77777777" w:rsidR="002710E7" w:rsidRPr="00244B25" w:rsidRDefault="002710E7" w:rsidP="002710E7">
      <w:pPr>
        <w:spacing w:after="0" w:line="240" w:lineRule="auto"/>
        <w:jc w:val="both"/>
        <w:rPr>
          <w:rFonts w:ascii="Arial" w:hAnsi="Arial" w:cs="Arial"/>
          <w:sz w:val="24"/>
          <w:szCs w:val="24"/>
        </w:rPr>
      </w:pPr>
      <w:r w:rsidRPr="00244B25">
        <w:rPr>
          <w:rFonts w:ascii="Arial" w:hAnsi="Arial" w:cs="Arial"/>
          <w:sz w:val="24"/>
          <w:szCs w:val="24"/>
        </w:rPr>
        <w:t xml:space="preserve">Učilište će u vlastitim prostorima organizirati cjelogodišnje i povremene kreativne radionice za građanstvo na razne teme. </w:t>
      </w:r>
    </w:p>
    <w:p w14:paraId="317C951C" w14:textId="77777777" w:rsidR="002710E7" w:rsidRPr="00244B25" w:rsidRDefault="002710E7" w:rsidP="002710E7">
      <w:pPr>
        <w:spacing w:after="0" w:line="240" w:lineRule="auto"/>
        <w:jc w:val="both"/>
        <w:rPr>
          <w:rFonts w:ascii="Arial" w:hAnsi="Arial" w:cs="Arial"/>
          <w:b/>
          <w:sz w:val="24"/>
          <w:szCs w:val="24"/>
        </w:rPr>
      </w:pPr>
      <w:r w:rsidRPr="00244B25">
        <w:rPr>
          <w:rFonts w:ascii="Arial" w:eastAsia="Times New Roman" w:hAnsi="Arial" w:cs="Arial"/>
          <w:b/>
          <w:bCs/>
          <w:sz w:val="24"/>
          <w:szCs w:val="24"/>
        </w:rPr>
        <w:t>Opći cilj</w:t>
      </w:r>
      <w:r w:rsidRPr="00244B25">
        <w:rPr>
          <w:rFonts w:ascii="Arial" w:eastAsia="Times New Roman" w:hAnsi="Arial" w:cs="Arial"/>
          <w:b/>
          <w:sz w:val="24"/>
          <w:szCs w:val="24"/>
        </w:rPr>
        <w:t>:</w:t>
      </w:r>
      <w:r w:rsidRPr="00244B25">
        <w:rPr>
          <w:rFonts w:ascii="Arial" w:eastAsia="Times New Roman" w:hAnsi="Arial" w:cs="Arial"/>
          <w:sz w:val="24"/>
          <w:szCs w:val="24"/>
        </w:rPr>
        <w:t xml:space="preserve"> poticanje cjeloživotnog učenja, organizirano provođenje slobodnog vremena.</w:t>
      </w:r>
    </w:p>
    <w:p w14:paraId="13712153"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Pokazatelj uspješnosti</w:t>
      </w:r>
      <w:r w:rsidRPr="00244B25">
        <w:rPr>
          <w:rFonts w:ascii="Arial" w:eastAsia="Times New Roman" w:hAnsi="Arial" w:cs="Arial"/>
          <w:b/>
          <w:sz w:val="24"/>
          <w:szCs w:val="24"/>
        </w:rPr>
        <w:t xml:space="preserve">: </w:t>
      </w:r>
      <w:r w:rsidRPr="00244B25">
        <w:rPr>
          <w:rFonts w:ascii="Arial" w:eastAsia="Times New Roman" w:hAnsi="Arial" w:cs="Arial"/>
          <w:sz w:val="24"/>
          <w:szCs w:val="24"/>
        </w:rPr>
        <w:t>broj polaznika obrazovnog programa i radionica te praćenje pokazatelja.</w:t>
      </w:r>
    </w:p>
    <w:p w14:paraId="767D14F6" w14:textId="77777777" w:rsidR="00181262" w:rsidRPr="00244B25" w:rsidRDefault="00181262" w:rsidP="002710E7">
      <w:pPr>
        <w:spacing w:after="0" w:line="240" w:lineRule="auto"/>
        <w:jc w:val="both"/>
        <w:rPr>
          <w:rFonts w:ascii="Arial" w:eastAsia="Times New Roman" w:hAnsi="Arial" w:cs="Arial"/>
          <w:sz w:val="24"/>
          <w:szCs w:val="24"/>
        </w:rPr>
      </w:pPr>
    </w:p>
    <w:p w14:paraId="1940944A"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K 103701: Opremanje prostora = 20.400,00 EUR</w:t>
      </w:r>
    </w:p>
    <w:p w14:paraId="5D85951A"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Zakonska osnova:</w:t>
      </w:r>
      <w:r w:rsidRPr="00244B25">
        <w:rPr>
          <w:rFonts w:ascii="Arial" w:eastAsia="Times New Roman" w:hAnsi="Arial" w:cs="Arial"/>
          <w:sz w:val="24"/>
          <w:szCs w:val="24"/>
        </w:rPr>
        <w:t xml:space="preserve"> Zakon o lokalnoj i područnoj (regionalnoj) samoupravi, Zakon o pučkim otvorenim učilištima, Zakon o ustanovama.</w:t>
      </w:r>
    </w:p>
    <w:p w14:paraId="68B5E574" w14:textId="33B0BEAD" w:rsidR="002710E7" w:rsidRPr="00244B25" w:rsidRDefault="002710E7" w:rsidP="002710E7">
      <w:pPr>
        <w:spacing w:after="0" w:line="240" w:lineRule="auto"/>
        <w:jc w:val="both"/>
        <w:rPr>
          <w:rFonts w:ascii="Arial" w:hAnsi="Arial" w:cs="Arial"/>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w:t>
      </w:r>
      <w:r w:rsidR="000E7EA2" w:rsidRPr="00244B25">
        <w:rPr>
          <w:rFonts w:ascii="Arial" w:hAnsi="Arial" w:cs="Arial"/>
          <w:sz w:val="24"/>
          <w:szCs w:val="24"/>
        </w:rPr>
        <w:t>p</w:t>
      </w:r>
      <w:r w:rsidRPr="00244B25">
        <w:rPr>
          <w:rFonts w:ascii="Arial" w:hAnsi="Arial" w:cs="Arial"/>
          <w:sz w:val="24"/>
          <w:szCs w:val="24"/>
        </w:rPr>
        <w:t xml:space="preserve">rema iskazanim potrebama planirano je kako slijedi: </w:t>
      </w:r>
    </w:p>
    <w:p w14:paraId="25307945" w14:textId="3AFC5159" w:rsidR="002710E7" w:rsidRPr="00244B25" w:rsidRDefault="002710E7" w:rsidP="002710E7">
      <w:pPr>
        <w:pStyle w:val="Odlomakpopisa"/>
        <w:numPr>
          <w:ilvl w:val="0"/>
          <w:numId w:val="43"/>
        </w:numPr>
        <w:spacing w:after="200"/>
        <w:jc w:val="both"/>
        <w:rPr>
          <w:lang w:val="hr-HR"/>
        </w:rPr>
      </w:pPr>
      <w:r w:rsidRPr="00244B25">
        <w:rPr>
          <w:lang w:val="hr-HR"/>
        </w:rPr>
        <w:t xml:space="preserve">Izvor 111 (sredstva gradskog </w:t>
      </w:r>
      <w:r w:rsidR="00822BF6" w:rsidRPr="00244B25">
        <w:rPr>
          <w:lang w:val="hr-HR"/>
        </w:rPr>
        <w:t>P</w:t>
      </w:r>
      <w:r w:rsidR="00ED194C" w:rsidRPr="00244B25">
        <w:rPr>
          <w:lang w:val="hr-HR"/>
        </w:rPr>
        <w:t xml:space="preserve">roračuna) – ukupno 12.900,00 </w:t>
      </w:r>
      <w:proofErr w:type="spellStart"/>
      <w:r w:rsidR="00ED194C" w:rsidRPr="00244B25">
        <w:t>eura</w:t>
      </w:r>
      <w:proofErr w:type="spellEnd"/>
      <w:r w:rsidR="00ED194C" w:rsidRPr="00244B25">
        <w:rPr>
          <w:bCs/>
        </w:rPr>
        <w:t xml:space="preserve"> </w:t>
      </w:r>
      <w:r w:rsidRPr="00244B25">
        <w:rPr>
          <w:lang w:val="hr-HR"/>
        </w:rPr>
        <w:t xml:space="preserve">( 7.500,00 eura prenosiva pozornica, 5.600,00 eura četiri posebna reflektora za kazalište </w:t>
      </w:r>
      <w:proofErr w:type="spellStart"/>
      <w:r w:rsidRPr="00244B25">
        <w:rPr>
          <w:lang w:val="hr-HR"/>
        </w:rPr>
        <w:t>Gandusio</w:t>
      </w:r>
      <w:proofErr w:type="spellEnd"/>
      <w:r w:rsidRPr="00244B25">
        <w:rPr>
          <w:lang w:val="hr-HR"/>
        </w:rPr>
        <w:t xml:space="preserve">, 600,00 eura za audio i cd </w:t>
      </w:r>
      <w:proofErr w:type="spellStart"/>
      <w:r w:rsidRPr="00244B25">
        <w:rPr>
          <w:lang w:val="hr-HR"/>
        </w:rPr>
        <w:t>player</w:t>
      </w:r>
      <w:proofErr w:type="spellEnd"/>
      <w:r w:rsidRPr="00244B25">
        <w:rPr>
          <w:lang w:val="hr-HR"/>
        </w:rPr>
        <w:t xml:space="preserve"> za kazalište </w:t>
      </w:r>
      <w:proofErr w:type="spellStart"/>
      <w:r w:rsidRPr="00244B25">
        <w:rPr>
          <w:lang w:val="hr-HR"/>
        </w:rPr>
        <w:t>Gandusio</w:t>
      </w:r>
      <w:proofErr w:type="spellEnd"/>
      <w:r w:rsidRPr="00244B25">
        <w:rPr>
          <w:lang w:val="hr-HR"/>
        </w:rPr>
        <w:t>),</w:t>
      </w:r>
    </w:p>
    <w:p w14:paraId="4FA915A5" w14:textId="77777777" w:rsidR="002710E7" w:rsidRPr="00244B25" w:rsidRDefault="002710E7" w:rsidP="002710E7">
      <w:pPr>
        <w:pStyle w:val="Odlomakpopisa"/>
        <w:numPr>
          <w:ilvl w:val="0"/>
          <w:numId w:val="43"/>
        </w:numPr>
        <w:spacing w:after="200"/>
        <w:jc w:val="both"/>
        <w:rPr>
          <w:lang w:val="hr-HR"/>
        </w:rPr>
      </w:pPr>
      <w:r w:rsidRPr="00244B25">
        <w:rPr>
          <w:lang w:val="hr-HR"/>
        </w:rPr>
        <w:t xml:space="preserve">Izvor 531 – ukupno 7.500,00 eura prenosiva pozornica. </w:t>
      </w:r>
    </w:p>
    <w:p w14:paraId="24B04305" w14:textId="77777777" w:rsidR="002710E7" w:rsidRPr="00244B25" w:rsidRDefault="002710E7" w:rsidP="002710E7">
      <w:pPr>
        <w:spacing w:after="0" w:line="240" w:lineRule="auto"/>
        <w:jc w:val="both"/>
        <w:rPr>
          <w:rFonts w:ascii="Arial" w:hAnsi="Arial" w:cs="Arial"/>
          <w:sz w:val="24"/>
          <w:szCs w:val="24"/>
        </w:rPr>
      </w:pPr>
      <w:r w:rsidRPr="00244B25">
        <w:rPr>
          <w:rFonts w:ascii="Arial" w:hAnsi="Arial" w:cs="Arial"/>
          <w:bCs/>
          <w:sz w:val="24"/>
          <w:szCs w:val="24"/>
        </w:rPr>
        <w:t xml:space="preserve">Za 2025. godinu Učilište će aplicirati na javni poziv Ministarstva kulture i medija za novčanu potporu nabavke prenosive pozornice s teleskopskim nogama zbog dotrajalosti postojeće pozornice i povećanja obima programa Učilišta. Planirani troškovi nabavke navedene pozornice (prema okvirnoj ponudi) iznose 15.000,00 eura.  </w:t>
      </w:r>
    </w:p>
    <w:p w14:paraId="5CA03D21" w14:textId="16F2977E" w:rsidR="002710E7" w:rsidRPr="00244B25" w:rsidRDefault="002710E7" w:rsidP="0078530F">
      <w:pPr>
        <w:spacing w:after="0"/>
        <w:rPr>
          <w:rFonts w:ascii="Arial" w:hAnsi="Arial" w:cs="Arial"/>
          <w:sz w:val="24"/>
          <w:szCs w:val="24"/>
        </w:rPr>
      </w:pPr>
      <w:r w:rsidRPr="00244B25">
        <w:rPr>
          <w:rFonts w:ascii="Arial" w:eastAsia="Times New Roman" w:hAnsi="Arial" w:cs="Arial"/>
          <w:b/>
          <w:bCs/>
          <w:sz w:val="24"/>
          <w:szCs w:val="24"/>
        </w:rPr>
        <w:t>Opći cilj</w:t>
      </w:r>
      <w:r w:rsidRPr="00244B25">
        <w:rPr>
          <w:rFonts w:ascii="Arial" w:eastAsia="Times New Roman" w:hAnsi="Arial" w:cs="Arial"/>
          <w:b/>
          <w:sz w:val="24"/>
          <w:szCs w:val="24"/>
        </w:rPr>
        <w:t xml:space="preserve">: </w:t>
      </w:r>
      <w:r w:rsidRPr="00244B25">
        <w:rPr>
          <w:rFonts w:ascii="Arial" w:eastAsia="Times New Roman" w:hAnsi="Arial" w:cs="Arial"/>
          <w:sz w:val="24"/>
          <w:szCs w:val="24"/>
        </w:rPr>
        <w:t>osiguravanje uvjeta rada.</w:t>
      </w:r>
      <w:r w:rsidRPr="00244B25">
        <w:rPr>
          <w:rFonts w:ascii="Arial" w:eastAsia="Times New Roman" w:hAnsi="Arial" w:cs="Arial"/>
          <w:sz w:val="24"/>
          <w:szCs w:val="24"/>
        </w:rPr>
        <w:br/>
      </w:r>
      <w:r w:rsidRPr="00244B25">
        <w:rPr>
          <w:rFonts w:ascii="Arial" w:eastAsia="Times New Roman" w:hAnsi="Arial" w:cs="Arial"/>
          <w:b/>
          <w:bCs/>
          <w:sz w:val="24"/>
          <w:szCs w:val="24"/>
        </w:rPr>
        <w:t>Pokazatelj uspješnosti</w:t>
      </w:r>
      <w:r w:rsidRPr="00244B25">
        <w:rPr>
          <w:rFonts w:ascii="Arial" w:eastAsia="Times New Roman" w:hAnsi="Arial" w:cs="Arial"/>
          <w:b/>
          <w:sz w:val="24"/>
          <w:szCs w:val="24"/>
        </w:rPr>
        <w:t xml:space="preserve">: </w:t>
      </w:r>
      <w:r w:rsidRPr="00244B25">
        <w:rPr>
          <w:rFonts w:ascii="Arial" w:eastAsia="Times New Roman" w:hAnsi="Arial" w:cs="Arial"/>
          <w:sz w:val="24"/>
          <w:szCs w:val="24"/>
        </w:rPr>
        <w:t>nabavljena oprema.</w:t>
      </w:r>
    </w:p>
    <w:p w14:paraId="0A560A09"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FFD5EA"/>
        <w:spacing w:after="0" w:line="240" w:lineRule="auto"/>
        <w:rPr>
          <w:rFonts w:ascii="Arial" w:eastAsia="Times New Roman" w:hAnsi="Arial" w:cs="Arial"/>
          <w:b/>
          <w:bCs/>
          <w:sz w:val="24"/>
          <w:szCs w:val="24"/>
        </w:rPr>
      </w:pPr>
      <w:r w:rsidRPr="00244B25">
        <w:rPr>
          <w:rFonts w:ascii="Arial" w:eastAsia="Times New Roman" w:hAnsi="Arial" w:cs="Arial"/>
          <w:b/>
          <w:bCs/>
          <w:sz w:val="24"/>
          <w:szCs w:val="24"/>
        </w:rPr>
        <w:t>Proračunski korisnik 37994:  Muzej Grada Rovinja-Rovigno = 727.640,00 EUR</w:t>
      </w:r>
    </w:p>
    <w:p w14:paraId="21CBB617" w14:textId="77777777" w:rsidR="002710E7" w:rsidRPr="00244B25" w:rsidRDefault="002710E7" w:rsidP="002710E7">
      <w:pPr>
        <w:spacing w:after="0" w:line="240" w:lineRule="auto"/>
        <w:jc w:val="both"/>
        <w:rPr>
          <w:rFonts w:ascii="Arial" w:eastAsia="Times New Roman" w:hAnsi="Arial" w:cs="Arial"/>
          <w:sz w:val="24"/>
          <w:szCs w:val="24"/>
        </w:rPr>
      </w:pPr>
    </w:p>
    <w:p w14:paraId="1F155A63"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A 103707: Redovan rad ustanove u kulturi = 391.690,00 EUR</w:t>
      </w:r>
    </w:p>
    <w:p w14:paraId="11394D20"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Zakonska osnova:</w:t>
      </w:r>
      <w:r w:rsidRPr="00244B25">
        <w:rPr>
          <w:rFonts w:ascii="Arial" w:eastAsia="Times New Roman" w:hAnsi="Arial" w:cs="Arial"/>
          <w:sz w:val="24"/>
          <w:szCs w:val="24"/>
        </w:rPr>
        <w:t xml:space="preserve"> </w:t>
      </w:r>
      <w:r w:rsidRPr="00244B25">
        <w:rPr>
          <w:rFonts w:ascii="Arial" w:hAnsi="Arial" w:cs="Arial"/>
          <w:sz w:val="24"/>
          <w:szCs w:val="24"/>
        </w:rPr>
        <w:t>Zakon o muzejima, Zakon o zaštiti i očuvanju kulturnih dobara, Zakon o ustanovama, Zakon o kulturnim vijećima i financiranju javnih potreba u kulturi, Zakon o lokalnoj i područnoj (regionalnoj) samoupravi.</w:t>
      </w:r>
    </w:p>
    <w:p w14:paraId="5E509133" w14:textId="0D16D610" w:rsidR="002710E7" w:rsidRPr="00244B25" w:rsidRDefault="002710E7" w:rsidP="002710E7">
      <w:pPr>
        <w:spacing w:after="0" w:line="240" w:lineRule="auto"/>
        <w:jc w:val="both"/>
        <w:rPr>
          <w:rFonts w:ascii="Arial" w:hAnsi="Arial" w:cs="Arial"/>
          <w:sz w:val="24"/>
          <w:szCs w:val="24"/>
        </w:rPr>
      </w:pPr>
      <w:r w:rsidRPr="00244B25">
        <w:rPr>
          <w:rFonts w:ascii="Arial" w:eastAsia="Times New Roman" w:hAnsi="Arial" w:cs="Arial"/>
          <w:b/>
          <w:sz w:val="24"/>
          <w:szCs w:val="24"/>
        </w:rPr>
        <w:lastRenderedPageBreak/>
        <w:t>Opis:</w:t>
      </w:r>
      <w:r w:rsidRPr="00244B25">
        <w:rPr>
          <w:rFonts w:ascii="Arial" w:hAnsi="Arial" w:cs="Arial"/>
        </w:rPr>
        <w:t xml:space="preserve"> </w:t>
      </w:r>
      <w:r w:rsidR="00822BF6" w:rsidRPr="00244B25">
        <w:rPr>
          <w:rFonts w:ascii="Arial" w:hAnsi="Arial" w:cs="Arial"/>
          <w:sz w:val="24"/>
          <w:szCs w:val="24"/>
        </w:rPr>
        <w:t>p</w:t>
      </w:r>
      <w:r w:rsidRPr="00244B25">
        <w:rPr>
          <w:rFonts w:ascii="Arial" w:hAnsi="Arial" w:cs="Arial"/>
          <w:sz w:val="24"/>
          <w:szCs w:val="24"/>
        </w:rPr>
        <w:t>laniranim sredstvima osiguravaju se najvećim dijelom rashodi za zaposlene. Trošak provođenja redovne djelatnosti temeljen je na trenutnom broju zaposlenih, odnosno na 11 djelatnika. Iako je za dovršenje inventarizacije muzejske građe nužno zapošljavanje još jednog stručnog djelatnika u 2025. godini, zbog zadanog financijskog limita isti nije uvršten u financijsk</w:t>
      </w:r>
      <w:r w:rsidR="009A3BBB" w:rsidRPr="00244B25">
        <w:rPr>
          <w:rFonts w:ascii="Arial" w:hAnsi="Arial" w:cs="Arial"/>
          <w:sz w:val="24"/>
          <w:szCs w:val="24"/>
        </w:rPr>
        <w:t>i</w:t>
      </w:r>
      <w:r w:rsidRPr="00244B25">
        <w:rPr>
          <w:rFonts w:ascii="Arial" w:hAnsi="Arial" w:cs="Arial"/>
          <w:sz w:val="24"/>
          <w:szCs w:val="24"/>
        </w:rPr>
        <w:t xml:space="preserve"> plan. Materijalni i financijski rashodi za redovnu djelatnost planirani su na razini ugovorenih usluga, dok su rashodi za nabavu nefinancijske imovine planirani u minimalnom iznosu.</w:t>
      </w:r>
    </w:p>
    <w:p w14:paraId="53DF43CB" w14:textId="77777777" w:rsidR="002710E7" w:rsidRPr="00244B25" w:rsidRDefault="002710E7" w:rsidP="002710E7">
      <w:pPr>
        <w:spacing w:after="0" w:line="240" w:lineRule="auto"/>
        <w:jc w:val="both"/>
        <w:rPr>
          <w:rFonts w:ascii="Arial" w:hAnsi="Arial" w:cs="Arial"/>
          <w:sz w:val="24"/>
          <w:szCs w:val="24"/>
        </w:rPr>
      </w:pPr>
      <w:r w:rsidRPr="00244B25">
        <w:rPr>
          <w:rFonts w:ascii="Arial" w:eastAsia="Times New Roman" w:hAnsi="Arial" w:cs="Arial"/>
          <w:b/>
          <w:bCs/>
          <w:sz w:val="24"/>
          <w:szCs w:val="24"/>
        </w:rPr>
        <w:t>Opći cilj</w:t>
      </w:r>
      <w:r w:rsidRPr="00244B25">
        <w:rPr>
          <w:rFonts w:ascii="Arial" w:eastAsia="Times New Roman" w:hAnsi="Arial" w:cs="Arial"/>
          <w:b/>
          <w:sz w:val="24"/>
          <w:szCs w:val="24"/>
        </w:rPr>
        <w:t xml:space="preserve">: </w:t>
      </w:r>
      <w:r w:rsidRPr="00244B25">
        <w:rPr>
          <w:rFonts w:ascii="Arial" w:eastAsia="Times New Roman" w:hAnsi="Arial" w:cs="Arial"/>
          <w:sz w:val="24"/>
          <w:szCs w:val="24"/>
        </w:rPr>
        <w:t>osiguravanje uvjeta rada.</w:t>
      </w:r>
    </w:p>
    <w:p w14:paraId="37389CA9"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Pokazatelj uspješnosti</w:t>
      </w:r>
      <w:r w:rsidRPr="00244B25">
        <w:rPr>
          <w:rFonts w:ascii="Arial" w:eastAsia="Times New Roman" w:hAnsi="Arial" w:cs="Arial"/>
          <w:b/>
          <w:sz w:val="24"/>
          <w:szCs w:val="24"/>
        </w:rPr>
        <w:t>:</w:t>
      </w:r>
      <w:r w:rsidRPr="00244B25">
        <w:rPr>
          <w:rFonts w:ascii="Arial" w:eastAsia="Times New Roman" w:hAnsi="Arial" w:cs="Arial"/>
          <w:sz w:val="24"/>
          <w:szCs w:val="24"/>
        </w:rPr>
        <w:t xml:space="preserve"> cjelovitost inventarizacije muzejske građe i dokumentacije, stručna obrada građe</w:t>
      </w:r>
    </w:p>
    <w:p w14:paraId="11DED80A" w14:textId="77777777" w:rsidR="002710E7" w:rsidRPr="00244B25" w:rsidRDefault="002710E7" w:rsidP="002710E7">
      <w:pPr>
        <w:spacing w:after="0" w:line="240" w:lineRule="auto"/>
        <w:jc w:val="both"/>
        <w:rPr>
          <w:rFonts w:ascii="Arial" w:eastAsia="Times New Roman" w:hAnsi="Arial" w:cs="Arial"/>
          <w:sz w:val="24"/>
          <w:szCs w:val="24"/>
        </w:rPr>
      </w:pPr>
    </w:p>
    <w:p w14:paraId="2D12A68A"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A 103708: Upravno vijeće = 1.500,00 EUR</w:t>
      </w:r>
    </w:p>
    <w:p w14:paraId="3F8BCABC"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Zakonska osnova:</w:t>
      </w:r>
      <w:r w:rsidRPr="00244B25">
        <w:rPr>
          <w:rFonts w:ascii="Arial" w:eastAsia="Times New Roman" w:hAnsi="Arial" w:cs="Arial"/>
          <w:sz w:val="24"/>
          <w:szCs w:val="24"/>
        </w:rPr>
        <w:t xml:space="preserve"> </w:t>
      </w:r>
      <w:r w:rsidRPr="00244B25">
        <w:rPr>
          <w:rFonts w:ascii="Arial" w:hAnsi="Arial" w:cs="Arial"/>
          <w:sz w:val="24"/>
          <w:szCs w:val="24"/>
        </w:rPr>
        <w:t>Zakon o muzejima, Zakon o zaštiti i očuvanju kulturnih dobara, Zakon o ustanovama, Zakon o kulturnim vijećima i financiranju javnih potreba u kulturi, Zakon o lokalnoj i područnoj (regionalnoj) samoupravi.</w:t>
      </w:r>
    </w:p>
    <w:p w14:paraId="70ED5686"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planiranim sredstvima isplaćuju se naknade za pet članova Upravnog vijeća prema održanim sjednicama i prisustvu članova na sjednicama. Visina naknade određena je posebnom Odlukom.</w:t>
      </w:r>
    </w:p>
    <w:p w14:paraId="5C1D56C7" w14:textId="77777777" w:rsidR="002710E7" w:rsidRPr="00244B25" w:rsidRDefault="002710E7" w:rsidP="002710E7">
      <w:pPr>
        <w:spacing w:after="0" w:line="240" w:lineRule="auto"/>
        <w:rPr>
          <w:rFonts w:ascii="Arial" w:eastAsia="Times New Roman" w:hAnsi="Arial" w:cs="Arial"/>
          <w:sz w:val="24"/>
          <w:szCs w:val="24"/>
        </w:rPr>
      </w:pPr>
      <w:r w:rsidRPr="00244B25">
        <w:rPr>
          <w:rFonts w:ascii="Arial" w:eastAsia="Times New Roman" w:hAnsi="Arial" w:cs="Arial"/>
          <w:b/>
          <w:bCs/>
          <w:sz w:val="24"/>
          <w:szCs w:val="24"/>
        </w:rPr>
        <w:t>Opći cilj</w:t>
      </w:r>
      <w:r w:rsidRPr="00244B25">
        <w:rPr>
          <w:rFonts w:ascii="Arial" w:eastAsia="Times New Roman" w:hAnsi="Arial" w:cs="Arial"/>
          <w:b/>
          <w:sz w:val="24"/>
          <w:szCs w:val="24"/>
        </w:rPr>
        <w:t xml:space="preserve">: </w:t>
      </w:r>
      <w:r w:rsidRPr="00244B25">
        <w:rPr>
          <w:rFonts w:ascii="Arial" w:eastAsia="Times New Roman" w:hAnsi="Arial" w:cs="Arial"/>
          <w:sz w:val="24"/>
          <w:szCs w:val="24"/>
        </w:rPr>
        <w:t>osiguravanje uvjeta rada.</w:t>
      </w:r>
      <w:r w:rsidRPr="00244B25">
        <w:rPr>
          <w:rFonts w:ascii="Arial" w:eastAsia="Times New Roman" w:hAnsi="Arial" w:cs="Arial"/>
          <w:sz w:val="24"/>
          <w:szCs w:val="24"/>
        </w:rPr>
        <w:br/>
      </w:r>
      <w:r w:rsidRPr="00244B25">
        <w:rPr>
          <w:rFonts w:ascii="Arial" w:eastAsia="Times New Roman" w:hAnsi="Arial" w:cs="Arial"/>
          <w:b/>
          <w:bCs/>
          <w:sz w:val="24"/>
          <w:szCs w:val="24"/>
        </w:rPr>
        <w:t>Pokazatelj uspješnosti</w:t>
      </w:r>
      <w:r w:rsidRPr="00244B25">
        <w:rPr>
          <w:rFonts w:ascii="Arial" w:eastAsia="Times New Roman" w:hAnsi="Arial" w:cs="Arial"/>
          <w:b/>
          <w:sz w:val="24"/>
          <w:szCs w:val="24"/>
        </w:rPr>
        <w:t>:</w:t>
      </w:r>
      <w:r w:rsidRPr="00244B25">
        <w:rPr>
          <w:rFonts w:ascii="Arial" w:eastAsia="Times New Roman" w:hAnsi="Arial" w:cs="Arial"/>
          <w:sz w:val="24"/>
          <w:szCs w:val="24"/>
        </w:rPr>
        <w:t xml:space="preserve"> </w:t>
      </w:r>
      <w:r w:rsidRPr="00244B25">
        <w:rPr>
          <w:rFonts w:ascii="Arial" w:hAnsi="Arial" w:cs="Arial"/>
          <w:sz w:val="24"/>
          <w:szCs w:val="24"/>
        </w:rPr>
        <w:t>poboljšanje uvjeta rada Muzeja i skrbi za muzejsku građu i dokumentaciju, pravovremeno i učinkovito donošenje odluka.</w:t>
      </w:r>
    </w:p>
    <w:p w14:paraId="6C96F31F" w14:textId="77777777" w:rsidR="002710E7" w:rsidRPr="00244B25" w:rsidRDefault="002710E7" w:rsidP="002710E7">
      <w:pPr>
        <w:spacing w:after="0" w:line="240" w:lineRule="auto"/>
        <w:rPr>
          <w:rFonts w:ascii="Arial" w:eastAsia="Times New Roman" w:hAnsi="Arial" w:cs="Arial"/>
          <w:sz w:val="24"/>
          <w:szCs w:val="24"/>
        </w:rPr>
      </w:pPr>
    </w:p>
    <w:p w14:paraId="75F9DC80"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A 103709: Posebni programi ustanove = 42.300,00 EUR</w:t>
      </w:r>
    </w:p>
    <w:p w14:paraId="0D8D1E9A"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Zakonska osnova:</w:t>
      </w:r>
      <w:r w:rsidRPr="00244B25">
        <w:rPr>
          <w:rFonts w:ascii="Arial" w:eastAsia="Times New Roman" w:hAnsi="Arial" w:cs="Arial"/>
          <w:sz w:val="24"/>
          <w:szCs w:val="24"/>
        </w:rPr>
        <w:t xml:space="preserve"> </w:t>
      </w:r>
      <w:r w:rsidRPr="00244B25">
        <w:rPr>
          <w:rFonts w:ascii="Arial" w:hAnsi="Arial" w:cs="Arial"/>
          <w:sz w:val="24"/>
          <w:szCs w:val="24"/>
        </w:rPr>
        <w:t>Zakon o muzejima, Zakon o zaštiti i očuvanju kulturnih dobara, Zakon o ustanovama, Zakon o kulturnim vijećima i financiranju javnih potreba u kulturi, Zakon o lokalnoj i područnoj (regionalnoj) samoupravi.</w:t>
      </w:r>
    </w:p>
    <w:p w14:paraId="79DBB669" w14:textId="77777777" w:rsidR="002710E7" w:rsidRPr="00244B25" w:rsidRDefault="002710E7" w:rsidP="002710E7">
      <w:pPr>
        <w:spacing w:line="240" w:lineRule="auto"/>
        <w:jc w:val="both"/>
        <w:rPr>
          <w:rFonts w:ascii="Arial" w:hAnsi="Arial" w:cs="Arial"/>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w:t>
      </w:r>
      <w:r w:rsidRPr="00244B25">
        <w:rPr>
          <w:rFonts w:ascii="Arial" w:hAnsi="Arial" w:cs="Arial"/>
          <w:sz w:val="24"/>
          <w:szCs w:val="24"/>
        </w:rPr>
        <w:t>Programska djelatnost će se provoditi u prilagođenim uvjetima (paralelno s građevinskim radovima te istraživačkim radovima na zgradi), a planirane izložbe pridonose promociji muzejskog fundusa. Sve su izložbe osmišljene na način da se njima prikazuje dio građe i dokumentacija koja se tijekom godine stručno obrađuje prema muzejskim standardima te se njima muzejska</w:t>
      </w:r>
      <w:r w:rsidRPr="00244B25">
        <w:rPr>
          <w:rFonts w:ascii="Arial" w:hAnsi="Arial" w:cs="Arial"/>
        </w:rPr>
        <w:t xml:space="preserve"> publika osvještava o različitim aspektima rada u muzeju:</w:t>
      </w:r>
    </w:p>
    <w:p w14:paraId="7CF1CA62" w14:textId="77777777" w:rsidR="002710E7" w:rsidRPr="00244B25" w:rsidRDefault="002710E7" w:rsidP="002710E7">
      <w:pPr>
        <w:pStyle w:val="Odlomakpopisa"/>
        <w:numPr>
          <w:ilvl w:val="0"/>
          <w:numId w:val="44"/>
        </w:numPr>
        <w:jc w:val="both"/>
        <w:rPr>
          <w:lang w:val="hr-HR"/>
        </w:rPr>
      </w:pPr>
      <w:r w:rsidRPr="00244B25">
        <w:rPr>
          <w:lang w:val="hr-HR"/>
        </w:rPr>
        <w:t xml:space="preserve">Noć muzeja 2025. – program će se definirati sukladno zadanoj temi Hrvatskog muzejskog društva, a biti će vezan uz izložbe koje su u prostoru Muzeja postavljene tijekom 2024. godine (predstavljanje arheoloških istraživanja u prizemlju, nastanak umjetničkih zbirki na prvom katu) te uz istraživačke radove u palači </w:t>
      </w:r>
      <w:proofErr w:type="spellStart"/>
      <w:r w:rsidRPr="00244B25">
        <w:rPr>
          <w:lang w:val="hr-HR"/>
        </w:rPr>
        <w:t>Califfi</w:t>
      </w:r>
      <w:proofErr w:type="spellEnd"/>
    </w:p>
    <w:p w14:paraId="62EE15B3" w14:textId="77777777" w:rsidR="002710E7" w:rsidRPr="00244B25" w:rsidRDefault="002710E7" w:rsidP="002710E7">
      <w:pPr>
        <w:pStyle w:val="Odlomakpopisa"/>
        <w:numPr>
          <w:ilvl w:val="0"/>
          <w:numId w:val="44"/>
        </w:numPr>
        <w:jc w:val="both"/>
        <w:rPr>
          <w:lang w:val="hr-HR"/>
        </w:rPr>
      </w:pPr>
      <w:r w:rsidRPr="00244B25">
        <w:rPr>
          <w:lang w:val="hr-HR"/>
        </w:rPr>
        <w:t xml:space="preserve">Zora Matić – predstavljanje otkupa i donacija koje je većim dijelom donirao Grad Rovinj – Rovigno, </w:t>
      </w:r>
    </w:p>
    <w:p w14:paraId="62C356DB" w14:textId="77777777" w:rsidR="002710E7" w:rsidRPr="00244B25" w:rsidRDefault="002710E7" w:rsidP="002710E7">
      <w:pPr>
        <w:pStyle w:val="Odlomakpopisa"/>
        <w:numPr>
          <w:ilvl w:val="0"/>
          <w:numId w:val="44"/>
        </w:numPr>
        <w:jc w:val="both"/>
        <w:rPr>
          <w:lang w:val="hr-HR"/>
        </w:rPr>
      </w:pPr>
      <w:proofErr w:type="spellStart"/>
      <w:r w:rsidRPr="00244B25">
        <w:rPr>
          <w:lang w:val="hr-HR"/>
        </w:rPr>
        <w:t>Cesco</w:t>
      </w:r>
      <w:proofErr w:type="spellEnd"/>
      <w:r w:rsidRPr="00244B25">
        <w:rPr>
          <w:lang w:val="hr-HR"/>
        </w:rPr>
        <w:t xml:space="preserve"> </w:t>
      </w:r>
      <w:proofErr w:type="spellStart"/>
      <w:r w:rsidRPr="00244B25">
        <w:rPr>
          <w:lang w:val="hr-HR"/>
        </w:rPr>
        <w:t>Dessanti</w:t>
      </w:r>
      <w:proofErr w:type="spellEnd"/>
      <w:r w:rsidRPr="00244B25">
        <w:rPr>
          <w:lang w:val="hr-HR"/>
        </w:rPr>
        <w:t xml:space="preserve">, izložba radova iz muzejskog fundusa, u suradnji Muzeja i Zajednice Talijana Pino </w:t>
      </w:r>
      <w:proofErr w:type="spellStart"/>
      <w:r w:rsidRPr="00244B25">
        <w:rPr>
          <w:lang w:val="hr-HR"/>
        </w:rPr>
        <w:t>Budicin</w:t>
      </w:r>
      <w:proofErr w:type="spellEnd"/>
      <w:r w:rsidRPr="00244B25">
        <w:rPr>
          <w:lang w:val="hr-HR"/>
        </w:rPr>
        <w:t xml:space="preserve"> Rovinj – Rovigno, </w:t>
      </w:r>
    </w:p>
    <w:p w14:paraId="7AE7FFCC" w14:textId="77777777" w:rsidR="002710E7" w:rsidRPr="00244B25" w:rsidRDefault="002710E7" w:rsidP="002710E7">
      <w:pPr>
        <w:pStyle w:val="Odlomakpopisa"/>
        <w:numPr>
          <w:ilvl w:val="0"/>
          <w:numId w:val="44"/>
        </w:numPr>
        <w:jc w:val="both"/>
        <w:rPr>
          <w:lang w:val="hr-HR"/>
        </w:rPr>
      </w:pPr>
      <w:r w:rsidRPr="00244B25">
        <w:rPr>
          <w:lang w:val="hr-HR"/>
        </w:rPr>
        <w:t xml:space="preserve">Bruno </w:t>
      </w:r>
      <w:proofErr w:type="spellStart"/>
      <w:r w:rsidRPr="00244B25">
        <w:rPr>
          <w:lang w:val="hr-HR"/>
        </w:rPr>
        <w:t>Mascarelli</w:t>
      </w:r>
      <w:proofErr w:type="spellEnd"/>
      <w:r w:rsidRPr="00244B25">
        <w:rPr>
          <w:lang w:val="hr-HR"/>
        </w:rPr>
        <w:t xml:space="preserve"> – izbor radova iz privatne zbirke koji se prvi put predstavljaju javnosti, uz njih će se prikazati i kapitalni radovi B. </w:t>
      </w:r>
      <w:proofErr w:type="spellStart"/>
      <w:r w:rsidRPr="00244B25">
        <w:rPr>
          <w:lang w:val="hr-HR"/>
        </w:rPr>
        <w:t>Mascarellija</w:t>
      </w:r>
      <w:proofErr w:type="spellEnd"/>
      <w:r w:rsidRPr="00244B25">
        <w:rPr>
          <w:lang w:val="hr-HR"/>
        </w:rPr>
        <w:t xml:space="preserve"> iz muzejskog fundusa</w:t>
      </w:r>
    </w:p>
    <w:p w14:paraId="314D390F" w14:textId="77777777" w:rsidR="002710E7" w:rsidRPr="00244B25" w:rsidRDefault="002710E7" w:rsidP="002710E7">
      <w:pPr>
        <w:spacing w:after="0" w:line="240" w:lineRule="auto"/>
        <w:jc w:val="both"/>
        <w:rPr>
          <w:rFonts w:ascii="Arial" w:hAnsi="Arial" w:cs="Arial"/>
          <w:sz w:val="24"/>
          <w:szCs w:val="24"/>
        </w:rPr>
      </w:pPr>
      <w:r w:rsidRPr="00244B25">
        <w:rPr>
          <w:rFonts w:ascii="Arial" w:hAnsi="Arial" w:cs="Arial"/>
          <w:b/>
          <w:sz w:val="24"/>
          <w:szCs w:val="24"/>
        </w:rPr>
        <w:t xml:space="preserve">Opći cilj: </w:t>
      </w:r>
      <w:r w:rsidRPr="00244B25">
        <w:rPr>
          <w:rFonts w:ascii="Arial" w:hAnsi="Arial" w:cs="Arial"/>
          <w:sz w:val="24"/>
          <w:szCs w:val="24"/>
        </w:rPr>
        <w:t>obogaćivanje kulturne ponude</w:t>
      </w:r>
    </w:p>
    <w:p w14:paraId="7A92C957" w14:textId="623871E2" w:rsidR="002710E7" w:rsidRPr="00244B25" w:rsidRDefault="002710E7" w:rsidP="002710E7">
      <w:pPr>
        <w:jc w:val="both"/>
        <w:rPr>
          <w:rFonts w:ascii="Arial" w:hAnsi="Arial" w:cs="Arial"/>
          <w:sz w:val="24"/>
          <w:szCs w:val="24"/>
        </w:rPr>
      </w:pPr>
      <w:r w:rsidRPr="00244B25">
        <w:rPr>
          <w:rFonts w:ascii="Arial" w:eastAsia="Times New Roman" w:hAnsi="Arial" w:cs="Arial"/>
          <w:b/>
          <w:bCs/>
          <w:sz w:val="24"/>
          <w:szCs w:val="24"/>
        </w:rPr>
        <w:t>Pokazatelj uspješnosti</w:t>
      </w:r>
      <w:r w:rsidRPr="00244B25">
        <w:rPr>
          <w:rFonts w:ascii="Arial" w:eastAsia="Times New Roman" w:hAnsi="Arial" w:cs="Arial"/>
          <w:b/>
          <w:sz w:val="24"/>
          <w:szCs w:val="24"/>
        </w:rPr>
        <w:t>:</w:t>
      </w:r>
      <w:r w:rsidRPr="00244B25">
        <w:rPr>
          <w:rFonts w:ascii="Arial" w:eastAsia="Times New Roman" w:hAnsi="Arial" w:cs="Arial"/>
          <w:sz w:val="24"/>
          <w:szCs w:val="24"/>
        </w:rPr>
        <w:t xml:space="preserve"> </w:t>
      </w:r>
      <w:r w:rsidRPr="00244B25">
        <w:rPr>
          <w:rFonts w:ascii="Arial" w:hAnsi="Arial" w:cs="Arial"/>
          <w:sz w:val="24"/>
          <w:szCs w:val="24"/>
        </w:rPr>
        <w:t>prezentacija muzejskog fundusa domicilnom stanovništvu i posjetiteljima tijekom turističke sezone</w:t>
      </w:r>
      <w:r w:rsidR="004C1983" w:rsidRPr="00244B25">
        <w:rPr>
          <w:rFonts w:ascii="Arial" w:hAnsi="Arial" w:cs="Arial"/>
          <w:sz w:val="24"/>
          <w:szCs w:val="24"/>
        </w:rPr>
        <w:t>.</w:t>
      </w:r>
    </w:p>
    <w:p w14:paraId="049251E6" w14:textId="77777777" w:rsidR="004C1983" w:rsidRPr="00244B25" w:rsidRDefault="004C1983" w:rsidP="002710E7">
      <w:pPr>
        <w:jc w:val="both"/>
        <w:rPr>
          <w:rFonts w:ascii="Arial" w:hAnsi="Arial" w:cs="Arial"/>
          <w:sz w:val="24"/>
          <w:szCs w:val="24"/>
        </w:rPr>
      </w:pPr>
    </w:p>
    <w:p w14:paraId="6C430716"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lastRenderedPageBreak/>
        <w:t xml:space="preserve">A 103711: </w:t>
      </w:r>
      <w:proofErr w:type="spellStart"/>
      <w:r w:rsidRPr="00244B25">
        <w:rPr>
          <w:rFonts w:ascii="Arial" w:eastAsia="Times New Roman" w:hAnsi="Arial" w:cs="Arial"/>
          <w:b/>
          <w:bCs/>
          <w:sz w:val="24"/>
          <w:szCs w:val="24"/>
        </w:rPr>
        <w:t>Grisia</w:t>
      </w:r>
      <w:proofErr w:type="spellEnd"/>
      <w:r w:rsidRPr="00244B25">
        <w:rPr>
          <w:rFonts w:ascii="Arial" w:eastAsia="Times New Roman" w:hAnsi="Arial" w:cs="Arial"/>
          <w:b/>
          <w:bCs/>
          <w:sz w:val="24"/>
          <w:szCs w:val="24"/>
        </w:rPr>
        <w:t xml:space="preserve"> = 5.000,00 EUR</w:t>
      </w:r>
    </w:p>
    <w:p w14:paraId="6273DA31"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Zakonska osnova:</w:t>
      </w:r>
      <w:r w:rsidRPr="00244B25">
        <w:rPr>
          <w:rFonts w:ascii="Arial" w:eastAsia="Times New Roman" w:hAnsi="Arial" w:cs="Arial"/>
          <w:sz w:val="24"/>
          <w:szCs w:val="24"/>
        </w:rPr>
        <w:t xml:space="preserve"> </w:t>
      </w:r>
      <w:r w:rsidRPr="00244B25">
        <w:rPr>
          <w:rFonts w:ascii="Arial" w:hAnsi="Arial" w:cs="Arial"/>
          <w:sz w:val="24"/>
          <w:szCs w:val="24"/>
        </w:rPr>
        <w:t>Zakon o muzejima, Zakon o ustanovama, Zakon o kulturnim vijećima i financiranju javnih potreba u kulturi, Zakon o lokalnoj i područnoj (regionalnoj) samoupravi.</w:t>
      </w:r>
    </w:p>
    <w:p w14:paraId="118665BE" w14:textId="77777777" w:rsidR="002710E7" w:rsidRPr="00244B25" w:rsidRDefault="002710E7" w:rsidP="002710E7">
      <w:pPr>
        <w:spacing w:after="0" w:line="240" w:lineRule="auto"/>
        <w:jc w:val="both"/>
        <w:rPr>
          <w:rFonts w:ascii="Arial" w:hAnsi="Arial" w:cs="Arial"/>
          <w:sz w:val="24"/>
          <w:szCs w:val="24"/>
        </w:rPr>
      </w:pPr>
      <w:r w:rsidRPr="00244B25">
        <w:rPr>
          <w:rFonts w:ascii="Arial" w:eastAsia="Times New Roman" w:hAnsi="Arial" w:cs="Arial"/>
          <w:b/>
          <w:sz w:val="24"/>
          <w:szCs w:val="24"/>
        </w:rPr>
        <w:t xml:space="preserve">Opis: </w:t>
      </w:r>
      <w:r w:rsidRPr="00244B25">
        <w:rPr>
          <w:rFonts w:ascii="Arial" w:hAnsi="Arial" w:cs="Arial"/>
          <w:sz w:val="24"/>
          <w:szCs w:val="24"/>
        </w:rPr>
        <w:t xml:space="preserve">Pučko otvoreno učilište i Muzej Grada Rovinj-Rovigno svojim bogatim dosadašnjim izložbenim programima te iskusnim stručnim kadrom i logistikom udruženim snagama odlučili su udahnuti </w:t>
      </w:r>
      <w:proofErr w:type="spellStart"/>
      <w:r w:rsidRPr="00244B25">
        <w:rPr>
          <w:rFonts w:ascii="Arial" w:hAnsi="Arial" w:cs="Arial"/>
          <w:sz w:val="24"/>
          <w:szCs w:val="24"/>
        </w:rPr>
        <w:t>Grisiji</w:t>
      </w:r>
      <w:proofErr w:type="spellEnd"/>
      <w:r w:rsidRPr="00244B25">
        <w:rPr>
          <w:rFonts w:ascii="Arial" w:hAnsi="Arial" w:cs="Arial"/>
          <w:sz w:val="24"/>
          <w:szCs w:val="24"/>
        </w:rPr>
        <w:t xml:space="preserve"> novo ruho. </w:t>
      </w:r>
    </w:p>
    <w:p w14:paraId="6BF9D8A0" w14:textId="77777777" w:rsidR="002710E7" w:rsidRPr="00244B25" w:rsidRDefault="002710E7" w:rsidP="002710E7">
      <w:pPr>
        <w:spacing w:after="0" w:line="240" w:lineRule="auto"/>
        <w:jc w:val="both"/>
        <w:rPr>
          <w:rFonts w:ascii="Arial" w:eastAsia="Times New Roman" w:hAnsi="Arial" w:cs="Arial"/>
          <w:b/>
          <w:sz w:val="24"/>
          <w:szCs w:val="24"/>
        </w:rPr>
      </w:pPr>
      <w:r w:rsidRPr="00244B25">
        <w:rPr>
          <w:rFonts w:ascii="Arial" w:hAnsi="Arial" w:cs="Arial"/>
          <w:sz w:val="24"/>
          <w:szCs w:val="24"/>
        </w:rPr>
        <w:t xml:space="preserve">Organizacijski dio izložbe preuzelo bi POU dok bi stručni dio odradio Muzej. Osim odabira stručnog </w:t>
      </w:r>
      <w:proofErr w:type="spellStart"/>
      <w:r w:rsidRPr="00244B25">
        <w:rPr>
          <w:rFonts w:ascii="Arial" w:hAnsi="Arial" w:cs="Arial"/>
          <w:sz w:val="24"/>
          <w:szCs w:val="24"/>
        </w:rPr>
        <w:t>žiria</w:t>
      </w:r>
      <w:proofErr w:type="spellEnd"/>
      <w:r w:rsidRPr="00244B25">
        <w:rPr>
          <w:rFonts w:ascii="Arial" w:hAnsi="Arial" w:cs="Arial"/>
          <w:sz w:val="24"/>
          <w:szCs w:val="24"/>
        </w:rPr>
        <w:t xml:space="preserve"> od strane Muzeja predviđena je dodjela nagrade što je predviđeno u financijskom planu ustanove</w:t>
      </w:r>
    </w:p>
    <w:p w14:paraId="6AF87193" w14:textId="77777777" w:rsidR="002710E7" w:rsidRPr="00244B25" w:rsidRDefault="002710E7" w:rsidP="002710E7">
      <w:pPr>
        <w:spacing w:after="0" w:line="240" w:lineRule="auto"/>
        <w:jc w:val="both"/>
        <w:rPr>
          <w:rFonts w:ascii="Arial" w:eastAsia="Times New Roman" w:hAnsi="Arial" w:cs="Arial"/>
          <w:b/>
          <w:sz w:val="24"/>
          <w:szCs w:val="24"/>
        </w:rPr>
      </w:pPr>
      <w:r w:rsidRPr="00244B25">
        <w:rPr>
          <w:rFonts w:ascii="Arial" w:hAnsi="Arial" w:cs="Arial"/>
          <w:b/>
          <w:sz w:val="24"/>
          <w:szCs w:val="24"/>
        </w:rPr>
        <w:t xml:space="preserve">Opći cilj: </w:t>
      </w:r>
      <w:r w:rsidRPr="00244B25">
        <w:rPr>
          <w:rFonts w:ascii="Arial" w:hAnsi="Arial" w:cs="Arial"/>
          <w:sz w:val="24"/>
          <w:szCs w:val="24"/>
        </w:rPr>
        <w:t>obogaćivanje kulturne ponude visokokvalitetnim sadržajima</w:t>
      </w:r>
    </w:p>
    <w:p w14:paraId="582A138E" w14:textId="77777777" w:rsidR="002710E7" w:rsidRPr="00244B25" w:rsidRDefault="002710E7" w:rsidP="002710E7">
      <w:pPr>
        <w:spacing w:after="0" w:line="240" w:lineRule="auto"/>
        <w:jc w:val="both"/>
        <w:rPr>
          <w:rFonts w:ascii="Arial" w:eastAsia="Times New Roman" w:hAnsi="Arial" w:cs="Arial"/>
          <w:b/>
          <w:sz w:val="24"/>
          <w:szCs w:val="24"/>
        </w:rPr>
      </w:pPr>
      <w:r w:rsidRPr="00244B25">
        <w:rPr>
          <w:rFonts w:ascii="Arial" w:eastAsia="Times New Roman" w:hAnsi="Arial" w:cs="Arial"/>
          <w:b/>
          <w:bCs/>
          <w:sz w:val="24"/>
          <w:szCs w:val="24"/>
        </w:rPr>
        <w:t>Pokazatelj uspješnosti</w:t>
      </w:r>
      <w:r w:rsidRPr="00244B25">
        <w:rPr>
          <w:rFonts w:ascii="Arial" w:eastAsia="Times New Roman" w:hAnsi="Arial" w:cs="Arial"/>
          <w:b/>
          <w:sz w:val="24"/>
          <w:szCs w:val="24"/>
        </w:rPr>
        <w:t>:</w:t>
      </w:r>
      <w:r w:rsidRPr="00244B25">
        <w:rPr>
          <w:rFonts w:ascii="Arial" w:eastAsia="Times New Roman" w:hAnsi="Arial" w:cs="Arial"/>
          <w:sz w:val="24"/>
          <w:szCs w:val="24"/>
        </w:rPr>
        <w:t xml:space="preserve"> realizirana aktivnost</w:t>
      </w:r>
    </w:p>
    <w:p w14:paraId="613D11DD" w14:textId="77777777" w:rsidR="002710E7" w:rsidRPr="00244B25" w:rsidRDefault="002710E7" w:rsidP="002710E7">
      <w:pPr>
        <w:spacing w:after="0" w:line="240" w:lineRule="auto"/>
        <w:jc w:val="both"/>
        <w:rPr>
          <w:rFonts w:ascii="Arial" w:eastAsia="Times New Roman" w:hAnsi="Arial" w:cs="Arial"/>
          <w:b/>
          <w:sz w:val="24"/>
          <w:szCs w:val="24"/>
        </w:rPr>
      </w:pPr>
    </w:p>
    <w:p w14:paraId="7EE33EF9"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K 103702: Rekonstrukcija i opremanje prostora = 242.500,00 EUR</w:t>
      </w:r>
    </w:p>
    <w:p w14:paraId="6EF3C1AD"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Zakonska osnova:</w:t>
      </w:r>
      <w:r w:rsidRPr="00244B25">
        <w:rPr>
          <w:rFonts w:ascii="Arial" w:eastAsia="Times New Roman" w:hAnsi="Arial" w:cs="Arial"/>
          <w:sz w:val="24"/>
          <w:szCs w:val="24"/>
        </w:rPr>
        <w:t xml:space="preserve"> Zakon o  muzejima, Zakon o lokalnoj i područnoj (regionalnoj) samoupravi</w:t>
      </w:r>
    </w:p>
    <w:p w14:paraId="185A075B" w14:textId="30E09213"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w:t>
      </w:r>
      <w:r w:rsidR="00822BF6" w:rsidRPr="00244B25">
        <w:rPr>
          <w:rFonts w:ascii="Arial" w:hAnsi="Arial" w:cs="Arial"/>
          <w:sz w:val="24"/>
          <w:szCs w:val="24"/>
        </w:rPr>
        <w:t>n</w:t>
      </w:r>
      <w:r w:rsidRPr="00244B25">
        <w:rPr>
          <w:rFonts w:ascii="Arial" w:hAnsi="Arial" w:cs="Arial"/>
          <w:sz w:val="24"/>
          <w:szCs w:val="24"/>
        </w:rPr>
        <w:t>astavak započetih radova na rekonstrukciji zgrade: prizemlje (projekt za prezentaciju prizemlja, rješavanje kapilarne vlage) i međukatna konstrukcija između II. i III. kata (sondažna istraživanja, izrada projekta, sanacija konstrukcije i oslika na stropu II. kata).</w:t>
      </w:r>
    </w:p>
    <w:p w14:paraId="50D8EB20" w14:textId="77777777" w:rsidR="002710E7" w:rsidRPr="00244B25" w:rsidRDefault="002710E7" w:rsidP="002710E7">
      <w:pPr>
        <w:spacing w:after="0" w:line="240" w:lineRule="auto"/>
        <w:jc w:val="both"/>
        <w:rPr>
          <w:rFonts w:ascii="Arial" w:hAnsi="Arial" w:cs="Arial"/>
          <w:sz w:val="24"/>
          <w:szCs w:val="24"/>
        </w:rPr>
      </w:pPr>
      <w:r w:rsidRPr="00244B25">
        <w:rPr>
          <w:rFonts w:ascii="Arial" w:hAnsi="Arial" w:cs="Arial"/>
          <w:sz w:val="24"/>
          <w:szCs w:val="24"/>
        </w:rPr>
        <w:t xml:space="preserve">Za navedene namjene planirana su sredstva iz izvora Ministarstvo kulture i medija i preneseni viškovi iz ranijih godina. </w:t>
      </w:r>
    </w:p>
    <w:p w14:paraId="2CC105E4" w14:textId="203C9D59" w:rsidR="002710E7" w:rsidRPr="00244B25" w:rsidRDefault="002710E7" w:rsidP="002A0C97">
      <w:pPr>
        <w:spacing w:after="0" w:line="240" w:lineRule="auto"/>
        <w:rPr>
          <w:rFonts w:ascii="Arial" w:hAnsi="Arial" w:cs="Arial"/>
          <w:sz w:val="24"/>
          <w:szCs w:val="24"/>
        </w:rPr>
      </w:pPr>
      <w:r w:rsidRPr="00244B25">
        <w:rPr>
          <w:rFonts w:ascii="Arial" w:eastAsia="Times New Roman" w:hAnsi="Arial" w:cs="Arial"/>
          <w:b/>
          <w:bCs/>
          <w:kern w:val="4"/>
          <w:sz w:val="24"/>
          <w:szCs w:val="24"/>
        </w:rPr>
        <w:t>Opći cilj</w:t>
      </w:r>
      <w:r w:rsidRPr="00244B25">
        <w:rPr>
          <w:rFonts w:ascii="Arial" w:eastAsia="Times New Roman" w:hAnsi="Arial" w:cs="Arial"/>
          <w:b/>
          <w:kern w:val="4"/>
          <w:sz w:val="24"/>
          <w:szCs w:val="24"/>
        </w:rPr>
        <w:t>:</w:t>
      </w:r>
      <w:r w:rsidRPr="00244B25">
        <w:rPr>
          <w:rFonts w:ascii="Arial" w:eastAsia="Times New Roman" w:hAnsi="Arial" w:cs="Arial"/>
          <w:kern w:val="4"/>
          <w:sz w:val="24"/>
          <w:szCs w:val="24"/>
        </w:rPr>
        <w:t xml:space="preserve"> stvaranje preduvjeta za obnovu Muzeja i postavljanje prvog stalnog </w:t>
      </w:r>
      <w:r w:rsidR="00FE7B46" w:rsidRPr="00244B25">
        <w:rPr>
          <w:rFonts w:ascii="Arial" w:eastAsia="Times New Roman" w:hAnsi="Arial" w:cs="Arial"/>
          <w:kern w:val="4"/>
          <w:sz w:val="24"/>
          <w:szCs w:val="24"/>
        </w:rPr>
        <w:t>p</w:t>
      </w:r>
      <w:r w:rsidRPr="00244B25">
        <w:rPr>
          <w:rFonts w:ascii="Arial" w:eastAsia="Times New Roman" w:hAnsi="Arial" w:cs="Arial"/>
          <w:kern w:val="4"/>
          <w:sz w:val="24"/>
          <w:szCs w:val="24"/>
        </w:rPr>
        <w:t>ostava koji će prikazivati povijest Rovinja od prapovijesti nadalje.</w:t>
      </w:r>
      <w:r w:rsidRPr="00244B25">
        <w:rPr>
          <w:rFonts w:ascii="Arial" w:eastAsia="Times New Roman" w:hAnsi="Arial" w:cs="Arial"/>
          <w:kern w:val="4"/>
          <w:sz w:val="24"/>
          <w:szCs w:val="24"/>
        </w:rPr>
        <w:br/>
      </w:r>
      <w:r w:rsidRPr="00244B25">
        <w:rPr>
          <w:rFonts w:ascii="Arial" w:eastAsia="Times New Roman" w:hAnsi="Arial" w:cs="Arial"/>
          <w:b/>
          <w:bCs/>
          <w:sz w:val="24"/>
          <w:szCs w:val="24"/>
        </w:rPr>
        <w:t>Pokazatelj uspješnosti</w:t>
      </w:r>
      <w:r w:rsidRPr="00244B25">
        <w:rPr>
          <w:rFonts w:ascii="Arial" w:eastAsia="Times New Roman" w:hAnsi="Arial" w:cs="Arial"/>
          <w:b/>
          <w:sz w:val="24"/>
          <w:szCs w:val="24"/>
        </w:rPr>
        <w:t>:</w:t>
      </w:r>
      <w:r w:rsidRPr="00244B25">
        <w:rPr>
          <w:rFonts w:ascii="Arial" w:eastAsia="Times New Roman" w:hAnsi="Arial" w:cs="Arial"/>
          <w:sz w:val="24"/>
          <w:szCs w:val="24"/>
        </w:rPr>
        <w:t xml:space="preserve"> realizirane planirane aktivnosti.</w:t>
      </w:r>
    </w:p>
    <w:p w14:paraId="2EC492B0" w14:textId="77777777" w:rsidR="00181262" w:rsidRPr="00244B25" w:rsidRDefault="00181262" w:rsidP="002710E7">
      <w:pPr>
        <w:spacing w:after="0" w:line="240" w:lineRule="auto"/>
        <w:jc w:val="both"/>
        <w:rPr>
          <w:rFonts w:ascii="Arial" w:eastAsia="Times New Roman" w:hAnsi="Arial" w:cs="Arial"/>
          <w:b/>
          <w:sz w:val="24"/>
          <w:szCs w:val="24"/>
        </w:rPr>
      </w:pPr>
    </w:p>
    <w:p w14:paraId="50AFC53B" w14:textId="77777777" w:rsidR="002710E7" w:rsidRPr="00244B25" w:rsidRDefault="002710E7" w:rsidP="002710E7">
      <w:pPr>
        <w:pBdr>
          <w:top w:val="single" w:sz="4" w:space="1" w:color="auto"/>
          <w:left w:val="single" w:sz="4" w:space="4" w:color="auto"/>
          <w:bottom w:val="single" w:sz="4" w:space="2" w:color="auto"/>
          <w:right w:val="single" w:sz="4" w:space="4" w:color="auto"/>
        </w:pBdr>
        <w:shd w:val="clear" w:color="auto" w:fill="E9E9E9"/>
        <w:spacing w:after="0" w:line="240" w:lineRule="auto"/>
        <w:ind w:right="-1"/>
        <w:rPr>
          <w:rFonts w:ascii="Arial" w:eastAsia="Times New Roman" w:hAnsi="Arial" w:cs="Arial"/>
          <w:b/>
          <w:sz w:val="24"/>
          <w:szCs w:val="24"/>
        </w:rPr>
      </w:pPr>
      <w:r w:rsidRPr="00244B25">
        <w:rPr>
          <w:rFonts w:ascii="Arial" w:eastAsia="Times New Roman" w:hAnsi="Arial" w:cs="Arial"/>
          <w:b/>
          <w:sz w:val="24"/>
          <w:szCs w:val="24"/>
        </w:rPr>
        <w:t>A 103715: Muzejske zbirke i dokumentacija = 34.450,00 EUR</w:t>
      </w:r>
    </w:p>
    <w:p w14:paraId="022E3DC8"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Zakonska osnova:</w:t>
      </w:r>
      <w:r w:rsidRPr="00244B25">
        <w:rPr>
          <w:rFonts w:ascii="Arial" w:eastAsia="Times New Roman" w:hAnsi="Arial" w:cs="Arial"/>
          <w:sz w:val="24"/>
          <w:szCs w:val="24"/>
        </w:rPr>
        <w:t xml:space="preserve"> Zakon o  muzejima, Zakon o zaštiti i očuvanju kulturnih dobara,  Zakon o kulturnim vijećima i financiranju javnih potreba u kulturi.</w:t>
      </w:r>
    </w:p>
    <w:p w14:paraId="4304D0DC" w14:textId="5CF5A73F" w:rsidR="002710E7" w:rsidRPr="00244B25" w:rsidRDefault="002710E7" w:rsidP="002710E7">
      <w:pPr>
        <w:spacing w:after="0" w:line="240" w:lineRule="auto"/>
        <w:jc w:val="both"/>
        <w:rPr>
          <w:rFonts w:ascii="Arial" w:hAnsi="Arial" w:cs="Arial"/>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w:t>
      </w:r>
      <w:r w:rsidR="00822BF6" w:rsidRPr="00244B25">
        <w:rPr>
          <w:rFonts w:ascii="Arial" w:hAnsi="Arial" w:cs="Arial"/>
          <w:sz w:val="24"/>
          <w:szCs w:val="24"/>
        </w:rPr>
        <w:t>i</w:t>
      </w:r>
      <w:r w:rsidRPr="00244B25">
        <w:rPr>
          <w:rFonts w:ascii="Arial" w:hAnsi="Arial" w:cs="Arial"/>
          <w:sz w:val="24"/>
          <w:szCs w:val="24"/>
        </w:rPr>
        <w:t>z planiranih sredstva financirat će se preventivna zaštita i restauracija muzejske građe te otkupi muzejskih predmeta. Osim toga, u 2025. godini planira se digitalizacija građe kao jedna od Zakonom o muzejima određenih prioritetnih aktivnosti koje pridonose očuvanju i prezentaciji građe u digitalnom okruženju.</w:t>
      </w:r>
    </w:p>
    <w:p w14:paraId="2ACD7266" w14:textId="77777777" w:rsidR="002710E7" w:rsidRPr="00244B25" w:rsidRDefault="002710E7" w:rsidP="002710E7">
      <w:pPr>
        <w:spacing w:after="0"/>
        <w:jc w:val="both"/>
        <w:rPr>
          <w:rFonts w:ascii="Arial" w:hAnsi="Arial" w:cs="Arial"/>
          <w:sz w:val="24"/>
          <w:szCs w:val="24"/>
        </w:rPr>
      </w:pPr>
      <w:r w:rsidRPr="00244B25">
        <w:rPr>
          <w:rFonts w:ascii="Arial" w:eastAsia="Times New Roman" w:hAnsi="Arial" w:cs="Arial"/>
          <w:b/>
          <w:bCs/>
          <w:sz w:val="24"/>
          <w:szCs w:val="24"/>
        </w:rPr>
        <w:t>Opći cilj</w:t>
      </w:r>
      <w:r w:rsidRPr="00244B25">
        <w:rPr>
          <w:rFonts w:ascii="Arial" w:eastAsia="Times New Roman" w:hAnsi="Arial" w:cs="Arial"/>
          <w:b/>
          <w:sz w:val="24"/>
          <w:szCs w:val="24"/>
        </w:rPr>
        <w:t xml:space="preserve">:  </w:t>
      </w:r>
      <w:r w:rsidRPr="00244B25">
        <w:rPr>
          <w:rFonts w:ascii="Arial" w:eastAsia="Times New Roman" w:hAnsi="Arial" w:cs="Arial"/>
          <w:sz w:val="24"/>
          <w:szCs w:val="24"/>
        </w:rPr>
        <w:t>zaštita muzejske građe.</w:t>
      </w:r>
    </w:p>
    <w:p w14:paraId="26AA81CE"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Pokazatelj uspješnosti:</w:t>
      </w:r>
      <w:r w:rsidRPr="00244B25">
        <w:rPr>
          <w:rFonts w:ascii="Arial" w:eastAsia="Times New Roman" w:hAnsi="Arial" w:cs="Arial"/>
          <w:sz w:val="24"/>
          <w:szCs w:val="24"/>
        </w:rPr>
        <w:t xml:space="preserve"> osiguranje primjerenih uvjeta za zaštitu i čuvanje muzejske građe i muzejske dokumentacije.</w:t>
      </w:r>
    </w:p>
    <w:p w14:paraId="76429200" w14:textId="77777777" w:rsidR="002710E7" w:rsidRPr="00244B25" w:rsidRDefault="002710E7" w:rsidP="002710E7">
      <w:pPr>
        <w:spacing w:after="0" w:line="240" w:lineRule="auto"/>
        <w:jc w:val="both"/>
        <w:rPr>
          <w:rFonts w:ascii="Arial" w:eastAsia="Times New Roman" w:hAnsi="Arial" w:cs="Arial"/>
          <w:sz w:val="24"/>
          <w:szCs w:val="24"/>
        </w:rPr>
      </w:pPr>
    </w:p>
    <w:p w14:paraId="72E805DB" w14:textId="77777777" w:rsidR="002710E7" w:rsidRPr="00244B25" w:rsidRDefault="002710E7" w:rsidP="002710E7">
      <w:pPr>
        <w:pBdr>
          <w:top w:val="single" w:sz="4" w:space="1" w:color="auto"/>
          <w:left w:val="single" w:sz="4" w:space="4" w:color="auto"/>
          <w:bottom w:val="single" w:sz="4" w:space="2" w:color="auto"/>
          <w:right w:val="single" w:sz="4" w:space="4" w:color="auto"/>
        </w:pBdr>
        <w:shd w:val="clear" w:color="auto" w:fill="E9E9E9"/>
        <w:spacing w:after="0" w:line="240" w:lineRule="auto"/>
        <w:ind w:right="-1"/>
        <w:rPr>
          <w:rFonts w:ascii="Arial" w:eastAsia="Times New Roman" w:hAnsi="Arial" w:cs="Arial"/>
          <w:b/>
          <w:sz w:val="24"/>
          <w:szCs w:val="24"/>
        </w:rPr>
      </w:pPr>
      <w:r w:rsidRPr="00244B25">
        <w:rPr>
          <w:rFonts w:ascii="Arial" w:eastAsia="Times New Roman" w:hAnsi="Arial" w:cs="Arial"/>
          <w:b/>
          <w:sz w:val="24"/>
          <w:szCs w:val="24"/>
        </w:rPr>
        <w:t>A 103716: Stalni postav = 3.500,00 EUR</w:t>
      </w:r>
    </w:p>
    <w:p w14:paraId="4A358623"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Zakonska osnova:</w:t>
      </w:r>
      <w:r w:rsidRPr="00244B25">
        <w:rPr>
          <w:rFonts w:ascii="Arial" w:eastAsia="Times New Roman" w:hAnsi="Arial" w:cs="Arial"/>
          <w:sz w:val="24"/>
          <w:szCs w:val="24"/>
        </w:rPr>
        <w:t xml:space="preserve"> Zakon o  muzejima, Zakon o zaštiti i očuvanju kulturnih dobara, Zakon o kulturnim vijećima i financiranju javnih potreba u kulturi</w:t>
      </w:r>
    </w:p>
    <w:p w14:paraId="0267D5FE" w14:textId="29F7D4D6" w:rsidR="002710E7" w:rsidRPr="00244B25" w:rsidRDefault="002710E7" w:rsidP="002710E7">
      <w:pPr>
        <w:spacing w:after="0" w:line="240" w:lineRule="auto"/>
        <w:jc w:val="both"/>
        <w:rPr>
          <w:rFonts w:ascii="Arial" w:hAnsi="Arial" w:cs="Arial"/>
          <w:sz w:val="24"/>
          <w:szCs w:val="24"/>
        </w:rPr>
      </w:pPr>
      <w:r w:rsidRPr="00244B25">
        <w:rPr>
          <w:rFonts w:ascii="Arial" w:eastAsia="Times New Roman" w:hAnsi="Arial" w:cs="Arial"/>
          <w:b/>
          <w:sz w:val="24"/>
          <w:szCs w:val="24"/>
        </w:rPr>
        <w:t xml:space="preserve">Opis: </w:t>
      </w:r>
      <w:r w:rsidR="00822BF6" w:rsidRPr="00244B25">
        <w:rPr>
          <w:rFonts w:ascii="Arial" w:hAnsi="Arial" w:cs="Arial"/>
          <w:sz w:val="24"/>
          <w:szCs w:val="24"/>
        </w:rPr>
        <w:t>o</w:t>
      </w:r>
      <w:r w:rsidRPr="00244B25">
        <w:rPr>
          <w:rFonts w:ascii="Arial" w:hAnsi="Arial" w:cs="Arial"/>
          <w:sz w:val="24"/>
          <w:szCs w:val="24"/>
        </w:rPr>
        <w:t xml:space="preserve">smišljavanje stalnog postava Muzeja je proces koji se odvija paralelno sa stručnom obradom muzejske građe.  </w:t>
      </w:r>
    </w:p>
    <w:p w14:paraId="64892C9D" w14:textId="77777777" w:rsidR="002710E7" w:rsidRPr="00244B25" w:rsidRDefault="002710E7" w:rsidP="002710E7">
      <w:pPr>
        <w:spacing w:after="0" w:line="240" w:lineRule="auto"/>
        <w:jc w:val="both"/>
        <w:rPr>
          <w:rFonts w:ascii="Arial" w:hAnsi="Arial" w:cs="Arial"/>
          <w:sz w:val="24"/>
          <w:szCs w:val="24"/>
        </w:rPr>
      </w:pPr>
      <w:r w:rsidRPr="00244B25">
        <w:rPr>
          <w:rFonts w:ascii="Arial" w:hAnsi="Arial" w:cs="Arial"/>
          <w:sz w:val="24"/>
          <w:szCs w:val="24"/>
        </w:rPr>
        <w:t>Sredstva se osiguravaju iz prenesenih viškova iz ranijih godina.</w:t>
      </w:r>
    </w:p>
    <w:p w14:paraId="7D817DD7" w14:textId="77777777" w:rsidR="002710E7" w:rsidRPr="00244B25" w:rsidRDefault="002710E7" w:rsidP="002710E7">
      <w:pPr>
        <w:spacing w:after="0" w:line="240" w:lineRule="auto"/>
        <w:jc w:val="both"/>
        <w:rPr>
          <w:rFonts w:ascii="Times New Roman" w:eastAsia="Times New Roman" w:hAnsi="Times New Roman" w:cs="Times New Roman"/>
          <w:sz w:val="24"/>
          <w:szCs w:val="24"/>
        </w:rPr>
      </w:pPr>
      <w:r w:rsidRPr="00244B25">
        <w:rPr>
          <w:rFonts w:ascii="Arial" w:eastAsia="Times New Roman" w:hAnsi="Arial" w:cs="Arial"/>
          <w:b/>
          <w:bCs/>
          <w:sz w:val="24"/>
          <w:szCs w:val="24"/>
        </w:rPr>
        <w:t>Opći cilj</w:t>
      </w:r>
      <w:r w:rsidRPr="00244B25">
        <w:rPr>
          <w:rFonts w:ascii="Arial" w:eastAsia="Times New Roman" w:hAnsi="Arial" w:cs="Arial"/>
          <w:b/>
          <w:sz w:val="24"/>
          <w:szCs w:val="24"/>
        </w:rPr>
        <w:t xml:space="preserve">: </w:t>
      </w:r>
      <w:r w:rsidRPr="00244B25">
        <w:rPr>
          <w:rFonts w:ascii="Arial" w:eastAsia="Times New Roman" w:hAnsi="Arial" w:cs="Arial"/>
          <w:sz w:val="24"/>
          <w:szCs w:val="24"/>
        </w:rPr>
        <w:t xml:space="preserve">izrada smjernica za preliminarni </w:t>
      </w:r>
      <w:proofErr w:type="spellStart"/>
      <w:r w:rsidRPr="00244B25">
        <w:rPr>
          <w:rFonts w:ascii="Arial" w:eastAsia="Times New Roman" w:hAnsi="Arial" w:cs="Arial"/>
          <w:sz w:val="24"/>
          <w:szCs w:val="24"/>
        </w:rPr>
        <w:t>muzeološki</w:t>
      </w:r>
      <w:proofErr w:type="spellEnd"/>
      <w:r w:rsidRPr="00244B25">
        <w:rPr>
          <w:rFonts w:ascii="Arial" w:eastAsia="Times New Roman" w:hAnsi="Arial" w:cs="Arial"/>
          <w:sz w:val="24"/>
          <w:szCs w:val="24"/>
        </w:rPr>
        <w:t xml:space="preserve"> program stalnog postava Muzeja kako bi se stekli uvjeti za financiranje od strane Ministarstva kulture i medija.</w:t>
      </w:r>
      <w:r w:rsidRPr="00244B25">
        <w:rPr>
          <w:rFonts w:ascii="Times New Roman" w:eastAsia="Times New Roman" w:hAnsi="Times New Roman" w:cs="Times New Roman"/>
          <w:sz w:val="24"/>
          <w:szCs w:val="24"/>
        </w:rPr>
        <w:t xml:space="preserve"> </w:t>
      </w:r>
    </w:p>
    <w:p w14:paraId="6BC5AD25"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Pokazatelj uspješnosti:</w:t>
      </w:r>
      <w:r w:rsidRPr="00244B25">
        <w:rPr>
          <w:rFonts w:ascii="Arial" w:eastAsia="Times New Roman" w:hAnsi="Arial" w:cs="Arial"/>
          <w:sz w:val="24"/>
          <w:szCs w:val="24"/>
        </w:rPr>
        <w:t xml:space="preserve"> realizirana planirana aktivnost.</w:t>
      </w:r>
    </w:p>
    <w:p w14:paraId="6302EF91" w14:textId="77777777" w:rsidR="008F0C8A" w:rsidRPr="00244B25" w:rsidRDefault="008F0C8A" w:rsidP="002710E7">
      <w:pPr>
        <w:spacing w:after="0" w:line="240" w:lineRule="auto"/>
        <w:jc w:val="both"/>
        <w:rPr>
          <w:rFonts w:ascii="Arial" w:eastAsia="Times New Roman" w:hAnsi="Arial" w:cs="Arial"/>
          <w:sz w:val="24"/>
          <w:szCs w:val="24"/>
        </w:rPr>
      </w:pPr>
    </w:p>
    <w:p w14:paraId="5542F844" w14:textId="77777777" w:rsidR="008F0C8A" w:rsidRPr="00244B25" w:rsidRDefault="008F0C8A" w:rsidP="002710E7">
      <w:pPr>
        <w:spacing w:after="0" w:line="240" w:lineRule="auto"/>
        <w:jc w:val="both"/>
        <w:rPr>
          <w:rFonts w:ascii="Arial" w:eastAsia="Times New Roman" w:hAnsi="Arial" w:cs="Arial"/>
          <w:sz w:val="24"/>
          <w:szCs w:val="24"/>
        </w:rPr>
      </w:pPr>
    </w:p>
    <w:p w14:paraId="19905104" w14:textId="77777777" w:rsidR="002710E7" w:rsidRPr="00244B25" w:rsidRDefault="002710E7" w:rsidP="002710E7">
      <w:pPr>
        <w:spacing w:after="0" w:line="240" w:lineRule="auto"/>
        <w:jc w:val="both"/>
        <w:rPr>
          <w:rFonts w:ascii="Arial" w:eastAsia="Times New Roman" w:hAnsi="Arial" w:cs="Arial"/>
          <w:sz w:val="24"/>
          <w:szCs w:val="24"/>
        </w:rPr>
      </w:pPr>
    </w:p>
    <w:p w14:paraId="5080C192" w14:textId="506D2A1C" w:rsidR="002710E7" w:rsidRPr="00244B25" w:rsidRDefault="002710E7" w:rsidP="002710E7">
      <w:pPr>
        <w:pBdr>
          <w:top w:val="single" w:sz="4" w:space="1" w:color="auto"/>
          <w:left w:val="single" w:sz="4" w:space="4" w:color="auto"/>
          <w:bottom w:val="single" w:sz="4" w:space="2" w:color="auto"/>
          <w:right w:val="single" w:sz="4" w:space="4" w:color="auto"/>
        </w:pBdr>
        <w:shd w:val="clear" w:color="auto" w:fill="E9E9E9"/>
        <w:spacing w:after="0" w:line="240" w:lineRule="auto"/>
        <w:ind w:right="-1"/>
        <w:rPr>
          <w:rFonts w:ascii="Arial" w:eastAsia="Times New Roman" w:hAnsi="Arial" w:cs="Arial"/>
          <w:b/>
          <w:sz w:val="24"/>
          <w:szCs w:val="24"/>
        </w:rPr>
      </w:pPr>
      <w:r w:rsidRPr="00244B25">
        <w:rPr>
          <w:rFonts w:ascii="Arial" w:eastAsia="Times New Roman" w:hAnsi="Arial" w:cs="Arial"/>
          <w:b/>
          <w:sz w:val="24"/>
          <w:szCs w:val="24"/>
        </w:rPr>
        <w:lastRenderedPageBreak/>
        <w:t>A 103719</w:t>
      </w:r>
      <w:r w:rsidR="00FE7B46" w:rsidRPr="00244B25">
        <w:rPr>
          <w:rFonts w:ascii="Arial" w:eastAsia="Times New Roman" w:hAnsi="Arial" w:cs="Arial"/>
          <w:b/>
          <w:sz w:val="24"/>
          <w:szCs w:val="24"/>
        </w:rPr>
        <w:t>:</w:t>
      </w:r>
      <w:r w:rsidRPr="00244B25">
        <w:rPr>
          <w:rFonts w:ascii="Arial" w:eastAsia="Times New Roman" w:hAnsi="Arial" w:cs="Arial"/>
          <w:b/>
          <w:sz w:val="24"/>
          <w:szCs w:val="24"/>
        </w:rPr>
        <w:t xml:space="preserve"> On-line katalog muzejske zbirke = 6.700,00 EUR</w:t>
      </w:r>
    </w:p>
    <w:p w14:paraId="768EE3F0"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Zakonska osnova:</w:t>
      </w:r>
      <w:r w:rsidRPr="00244B25">
        <w:rPr>
          <w:rFonts w:ascii="Arial" w:eastAsia="Times New Roman" w:hAnsi="Arial" w:cs="Arial"/>
          <w:sz w:val="24"/>
          <w:szCs w:val="24"/>
        </w:rPr>
        <w:t xml:space="preserve"> Zakon o  muzejima, Zakon o zaštiti i očuvanju kulturnih dobara, Zakon o kulturnim vijećima i financiranju javnih potreba u kulturi</w:t>
      </w:r>
    </w:p>
    <w:p w14:paraId="62CB6F96" w14:textId="77777777" w:rsidR="002710E7" w:rsidRPr="00244B25" w:rsidRDefault="002710E7" w:rsidP="002710E7">
      <w:pPr>
        <w:spacing w:after="0" w:line="240" w:lineRule="auto"/>
        <w:jc w:val="both"/>
        <w:rPr>
          <w:rFonts w:ascii="Arial" w:hAnsi="Arial" w:cs="Arial"/>
          <w:bCs/>
          <w:sz w:val="24"/>
          <w:szCs w:val="24"/>
        </w:rPr>
      </w:pPr>
      <w:r w:rsidRPr="00244B25">
        <w:rPr>
          <w:rFonts w:ascii="Arial" w:eastAsia="Times New Roman" w:hAnsi="Arial" w:cs="Arial"/>
          <w:b/>
          <w:sz w:val="24"/>
          <w:szCs w:val="24"/>
        </w:rPr>
        <w:t xml:space="preserve">Opis: </w:t>
      </w:r>
      <w:r w:rsidRPr="00244B25">
        <w:rPr>
          <w:rFonts w:ascii="Arial" w:eastAsia="Times New Roman" w:hAnsi="Arial" w:cs="Arial"/>
          <w:bCs/>
          <w:sz w:val="24"/>
          <w:szCs w:val="24"/>
        </w:rPr>
        <w:t>prilagodba web stranice</w:t>
      </w:r>
      <w:r w:rsidRPr="00244B25">
        <w:rPr>
          <w:rFonts w:ascii="Arial" w:eastAsia="Times New Roman" w:hAnsi="Arial" w:cs="Arial"/>
          <w:b/>
          <w:sz w:val="24"/>
          <w:szCs w:val="24"/>
        </w:rPr>
        <w:t xml:space="preserve"> </w:t>
      </w:r>
      <w:r w:rsidRPr="00244B25">
        <w:rPr>
          <w:rFonts w:ascii="Arial" w:eastAsia="Times New Roman" w:hAnsi="Arial" w:cs="Arial"/>
          <w:bCs/>
          <w:sz w:val="24"/>
          <w:szCs w:val="24"/>
        </w:rPr>
        <w:t>Muzeja za objavu digitalizirane muzejske građe</w:t>
      </w:r>
    </w:p>
    <w:p w14:paraId="3184C202" w14:textId="77777777" w:rsidR="002710E7" w:rsidRPr="00244B25" w:rsidRDefault="002710E7" w:rsidP="002710E7">
      <w:pPr>
        <w:spacing w:after="0" w:line="240" w:lineRule="auto"/>
        <w:jc w:val="both"/>
        <w:rPr>
          <w:rFonts w:ascii="Times New Roman" w:eastAsia="Times New Roman" w:hAnsi="Times New Roman" w:cs="Times New Roman"/>
          <w:sz w:val="24"/>
          <w:szCs w:val="24"/>
        </w:rPr>
      </w:pPr>
      <w:r w:rsidRPr="00244B25">
        <w:rPr>
          <w:rFonts w:ascii="Arial" w:eastAsia="Times New Roman" w:hAnsi="Arial" w:cs="Arial"/>
          <w:b/>
          <w:bCs/>
          <w:sz w:val="24"/>
          <w:szCs w:val="24"/>
        </w:rPr>
        <w:t>Opći cilj</w:t>
      </w:r>
      <w:r w:rsidRPr="00244B25">
        <w:rPr>
          <w:rFonts w:ascii="Arial" w:eastAsia="Times New Roman" w:hAnsi="Arial" w:cs="Arial"/>
          <w:b/>
          <w:sz w:val="24"/>
          <w:szCs w:val="24"/>
        </w:rPr>
        <w:t xml:space="preserve">: </w:t>
      </w:r>
      <w:r w:rsidRPr="00244B25">
        <w:rPr>
          <w:rFonts w:ascii="Arial" w:eastAsia="Times New Roman" w:hAnsi="Arial" w:cs="Arial"/>
          <w:bCs/>
          <w:sz w:val="24"/>
          <w:szCs w:val="24"/>
        </w:rPr>
        <w:t>dostupnost on line kataloga muzejske zbirke</w:t>
      </w:r>
    </w:p>
    <w:p w14:paraId="4D138B83"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Pokazatelj uspješnosti:</w:t>
      </w:r>
      <w:r w:rsidRPr="00244B25">
        <w:rPr>
          <w:rFonts w:ascii="Arial" w:eastAsia="Times New Roman" w:hAnsi="Arial" w:cs="Arial"/>
          <w:sz w:val="24"/>
          <w:szCs w:val="24"/>
        </w:rPr>
        <w:t xml:space="preserve"> realizirana planirana aktivnost.</w:t>
      </w:r>
    </w:p>
    <w:p w14:paraId="6DAD7071" w14:textId="77777777" w:rsidR="002710E7" w:rsidRPr="00244B25" w:rsidRDefault="002710E7" w:rsidP="002710E7">
      <w:pPr>
        <w:spacing w:after="0" w:line="240" w:lineRule="auto"/>
        <w:jc w:val="both"/>
        <w:rPr>
          <w:rFonts w:ascii="Arial" w:eastAsia="Times New Roman" w:hAnsi="Arial" w:cs="Arial"/>
          <w:sz w:val="24"/>
          <w:szCs w:val="24"/>
        </w:rPr>
      </w:pPr>
    </w:p>
    <w:p w14:paraId="31BF9D75"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FFD5EA"/>
        <w:spacing w:after="0" w:line="240" w:lineRule="auto"/>
        <w:jc w:val="both"/>
        <w:rPr>
          <w:rFonts w:ascii="Arial" w:eastAsia="Times New Roman" w:hAnsi="Arial" w:cs="Arial"/>
          <w:b/>
          <w:sz w:val="24"/>
          <w:szCs w:val="24"/>
        </w:rPr>
      </w:pPr>
      <w:r w:rsidRPr="00244B25">
        <w:rPr>
          <w:rFonts w:ascii="Arial" w:eastAsia="Times New Roman" w:hAnsi="Arial" w:cs="Arial"/>
          <w:b/>
          <w:sz w:val="24"/>
          <w:szCs w:val="24"/>
        </w:rPr>
        <w:t xml:space="preserve">Proračunski korisnik 52573: Kuća o </w:t>
      </w:r>
      <w:proofErr w:type="spellStart"/>
      <w:r w:rsidRPr="00244B25">
        <w:rPr>
          <w:rFonts w:ascii="Arial" w:eastAsia="Times New Roman" w:hAnsi="Arial" w:cs="Arial"/>
          <w:b/>
          <w:sz w:val="24"/>
          <w:szCs w:val="24"/>
        </w:rPr>
        <w:t>batani</w:t>
      </w:r>
      <w:proofErr w:type="spellEnd"/>
      <w:r w:rsidRPr="00244B25">
        <w:rPr>
          <w:rFonts w:ascii="Arial" w:eastAsia="Times New Roman" w:hAnsi="Arial" w:cs="Arial"/>
          <w:b/>
          <w:sz w:val="24"/>
          <w:szCs w:val="24"/>
        </w:rPr>
        <w:t xml:space="preserve"> - </w:t>
      </w:r>
      <w:proofErr w:type="spellStart"/>
      <w:r w:rsidRPr="00244B25">
        <w:rPr>
          <w:rFonts w:ascii="Arial" w:eastAsia="Times New Roman" w:hAnsi="Arial" w:cs="Arial"/>
          <w:b/>
          <w:sz w:val="24"/>
          <w:szCs w:val="24"/>
        </w:rPr>
        <w:t>Casa</w:t>
      </w:r>
      <w:proofErr w:type="spellEnd"/>
      <w:r w:rsidRPr="00244B25">
        <w:rPr>
          <w:rFonts w:ascii="Arial" w:eastAsia="Times New Roman" w:hAnsi="Arial" w:cs="Arial"/>
          <w:b/>
          <w:sz w:val="24"/>
          <w:szCs w:val="24"/>
        </w:rPr>
        <w:t xml:space="preserve"> della </w:t>
      </w:r>
      <w:proofErr w:type="spellStart"/>
      <w:r w:rsidRPr="00244B25">
        <w:rPr>
          <w:rFonts w:ascii="Arial" w:eastAsia="Times New Roman" w:hAnsi="Arial" w:cs="Arial"/>
          <w:b/>
          <w:sz w:val="24"/>
          <w:szCs w:val="24"/>
        </w:rPr>
        <w:t>batana</w:t>
      </w:r>
      <w:proofErr w:type="spellEnd"/>
      <w:r w:rsidRPr="00244B25">
        <w:rPr>
          <w:rFonts w:ascii="Arial" w:eastAsia="Times New Roman" w:hAnsi="Arial" w:cs="Arial"/>
          <w:b/>
          <w:sz w:val="24"/>
          <w:szCs w:val="24"/>
        </w:rPr>
        <w:t xml:space="preserve">  = 346.400,00 EUR</w:t>
      </w:r>
    </w:p>
    <w:p w14:paraId="1F086C65" w14:textId="77777777" w:rsidR="002710E7" w:rsidRPr="00244B25" w:rsidRDefault="002710E7" w:rsidP="002710E7">
      <w:pPr>
        <w:spacing w:after="0" w:line="240" w:lineRule="auto"/>
        <w:jc w:val="both"/>
        <w:rPr>
          <w:rFonts w:ascii="Arial" w:eastAsia="Times New Roman" w:hAnsi="Arial" w:cs="Arial"/>
          <w:sz w:val="24"/>
          <w:szCs w:val="24"/>
        </w:rPr>
      </w:pPr>
    </w:p>
    <w:p w14:paraId="21331ED5"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rPr>
          <w:rFonts w:ascii="Arial" w:eastAsia="Times New Roman" w:hAnsi="Arial" w:cs="Arial"/>
          <w:b/>
          <w:bCs/>
          <w:sz w:val="24"/>
          <w:szCs w:val="24"/>
        </w:rPr>
      </w:pPr>
      <w:r w:rsidRPr="00244B25">
        <w:rPr>
          <w:rFonts w:ascii="Arial" w:eastAsia="Times New Roman" w:hAnsi="Arial" w:cs="Arial"/>
          <w:b/>
          <w:bCs/>
          <w:sz w:val="24"/>
          <w:szCs w:val="24"/>
        </w:rPr>
        <w:t>A 103717: Redovan rad ustanove u kulturi = 143.700,00 EUR</w:t>
      </w:r>
    </w:p>
    <w:p w14:paraId="41329770"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Zakonska osnova:</w:t>
      </w:r>
      <w:r w:rsidRPr="00244B25">
        <w:rPr>
          <w:rFonts w:ascii="Arial" w:eastAsia="Times New Roman" w:hAnsi="Arial" w:cs="Arial"/>
          <w:sz w:val="24"/>
          <w:szCs w:val="24"/>
        </w:rPr>
        <w:t xml:space="preserve"> Zakon o lokalnoj i područnoj (regionalnoj) samoupravi,  Zakon o ustanovama.</w:t>
      </w:r>
    </w:p>
    <w:p w14:paraId="4CE87728"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ovim sredstvima osigurava se isplata plaća i ostalih davanja s osnova radnog odnosa za dvije zaposlene osobe (ravnateljica i voditeljica suvenirnice/administrator)  u skladu sa Pravilnikom. Planira se zapošljavanje kućnog majstora na nepuno radno vrijeme za održavanje </w:t>
      </w:r>
      <w:proofErr w:type="spellStart"/>
      <w:r w:rsidRPr="00244B25">
        <w:rPr>
          <w:rFonts w:ascii="Arial" w:eastAsia="Times New Roman" w:hAnsi="Arial" w:cs="Arial"/>
          <w:sz w:val="24"/>
          <w:szCs w:val="24"/>
        </w:rPr>
        <w:t>batana</w:t>
      </w:r>
      <w:proofErr w:type="spellEnd"/>
      <w:r w:rsidRPr="00244B25">
        <w:rPr>
          <w:rFonts w:ascii="Arial" w:eastAsia="Times New Roman" w:hAnsi="Arial" w:cs="Arial"/>
          <w:sz w:val="24"/>
          <w:szCs w:val="24"/>
        </w:rPr>
        <w:t xml:space="preserve"> i poslovnog prostora.</w:t>
      </w:r>
    </w:p>
    <w:p w14:paraId="0D3020B6"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sz w:val="24"/>
          <w:szCs w:val="24"/>
        </w:rPr>
        <w:t>Iz ovih sredstava osiguravaju se sredstva za:</w:t>
      </w:r>
    </w:p>
    <w:p w14:paraId="0A639E2B" w14:textId="77777777" w:rsidR="002710E7" w:rsidRPr="00244B25" w:rsidRDefault="002710E7" w:rsidP="002710E7">
      <w:pPr>
        <w:pStyle w:val="Odlomakpopisa"/>
        <w:numPr>
          <w:ilvl w:val="0"/>
          <w:numId w:val="44"/>
        </w:numPr>
        <w:jc w:val="both"/>
        <w:rPr>
          <w:lang w:val="hr-HR"/>
        </w:rPr>
      </w:pPr>
      <w:r w:rsidRPr="00244B25">
        <w:rPr>
          <w:lang w:val="hr-HR"/>
        </w:rPr>
        <w:t>Računovodstvene usluge</w:t>
      </w:r>
    </w:p>
    <w:p w14:paraId="2AB78601" w14:textId="77777777" w:rsidR="002710E7" w:rsidRPr="00244B25" w:rsidRDefault="002710E7" w:rsidP="002710E7">
      <w:pPr>
        <w:pStyle w:val="Odlomakpopisa"/>
        <w:numPr>
          <w:ilvl w:val="0"/>
          <w:numId w:val="44"/>
        </w:numPr>
        <w:jc w:val="both"/>
        <w:rPr>
          <w:lang w:val="hr-HR"/>
        </w:rPr>
      </w:pPr>
      <w:r w:rsidRPr="00244B25">
        <w:rPr>
          <w:lang w:val="hr-HR"/>
        </w:rPr>
        <w:t>Usluge informiranja i marketinga</w:t>
      </w:r>
    </w:p>
    <w:p w14:paraId="5D9C988C" w14:textId="77777777" w:rsidR="002710E7" w:rsidRPr="00244B25" w:rsidRDefault="002710E7" w:rsidP="002710E7">
      <w:pPr>
        <w:pStyle w:val="Odlomakpopisa"/>
        <w:numPr>
          <w:ilvl w:val="0"/>
          <w:numId w:val="44"/>
        </w:numPr>
        <w:jc w:val="both"/>
        <w:rPr>
          <w:lang w:val="hr-HR"/>
        </w:rPr>
      </w:pPr>
      <w:r w:rsidRPr="00244B25">
        <w:rPr>
          <w:lang w:val="hr-HR"/>
        </w:rPr>
        <w:t>Informatičke poslove</w:t>
      </w:r>
    </w:p>
    <w:p w14:paraId="5B9517F0" w14:textId="77777777" w:rsidR="002710E7" w:rsidRPr="00244B25" w:rsidRDefault="002710E7" w:rsidP="002710E7">
      <w:pPr>
        <w:pStyle w:val="Odlomakpopisa"/>
        <w:numPr>
          <w:ilvl w:val="0"/>
          <w:numId w:val="44"/>
        </w:numPr>
        <w:jc w:val="both"/>
        <w:rPr>
          <w:lang w:val="hr-HR"/>
        </w:rPr>
      </w:pPr>
      <w:r w:rsidRPr="00244B25">
        <w:rPr>
          <w:lang w:val="hr-HR"/>
        </w:rPr>
        <w:t>Usluge čišćenja i održavanja poslovnog prostora</w:t>
      </w:r>
    </w:p>
    <w:p w14:paraId="01C42D4E" w14:textId="77777777" w:rsidR="002710E7" w:rsidRPr="00244B25" w:rsidRDefault="002710E7" w:rsidP="002710E7">
      <w:pPr>
        <w:pStyle w:val="Odlomakpopisa"/>
        <w:numPr>
          <w:ilvl w:val="0"/>
          <w:numId w:val="44"/>
        </w:numPr>
        <w:jc w:val="both"/>
        <w:rPr>
          <w:lang w:val="hr-HR"/>
        </w:rPr>
      </w:pPr>
      <w:r w:rsidRPr="00244B25">
        <w:rPr>
          <w:lang w:val="hr-HR"/>
        </w:rPr>
        <w:t>plaćanje obveza koje proizlaze iz redovnog poslovanja ustanove: električna energija, uredski materijal, usluge održavanja i financijski rashodi</w:t>
      </w:r>
    </w:p>
    <w:p w14:paraId="5E0AB804" w14:textId="4DC986CD" w:rsidR="002710E7" w:rsidRPr="00244B25" w:rsidRDefault="002710E7" w:rsidP="002710E7">
      <w:pPr>
        <w:pStyle w:val="Odlomakpopisa"/>
        <w:numPr>
          <w:ilvl w:val="0"/>
          <w:numId w:val="44"/>
        </w:numPr>
        <w:jc w:val="both"/>
        <w:rPr>
          <w:lang w:val="hr-HR"/>
        </w:rPr>
      </w:pPr>
      <w:r w:rsidRPr="00244B25">
        <w:rPr>
          <w:lang w:val="hr-HR"/>
        </w:rPr>
        <w:t>zakupnine i najamnine za dva poslovna prostora (</w:t>
      </w:r>
      <w:proofErr w:type="spellStart"/>
      <w:r w:rsidRPr="00244B25">
        <w:rPr>
          <w:lang w:val="hr-HR"/>
        </w:rPr>
        <w:t>Casa</w:t>
      </w:r>
      <w:proofErr w:type="spellEnd"/>
      <w:r w:rsidRPr="00244B25">
        <w:rPr>
          <w:lang w:val="hr-HR"/>
        </w:rPr>
        <w:t xml:space="preserve"> del</w:t>
      </w:r>
      <w:r w:rsidR="00ED194C" w:rsidRPr="00244B25">
        <w:rPr>
          <w:lang w:val="hr-HR"/>
        </w:rPr>
        <w:t xml:space="preserve"> </w:t>
      </w:r>
      <w:proofErr w:type="spellStart"/>
      <w:r w:rsidR="00ED194C" w:rsidRPr="00244B25">
        <w:rPr>
          <w:lang w:val="hr-HR"/>
        </w:rPr>
        <w:t>pescador</w:t>
      </w:r>
      <w:proofErr w:type="spellEnd"/>
      <w:r w:rsidR="00ED194C" w:rsidRPr="00244B25">
        <w:rPr>
          <w:lang w:val="hr-HR"/>
        </w:rPr>
        <w:t xml:space="preserve"> u iznosu od 900,00 </w:t>
      </w:r>
      <w:proofErr w:type="spellStart"/>
      <w:r w:rsidR="00ED194C" w:rsidRPr="00244B25">
        <w:t>eura</w:t>
      </w:r>
      <w:proofErr w:type="spellEnd"/>
      <w:r w:rsidRPr="00244B25">
        <w:rPr>
          <w:lang w:val="hr-HR"/>
        </w:rPr>
        <w:t xml:space="preserve"> mjesečno i </w:t>
      </w:r>
      <w:proofErr w:type="spellStart"/>
      <w:r w:rsidRPr="00244B25">
        <w:rPr>
          <w:lang w:val="hr-HR"/>
        </w:rPr>
        <w:t>Casa</w:t>
      </w:r>
      <w:proofErr w:type="spellEnd"/>
      <w:r w:rsidRPr="00244B25">
        <w:rPr>
          <w:lang w:val="hr-HR"/>
        </w:rPr>
        <w:t xml:space="preserve"> de</w:t>
      </w:r>
      <w:r w:rsidR="00ED194C" w:rsidRPr="00244B25">
        <w:rPr>
          <w:lang w:val="hr-HR"/>
        </w:rPr>
        <w:t xml:space="preserve">l </w:t>
      </w:r>
      <w:proofErr w:type="spellStart"/>
      <w:r w:rsidR="00ED194C" w:rsidRPr="00244B25">
        <w:rPr>
          <w:lang w:val="hr-HR"/>
        </w:rPr>
        <w:t>sapador</w:t>
      </w:r>
      <w:proofErr w:type="spellEnd"/>
      <w:r w:rsidR="00ED194C" w:rsidRPr="00244B25">
        <w:rPr>
          <w:lang w:val="hr-HR"/>
        </w:rPr>
        <w:t xml:space="preserve"> u iznosu od 500,00 </w:t>
      </w:r>
      <w:proofErr w:type="spellStart"/>
      <w:r w:rsidR="00ED194C" w:rsidRPr="00244B25">
        <w:t>eura</w:t>
      </w:r>
      <w:proofErr w:type="spellEnd"/>
      <w:r w:rsidRPr="00244B25">
        <w:rPr>
          <w:lang w:val="hr-HR"/>
        </w:rPr>
        <w:t xml:space="preserve"> mjesečno)</w:t>
      </w:r>
    </w:p>
    <w:p w14:paraId="5C425183" w14:textId="0CA83FB7" w:rsidR="002710E7" w:rsidRPr="00244B25" w:rsidRDefault="002710E7" w:rsidP="002710E7">
      <w:pPr>
        <w:pStyle w:val="Odlomakpopisa"/>
        <w:numPr>
          <w:ilvl w:val="0"/>
          <w:numId w:val="44"/>
        </w:numPr>
        <w:jc w:val="both"/>
        <w:rPr>
          <w:lang w:val="hr-HR"/>
        </w:rPr>
      </w:pPr>
      <w:r w:rsidRPr="00244B25">
        <w:rPr>
          <w:lang w:val="hr-HR"/>
        </w:rPr>
        <w:t>premije osiguranja za osiguranje imovine (</w:t>
      </w:r>
      <w:proofErr w:type="spellStart"/>
      <w:r w:rsidRPr="00244B25">
        <w:rPr>
          <w:lang w:val="hr-HR"/>
        </w:rPr>
        <w:t>Ekomuzej</w:t>
      </w:r>
      <w:proofErr w:type="spellEnd"/>
      <w:r w:rsidRPr="00244B25">
        <w:rPr>
          <w:lang w:val="hr-HR"/>
        </w:rPr>
        <w:t xml:space="preserve">, tri </w:t>
      </w:r>
      <w:proofErr w:type="spellStart"/>
      <w:r w:rsidRPr="00244B25">
        <w:rPr>
          <w:lang w:val="hr-HR"/>
        </w:rPr>
        <w:t>batane</w:t>
      </w:r>
      <w:proofErr w:type="spellEnd"/>
      <w:r w:rsidRPr="00244B25">
        <w:rPr>
          <w:lang w:val="hr-HR"/>
        </w:rPr>
        <w:t xml:space="preserve"> i auto) a planirano povećanje troškova osiguranja u odnosu na pre</w:t>
      </w:r>
      <w:r w:rsidR="00ED194C" w:rsidRPr="00244B25">
        <w:rPr>
          <w:lang w:val="hr-HR"/>
        </w:rPr>
        <w:t xml:space="preserve">thodno razdoblje za 1.000,00 </w:t>
      </w:r>
      <w:proofErr w:type="spellStart"/>
      <w:r w:rsidR="00ED194C" w:rsidRPr="00244B25">
        <w:t>eura</w:t>
      </w:r>
      <w:proofErr w:type="spellEnd"/>
      <w:r w:rsidRPr="00244B25">
        <w:rPr>
          <w:lang w:val="hr-HR"/>
        </w:rPr>
        <w:t xml:space="preserve"> odnosi se na planiranu nabavku službenog vozila</w:t>
      </w:r>
    </w:p>
    <w:p w14:paraId="773DFA2F"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Opći cilj</w:t>
      </w:r>
      <w:r w:rsidRPr="00244B25">
        <w:rPr>
          <w:rFonts w:ascii="Arial" w:eastAsia="Times New Roman" w:hAnsi="Arial" w:cs="Arial"/>
          <w:b/>
          <w:sz w:val="24"/>
          <w:szCs w:val="24"/>
        </w:rPr>
        <w:t>:</w:t>
      </w:r>
      <w:r w:rsidRPr="00244B25">
        <w:rPr>
          <w:rFonts w:ascii="Arial" w:eastAsia="Times New Roman" w:hAnsi="Arial" w:cs="Arial"/>
          <w:sz w:val="24"/>
          <w:szCs w:val="24"/>
        </w:rPr>
        <w:t xml:space="preserve"> financiranje redovne djelatnosti ustanove.</w:t>
      </w:r>
    </w:p>
    <w:p w14:paraId="514B4967" w14:textId="1E709851"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Pokazatelj uspješnosti</w:t>
      </w:r>
      <w:r w:rsidRPr="00244B25">
        <w:rPr>
          <w:rFonts w:ascii="Arial" w:eastAsia="Times New Roman" w:hAnsi="Arial" w:cs="Arial"/>
          <w:b/>
          <w:sz w:val="24"/>
          <w:szCs w:val="24"/>
        </w:rPr>
        <w:t>:</w:t>
      </w:r>
      <w:r w:rsidRPr="00244B25">
        <w:rPr>
          <w:rFonts w:ascii="Arial" w:eastAsia="Times New Roman" w:hAnsi="Arial" w:cs="Arial"/>
          <w:sz w:val="24"/>
          <w:szCs w:val="24"/>
        </w:rPr>
        <w:t xml:space="preserve"> ostvareni uvjeti za redovno funkcioniranje ustanove.</w:t>
      </w:r>
    </w:p>
    <w:p w14:paraId="40560A08" w14:textId="77777777" w:rsidR="00181262" w:rsidRPr="00244B25" w:rsidRDefault="00181262" w:rsidP="002710E7">
      <w:pPr>
        <w:spacing w:after="0" w:line="240" w:lineRule="auto"/>
        <w:jc w:val="both"/>
        <w:rPr>
          <w:rFonts w:ascii="Arial" w:eastAsia="Times New Roman" w:hAnsi="Arial" w:cs="Arial"/>
          <w:b/>
          <w:sz w:val="24"/>
          <w:szCs w:val="24"/>
        </w:rPr>
      </w:pPr>
    </w:p>
    <w:p w14:paraId="504BD5AD"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A 103718: Posebni programi ustanove = 59.450,00 EUR</w:t>
      </w:r>
    </w:p>
    <w:p w14:paraId="08511ED9"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Zakonska osnova:</w:t>
      </w:r>
      <w:r w:rsidRPr="00244B25">
        <w:rPr>
          <w:rFonts w:ascii="Arial" w:eastAsia="Times New Roman" w:hAnsi="Arial" w:cs="Arial"/>
          <w:sz w:val="24"/>
          <w:szCs w:val="24"/>
        </w:rPr>
        <w:t xml:space="preserve"> Zakon o ustanovama </w:t>
      </w:r>
    </w:p>
    <w:p w14:paraId="2B192BDF"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ustanova će se uključiti tijekom godine u manifestacije i događanja promovirajući materijalnu i nematerijalnu maritimnu baštinu. Naglasak je na suradnji sa odgojno obrazovnim i ostalim kulturnim ustanovama i udrugama, a od aktivnosti izdvajamo: Noć muzeja, Karneval, 8.ožujka, Sv. Marko, prezentaciju tradicijskih igara za djecu i mlade, tradicionalnu rovinjsku regatu </w:t>
      </w:r>
      <w:proofErr w:type="spellStart"/>
      <w:r w:rsidRPr="00244B25">
        <w:rPr>
          <w:rFonts w:ascii="Arial" w:eastAsia="Times New Roman" w:hAnsi="Arial" w:cs="Arial"/>
          <w:sz w:val="24"/>
          <w:szCs w:val="24"/>
        </w:rPr>
        <w:t>batana</w:t>
      </w:r>
      <w:proofErr w:type="spellEnd"/>
      <w:r w:rsidRPr="00244B25">
        <w:rPr>
          <w:rFonts w:ascii="Arial" w:eastAsia="Times New Roman" w:hAnsi="Arial" w:cs="Arial"/>
          <w:sz w:val="24"/>
          <w:szCs w:val="24"/>
        </w:rPr>
        <w:t xml:space="preserve"> na vesla, stručne radionice, Dan grada, Dječji tjedan, Božić i dr.</w:t>
      </w:r>
    </w:p>
    <w:p w14:paraId="7FB4D6F6" w14:textId="37A7415C"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sz w:val="24"/>
          <w:szCs w:val="24"/>
        </w:rPr>
        <w:t>Sredstva se osiguravaju u iznosu od 20.25</w:t>
      </w:r>
      <w:r w:rsidR="00ED194C" w:rsidRPr="00244B25">
        <w:rPr>
          <w:rFonts w:ascii="Arial" w:eastAsia="Times New Roman" w:hAnsi="Arial" w:cs="Arial"/>
          <w:sz w:val="24"/>
          <w:szCs w:val="24"/>
        </w:rPr>
        <w:t xml:space="preserve">0,00 </w:t>
      </w:r>
      <w:r w:rsidR="00ED194C" w:rsidRPr="00244B25">
        <w:rPr>
          <w:rFonts w:ascii="Arial" w:hAnsi="Arial" w:cs="Arial"/>
          <w:sz w:val="24"/>
          <w:szCs w:val="24"/>
        </w:rPr>
        <w:t>eura</w:t>
      </w:r>
      <w:r w:rsidRPr="00244B25">
        <w:rPr>
          <w:rFonts w:ascii="Arial" w:eastAsia="Times New Roman" w:hAnsi="Arial" w:cs="Arial"/>
          <w:sz w:val="24"/>
          <w:szCs w:val="24"/>
        </w:rPr>
        <w:t xml:space="preserve"> iz gradskog </w:t>
      </w:r>
      <w:r w:rsidR="00822BF6" w:rsidRPr="00244B25">
        <w:rPr>
          <w:rFonts w:ascii="Arial" w:eastAsia="Times New Roman" w:hAnsi="Arial" w:cs="Arial"/>
          <w:sz w:val="24"/>
          <w:szCs w:val="24"/>
        </w:rPr>
        <w:t>P</w:t>
      </w:r>
      <w:r w:rsidRPr="00244B25">
        <w:rPr>
          <w:rFonts w:ascii="Arial" w:eastAsia="Times New Roman" w:hAnsi="Arial" w:cs="Arial"/>
          <w:sz w:val="24"/>
          <w:szCs w:val="24"/>
        </w:rPr>
        <w:t xml:space="preserve">roračuna, 21.000,00 </w:t>
      </w:r>
      <w:r w:rsidR="00ED194C" w:rsidRPr="00244B25">
        <w:rPr>
          <w:rFonts w:ascii="Arial" w:hAnsi="Arial" w:cs="Arial"/>
          <w:sz w:val="24"/>
          <w:szCs w:val="24"/>
        </w:rPr>
        <w:t>eura</w:t>
      </w:r>
      <w:r w:rsidR="00ED194C" w:rsidRPr="00244B25">
        <w:rPr>
          <w:rFonts w:ascii="Arial" w:hAnsi="Arial" w:cs="Arial"/>
          <w:bCs/>
          <w:sz w:val="24"/>
          <w:szCs w:val="24"/>
        </w:rPr>
        <w:t xml:space="preserve"> </w:t>
      </w:r>
      <w:r w:rsidRPr="00244B25">
        <w:rPr>
          <w:rFonts w:ascii="Arial" w:eastAsia="Times New Roman" w:hAnsi="Arial" w:cs="Arial"/>
          <w:sz w:val="24"/>
          <w:szCs w:val="24"/>
        </w:rPr>
        <w:t>iz vlastitih prihoda te 18.2</w:t>
      </w:r>
      <w:r w:rsidR="00ED194C" w:rsidRPr="00244B25">
        <w:rPr>
          <w:rFonts w:ascii="Arial" w:eastAsia="Times New Roman" w:hAnsi="Arial" w:cs="Arial"/>
          <w:sz w:val="24"/>
          <w:szCs w:val="24"/>
        </w:rPr>
        <w:t xml:space="preserve">00,00 </w:t>
      </w:r>
      <w:r w:rsidR="00ED194C" w:rsidRPr="00244B25">
        <w:rPr>
          <w:rFonts w:ascii="Arial" w:hAnsi="Arial" w:cs="Arial"/>
          <w:sz w:val="24"/>
          <w:szCs w:val="24"/>
        </w:rPr>
        <w:t>eura</w:t>
      </w:r>
      <w:r w:rsidRPr="00244B25">
        <w:rPr>
          <w:rFonts w:ascii="Arial" w:eastAsia="Times New Roman" w:hAnsi="Arial" w:cs="Arial"/>
          <w:sz w:val="24"/>
          <w:szCs w:val="24"/>
        </w:rPr>
        <w:t xml:space="preserve"> iz donacija.</w:t>
      </w:r>
    </w:p>
    <w:p w14:paraId="57A78A1C"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Opći cilj</w:t>
      </w:r>
      <w:r w:rsidRPr="00244B25">
        <w:rPr>
          <w:rFonts w:ascii="Arial" w:eastAsia="Times New Roman" w:hAnsi="Arial" w:cs="Arial"/>
          <w:b/>
          <w:sz w:val="24"/>
          <w:szCs w:val="24"/>
        </w:rPr>
        <w:t>:</w:t>
      </w:r>
      <w:r w:rsidRPr="00244B25">
        <w:rPr>
          <w:rFonts w:ascii="Arial" w:eastAsia="Times New Roman" w:hAnsi="Arial" w:cs="Arial"/>
          <w:sz w:val="24"/>
          <w:szCs w:val="24"/>
        </w:rPr>
        <w:t xml:space="preserve"> promicanje i očuvanje kulturne baštine. </w:t>
      </w:r>
    </w:p>
    <w:p w14:paraId="7425DBB8" w14:textId="73AA76D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Pokazatelj uspješnosti</w:t>
      </w:r>
      <w:r w:rsidRPr="00244B25">
        <w:rPr>
          <w:rFonts w:ascii="Arial" w:eastAsia="Times New Roman" w:hAnsi="Arial" w:cs="Arial"/>
          <w:b/>
          <w:sz w:val="24"/>
          <w:szCs w:val="24"/>
        </w:rPr>
        <w:t xml:space="preserve">: </w:t>
      </w:r>
      <w:r w:rsidRPr="00244B25">
        <w:rPr>
          <w:rFonts w:ascii="Arial" w:eastAsia="Times New Roman" w:hAnsi="Arial" w:cs="Arial"/>
          <w:sz w:val="24"/>
          <w:szCs w:val="24"/>
        </w:rPr>
        <w:t>realizirane planirane aktivnosti, te praćenje pokazatelja.</w:t>
      </w:r>
    </w:p>
    <w:p w14:paraId="3EC8CB76" w14:textId="77777777" w:rsidR="00414B13" w:rsidRPr="00244B25" w:rsidRDefault="00414B13" w:rsidP="002710E7">
      <w:pPr>
        <w:spacing w:after="0" w:line="240" w:lineRule="auto"/>
        <w:jc w:val="both"/>
        <w:rPr>
          <w:rFonts w:ascii="Arial" w:eastAsia="Times New Roman" w:hAnsi="Arial" w:cs="Arial"/>
          <w:b/>
          <w:sz w:val="24"/>
          <w:szCs w:val="24"/>
        </w:rPr>
      </w:pPr>
    </w:p>
    <w:p w14:paraId="6B6B29FC"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K 103707: Opremanje  = 26.650,00 EUR</w:t>
      </w:r>
    </w:p>
    <w:p w14:paraId="0936AA67"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Zakonska osnova:</w:t>
      </w:r>
      <w:r w:rsidRPr="00244B25">
        <w:rPr>
          <w:rFonts w:ascii="Arial" w:eastAsia="Times New Roman" w:hAnsi="Arial" w:cs="Arial"/>
          <w:sz w:val="24"/>
          <w:szCs w:val="24"/>
        </w:rPr>
        <w:t xml:space="preserve"> Zakon o lokalnoj i područnoj (regionalnoj) samoupravi, Zakon o ustanovama.</w:t>
      </w:r>
    </w:p>
    <w:p w14:paraId="1133DCA8" w14:textId="77777777" w:rsidR="002710E7" w:rsidRPr="00244B25" w:rsidRDefault="002710E7" w:rsidP="002710E7">
      <w:pPr>
        <w:spacing w:after="0" w:line="240" w:lineRule="auto"/>
        <w:jc w:val="both"/>
        <w:rPr>
          <w:rFonts w:ascii="Times New Roman" w:eastAsia="Times New Roman" w:hAnsi="Times New Roman" w:cs="Times New Roman"/>
          <w:bCs/>
          <w:sz w:val="28"/>
          <w:szCs w:val="28"/>
        </w:rPr>
      </w:pPr>
      <w:r w:rsidRPr="00244B25">
        <w:rPr>
          <w:rFonts w:ascii="Arial" w:eastAsia="Times New Roman" w:hAnsi="Arial" w:cs="Arial"/>
          <w:b/>
          <w:sz w:val="24"/>
          <w:szCs w:val="24"/>
        </w:rPr>
        <w:lastRenderedPageBreak/>
        <w:t>Opis:</w:t>
      </w:r>
      <w:r w:rsidRPr="00244B25">
        <w:rPr>
          <w:rFonts w:ascii="Arial" w:eastAsia="Times New Roman" w:hAnsi="Arial" w:cs="Arial"/>
          <w:sz w:val="24"/>
          <w:szCs w:val="24"/>
        </w:rPr>
        <w:t xml:space="preserve"> u</w:t>
      </w:r>
      <w:r w:rsidRPr="00244B25">
        <w:rPr>
          <w:rFonts w:ascii="Arial" w:eastAsia="Times New Roman" w:hAnsi="Arial" w:cs="Arial"/>
          <w:bCs/>
          <w:sz w:val="24"/>
          <w:szCs w:val="24"/>
        </w:rPr>
        <w:t xml:space="preserve"> narednoj proračunskoj godini planirana je nabava službenog automobila sa prikolicom za prijevoz brodica te računalnih programa</w:t>
      </w:r>
    </w:p>
    <w:p w14:paraId="0DA4C518"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Opći cilj</w:t>
      </w:r>
      <w:r w:rsidRPr="00244B25">
        <w:rPr>
          <w:rFonts w:ascii="Arial" w:eastAsia="Times New Roman" w:hAnsi="Arial" w:cs="Arial"/>
          <w:b/>
          <w:sz w:val="24"/>
          <w:szCs w:val="24"/>
        </w:rPr>
        <w:t xml:space="preserve">: </w:t>
      </w:r>
      <w:r w:rsidRPr="00244B25">
        <w:rPr>
          <w:rFonts w:ascii="Arial" w:eastAsia="Times New Roman" w:hAnsi="Arial" w:cs="Arial"/>
          <w:sz w:val="24"/>
          <w:szCs w:val="24"/>
        </w:rPr>
        <w:t>osiguravanje uvjeta rada.</w:t>
      </w:r>
    </w:p>
    <w:p w14:paraId="30F825C5" w14:textId="5E0D6E92"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Pokazatelj uspješnosti</w:t>
      </w:r>
      <w:r w:rsidRPr="00244B25">
        <w:rPr>
          <w:rFonts w:ascii="Arial" w:eastAsia="Times New Roman" w:hAnsi="Arial" w:cs="Arial"/>
          <w:b/>
          <w:sz w:val="24"/>
          <w:szCs w:val="24"/>
        </w:rPr>
        <w:t xml:space="preserve">: </w:t>
      </w:r>
      <w:r w:rsidRPr="00244B25">
        <w:rPr>
          <w:rFonts w:ascii="Arial" w:eastAsia="Times New Roman" w:hAnsi="Arial" w:cs="Arial"/>
          <w:sz w:val="24"/>
          <w:szCs w:val="24"/>
        </w:rPr>
        <w:t xml:space="preserve">nabavljena oprema. </w:t>
      </w:r>
    </w:p>
    <w:p w14:paraId="6734BE82" w14:textId="77777777" w:rsidR="0078530F" w:rsidRPr="00244B25" w:rsidRDefault="0078530F" w:rsidP="002710E7">
      <w:pPr>
        <w:spacing w:after="0" w:line="240" w:lineRule="auto"/>
        <w:jc w:val="both"/>
        <w:rPr>
          <w:rFonts w:ascii="Arial" w:eastAsia="Times New Roman" w:hAnsi="Arial" w:cs="Arial"/>
          <w:sz w:val="24"/>
          <w:szCs w:val="24"/>
        </w:rPr>
      </w:pPr>
    </w:p>
    <w:p w14:paraId="3ACDC611" w14:textId="0D56C867" w:rsidR="002710E7" w:rsidRPr="00244B25" w:rsidRDefault="00FE7B46"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T 103702: Adriatic P</w:t>
      </w:r>
      <w:r w:rsidR="002710E7" w:rsidRPr="00244B25">
        <w:rPr>
          <w:rFonts w:ascii="Arial" w:eastAsia="Times New Roman" w:hAnsi="Arial" w:cs="Arial"/>
          <w:b/>
          <w:bCs/>
          <w:sz w:val="24"/>
          <w:szCs w:val="24"/>
        </w:rPr>
        <w:t>ortland = 116.600,00 EUR</w:t>
      </w:r>
    </w:p>
    <w:p w14:paraId="0334494E"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Zakonska osnova:</w:t>
      </w:r>
      <w:r w:rsidRPr="00244B25">
        <w:rPr>
          <w:rFonts w:ascii="Arial" w:eastAsia="Times New Roman" w:hAnsi="Arial" w:cs="Arial"/>
          <w:sz w:val="24"/>
          <w:szCs w:val="24"/>
        </w:rPr>
        <w:t xml:space="preserve"> Zakon o ustanovama </w:t>
      </w:r>
    </w:p>
    <w:p w14:paraId="07ECE19F" w14:textId="77777777" w:rsidR="002710E7" w:rsidRPr="00244B25" w:rsidRDefault="002710E7" w:rsidP="002710E7">
      <w:pPr>
        <w:spacing w:after="0" w:line="240" w:lineRule="auto"/>
        <w:jc w:val="both"/>
        <w:rPr>
          <w:rFonts w:ascii="Arial" w:hAnsi="Arial" w:cs="Arial"/>
          <w:bCs/>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w:t>
      </w:r>
      <w:r w:rsidRPr="00244B25">
        <w:rPr>
          <w:rFonts w:ascii="Arial" w:hAnsi="Arial" w:cs="Arial"/>
          <w:sz w:val="24"/>
          <w:szCs w:val="24"/>
        </w:rPr>
        <w:t xml:space="preserve">Projekt Adriatic </w:t>
      </w:r>
      <w:proofErr w:type="spellStart"/>
      <w:r w:rsidRPr="00244B25">
        <w:rPr>
          <w:rFonts w:ascii="Arial" w:hAnsi="Arial" w:cs="Arial"/>
          <w:sz w:val="24"/>
          <w:szCs w:val="24"/>
        </w:rPr>
        <w:t>PortLand</w:t>
      </w:r>
      <w:proofErr w:type="spellEnd"/>
      <w:r w:rsidRPr="00244B25">
        <w:rPr>
          <w:rFonts w:ascii="Arial" w:hAnsi="Arial" w:cs="Arial"/>
          <w:sz w:val="24"/>
          <w:szCs w:val="24"/>
        </w:rPr>
        <w:t xml:space="preserve"> ima za cilj uz brojne inicijative i akcije, koje se odnose na promicanje</w:t>
      </w:r>
      <w:r w:rsidRPr="00244B25">
        <w:rPr>
          <w:rFonts w:ascii="Arial" w:hAnsi="Arial" w:cs="Arial"/>
          <w:spacing w:val="1"/>
          <w:sz w:val="24"/>
          <w:szCs w:val="24"/>
        </w:rPr>
        <w:t xml:space="preserve"> </w:t>
      </w:r>
      <w:r w:rsidRPr="00244B25">
        <w:rPr>
          <w:rFonts w:ascii="Arial" w:hAnsi="Arial" w:cs="Arial"/>
          <w:sz w:val="24"/>
          <w:szCs w:val="24"/>
        </w:rPr>
        <w:t>kulturne maritimne materijalne i nematerijalne baštine, zaštitu prirodnih resursa i pružanje održivih</w:t>
      </w:r>
      <w:r w:rsidRPr="00244B25">
        <w:rPr>
          <w:rFonts w:ascii="Arial" w:hAnsi="Arial" w:cs="Arial"/>
          <w:spacing w:val="1"/>
          <w:sz w:val="24"/>
          <w:szCs w:val="24"/>
        </w:rPr>
        <w:t xml:space="preserve"> </w:t>
      </w:r>
      <w:r w:rsidRPr="00244B25">
        <w:rPr>
          <w:rFonts w:ascii="Arial" w:hAnsi="Arial" w:cs="Arial"/>
          <w:sz w:val="24"/>
          <w:szCs w:val="24"/>
        </w:rPr>
        <w:t>turističkih usluga, zaštitu vrijednosti tradicionalne brodogradnje i plovidbe specifične za svako</w:t>
      </w:r>
      <w:r w:rsidRPr="00244B25">
        <w:rPr>
          <w:rFonts w:ascii="Arial" w:hAnsi="Arial" w:cs="Arial"/>
          <w:spacing w:val="1"/>
          <w:sz w:val="24"/>
          <w:szCs w:val="24"/>
        </w:rPr>
        <w:t xml:space="preserve"> </w:t>
      </w:r>
      <w:r w:rsidRPr="00244B25">
        <w:rPr>
          <w:rFonts w:ascii="Arial" w:hAnsi="Arial" w:cs="Arial"/>
          <w:sz w:val="24"/>
          <w:szCs w:val="24"/>
        </w:rPr>
        <w:t>uključeno mjesto te razvoj strukturiranog plana integracije između obalne turističke ponude i one</w:t>
      </w:r>
      <w:r w:rsidRPr="00244B25">
        <w:rPr>
          <w:rFonts w:ascii="Arial" w:hAnsi="Arial" w:cs="Arial"/>
          <w:spacing w:val="1"/>
          <w:sz w:val="24"/>
          <w:szCs w:val="24"/>
        </w:rPr>
        <w:t xml:space="preserve"> </w:t>
      </w:r>
      <w:r w:rsidRPr="00244B25">
        <w:rPr>
          <w:rFonts w:ascii="Arial" w:hAnsi="Arial" w:cs="Arial"/>
          <w:sz w:val="24"/>
          <w:szCs w:val="24"/>
        </w:rPr>
        <w:t>riječne.</w:t>
      </w:r>
    </w:p>
    <w:p w14:paraId="259851A7" w14:textId="77777777" w:rsidR="002710E7" w:rsidRPr="00244B25" w:rsidRDefault="002710E7" w:rsidP="002710E7">
      <w:pPr>
        <w:spacing w:after="0" w:line="240" w:lineRule="auto"/>
        <w:jc w:val="both"/>
        <w:rPr>
          <w:rFonts w:ascii="Arial" w:hAnsi="Arial" w:cs="Arial"/>
          <w:bCs/>
          <w:sz w:val="24"/>
          <w:szCs w:val="24"/>
        </w:rPr>
      </w:pPr>
      <w:proofErr w:type="spellStart"/>
      <w:r w:rsidRPr="00244B25">
        <w:rPr>
          <w:rFonts w:ascii="Arial" w:hAnsi="Arial" w:cs="Arial"/>
          <w:sz w:val="24"/>
          <w:szCs w:val="24"/>
        </w:rPr>
        <w:t>Lead</w:t>
      </w:r>
      <w:proofErr w:type="spellEnd"/>
      <w:r w:rsidRPr="00244B25">
        <w:rPr>
          <w:rFonts w:ascii="Arial" w:hAnsi="Arial" w:cs="Arial"/>
          <w:sz w:val="24"/>
          <w:szCs w:val="24"/>
        </w:rPr>
        <w:t xml:space="preserve"> partner: Ustanova – </w:t>
      </w:r>
      <w:proofErr w:type="spellStart"/>
      <w:r w:rsidRPr="00244B25">
        <w:rPr>
          <w:rFonts w:ascii="Arial" w:hAnsi="Arial" w:cs="Arial"/>
          <w:sz w:val="24"/>
          <w:szCs w:val="24"/>
        </w:rPr>
        <w:t>Istituzione</w:t>
      </w:r>
      <w:proofErr w:type="spellEnd"/>
      <w:r w:rsidRPr="00244B25">
        <w:rPr>
          <w:rFonts w:ascii="Arial" w:hAnsi="Arial" w:cs="Arial"/>
          <w:sz w:val="24"/>
          <w:szCs w:val="24"/>
        </w:rPr>
        <w:t xml:space="preserve"> „Kuća o </w:t>
      </w:r>
      <w:proofErr w:type="spellStart"/>
      <w:r w:rsidRPr="00244B25">
        <w:rPr>
          <w:rFonts w:ascii="Arial" w:hAnsi="Arial" w:cs="Arial"/>
          <w:sz w:val="24"/>
          <w:szCs w:val="24"/>
        </w:rPr>
        <w:t>batani</w:t>
      </w:r>
      <w:proofErr w:type="spellEnd"/>
      <w:r w:rsidRPr="00244B25">
        <w:rPr>
          <w:rFonts w:ascii="Arial" w:hAnsi="Arial" w:cs="Arial"/>
          <w:sz w:val="24"/>
          <w:szCs w:val="24"/>
        </w:rPr>
        <w:t xml:space="preserve"> – </w:t>
      </w:r>
      <w:proofErr w:type="spellStart"/>
      <w:r w:rsidRPr="00244B25">
        <w:rPr>
          <w:rFonts w:ascii="Arial" w:hAnsi="Arial" w:cs="Arial"/>
          <w:sz w:val="24"/>
          <w:szCs w:val="24"/>
        </w:rPr>
        <w:t>Casa</w:t>
      </w:r>
      <w:proofErr w:type="spellEnd"/>
      <w:r w:rsidRPr="00244B25">
        <w:rPr>
          <w:rFonts w:ascii="Arial" w:hAnsi="Arial" w:cs="Arial"/>
          <w:sz w:val="24"/>
          <w:szCs w:val="24"/>
        </w:rPr>
        <w:t xml:space="preserve"> della </w:t>
      </w:r>
      <w:proofErr w:type="spellStart"/>
      <w:r w:rsidRPr="00244B25">
        <w:rPr>
          <w:rFonts w:ascii="Arial" w:hAnsi="Arial" w:cs="Arial"/>
          <w:sz w:val="24"/>
          <w:szCs w:val="24"/>
        </w:rPr>
        <w:t>batana</w:t>
      </w:r>
      <w:proofErr w:type="spellEnd"/>
      <w:r w:rsidRPr="00244B25">
        <w:rPr>
          <w:rFonts w:ascii="Arial" w:hAnsi="Arial" w:cs="Arial"/>
          <w:sz w:val="24"/>
          <w:szCs w:val="24"/>
        </w:rPr>
        <w:t>“</w:t>
      </w:r>
    </w:p>
    <w:p w14:paraId="5F8149AD" w14:textId="77777777" w:rsidR="002710E7" w:rsidRPr="00244B25" w:rsidRDefault="002710E7" w:rsidP="002710E7">
      <w:pPr>
        <w:spacing w:after="0" w:line="240" w:lineRule="auto"/>
        <w:jc w:val="both"/>
        <w:rPr>
          <w:rFonts w:ascii="Arial" w:hAnsi="Arial" w:cs="Arial"/>
          <w:sz w:val="24"/>
          <w:szCs w:val="24"/>
        </w:rPr>
      </w:pPr>
      <w:r w:rsidRPr="00244B25">
        <w:rPr>
          <w:rFonts w:ascii="Arial" w:hAnsi="Arial" w:cs="Arial"/>
          <w:sz w:val="24"/>
          <w:szCs w:val="24"/>
        </w:rPr>
        <w:t xml:space="preserve">Partner 2: </w:t>
      </w:r>
      <w:proofErr w:type="spellStart"/>
      <w:r w:rsidRPr="00244B25">
        <w:rPr>
          <w:rFonts w:ascii="Arial" w:hAnsi="Arial" w:cs="Arial"/>
          <w:sz w:val="24"/>
          <w:szCs w:val="24"/>
        </w:rPr>
        <w:t>Comune</w:t>
      </w:r>
      <w:proofErr w:type="spellEnd"/>
      <w:r w:rsidRPr="00244B25">
        <w:rPr>
          <w:rFonts w:ascii="Arial" w:hAnsi="Arial" w:cs="Arial"/>
          <w:sz w:val="24"/>
          <w:szCs w:val="24"/>
        </w:rPr>
        <w:t xml:space="preserve"> di </w:t>
      </w:r>
      <w:proofErr w:type="spellStart"/>
      <w:r w:rsidRPr="00244B25">
        <w:rPr>
          <w:rFonts w:ascii="Arial" w:hAnsi="Arial" w:cs="Arial"/>
          <w:sz w:val="24"/>
          <w:szCs w:val="24"/>
        </w:rPr>
        <w:t>Cesenatico</w:t>
      </w:r>
      <w:proofErr w:type="spellEnd"/>
      <w:r w:rsidRPr="00244B25">
        <w:rPr>
          <w:rFonts w:ascii="Arial" w:hAnsi="Arial" w:cs="Arial"/>
          <w:sz w:val="24"/>
          <w:szCs w:val="24"/>
        </w:rPr>
        <w:t xml:space="preserve"> </w:t>
      </w:r>
    </w:p>
    <w:p w14:paraId="7DF45084" w14:textId="77777777" w:rsidR="002710E7" w:rsidRPr="00244B25" w:rsidRDefault="002710E7" w:rsidP="002710E7">
      <w:pPr>
        <w:spacing w:after="0" w:line="240" w:lineRule="auto"/>
        <w:jc w:val="both"/>
        <w:rPr>
          <w:rFonts w:ascii="Arial" w:hAnsi="Arial" w:cs="Arial"/>
          <w:sz w:val="24"/>
          <w:szCs w:val="24"/>
        </w:rPr>
      </w:pPr>
      <w:r w:rsidRPr="00244B25">
        <w:rPr>
          <w:rFonts w:ascii="Arial" w:hAnsi="Arial" w:cs="Arial"/>
          <w:sz w:val="24"/>
          <w:szCs w:val="24"/>
        </w:rPr>
        <w:t xml:space="preserve">Partner 3: </w:t>
      </w:r>
      <w:proofErr w:type="spellStart"/>
      <w:r w:rsidRPr="00244B25">
        <w:rPr>
          <w:rFonts w:ascii="Arial" w:hAnsi="Arial" w:cs="Arial"/>
          <w:sz w:val="24"/>
          <w:szCs w:val="24"/>
        </w:rPr>
        <w:t>Traditional</w:t>
      </w:r>
      <w:proofErr w:type="spellEnd"/>
      <w:r w:rsidRPr="00244B25">
        <w:rPr>
          <w:rFonts w:ascii="Arial" w:hAnsi="Arial" w:cs="Arial"/>
          <w:sz w:val="24"/>
          <w:szCs w:val="24"/>
        </w:rPr>
        <w:t xml:space="preserve"> </w:t>
      </w:r>
      <w:proofErr w:type="spellStart"/>
      <w:r w:rsidRPr="00244B25">
        <w:rPr>
          <w:rFonts w:ascii="Arial" w:hAnsi="Arial" w:cs="Arial"/>
          <w:sz w:val="24"/>
          <w:szCs w:val="24"/>
        </w:rPr>
        <w:t>venetian</w:t>
      </w:r>
      <w:proofErr w:type="spellEnd"/>
      <w:r w:rsidRPr="00244B25">
        <w:rPr>
          <w:rFonts w:ascii="Arial" w:hAnsi="Arial" w:cs="Arial"/>
          <w:sz w:val="24"/>
          <w:szCs w:val="24"/>
        </w:rPr>
        <w:t xml:space="preserve"> </w:t>
      </w:r>
      <w:proofErr w:type="spellStart"/>
      <w:r w:rsidRPr="00244B25">
        <w:rPr>
          <w:rFonts w:ascii="Arial" w:hAnsi="Arial" w:cs="Arial"/>
          <w:sz w:val="24"/>
          <w:szCs w:val="24"/>
        </w:rPr>
        <w:t>boats</w:t>
      </w:r>
      <w:proofErr w:type="spellEnd"/>
      <w:r w:rsidRPr="00244B25">
        <w:rPr>
          <w:rFonts w:ascii="Arial" w:hAnsi="Arial" w:cs="Arial"/>
          <w:sz w:val="24"/>
          <w:szCs w:val="24"/>
        </w:rPr>
        <w:t xml:space="preserve"> (</w:t>
      </w:r>
      <w:proofErr w:type="spellStart"/>
      <w:r w:rsidRPr="00244B25">
        <w:rPr>
          <w:rFonts w:ascii="Arial" w:hAnsi="Arial" w:cs="Arial"/>
          <w:sz w:val="24"/>
          <w:szCs w:val="24"/>
        </w:rPr>
        <w:t>Barche</w:t>
      </w:r>
      <w:proofErr w:type="spellEnd"/>
      <w:r w:rsidRPr="00244B25">
        <w:rPr>
          <w:rFonts w:ascii="Arial" w:hAnsi="Arial" w:cs="Arial"/>
          <w:sz w:val="24"/>
          <w:szCs w:val="24"/>
        </w:rPr>
        <w:t xml:space="preserve"> venete </w:t>
      </w:r>
      <w:proofErr w:type="spellStart"/>
      <w:r w:rsidRPr="00244B25">
        <w:rPr>
          <w:rFonts w:ascii="Arial" w:hAnsi="Arial" w:cs="Arial"/>
          <w:sz w:val="24"/>
          <w:szCs w:val="24"/>
        </w:rPr>
        <w:t>tradizionali</w:t>
      </w:r>
      <w:proofErr w:type="spellEnd"/>
      <w:r w:rsidRPr="00244B25">
        <w:rPr>
          <w:rFonts w:ascii="Arial" w:hAnsi="Arial" w:cs="Arial"/>
          <w:sz w:val="24"/>
          <w:szCs w:val="24"/>
        </w:rPr>
        <w:t>) Padova</w:t>
      </w:r>
    </w:p>
    <w:p w14:paraId="20C1D83C" w14:textId="77777777" w:rsidR="002710E7" w:rsidRPr="00244B25" w:rsidRDefault="002710E7" w:rsidP="002710E7">
      <w:pPr>
        <w:spacing w:after="0" w:line="240" w:lineRule="auto"/>
        <w:jc w:val="both"/>
        <w:rPr>
          <w:rFonts w:ascii="Arial" w:hAnsi="Arial" w:cs="Arial"/>
          <w:sz w:val="24"/>
          <w:szCs w:val="24"/>
        </w:rPr>
      </w:pPr>
      <w:r w:rsidRPr="00244B25">
        <w:rPr>
          <w:rFonts w:ascii="Arial" w:hAnsi="Arial" w:cs="Arial"/>
          <w:sz w:val="24"/>
          <w:szCs w:val="24"/>
        </w:rPr>
        <w:t>Partner 4: Općina Mošćenička Draga</w:t>
      </w:r>
    </w:p>
    <w:p w14:paraId="47912813" w14:textId="09F9EB34" w:rsidR="002710E7" w:rsidRPr="00244B25" w:rsidRDefault="002710E7" w:rsidP="002710E7">
      <w:pPr>
        <w:spacing w:after="0" w:line="240" w:lineRule="auto"/>
        <w:jc w:val="both"/>
        <w:rPr>
          <w:rFonts w:ascii="Arial" w:hAnsi="Arial" w:cs="Arial"/>
          <w:sz w:val="24"/>
          <w:szCs w:val="24"/>
        </w:rPr>
      </w:pPr>
      <w:r w:rsidRPr="00244B25">
        <w:rPr>
          <w:rFonts w:ascii="Arial" w:hAnsi="Arial" w:cs="Arial"/>
          <w:sz w:val="24"/>
          <w:szCs w:val="24"/>
        </w:rPr>
        <w:t>Financijski plan projekta iznosi 116.600</w:t>
      </w:r>
      <w:r w:rsidR="00ED194C" w:rsidRPr="00244B25">
        <w:rPr>
          <w:rFonts w:ascii="Arial" w:hAnsi="Arial" w:cs="Arial"/>
          <w:sz w:val="24"/>
          <w:szCs w:val="24"/>
        </w:rPr>
        <w:t>,00 eura</w:t>
      </w:r>
      <w:r w:rsidRPr="00244B25">
        <w:rPr>
          <w:rFonts w:ascii="Arial" w:hAnsi="Arial" w:cs="Arial"/>
          <w:sz w:val="24"/>
          <w:szCs w:val="24"/>
        </w:rPr>
        <w:t xml:space="preserve"> od kojih 105.500</w:t>
      </w:r>
      <w:r w:rsidR="00ED194C" w:rsidRPr="00244B25">
        <w:rPr>
          <w:rFonts w:ascii="Arial" w:hAnsi="Arial" w:cs="Arial"/>
          <w:sz w:val="24"/>
          <w:szCs w:val="24"/>
        </w:rPr>
        <w:t>,00 eura</w:t>
      </w:r>
      <w:r w:rsidRPr="00244B25">
        <w:rPr>
          <w:rFonts w:ascii="Arial" w:hAnsi="Arial" w:cs="Arial"/>
          <w:sz w:val="24"/>
          <w:szCs w:val="24"/>
        </w:rPr>
        <w:t xml:space="preserve"> terete izvor 541, a 11</w:t>
      </w:r>
      <w:r w:rsidR="00ED194C" w:rsidRPr="00244B25">
        <w:rPr>
          <w:rFonts w:ascii="Arial" w:hAnsi="Arial" w:cs="Arial"/>
          <w:sz w:val="24"/>
          <w:szCs w:val="24"/>
        </w:rPr>
        <w:t>.100,00 eura</w:t>
      </w:r>
      <w:r w:rsidRPr="00244B25">
        <w:rPr>
          <w:rFonts w:ascii="Arial" w:hAnsi="Arial" w:cs="Arial"/>
          <w:sz w:val="24"/>
          <w:szCs w:val="24"/>
        </w:rPr>
        <w:t xml:space="preserve"> vlastita sredstva.</w:t>
      </w:r>
    </w:p>
    <w:p w14:paraId="26BB362C"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Opći cilj</w:t>
      </w:r>
      <w:r w:rsidRPr="00244B25">
        <w:rPr>
          <w:rFonts w:ascii="Arial" w:eastAsia="Times New Roman" w:hAnsi="Arial" w:cs="Arial"/>
          <w:b/>
          <w:sz w:val="24"/>
          <w:szCs w:val="24"/>
        </w:rPr>
        <w:t>:</w:t>
      </w:r>
      <w:r w:rsidRPr="00244B25">
        <w:rPr>
          <w:rFonts w:ascii="Arial" w:eastAsia="Times New Roman" w:hAnsi="Arial" w:cs="Arial"/>
          <w:sz w:val="24"/>
          <w:szCs w:val="24"/>
        </w:rPr>
        <w:t xml:space="preserve"> promicanje i očuvanje kulturne baštine. </w:t>
      </w:r>
    </w:p>
    <w:p w14:paraId="771A0495" w14:textId="77777777" w:rsidR="002710E7" w:rsidRPr="00244B25" w:rsidRDefault="002710E7" w:rsidP="002710E7">
      <w:pPr>
        <w:spacing w:after="0" w:line="240" w:lineRule="auto"/>
        <w:jc w:val="both"/>
        <w:rPr>
          <w:rFonts w:ascii="Arial" w:eastAsia="Times New Roman" w:hAnsi="Arial" w:cs="Arial"/>
          <w:b/>
          <w:sz w:val="24"/>
          <w:szCs w:val="24"/>
        </w:rPr>
      </w:pPr>
      <w:r w:rsidRPr="00244B25">
        <w:rPr>
          <w:rFonts w:ascii="Arial" w:eastAsia="Times New Roman" w:hAnsi="Arial" w:cs="Arial"/>
          <w:b/>
          <w:bCs/>
          <w:sz w:val="24"/>
          <w:szCs w:val="24"/>
        </w:rPr>
        <w:t>Pokazatelj uspješnosti</w:t>
      </w:r>
      <w:r w:rsidRPr="00244B25">
        <w:rPr>
          <w:rFonts w:ascii="Arial" w:eastAsia="Times New Roman" w:hAnsi="Arial" w:cs="Arial"/>
          <w:b/>
          <w:sz w:val="24"/>
          <w:szCs w:val="24"/>
        </w:rPr>
        <w:t xml:space="preserve">: </w:t>
      </w:r>
      <w:r w:rsidRPr="00244B25">
        <w:rPr>
          <w:rFonts w:ascii="Arial" w:eastAsia="Times New Roman" w:hAnsi="Arial" w:cs="Arial"/>
          <w:sz w:val="24"/>
          <w:szCs w:val="24"/>
        </w:rPr>
        <w:t>realizirane planirane aktivnosti</w:t>
      </w:r>
    </w:p>
    <w:p w14:paraId="063E644F" w14:textId="77777777" w:rsidR="002710E7" w:rsidRPr="00244B25" w:rsidRDefault="002710E7" w:rsidP="002710E7">
      <w:pPr>
        <w:spacing w:after="0" w:line="240" w:lineRule="auto"/>
        <w:jc w:val="both"/>
        <w:rPr>
          <w:rFonts w:ascii="Arial" w:eastAsia="Times New Roman" w:hAnsi="Arial" w:cs="Arial"/>
          <w:sz w:val="24"/>
          <w:szCs w:val="24"/>
        </w:rPr>
      </w:pPr>
    </w:p>
    <w:p w14:paraId="229AED9D"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FFD5EA"/>
        <w:spacing w:after="0" w:line="240" w:lineRule="auto"/>
        <w:jc w:val="both"/>
        <w:rPr>
          <w:rFonts w:ascii="Arial" w:eastAsia="Times New Roman" w:hAnsi="Arial" w:cs="Arial"/>
          <w:b/>
          <w:sz w:val="24"/>
          <w:szCs w:val="24"/>
        </w:rPr>
      </w:pPr>
      <w:r w:rsidRPr="00244B25">
        <w:rPr>
          <w:rFonts w:ascii="Arial" w:eastAsia="Times New Roman" w:hAnsi="Arial" w:cs="Arial"/>
          <w:b/>
          <w:sz w:val="24"/>
          <w:szCs w:val="24"/>
        </w:rPr>
        <w:t xml:space="preserve">Proračunski korisnik 42215: Gradska knjižnica </w:t>
      </w:r>
      <w:r w:rsidRPr="00244B25">
        <w:rPr>
          <w:rFonts w:ascii="Arial" w:eastAsia="Times New Roman" w:hAnsi="Arial" w:cs="Arial"/>
          <w:sz w:val="24"/>
          <w:szCs w:val="24"/>
        </w:rPr>
        <w:t>„</w:t>
      </w:r>
      <w:r w:rsidRPr="00244B25">
        <w:rPr>
          <w:rFonts w:ascii="Arial" w:eastAsia="Times New Roman" w:hAnsi="Arial" w:cs="Arial"/>
          <w:b/>
          <w:sz w:val="24"/>
          <w:szCs w:val="24"/>
        </w:rPr>
        <w:t>Matija Vlačić Ilirik</w:t>
      </w:r>
      <w:r w:rsidRPr="00244B25">
        <w:rPr>
          <w:rFonts w:ascii="Arial" w:eastAsia="Times New Roman" w:hAnsi="Arial" w:cs="Arial"/>
          <w:sz w:val="24"/>
          <w:szCs w:val="24"/>
        </w:rPr>
        <w:t xml:space="preserve">“ </w:t>
      </w:r>
      <w:r w:rsidRPr="00244B25">
        <w:rPr>
          <w:rFonts w:ascii="Arial" w:eastAsia="Times New Roman" w:hAnsi="Arial" w:cs="Arial"/>
          <w:b/>
          <w:sz w:val="24"/>
          <w:szCs w:val="24"/>
        </w:rPr>
        <w:t>Rovinj-Rovigno = 330.498,00 EUR</w:t>
      </w:r>
    </w:p>
    <w:p w14:paraId="2C9A5B61" w14:textId="77777777" w:rsidR="002710E7" w:rsidRPr="00244B25" w:rsidRDefault="002710E7" w:rsidP="002710E7">
      <w:pPr>
        <w:spacing w:after="0" w:line="240" w:lineRule="auto"/>
        <w:rPr>
          <w:rFonts w:ascii="Arial" w:eastAsia="Times New Roman" w:hAnsi="Arial" w:cs="Arial"/>
          <w:sz w:val="24"/>
          <w:szCs w:val="24"/>
        </w:rPr>
      </w:pPr>
    </w:p>
    <w:p w14:paraId="38B06CAF"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rPr>
          <w:rFonts w:ascii="Arial" w:eastAsia="Times New Roman" w:hAnsi="Arial" w:cs="Arial"/>
          <w:b/>
          <w:bCs/>
          <w:sz w:val="24"/>
          <w:szCs w:val="24"/>
        </w:rPr>
      </w:pPr>
      <w:r w:rsidRPr="00244B25">
        <w:rPr>
          <w:rFonts w:ascii="Arial" w:eastAsia="Times New Roman" w:hAnsi="Arial" w:cs="Arial"/>
          <w:b/>
          <w:bCs/>
          <w:sz w:val="24"/>
          <w:szCs w:val="24"/>
        </w:rPr>
        <w:t>A 103712: Redovan rad ustanove u kulturi = 236.497,00 EUR</w:t>
      </w:r>
    </w:p>
    <w:p w14:paraId="02C25529" w14:textId="77777777" w:rsidR="00181262" w:rsidRPr="00244B25" w:rsidRDefault="00181262" w:rsidP="002710E7">
      <w:pPr>
        <w:spacing w:after="0" w:line="240" w:lineRule="auto"/>
        <w:jc w:val="both"/>
        <w:rPr>
          <w:rFonts w:ascii="Arial" w:eastAsia="Times New Roman" w:hAnsi="Arial" w:cs="Arial"/>
          <w:b/>
          <w:bCs/>
          <w:sz w:val="24"/>
          <w:szCs w:val="24"/>
        </w:rPr>
      </w:pPr>
    </w:p>
    <w:p w14:paraId="6346443F" w14:textId="3FCBA694"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Zakonska osnova:</w:t>
      </w:r>
      <w:r w:rsidRPr="00244B25">
        <w:rPr>
          <w:rFonts w:ascii="Arial" w:eastAsia="Times New Roman" w:hAnsi="Arial" w:cs="Arial"/>
          <w:sz w:val="24"/>
          <w:szCs w:val="24"/>
        </w:rPr>
        <w:t xml:space="preserve"> Zakon o lokalnoj i područnoj (regionalnoj) samoupravi, Zakon o knjižnicama, Zakon o ustanovama.</w:t>
      </w:r>
    </w:p>
    <w:p w14:paraId="19B51A74"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ovim sredstvima osigurava se isplata plaća i ostalih davanja s osnova radnog odnosa za ukupno pet zaposlenika (tri diplomirana knjižničara, ravnateljicu i voditeljicu računovodstva i općih poslova).</w:t>
      </w:r>
    </w:p>
    <w:p w14:paraId="53C48764" w14:textId="02CBA942"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sz w:val="24"/>
          <w:szCs w:val="24"/>
        </w:rPr>
        <w:t>Iz ovih sredstava osiguravaju se sredstva za plaćanje obveza koje proizlaze iz redovnog poslovanja ustanove: električna energija, uredski materijal, usluge (telefona, pošte, računalne, intelektualne, usluge održavanja i ostale usluge, financijski rashodi i osiguranje imovine. Za dio materijalnih rashoda Ustanova koristi vlastite prihode u iznosu od 4.7</w:t>
      </w:r>
      <w:r w:rsidR="00ED194C" w:rsidRPr="00244B25">
        <w:rPr>
          <w:rFonts w:ascii="Arial" w:eastAsia="Times New Roman" w:hAnsi="Arial" w:cs="Arial"/>
          <w:sz w:val="24"/>
          <w:szCs w:val="24"/>
        </w:rPr>
        <w:t xml:space="preserve">00,00 </w:t>
      </w:r>
      <w:r w:rsidR="00ED194C" w:rsidRPr="00244B25">
        <w:rPr>
          <w:rFonts w:ascii="Arial" w:hAnsi="Arial" w:cs="Arial"/>
          <w:sz w:val="24"/>
          <w:szCs w:val="24"/>
        </w:rPr>
        <w:t>eura</w:t>
      </w:r>
      <w:r w:rsidRPr="00244B25">
        <w:rPr>
          <w:rFonts w:ascii="Arial" w:eastAsia="Times New Roman" w:hAnsi="Arial" w:cs="Arial"/>
          <w:sz w:val="24"/>
          <w:szCs w:val="24"/>
        </w:rPr>
        <w:t>.</w:t>
      </w:r>
    </w:p>
    <w:p w14:paraId="358AEA76"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Opći cilj</w:t>
      </w:r>
      <w:r w:rsidRPr="00244B25">
        <w:rPr>
          <w:rFonts w:ascii="Arial" w:eastAsia="Times New Roman" w:hAnsi="Arial" w:cs="Arial"/>
          <w:b/>
          <w:sz w:val="24"/>
          <w:szCs w:val="24"/>
        </w:rPr>
        <w:t>:</w:t>
      </w:r>
      <w:r w:rsidRPr="00244B25">
        <w:rPr>
          <w:rFonts w:ascii="Arial" w:eastAsia="Times New Roman" w:hAnsi="Arial" w:cs="Arial"/>
          <w:sz w:val="24"/>
          <w:szCs w:val="24"/>
        </w:rPr>
        <w:t xml:space="preserve"> financiranje redovne djelatnosti ustanove.</w:t>
      </w:r>
    </w:p>
    <w:p w14:paraId="2D517042" w14:textId="77777777" w:rsidR="002710E7" w:rsidRPr="00244B25" w:rsidRDefault="002710E7" w:rsidP="002710E7">
      <w:pPr>
        <w:spacing w:after="0" w:line="240" w:lineRule="auto"/>
        <w:jc w:val="both"/>
        <w:rPr>
          <w:rFonts w:ascii="Arial" w:eastAsia="Times New Roman" w:hAnsi="Arial" w:cs="Arial"/>
          <w:b/>
          <w:sz w:val="24"/>
          <w:szCs w:val="24"/>
        </w:rPr>
      </w:pPr>
      <w:r w:rsidRPr="00244B25">
        <w:rPr>
          <w:rFonts w:ascii="Arial" w:eastAsia="Times New Roman" w:hAnsi="Arial" w:cs="Arial"/>
          <w:b/>
          <w:bCs/>
          <w:sz w:val="24"/>
          <w:szCs w:val="24"/>
        </w:rPr>
        <w:t>Pokazatelj uspješnosti</w:t>
      </w:r>
      <w:r w:rsidRPr="00244B25">
        <w:rPr>
          <w:rFonts w:ascii="Arial" w:eastAsia="Times New Roman" w:hAnsi="Arial" w:cs="Arial"/>
          <w:b/>
          <w:sz w:val="24"/>
          <w:szCs w:val="24"/>
        </w:rPr>
        <w:t>:</w:t>
      </w:r>
      <w:r w:rsidRPr="00244B25">
        <w:rPr>
          <w:rFonts w:ascii="Arial" w:eastAsia="Times New Roman" w:hAnsi="Arial" w:cs="Arial"/>
          <w:sz w:val="24"/>
          <w:szCs w:val="24"/>
        </w:rPr>
        <w:t xml:space="preserve"> ostvareni uvjeti za redovno funkcioniranje ustanove.</w:t>
      </w:r>
    </w:p>
    <w:p w14:paraId="284C6114" w14:textId="77777777" w:rsidR="002710E7" w:rsidRPr="00244B25" w:rsidRDefault="002710E7" w:rsidP="002710E7">
      <w:pPr>
        <w:spacing w:after="0" w:line="240" w:lineRule="auto"/>
        <w:jc w:val="both"/>
        <w:rPr>
          <w:rFonts w:ascii="Arial" w:eastAsia="Times New Roman" w:hAnsi="Arial" w:cs="Arial"/>
          <w:iCs/>
          <w:sz w:val="24"/>
          <w:szCs w:val="24"/>
        </w:rPr>
      </w:pPr>
    </w:p>
    <w:p w14:paraId="15351296"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A 103713: Posebni programi ustanove = 5.700,00 EUR</w:t>
      </w:r>
    </w:p>
    <w:p w14:paraId="3016C18F"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Zakonska osnova:</w:t>
      </w:r>
      <w:r w:rsidRPr="00244B25">
        <w:rPr>
          <w:rFonts w:ascii="Arial" w:eastAsia="Times New Roman" w:hAnsi="Arial" w:cs="Arial"/>
          <w:sz w:val="24"/>
          <w:szCs w:val="24"/>
        </w:rPr>
        <w:t xml:space="preserve">  Zakon o knjižnicama, Zakon o ustanovama, Zakon o autorskom pravu i srodnim pravima.</w:t>
      </w:r>
    </w:p>
    <w:p w14:paraId="740C6636" w14:textId="77777777" w:rsidR="002710E7" w:rsidRPr="00244B25" w:rsidRDefault="002710E7" w:rsidP="002710E7">
      <w:pPr>
        <w:spacing w:after="0" w:line="240" w:lineRule="auto"/>
        <w:jc w:val="both"/>
        <w:rPr>
          <w:rFonts w:ascii="Arial" w:hAnsi="Arial" w:cs="Arial"/>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w:t>
      </w:r>
      <w:r w:rsidRPr="00244B25">
        <w:rPr>
          <w:rFonts w:ascii="Arial" w:hAnsi="Arial" w:cs="Arial"/>
          <w:sz w:val="24"/>
          <w:szCs w:val="24"/>
        </w:rPr>
        <w:t xml:space="preserve">Knjižnica će održavati književne susrete i radionice za djecu i odrasle. </w:t>
      </w:r>
    </w:p>
    <w:p w14:paraId="1ABA089A"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Opći cilj</w:t>
      </w:r>
      <w:r w:rsidRPr="00244B25">
        <w:rPr>
          <w:rFonts w:ascii="Arial" w:eastAsia="Times New Roman" w:hAnsi="Arial" w:cs="Arial"/>
          <w:b/>
          <w:sz w:val="24"/>
          <w:szCs w:val="24"/>
        </w:rPr>
        <w:t>:</w:t>
      </w:r>
      <w:r w:rsidRPr="00244B25">
        <w:rPr>
          <w:rFonts w:ascii="Arial" w:eastAsia="Times New Roman" w:hAnsi="Arial" w:cs="Arial"/>
          <w:sz w:val="24"/>
          <w:szCs w:val="24"/>
        </w:rPr>
        <w:t xml:space="preserve"> obogaćenje ponude kulturnih događanja grada Rovinja-Rovigno, poticanje čitanja kod djece i odraslih, postizanje senzibilnosti za posjećivanje književnih manifestacija</w:t>
      </w:r>
    </w:p>
    <w:p w14:paraId="1253D746" w14:textId="6D9E0D8A"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Pokazatelj uspješnosti</w:t>
      </w:r>
      <w:r w:rsidRPr="00244B25">
        <w:rPr>
          <w:rFonts w:ascii="Arial" w:eastAsia="Times New Roman" w:hAnsi="Arial" w:cs="Arial"/>
          <w:b/>
          <w:sz w:val="24"/>
          <w:szCs w:val="24"/>
        </w:rPr>
        <w:t xml:space="preserve">: </w:t>
      </w:r>
      <w:r w:rsidRPr="00244B25">
        <w:rPr>
          <w:rFonts w:ascii="Arial" w:eastAsia="Times New Roman" w:hAnsi="Arial" w:cs="Arial"/>
          <w:sz w:val="24"/>
          <w:szCs w:val="24"/>
        </w:rPr>
        <w:t>realizirane planirane aktivnosti, te praćenje pokazatelja.</w:t>
      </w:r>
    </w:p>
    <w:p w14:paraId="7B888156" w14:textId="77777777" w:rsidR="00414B13" w:rsidRPr="00244B25" w:rsidRDefault="00414B13" w:rsidP="002710E7">
      <w:pPr>
        <w:spacing w:after="0" w:line="240" w:lineRule="auto"/>
        <w:jc w:val="both"/>
        <w:rPr>
          <w:rFonts w:ascii="Arial" w:eastAsia="Times New Roman" w:hAnsi="Arial" w:cs="Arial"/>
          <w:sz w:val="24"/>
          <w:szCs w:val="24"/>
        </w:rPr>
      </w:pPr>
    </w:p>
    <w:p w14:paraId="001AEA52" w14:textId="77777777" w:rsidR="0078530F" w:rsidRPr="00244B25" w:rsidRDefault="0078530F" w:rsidP="002710E7">
      <w:pPr>
        <w:spacing w:after="0" w:line="240" w:lineRule="auto"/>
        <w:jc w:val="both"/>
        <w:rPr>
          <w:rFonts w:ascii="Arial" w:eastAsia="Times New Roman" w:hAnsi="Arial" w:cs="Arial"/>
          <w:sz w:val="24"/>
          <w:szCs w:val="24"/>
        </w:rPr>
      </w:pPr>
    </w:p>
    <w:p w14:paraId="35764384"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lastRenderedPageBreak/>
        <w:t>K 103704: Nabava knjižne građe = 31.535,00 EUR</w:t>
      </w:r>
    </w:p>
    <w:p w14:paraId="1508E371"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Zakonska osnova:</w:t>
      </w:r>
      <w:r w:rsidRPr="00244B25">
        <w:rPr>
          <w:rFonts w:ascii="Arial" w:eastAsia="Times New Roman" w:hAnsi="Arial" w:cs="Arial"/>
          <w:sz w:val="24"/>
          <w:szCs w:val="24"/>
        </w:rPr>
        <w:t xml:space="preserve"> Zakon o knjižnicama, Zakon o autorskom pravu i srodnim pravima, Zakon o financiranju javnih potreba u kulturi.</w:t>
      </w:r>
    </w:p>
    <w:p w14:paraId="110A1A47" w14:textId="3A5F1099"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w:t>
      </w:r>
      <w:r w:rsidR="00822BF6" w:rsidRPr="00244B25">
        <w:rPr>
          <w:rFonts w:ascii="Arial" w:eastAsia="Times New Roman" w:hAnsi="Arial" w:cs="Arial"/>
          <w:sz w:val="24"/>
          <w:szCs w:val="24"/>
        </w:rPr>
        <w:t>u</w:t>
      </w:r>
      <w:r w:rsidRPr="00244B25">
        <w:rPr>
          <w:rFonts w:ascii="Arial" w:eastAsia="Times New Roman" w:hAnsi="Arial" w:cs="Arial"/>
          <w:sz w:val="24"/>
          <w:szCs w:val="24"/>
        </w:rPr>
        <w:t>stanova tijekom godine nabavlja novu knjižnu građu što se financira sredstvima Proračuna Grada Rovinja-Rovigno (5.500</w:t>
      </w:r>
      <w:r w:rsidR="00ED194C" w:rsidRPr="00244B25">
        <w:rPr>
          <w:rFonts w:ascii="Arial" w:eastAsia="Times New Roman" w:hAnsi="Arial" w:cs="Arial"/>
          <w:sz w:val="24"/>
          <w:szCs w:val="24"/>
        </w:rPr>
        <w:t xml:space="preserve">,00 </w:t>
      </w:r>
      <w:r w:rsidR="00ED194C" w:rsidRPr="00244B25">
        <w:rPr>
          <w:rFonts w:ascii="Arial" w:hAnsi="Arial" w:cs="Arial"/>
          <w:sz w:val="24"/>
          <w:szCs w:val="24"/>
        </w:rPr>
        <w:t>eura</w:t>
      </w:r>
      <w:r w:rsidRPr="00244B25">
        <w:rPr>
          <w:rFonts w:ascii="Arial" w:eastAsia="Times New Roman" w:hAnsi="Arial" w:cs="Arial"/>
          <w:sz w:val="24"/>
          <w:szCs w:val="24"/>
        </w:rPr>
        <w:t>), ali i iz sredstava Ministarstva kulture (22</w:t>
      </w:r>
      <w:r w:rsidR="00ED194C" w:rsidRPr="00244B25">
        <w:rPr>
          <w:rFonts w:ascii="Arial" w:eastAsia="Times New Roman" w:hAnsi="Arial" w:cs="Arial"/>
          <w:sz w:val="24"/>
          <w:szCs w:val="24"/>
        </w:rPr>
        <w:t xml:space="preserve">.000,00 </w:t>
      </w:r>
      <w:r w:rsidR="00ED194C" w:rsidRPr="00244B25">
        <w:rPr>
          <w:rFonts w:ascii="Arial" w:hAnsi="Arial" w:cs="Arial"/>
          <w:sz w:val="24"/>
          <w:szCs w:val="24"/>
        </w:rPr>
        <w:t>eura</w:t>
      </w:r>
      <w:r w:rsidRPr="00244B25">
        <w:rPr>
          <w:rFonts w:ascii="Arial" w:eastAsia="Times New Roman" w:hAnsi="Arial" w:cs="Arial"/>
          <w:sz w:val="24"/>
          <w:szCs w:val="24"/>
        </w:rPr>
        <w:t>), vlastitih sredstava ustanove (3.0</w:t>
      </w:r>
      <w:r w:rsidR="00ED194C" w:rsidRPr="00244B25">
        <w:rPr>
          <w:rFonts w:ascii="Arial" w:eastAsia="Times New Roman" w:hAnsi="Arial" w:cs="Arial"/>
          <w:sz w:val="24"/>
          <w:szCs w:val="24"/>
        </w:rPr>
        <w:t xml:space="preserve">00,00 </w:t>
      </w:r>
      <w:r w:rsidR="00ED194C" w:rsidRPr="00244B25">
        <w:rPr>
          <w:rFonts w:ascii="Arial" w:hAnsi="Arial" w:cs="Arial"/>
          <w:sz w:val="24"/>
          <w:szCs w:val="24"/>
        </w:rPr>
        <w:t>eura</w:t>
      </w:r>
      <w:r w:rsidRPr="00244B25">
        <w:rPr>
          <w:rFonts w:ascii="Arial" w:eastAsia="Times New Roman" w:hAnsi="Arial" w:cs="Arial"/>
          <w:sz w:val="24"/>
          <w:szCs w:val="24"/>
        </w:rPr>
        <w:t>) te donacija (1.000</w:t>
      </w:r>
      <w:r w:rsidR="00ED194C" w:rsidRPr="00244B25">
        <w:rPr>
          <w:rFonts w:ascii="Arial" w:eastAsia="Times New Roman" w:hAnsi="Arial" w:cs="Arial"/>
          <w:sz w:val="24"/>
          <w:szCs w:val="24"/>
        </w:rPr>
        <w:t xml:space="preserve">,00 </w:t>
      </w:r>
      <w:r w:rsidR="00ED194C" w:rsidRPr="00244B25">
        <w:rPr>
          <w:rFonts w:ascii="Arial" w:hAnsi="Arial" w:cs="Arial"/>
          <w:sz w:val="24"/>
          <w:szCs w:val="24"/>
        </w:rPr>
        <w:t>eura</w:t>
      </w:r>
      <w:r w:rsidRPr="00244B25">
        <w:rPr>
          <w:rFonts w:ascii="Arial" w:eastAsia="Times New Roman" w:hAnsi="Arial" w:cs="Arial"/>
          <w:sz w:val="24"/>
          <w:szCs w:val="24"/>
        </w:rPr>
        <w:t>).</w:t>
      </w:r>
    </w:p>
    <w:p w14:paraId="4B9EE06C"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Opći cilj</w:t>
      </w:r>
      <w:r w:rsidRPr="00244B25">
        <w:rPr>
          <w:rFonts w:ascii="Arial" w:eastAsia="Times New Roman" w:hAnsi="Arial" w:cs="Arial"/>
          <w:b/>
          <w:sz w:val="24"/>
          <w:szCs w:val="24"/>
        </w:rPr>
        <w:t>:</w:t>
      </w:r>
      <w:r w:rsidRPr="00244B25">
        <w:rPr>
          <w:rFonts w:ascii="Arial" w:eastAsia="Times New Roman" w:hAnsi="Arial" w:cs="Arial"/>
          <w:sz w:val="24"/>
          <w:szCs w:val="24"/>
        </w:rPr>
        <w:t xml:space="preserve"> kontinuirana nabava nove knjižne građe, poticanje čitanja kod djece i odraslih.</w:t>
      </w:r>
    </w:p>
    <w:p w14:paraId="291465C7"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Pokazatelj uspješnosti</w:t>
      </w:r>
      <w:r w:rsidRPr="00244B25">
        <w:rPr>
          <w:rFonts w:ascii="Arial" w:eastAsia="Times New Roman" w:hAnsi="Arial" w:cs="Arial"/>
          <w:b/>
          <w:sz w:val="24"/>
          <w:szCs w:val="24"/>
        </w:rPr>
        <w:t>:</w:t>
      </w:r>
      <w:r w:rsidRPr="00244B25">
        <w:rPr>
          <w:rFonts w:ascii="Arial" w:eastAsia="Times New Roman" w:hAnsi="Arial" w:cs="Arial"/>
          <w:sz w:val="24"/>
          <w:szCs w:val="24"/>
        </w:rPr>
        <w:t xml:space="preserve"> povećanje broja članova knjižnice, obogaćivanje fonda visokokvalitetnim literarnim sadržajima.</w:t>
      </w:r>
    </w:p>
    <w:p w14:paraId="0E915545" w14:textId="77777777" w:rsidR="002710E7" w:rsidRPr="00244B25" w:rsidRDefault="002710E7" w:rsidP="002710E7">
      <w:pPr>
        <w:spacing w:after="0" w:line="240" w:lineRule="auto"/>
        <w:jc w:val="both"/>
        <w:rPr>
          <w:rFonts w:ascii="Arial" w:eastAsia="Times New Roman" w:hAnsi="Arial" w:cs="Arial"/>
          <w:sz w:val="24"/>
          <w:szCs w:val="24"/>
        </w:rPr>
      </w:pPr>
    </w:p>
    <w:p w14:paraId="7880E099"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K 103705: Opremanje prostora = 56.766,00 EUR</w:t>
      </w:r>
    </w:p>
    <w:p w14:paraId="0335580E"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Zakonska osnova:</w:t>
      </w:r>
      <w:r w:rsidRPr="00244B25">
        <w:rPr>
          <w:rFonts w:ascii="Arial" w:eastAsia="Times New Roman" w:hAnsi="Arial" w:cs="Arial"/>
          <w:sz w:val="24"/>
          <w:szCs w:val="24"/>
        </w:rPr>
        <w:t xml:space="preserve"> Zakon o lokalnoj i područnoj (regionalnoj) samoupravi, Zakon o knjižnicama, Zakon o ustanovama.</w:t>
      </w:r>
    </w:p>
    <w:p w14:paraId="307FB7FA" w14:textId="77777777" w:rsidR="002710E7" w:rsidRPr="00244B25" w:rsidRDefault="002710E7" w:rsidP="002710E7">
      <w:pPr>
        <w:spacing w:after="0" w:line="240" w:lineRule="auto"/>
        <w:jc w:val="both"/>
        <w:rPr>
          <w:rFonts w:ascii="Arial" w:hAnsi="Arial" w:cs="Arial"/>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w:t>
      </w:r>
      <w:r w:rsidRPr="00244B25">
        <w:rPr>
          <w:rFonts w:ascii="Arial" w:hAnsi="Arial" w:cs="Arial"/>
          <w:sz w:val="24"/>
          <w:szCs w:val="24"/>
        </w:rPr>
        <w:t>Novi dio knjižnice potrebno je opremiti alarmnim sustavom i video nadzorom, a zbog zastarjelosti potrebno je promijeniti i postojeći sustav. Također, planira se zamjena dotrajalih polica za knjige</w:t>
      </w:r>
    </w:p>
    <w:p w14:paraId="2EC1AFB7" w14:textId="77777777" w:rsidR="002710E7" w:rsidRPr="00244B25" w:rsidRDefault="002710E7" w:rsidP="002710E7">
      <w:pPr>
        <w:spacing w:after="0" w:line="240" w:lineRule="auto"/>
        <w:jc w:val="both"/>
        <w:rPr>
          <w:rFonts w:ascii="Arial" w:hAnsi="Arial" w:cs="Arial"/>
          <w:sz w:val="24"/>
          <w:szCs w:val="24"/>
        </w:rPr>
      </w:pPr>
      <w:r w:rsidRPr="00244B25">
        <w:rPr>
          <w:rFonts w:ascii="Arial" w:eastAsia="Times New Roman" w:hAnsi="Arial" w:cs="Arial"/>
          <w:b/>
          <w:bCs/>
          <w:sz w:val="24"/>
          <w:szCs w:val="24"/>
        </w:rPr>
        <w:t>Opći cilj</w:t>
      </w:r>
      <w:r w:rsidRPr="00244B25">
        <w:rPr>
          <w:rFonts w:ascii="Arial" w:eastAsia="Times New Roman" w:hAnsi="Arial" w:cs="Arial"/>
          <w:b/>
          <w:sz w:val="24"/>
          <w:szCs w:val="24"/>
        </w:rPr>
        <w:t xml:space="preserve">: </w:t>
      </w:r>
      <w:r w:rsidRPr="00244B25">
        <w:rPr>
          <w:rFonts w:ascii="Arial" w:eastAsia="Times New Roman" w:hAnsi="Arial" w:cs="Arial"/>
          <w:sz w:val="24"/>
          <w:szCs w:val="24"/>
        </w:rPr>
        <w:t>osiguravanje uvjeta rada</w:t>
      </w:r>
    </w:p>
    <w:p w14:paraId="2687EB4A" w14:textId="1C3007E3" w:rsidR="00B549F9"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Pokazatelj uspješnosti</w:t>
      </w:r>
      <w:r w:rsidRPr="00244B25">
        <w:rPr>
          <w:rFonts w:ascii="Arial" w:eastAsia="Times New Roman" w:hAnsi="Arial" w:cs="Arial"/>
          <w:b/>
          <w:sz w:val="24"/>
          <w:szCs w:val="24"/>
        </w:rPr>
        <w:t xml:space="preserve">: </w:t>
      </w:r>
      <w:r w:rsidRPr="00244B25">
        <w:rPr>
          <w:rFonts w:ascii="Arial" w:eastAsia="Times New Roman" w:hAnsi="Arial" w:cs="Arial"/>
          <w:sz w:val="24"/>
          <w:szCs w:val="24"/>
        </w:rPr>
        <w:t>nabavljena oprema</w:t>
      </w:r>
    </w:p>
    <w:p w14:paraId="0DE4BECB" w14:textId="77777777" w:rsidR="00181262" w:rsidRPr="00244B25" w:rsidRDefault="00181262" w:rsidP="002710E7">
      <w:pPr>
        <w:spacing w:after="0" w:line="240" w:lineRule="auto"/>
        <w:jc w:val="both"/>
        <w:rPr>
          <w:rFonts w:ascii="Times New Roman" w:eastAsia="Times New Roman" w:hAnsi="Times New Roman" w:cs="Times New Roman"/>
          <w:sz w:val="24"/>
          <w:szCs w:val="24"/>
        </w:rPr>
      </w:pPr>
    </w:p>
    <w:p w14:paraId="3346F449"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B1EDA0"/>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GLAVA 00705: ZAŠTITA I SPAŠAVANJE = 2.317.959,00 EUR</w:t>
      </w:r>
    </w:p>
    <w:p w14:paraId="441666A4" w14:textId="77777777" w:rsidR="002710E7" w:rsidRPr="00244B25" w:rsidRDefault="002710E7" w:rsidP="002710E7">
      <w:pPr>
        <w:spacing w:after="0" w:line="240" w:lineRule="auto"/>
        <w:jc w:val="both"/>
        <w:rPr>
          <w:rFonts w:ascii="Arial" w:eastAsia="Times New Roman" w:hAnsi="Arial" w:cs="Arial"/>
          <w:b/>
          <w:bCs/>
          <w:sz w:val="24"/>
          <w:szCs w:val="24"/>
        </w:rPr>
      </w:pPr>
    </w:p>
    <w:p w14:paraId="2A6C7E6A"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FFFF80"/>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Program 1038: Civilna zaštita = 46.541,00 EUR</w:t>
      </w:r>
    </w:p>
    <w:p w14:paraId="73269989" w14:textId="77777777" w:rsidR="003D7B53" w:rsidRPr="00244B25" w:rsidRDefault="003D7B53" w:rsidP="002710E7">
      <w:pPr>
        <w:spacing w:after="0" w:line="240" w:lineRule="auto"/>
        <w:jc w:val="both"/>
        <w:rPr>
          <w:rFonts w:ascii="Arial" w:eastAsia="Times New Roman" w:hAnsi="Arial" w:cs="Arial"/>
          <w:sz w:val="24"/>
          <w:szCs w:val="24"/>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
        <w:gridCol w:w="1004"/>
        <w:gridCol w:w="943"/>
        <w:gridCol w:w="851"/>
        <w:gridCol w:w="850"/>
        <w:gridCol w:w="993"/>
        <w:gridCol w:w="879"/>
        <w:gridCol w:w="822"/>
        <w:gridCol w:w="567"/>
        <w:gridCol w:w="547"/>
        <w:gridCol w:w="728"/>
      </w:tblGrid>
      <w:tr w:rsidR="002710E7" w:rsidRPr="00244B25" w14:paraId="4EC11291" w14:textId="77777777" w:rsidTr="00F75492">
        <w:trPr>
          <w:trHeight w:val="637"/>
        </w:trPr>
        <w:tc>
          <w:tcPr>
            <w:tcW w:w="888" w:type="dxa"/>
            <w:vMerge w:val="restart"/>
            <w:vAlign w:val="center"/>
          </w:tcPr>
          <w:p w14:paraId="22F4FE84" w14:textId="77777777" w:rsidR="002710E7" w:rsidRPr="00244B25" w:rsidRDefault="002710E7" w:rsidP="00FE7B46">
            <w:pPr>
              <w:widowControl w:val="0"/>
              <w:autoSpaceDE w:val="0"/>
              <w:autoSpaceDN w:val="0"/>
              <w:spacing w:before="49" w:after="0" w:line="240" w:lineRule="auto"/>
              <w:jc w:val="center"/>
              <w:rPr>
                <w:rFonts w:ascii="Calibri" w:eastAsia="Calibri" w:hAnsi="Calibri" w:cs="Calibri"/>
                <w:b/>
                <w:sz w:val="15"/>
                <w:szCs w:val="15"/>
              </w:rPr>
            </w:pPr>
            <w:r w:rsidRPr="00244B25">
              <w:rPr>
                <w:rFonts w:ascii="Calibri" w:eastAsia="Calibri" w:hAnsi="Calibri" w:cs="Calibri"/>
                <w:b/>
                <w:sz w:val="15"/>
                <w:szCs w:val="15"/>
              </w:rPr>
              <w:t>Doprinos</w:t>
            </w:r>
            <w:r w:rsidRPr="00244B25">
              <w:rPr>
                <w:rFonts w:ascii="Calibri" w:eastAsia="Calibri" w:hAnsi="Calibri" w:cs="Calibri"/>
                <w:b/>
                <w:spacing w:val="-34"/>
                <w:sz w:val="15"/>
                <w:szCs w:val="15"/>
              </w:rPr>
              <w:t xml:space="preserve"> </w:t>
            </w:r>
            <w:r w:rsidRPr="00244B25">
              <w:rPr>
                <w:rFonts w:ascii="Calibri" w:eastAsia="Calibri" w:hAnsi="Calibri" w:cs="Calibri"/>
                <w:b/>
                <w:sz w:val="15"/>
                <w:szCs w:val="15"/>
              </w:rPr>
              <w:t>provedbi</w:t>
            </w:r>
          </w:p>
          <w:p w14:paraId="2BD4C4CD" w14:textId="77777777" w:rsidR="002710E7" w:rsidRPr="00244B25" w:rsidRDefault="002710E7" w:rsidP="00FE7B46">
            <w:pPr>
              <w:widowControl w:val="0"/>
              <w:autoSpaceDE w:val="0"/>
              <w:autoSpaceDN w:val="0"/>
              <w:spacing w:after="0" w:line="194" w:lineRule="exact"/>
              <w:jc w:val="center"/>
              <w:rPr>
                <w:rFonts w:ascii="Calibri" w:eastAsia="Calibri" w:hAnsi="Calibri" w:cs="Calibri"/>
                <w:b/>
                <w:sz w:val="15"/>
                <w:szCs w:val="15"/>
              </w:rPr>
            </w:pPr>
            <w:r w:rsidRPr="00244B25">
              <w:rPr>
                <w:rFonts w:ascii="Calibri" w:eastAsia="Calibri" w:hAnsi="Calibri" w:cs="Calibri"/>
                <w:b/>
                <w:sz w:val="15"/>
                <w:szCs w:val="15"/>
              </w:rPr>
              <w:t>nadređenog</w:t>
            </w:r>
          </w:p>
          <w:p w14:paraId="1C8EC4D1" w14:textId="77777777" w:rsidR="002710E7" w:rsidRPr="00244B25" w:rsidRDefault="002710E7" w:rsidP="00FE7B46">
            <w:pPr>
              <w:widowControl w:val="0"/>
              <w:autoSpaceDE w:val="0"/>
              <w:autoSpaceDN w:val="0"/>
              <w:spacing w:before="49" w:after="0" w:line="240" w:lineRule="auto"/>
              <w:jc w:val="center"/>
              <w:rPr>
                <w:rFonts w:ascii="Calibri" w:eastAsia="Calibri" w:hAnsi="Calibri" w:cs="Calibri"/>
                <w:b/>
                <w:sz w:val="15"/>
                <w:szCs w:val="15"/>
              </w:rPr>
            </w:pPr>
            <w:r w:rsidRPr="00244B25">
              <w:rPr>
                <w:rFonts w:ascii="Calibri" w:eastAsia="Calibri" w:hAnsi="Calibri" w:cs="Calibri"/>
                <w:b/>
                <w:sz w:val="15"/>
                <w:szCs w:val="15"/>
              </w:rPr>
              <w:t>akta</w:t>
            </w:r>
            <w:r w:rsidRPr="00244B25">
              <w:rPr>
                <w:rFonts w:ascii="Calibri" w:eastAsia="Calibri" w:hAnsi="Calibri" w:cs="Calibri"/>
                <w:b/>
                <w:spacing w:val="1"/>
                <w:sz w:val="15"/>
                <w:szCs w:val="15"/>
              </w:rPr>
              <w:t xml:space="preserve"> </w:t>
            </w:r>
            <w:r w:rsidRPr="00244B25">
              <w:rPr>
                <w:rFonts w:ascii="Calibri" w:eastAsia="Calibri" w:hAnsi="Calibri" w:cs="Calibri"/>
                <w:b/>
                <w:sz w:val="15"/>
                <w:szCs w:val="15"/>
              </w:rPr>
              <w:t>strateškog</w:t>
            </w:r>
            <w:r w:rsidRPr="00244B25">
              <w:rPr>
                <w:rFonts w:ascii="Calibri" w:eastAsia="Calibri" w:hAnsi="Calibri" w:cs="Calibri"/>
                <w:b/>
                <w:spacing w:val="-34"/>
                <w:sz w:val="15"/>
                <w:szCs w:val="15"/>
              </w:rPr>
              <w:t xml:space="preserve"> </w:t>
            </w:r>
            <w:r w:rsidRPr="00244B25">
              <w:rPr>
                <w:rFonts w:ascii="Calibri" w:eastAsia="Calibri" w:hAnsi="Calibri" w:cs="Calibri"/>
                <w:b/>
                <w:sz w:val="15"/>
                <w:szCs w:val="15"/>
              </w:rPr>
              <w:t>planiranja</w:t>
            </w:r>
          </w:p>
        </w:tc>
        <w:tc>
          <w:tcPr>
            <w:tcW w:w="1004" w:type="dxa"/>
            <w:vMerge w:val="restart"/>
            <w:vAlign w:val="center"/>
          </w:tcPr>
          <w:p w14:paraId="2C213F53" w14:textId="77777777" w:rsidR="002710E7" w:rsidRPr="00244B25" w:rsidRDefault="002710E7" w:rsidP="00FE7B46">
            <w:pPr>
              <w:widowControl w:val="0"/>
              <w:autoSpaceDE w:val="0"/>
              <w:autoSpaceDN w:val="0"/>
              <w:spacing w:after="0" w:line="195" w:lineRule="exact"/>
              <w:ind w:left="44" w:right="35"/>
              <w:jc w:val="center"/>
              <w:rPr>
                <w:rFonts w:ascii="Calibri" w:eastAsia="Calibri" w:hAnsi="Calibri" w:cs="Calibri"/>
                <w:b/>
                <w:sz w:val="15"/>
                <w:szCs w:val="15"/>
              </w:rPr>
            </w:pPr>
            <w:r w:rsidRPr="00244B25">
              <w:rPr>
                <w:rFonts w:ascii="Calibri" w:eastAsia="Calibri" w:hAnsi="Calibri" w:cs="Calibri"/>
                <w:b/>
                <w:sz w:val="15"/>
                <w:szCs w:val="15"/>
              </w:rPr>
              <w:t>Naziv</w:t>
            </w:r>
            <w:r w:rsidRPr="00244B25">
              <w:rPr>
                <w:rFonts w:ascii="Calibri" w:eastAsia="Calibri" w:hAnsi="Calibri" w:cs="Calibri"/>
                <w:b/>
                <w:spacing w:val="-3"/>
                <w:sz w:val="15"/>
                <w:szCs w:val="15"/>
              </w:rPr>
              <w:t xml:space="preserve"> </w:t>
            </w:r>
            <w:r w:rsidRPr="00244B25">
              <w:rPr>
                <w:rFonts w:ascii="Calibri" w:eastAsia="Calibri" w:hAnsi="Calibri" w:cs="Calibri"/>
                <w:b/>
                <w:sz w:val="15"/>
                <w:szCs w:val="15"/>
              </w:rPr>
              <w:t>cilja nadređenog</w:t>
            </w:r>
            <w:r w:rsidRPr="00244B25">
              <w:rPr>
                <w:rFonts w:ascii="Calibri" w:eastAsia="Calibri" w:hAnsi="Calibri" w:cs="Calibri"/>
                <w:b/>
                <w:spacing w:val="1"/>
                <w:sz w:val="15"/>
                <w:szCs w:val="15"/>
              </w:rPr>
              <w:t xml:space="preserve"> </w:t>
            </w:r>
            <w:r w:rsidRPr="00244B25">
              <w:rPr>
                <w:rFonts w:ascii="Calibri" w:eastAsia="Calibri" w:hAnsi="Calibri" w:cs="Calibri"/>
                <w:b/>
                <w:spacing w:val="-1"/>
                <w:sz w:val="15"/>
                <w:szCs w:val="15"/>
              </w:rPr>
              <w:t>akta</w:t>
            </w:r>
            <w:r w:rsidRPr="00244B25">
              <w:rPr>
                <w:rFonts w:ascii="Calibri" w:eastAsia="Calibri" w:hAnsi="Calibri" w:cs="Calibri"/>
                <w:b/>
                <w:spacing w:val="-2"/>
                <w:sz w:val="15"/>
                <w:szCs w:val="15"/>
              </w:rPr>
              <w:t xml:space="preserve"> </w:t>
            </w:r>
            <w:r w:rsidRPr="00244B25">
              <w:rPr>
                <w:rFonts w:ascii="Calibri" w:eastAsia="Calibri" w:hAnsi="Calibri" w:cs="Calibri"/>
                <w:b/>
                <w:spacing w:val="-1"/>
                <w:sz w:val="15"/>
                <w:szCs w:val="15"/>
              </w:rPr>
              <w:t xml:space="preserve">strateškog </w:t>
            </w:r>
            <w:r w:rsidRPr="00244B25">
              <w:rPr>
                <w:rFonts w:ascii="Calibri" w:eastAsia="Calibri" w:hAnsi="Calibri" w:cs="Calibri"/>
                <w:b/>
                <w:sz w:val="15"/>
                <w:szCs w:val="15"/>
              </w:rPr>
              <w:t>planiranja</w:t>
            </w:r>
          </w:p>
        </w:tc>
        <w:tc>
          <w:tcPr>
            <w:tcW w:w="943" w:type="dxa"/>
            <w:vMerge w:val="restart"/>
            <w:vAlign w:val="center"/>
          </w:tcPr>
          <w:p w14:paraId="12870BE0" w14:textId="77777777" w:rsidR="002710E7" w:rsidRPr="00244B25" w:rsidRDefault="002710E7" w:rsidP="00FE7B46">
            <w:pPr>
              <w:widowControl w:val="0"/>
              <w:autoSpaceDE w:val="0"/>
              <w:autoSpaceDN w:val="0"/>
              <w:spacing w:after="0" w:line="240" w:lineRule="auto"/>
              <w:ind w:right="114"/>
              <w:jc w:val="center"/>
              <w:rPr>
                <w:rFonts w:ascii="Calibri" w:eastAsia="Calibri" w:hAnsi="Calibri" w:cs="Calibri"/>
                <w:b/>
                <w:sz w:val="15"/>
                <w:szCs w:val="15"/>
              </w:rPr>
            </w:pPr>
            <w:r w:rsidRPr="00244B25">
              <w:rPr>
                <w:rFonts w:ascii="Calibri" w:eastAsia="Calibri" w:hAnsi="Calibri" w:cs="Calibri"/>
                <w:b/>
                <w:spacing w:val="-1"/>
                <w:sz w:val="15"/>
                <w:szCs w:val="15"/>
              </w:rPr>
              <w:t xml:space="preserve">Program </w:t>
            </w:r>
            <w:r w:rsidRPr="00244B25">
              <w:rPr>
                <w:rFonts w:ascii="Calibri" w:eastAsia="Calibri" w:hAnsi="Calibri" w:cs="Calibri"/>
                <w:b/>
                <w:sz w:val="15"/>
                <w:szCs w:val="15"/>
              </w:rPr>
              <w:t>u</w:t>
            </w:r>
            <w:r w:rsidRPr="00244B25">
              <w:rPr>
                <w:rFonts w:ascii="Calibri" w:eastAsia="Calibri" w:hAnsi="Calibri" w:cs="Calibri"/>
                <w:b/>
                <w:spacing w:val="-34"/>
                <w:sz w:val="15"/>
                <w:szCs w:val="15"/>
              </w:rPr>
              <w:t xml:space="preserve"> </w:t>
            </w:r>
            <w:r w:rsidRPr="00244B25">
              <w:rPr>
                <w:rFonts w:ascii="Calibri" w:eastAsia="Calibri" w:hAnsi="Calibri" w:cs="Calibri"/>
                <w:b/>
                <w:sz w:val="15"/>
                <w:szCs w:val="15"/>
              </w:rPr>
              <w:t xml:space="preserve">proračunu </w:t>
            </w:r>
            <w:r w:rsidRPr="00244B25">
              <w:rPr>
                <w:rFonts w:ascii="Calibri" w:eastAsia="Calibri" w:hAnsi="Calibri" w:cs="Calibri"/>
                <w:b/>
                <w:spacing w:val="-34"/>
                <w:sz w:val="15"/>
                <w:szCs w:val="15"/>
              </w:rPr>
              <w:t xml:space="preserve"> </w:t>
            </w:r>
            <w:r w:rsidRPr="00244B25">
              <w:rPr>
                <w:rFonts w:ascii="Calibri" w:eastAsia="Calibri" w:hAnsi="Calibri" w:cs="Calibri"/>
                <w:b/>
                <w:sz w:val="15"/>
                <w:szCs w:val="15"/>
              </w:rPr>
              <w:t>JLS</w:t>
            </w:r>
          </w:p>
        </w:tc>
        <w:tc>
          <w:tcPr>
            <w:tcW w:w="851" w:type="dxa"/>
            <w:vMerge w:val="restart"/>
            <w:vAlign w:val="center"/>
          </w:tcPr>
          <w:p w14:paraId="61DF571B" w14:textId="77777777" w:rsidR="002710E7" w:rsidRPr="00244B25" w:rsidRDefault="002710E7" w:rsidP="00FE7B46">
            <w:pPr>
              <w:widowControl w:val="0"/>
              <w:autoSpaceDE w:val="0"/>
              <w:autoSpaceDN w:val="0"/>
              <w:spacing w:after="0" w:line="240" w:lineRule="auto"/>
              <w:jc w:val="center"/>
              <w:rPr>
                <w:rFonts w:ascii="Calibri" w:eastAsia="Calibri" w:hAnsi="Calibri" w:cs="Calibri"/>
                <w:b/>
                <w:sz w:val="15"/>
                <w:szCs w:val="15"/>
              </w:rPr>
            </w:pPr>
            <w:r w:rsidRPr="00244B25">
              <w:rPr>
                <w:rFonts w:ascii="Calibri" w:eastAsia="Calibri" w:hAnsi="Calibri" w:cs="Calibri"/>
                <w:b/>
                <w:sz w:val="15"/>
                <w:szCs w:val="15"/>
              </w:rPr>
              <w:t>Naziv</w:t>
            </w:r>
            <w:r w:rsidRPr="00244B25">
              <w:rPr>
                <w:rFonts w:ascii="Calibri" w:eastAsia="Calibri" w:hAnsi="Calibri" w:cs="Calibri"/>
                <w:b/>
                <w:spacing w:val="-2"/>
                <w:sz w:val="15"/>
                <w:szCs w:val="15"/>
              </w:rPr>
              <w:t xml:space="preserve"> </w:t>
            </w:r>
            <w:r w:rsidRPr="00244B25">
              <w:rPr>
                <w:rFonts w:ascii="Calibri" w:eastAsia="Calibri" w:hAnsi="Calibri" w:cs="Calibri"/>
                <w:b/>
                <w:sz w:val="15"/>
                <w:szCs w:val="15"/>
              </w:rPr>
              <w:t>mjere</w:t>
            </w:r>
          </w:p>
        </w:tc>
        <w:tc>
          <w:tcPr>
            <w:tcW w:w="850" w:type="dxa"/>
            <w:vMerge w:val="restart"/>
            <w:vAlign w:val="center"/>
          </w:tcPr>
          <w:p w14:paraId="501D92A1" w14:textId="77777777" w:rsidR="002710E7" w:rsidRPr="00244B25" w:rsidRDefault="002710E7" w:rsidP="00FE7B46">
            <w:pPr>
              <w:widowControl w:val="0"/>
              <w:autoSpaceDE w:val="0"/>
              <w:autoSpaceDN w:val="0"/>
              <w:spacing w:after="0" w:line="240" w:lineRule="auto"/>
              <w:ind w:left="70" w:right="60"/>
              <w:jc w:val="center"/>
              <w:rPr>
                <w:rFonts w:ascii="Calibri" w:eastAsia="Calibri" w:hAnsi="Calibri" w:cs="Calibri"/>
                <w:b/>
                <w:sz w:val="15"/>
                <w:szCs w:val="15"/>
              </w:rPr>
            </w:pPr>
            <w:r w:rsidRPr="00244B25">
              <w:rPr>
                <w:rFonts w:ascii="Calibri" w:eastAsia="Calibri" w:hAnsi="Calibri" w:cs="Calibri"/>
                <w:b/>
                <w:sz w:val="15"/>
                <w:szCs w:val="15"/>
              </w:rPr>
              <w:t>Procijenjeni</w:t>
            </w:r>
            <w:r w:rsidRPr="00244B25">
              <w:rPr>
                <w:rFonts w:ascii="Calibri" w:eastAsia="Calibri" w:hAnsi="Calibri" w:cs="Calibri"/>
                <w:b/>
                <w:spacing w:val="-34"/>
                <w:sz w:val="15"/>
                <w:szCs w:val="15"/>
              </w:rPr>
              <w:t xml:space="preserve"> </w:t>
            </w:r>
            <w:r w:rsidRPr="00244B25">
              <w:rPr>
                <w:rFonts w:ascii="Calibri" w:eastAsia="Calibri" w:hAnsi="Calibri" w:cs="Calibri"/>
                <w:b/>
                <w:sz w:val="15"/>
                <w:szCs w:val="15"/>
              </w:rPr>
              <w:t>trošak</w:t>
            </w:r>
            <w:r w:rsidRPr="00244B25">
              <w:rPr>
                <w:rFonts w:ascii="Calibri" w:eastAsia="Calibri" w:hAnsi="Calibri" w:cs="Calibri"/>
                <w:b/>
                <w:spacing w:val="1"/>
                <w:sz w:val="15"/>
                <w:szCs w:val="15"/>
              </w:rPr>
              <w:t xml:space="preserve"> </w:t>
            </w:r>
            <w:r w:rsidRPr="00244B25">
              <w:rPr>
                <w:rFonts w:ascii="Calibri" w:eastAsia="Calibri" w:hAnsi="Calibri" w:cs="Calibri"/>
                <w:b/>
                <w:sz w:val="15"/>
                <w:szCs w:val="15"/>
              </w:rPr>
              <w:t>provedbe</w:t>
            </w:r>
            <w:r w:rsidRPr="00244B25">
              <w:rPr>
                <w:rFonts w:ascii="Calibri" w:eastAsia="Calibri" w:hAnsi="Calibri" w:cs="Calibri"/>
                <w:b/>
                <w:spacing w:val="1"/>
                <w:sz w:val="15"/>
                <w:szCs w:val="15"/>
              </w:rPr>
              <w:t xml:space="preserve"> </w:t>
            </w:r>
            <w:r w:rsidRPr="00244B25">
              <w:rPr>
                <w:rFonts w:ascii="Calibri" w:eastAsia="Calibri" w:hAnsi="Calibri" w:cs="Calibri"/>
                <w:b/>
                <w:sz w:val="15"/>
                <w:szCs w:val="15"/>
              </w:rPr>
              <w:t>mjere 2025.</w:t>
            </w:r>
          </w:p>
          <w:p w14:paraId="198F12F1" w14:textId="77777777" w:rsidR="002710E7" w:rsidRPr="00244B25" w:rsidRDefault="002710E7" w:rsidP="00FE7B46">
            <w:pPr>
              <w:widowControl w:val="0"/>
              <w:autoSpaceDE w:val="0"/>
              <w:autoSpaceDN w:val="0"/>
              <w:spacing w:before="2" w:after="0" w:line="240" w:lineRule="auto"/>
              <w:ind w:left="70" w:right="58"/>
              <w:jc w:val="center"/>
              <w:rPr>
                <w:rFonts w:ascii="Calibri" w:eastAsia="Calibri" w:hAnsi="Calibri" w:cs="Calibri"/>
                <w:b/>
                <w:sz w:val="15"/>
                <w:szCs w:val="15"/>
              </w:rPr>
            </w:pPr>
            <w:r w:rsidRPr="00244B25">
              <w:rPr>
                <w:rFonts w:ascii="Calibri" w:eastAsia="Calibri" w:hAnsi="Calibri" w:cs="Calibri"/>
                <w:b/>
                <w:sz w:val="15"/>
                <w:szCs w:val="15"/>
              </w:rPr>
              <w:t>(u EUR)</w:t>
            </w:r>
          </w:p>
        </w:tc>
        <w:tc>
          <w:tcPr>
            <w:tcW w:w="993" w:type="dxa"/>
            <w:vMerge w:val="restart"/>
            <w:vAlign w:val="center"/>
          </w:tcPr>
          <w:p w14:paraId="5B9F9F81" w14:textId="62B79673" w:rsidR="002710E7" w:rsidRPr="00244B25" w:rsidRDefault="002710E7" w:rsidP="00FE7B46">
            <w:pPr>
              <w:widowControl w:val="0"/>
              <w:autoSpaceDE w:val="0"/>
              <w:autoSpaceDN w:val="0"/>
              <w:spacing w:after="0" w:line="240" w:lineRule="auto"/>
              <w:jc w:val="center"/>
              <w:rPr>
                <w:rFonts w:ascii="Calibri" w:eastAsia="Calibri" w:hAnsi="Calibri" w:cs="Calibri"/>
                <w:b/>
                <w:sz w:val="15"/>
                <w:szCs w:val="15"/>
              </w:rPr>
            </w:pPr>
            <w:r w:rsidRPr="00244B25">
              <w:rPr>
                <w:rFonts w:ascii="Calibri" w:eastAsia="Calibri" w:hAnsi="Calibri" w:cs="Calibri"/>
                <w:b/>
                <w:sz w:val="15"/>
                <w:szCs w:val="15"/>
              </w:rPr>
              <w:t>Ključne</w:t>
            </w:r>
            <w:r w:rsidR="00FE7B46" w:rsidRPr="00244B25">
              <w:rPr>
                <w:rFonts w:ascii="Calibri" w:eastAsia="Calibri" w:hAnsi="Calibri" w:cs="Calibri"/>
                <w:b/>
                <w:sz w:val="15"/>
                <w:szCs w:val="15"/>
              </w:rPr>
              <w:t xml:space="preserve"> </w:t>
            </w:r>
            <w:r w:rsidRPr="00244B25">
              <w:rPr>
                <w:rFonts w:ascii="Calibri" w:eastAsia="Calibri" w:hAnsi="Calibri" w:cs="Calibri"/>
                <w:b/>
                <w:sz w:val="15"/>
                <w:szCs w:val="15"/>
              </w:rPr>
              <w:t>aktivnosti</w:t>
            </w:r>
          </w:p>
        </w:tc>
        <w:tc>
          <w:tcPr>
            <w:tcW w:w="879" w:type="dxa"/>
            <w:vMerge w:val="restart"/>
            <w:vAlign w:val="center"/>
          </w:tcPr>
          <w:p w14:paraId="15B708C8" w14:textId="77777777" w:rsidR="002710E7" w:rsidRPr="00244B25" w:rsidRDefault="002710E7" w:rsidP="00FE7B46">
            <w:pPr>
              <w:widowControl w:val="0"/>
              <w:autoSpaceDE w:val="0"/>
              <w:autoSpaceDN w:val="0"/>
              <w:spacing w:after="0" w:line="240" w:lineRule="auto"/>
              <w:ind w:left="62" w:right="97" w:hanging="44"/>
              <w:jc w:val="center"/>
              <w:rPr>
                <w:rFonts w:ascii="Calibri" w:eastAsia="Calibri" w:hAnsi="Calibri" w:cs="Calibri"/>
                <w:b/>
                <w:sz w:val="15"/>
                <w:szCs w:val="15"/>
              </w:rPr>
            </w:pPr>
            <w:r w:rsidRPr="00244B25">
              <w:rPr>
                <w:rFonts w:ascii="Calibri" w:eastAsia="Calibri" w:hAnsi="Calibri" w:cs="Calibri"/>
                <w:b/>
                <w:sz w:val="15"/>
                <w:szCs w:val="15"/>
              </w:rPr>
              <w:t>Pokazatelj</w:t>
            </w:r>
            <w:r w:rsidRPr="00244B25">
              <w:rPr>
                <w:rFonts w:ascii="Calibri" w:eastAsia="Calibri" w:hAnsi="Calibri" w:cs="Calibri"/>
                <w:b/>
                <w:spacing w:val="-34"/>
                <w:sz w:val="15"/>
                <w:szCs w:val="15"/>
              </w:rPr>
              <w:t xml:space="preserve"> </w:t>
            </w:r>
            <w:r w:rsidRPr="00244B25">
              <w:rPr>
                <w:rFonts w:ascii="Calibri" w:eastAsia="Calibri" w:hAnsi="Calibri" w:cs="Calibri"/>
                <w:b/>
                <w:sz w:val="15"/>
                <w:szCs w:val="15"/>
              </w:rPr>
              <w:t>rezultata</w:t>
            </w:r>
          </w:p>
        </w:tc>
        <w:tc>
          <w:tcPr>
            <w:tcW w:w="822" w:type="dxa"/>
            <w:vMerge w:val="restart"/>
            <w:vAlign w:val="center"/>
          </w:tcPr>
          <w:p w14:paraId="29D8B03B" w14:textId="3813AA8C" w:rsidR="002710E7" w:rsidRPr="00244B25" w:rsidRDefault="002710E7" w:rsidP="00FE7B46">
            <w:pPr>
              <w:widowControl w:val="0"/>
              <w:autoSpaceDE w:val="0"/>
              <w:autoSpaceDN w:val="0"/>
              <w:spacing w:after="0" w:line="240" w:lineRule="auto"/>
              <w:ind w:left="44" w:right="32"/>
              <w:jc w:val="center"/>
              <w:rPr>
                <w:rFonts w:ascii="Calibri" w:eastAsia="Calibri" w:hAnsi="Calibri" w:cs="Calibri"/>
                <w:b/>
                <w:sz w:val="15"/>
                <w:szCs w:val="15"/>
              </w:rPr>
            </w:pPr>
            <w:r w:rsidRPr="00244B25">
              <w:rPr>
                <w:rFonts w:ascii="Calibri" w:eastAsia="Calibri" w:hAnsi="Calibri" w:cs="Calibri"/>
                <w:b/>
                <w:sz w:val="15"/>
                <w:szCs w:val="15"/>
              </w:rPr>
              <w:t>Početna</w:t>
            </w:r>
            <w:r w:rsidRPr="00244B25">
              <w:rPr>
                <w:rFonts w:ascii="Calibri" w:eastAsia="Calibri" w:hAnsi="Calibri" w:cs="Calibri"/>
                <w:b/>
                <w:spacing w:val="1"/>
                <w:sz w:val="15"/>
                <w:szCs w:val="15"/>
              </w:rPr>
              <w:t xml:space="preserve"> </w:t>
            </w:r>
            <w:r w:rsidRPr="00244B25">
              <w:rPr>
                <w:rFonts w:ascii="Calibri" w:eastAsia="Calibri" w:hAnsi="Calibri" w:cs="Calibri"/>
                <w:b/>
                <w:sz w:val="15"/>
                <w:szCs w:val="15"/>
              </w:rPr>
              <w:t>vrijednost 2021.</w:t>
            </w:r>
          </w:p>
        </w:tc>
        <w:tc>
          <w:tcPr>
            <w:tcW w:w="1842" w:type="dxa"/>
            <w:gridSpan w:val="3"/>
            <w:vAlign w:val="center"/>
          </w:tcPr>
          <w:p w14:paraId="78ED9D86" w14:textId="77777777" w:rsidR="002710E7" w:rsidRPr="00244B25" w:rsidRDefault="002710E7" w:rsidP="002710E7">
            <w:pPr>
              <w:widowControl w:val="0"/>
              <w:autoSpaceDE w:val="0"/>
              <w:autoSpaceDN w:val="0"/>
              <w:spacing w:after="0" w:line="240" w:lineRule="auto"/>
              <w:ind w:left="70" w:right="56"/>
              <w:jc w:val="center"/>
              <w:rPr>
                <w:rFonts w:ascii="Calibri" w:eastAsia="Calibri" w:hAnsi="Calibri" w:cs="Calibri"/>
                <w:b/>
                <w:sz w:val="15"/>
                <w:szCs w:val="15"/>
              </w:rPr>
            </w:pPr>
            <w:r w:rsidRPr="00244B25">
              <w:rPr>
                <w:rFonts w:ascii="Calibri" w:eastAsia="Calibri" w:hAnsi="Calibri" w:cs="Calibri"/>
                <w:b/>
                <w:sz w:val="15"/>
                <w:szCs w:val="15"/>
              </w:rPr>
              <w:t>Ciljna</w:t>
            </w:r>
            <w:r w:rsidRPr="00244B25">
              <w:rPr>
                <w:rFonts w:ascii="Calibri" w:eastAsia="Calibri" w:hAnsi="Calibri" w:cs="Calibri"/>
                <w:b/>
                <w:spacing w:val="1"/>
                <w:sz w:val="15"/>
                <w:szCs w:val="15"/>
              </w:rPr>
              <w:t xml:space="preserve"> </w:t>
            </w:r>
            <w:r w:rsidRPr="00244B25">
              <w:rPr>
                <w:rFonts w:ascii="Calibri" w:eastAsia="Calibri" w:hAnsi="Calibri" w:cs="Calibri"/>
                <w:b/>
                <w:sz w:val="15"/>
                <w:szCs w:val="15"/>
              </w:rPr>
              <w:t>vrijednost</w:t>
            </w:r>
            <w:r w:rsidRPr="00244B25">
              <w:rPr>
                <w:rFonts w:ascii="Calibri" w:eastAsia="Calibri" w:hAnsi="Calibri" w:cs="Calibri"/>
                <w:b/>
                <w:spacing w:val="-34"/>
                <w:sz w:val="15"/>
                <w:szCs w:val="15"/>
              </w:rPr>
              <w:t xml:space="preserve"> </w:t>
            </w:r>
          </w:p>
        </w:tc>
      </w:tr>
      <w:tr w:rsidR="002710E7" w:rsidRPr="00244B25" w14:paraId="1310872D" w14:textId="77777777" w:rsidTr="00F75492">
        <w:trPr>
          <w:trHeight w:val="636"/>
        </w:trPr>
        <w:tc>
          <w:tcPr>
            <w:tcW w:w="888" w:type="dxa"/>
            <w:vMerge/>
          </w:tcPr>
          <w:p w14:paraId="5FF22C4D" w14:textId="77777777" w:rsidR="002710E7" w:rsidRPr="00244B25" w:rsidRDefault="002710E7" w:rsidP="002710E7">
            <w:pPr>
              <w:widowControl w:val="0"/>
              <w:autoSpaceDE w:val="0"/>
              <w:autoSpaceDN w:val="0"/>
              <w:spacing w:before="49" w:after="0" w:line="240" w:lineRule="auto"/>
              <w:jc w:val="center"/>
              <w:rPr>
                <w:rFonts w:ascii="Calibri" w:eastAsia="Calibri" w:hAnsi="Calibri" w:cs="Calibri"/>
                <w:b/>
                <w:sz w:val="15"/>
                <w:szCs w:val="15"/>
              </w:rPr>
            </w:pPr>
          </w:p>
        </w:tc>
        <w:tc>
          <w:tcPr>
            <w:tcW w:w="1004" w:type="dxa"/>
            <w:vMerge/>
          </w:tcPr>
          <w:p w14:paraId="689A67D4" w14:textId="77777777" w:rsidR="002710E7" w:rsidRPr="00244B25" w:rsidRDefault="002710E7" w:rsidP="002710E7">
            <w:pPr>
              <w:widowControl w:val="0"/>
              <w:autoSpaceDE w:val="0"/>
              <w:autoSpaceDN w:val="0"/>
              <w:spacing w:after="0" w:line="195" w:lineRule="exact"/>
              <w:ind w:left="44" w:right="35"/>
              <w:jc w:val="center"/>
              <w:rPr>
                <w:rFonts w:ascii="Calibri" w:eastAsia="Calibri" w:hAnsi="Calibri" w:cs="Calibri"/>
                <w:b/>
                <w:sz w:val="15"/>
                <w:szCs w:val="15"/>
              </w:rPr>
            </w:pPr>
          </w:p>
        </w:tc>
        <w:tc>
          <w:tcPr>
            <w:tcW w:w="943" w:type="dxa"/>
            <w:vMerge/>
            <w:vAlign w:val="center"/>
          </w:tcPr>
          <w:p w14:paraId="068E1266" w14:textId="77777777" w:rsidR="002710E7" w:rsidRPr="00244B25" w:rsidRDefault="002710E7" w:rsidP="002710E7">
            <w:pPr>
              <w:widowControl w:val="0"/>
              <w:autoSpaceDE w:val="0"/>
              <w:autoSpaceDN w:val="0"/>
              <w:spacing w:after="0" w:line="240" w:lineRule="auto"/>
              <w:ind w:left="125" w:right="114"/>
              <w:jc w:val="center"/>
              <w:rPr>
                <w:rFonts w:ascii="Calibri" w:eastAsia="Calibri" w:hAnsi="Calibri" w:cs="Calibri"/>
                <w:b/>
                <w:spacing w:val="-1"/>
                <w:sz w:val="15"/>
                <w:szCs w:val="15"/>
              </w:rPr>
            </w:pPr>
          </w:p>
        </w:tc>
        <w:tc>
          <w:tcPr>
            <w:tcW w:w="851" w:type="dxa"/>
            <w:vMerge/>
            <w:vAlign w:val="center"/>
          </w:tcPr>
          <w:p w14:paraId="1364997E" w14:textId="77777777" w:rsidR="002710E7" w:rsidRPr="00244B25" w:rsidRDefault="002710E7" w:rsidP="002710E7">
            <w:pPr>
              <w:widowControl w:val="0"/>
              <w:autoSpaceDE w:val="0"/>
              <w:autoSpaceDN w:val="0"/>
              <w:spacing w:after="0" w:line="240" w:lineRule="auto"/>
              <w:ind w:left="179"/>
              <w:jc w:val="center"/>
              <w:rPr>
                <w:rFonts w:ascii="Calibri" w:eastAsia="Calibri" w:hAnsi="Calibri" w:cs="Calibri"/>
                <w:b/>
                <w:sz w:val="15"/>
                <w:szCs w:val="15"/>
              </w:rPr>
            </w:pPr>
          </w:p>
        </w:tc>
        <w:tc>
          <w:tcPr>
            <w:tcW w:w="850" w:type="dxa"/>
            <w:vMerge/>
            <w:vAlign w:val="center"/>
          </w:tcPr>
          <w:p w14:paraId="1561205D" w14:textId="77777777" w:rsidR="002710E7" w:rsidRPr="00244B25" w:rsidRDefault="002710E7" w:rsidP="002710E7">
            <w:pPr>
              <w:widowControl w:val="0"/>
              <w:autoSpaceDE w:val="0"/>
              <w:autoSpaceDN w:val="0"/>
              <w:spacing w:after="0" w:line="240" w:lineRule="auto"/>
              <w:ind w:left="70" w:right="60"/>
              <w:jc w:val="center"/>
              <w:rPr>
                <w:rFonts w:ascii="Calibri" w:eastAsia="Calibri" w:hAnsi="Calibri" w:cs="Calibri"/>
                <w:b/>
                <w:sz w:val="15"/>
                <w:szCs w:val="15"/>
              </w:rPr>
            </w:pPr>
          </w:p>
        </w:tc>
        <w:tc>
          <w:tcPr>
            <w:tcW w:w="993" w:type="dxa"/>
            <w:vMerge/>
            <w:vAlign w:val="center"/>
          </w:tcPr>
          <w:p w14:paraId="4A233BFE" w14:textId="77777777" w:rsidR="002710E7" w:rsidRPr="00244B25" w:rsidRDefault="002710E7" w:rsidP="002710E7">
            <w:pPr>
              <w:widowControl w:val="0"/>
              <w:autoSpaceDE w:val="0"/>
              <w:autoSpaceDN w:val="0"/>
              <w:spacing w:after="0" w:line="240" w:lineRule="auto"/>
              <w:ind w:left="311"/>
              <w:jc w:val="center"/>
              <w:rPr>
                <w:rFonts w:ascii="Calibri" w:eastAsia="Calibri" w:hAnsi="Calibri" w:cs="Calibri"/>
                <w:b/>
                <w:sz w:val="15"/>
                <w:szCs w:val="15"/>
              </w:rPr>
            </w:pPr>
          </w:p>
        </w:tc>
        <w:tc>
          <w:tcPr>
            <w:tcW w:w="879" w:type="dxa"/>
            <w:vMerge/>
            <w:tcBorders>
              <w:bottom w:val="single" w:sz="4" w:space="0" w:color="auto"/>
            </w:tcBorders>
            <w:vAlign w:val="center"/>
          </w:tcPr>
          <w:p w14:paraId="44C15F8E" w14:textId="77777777" w:rsidR="002710E7" w:rsidRPr="00244B25" w:rsidRDefault="002710E7" w:rsidP="002710E7">
            <w:pPr>
              <w:widowControl w:val="0"/>
              <w:autoSpaceDE w:val="0"/>
              <w:autoSpaceDN w:val="0"/>
              <w:spacing w:after="0" w:line="240" w:lineRule="auto"/>
              <w:ind w:left="174" w:right="97" w:hanging="44"/>
              <w:jc w:val="center"/>
              <w:rPr>
                <w:rFonts w:ascii="Calibri" w:eastAsia="Calibri" w:hAnsi="Calibri" w:cs="Calibri"/>
                <w:b/>
                <w:sz w:val="15"/>
                <w:szCs w:val="15"/>
              </w:rPr>
            </w:pPr>
          </w:p>
        </w:tc>
        <w:tc>
          <w:tcPr>
            <w:tcW w:w="822" w:type="dxa"/>
            <w:vMerge/>
            <w:tcBorders>
              <w:bottom w:val="single" w:sz="4" w:space="0" w:color="auto"/>
            </w:tcBorders>
            <w:vAlign w:val="center"/>
          </w:tcPr>
          <w:p w14:paraId="497BB416" w14:textId="77777777" w:rsidR="002710E7" w:rsidRPr="00244B25" w:rsidRDefault="002710E7" w:rsidP="002710E7">
            <w:pPr>
              <w:widowControl w:val="0"/>
              <w:autoSpaceDE w:val="0"/>
              <w:autoSpaceDN w:val="0"/>
              <w:spacing w:after="0" w:line="240" w:lineRule="auto"/>
              <w:ind w:left="44" w:right="32"/>
              <w:jc w:val="center"/>
              <w:rPr>
                <w:rFonts w:ascii="Calibri" w:eastAsia="Calibri" w:hAnsi="Calibri" w:cs="Calibri"/>
                <w:b/>
                <w:sz w:val="15"/>
                <w:szCs w:val="15"/>
              </w:rPr>
            </w:pPr>
          </w:p>
        </w:tc>
        <w:tc>
          <w:tcPr>
            <w:tcW w:w="567" w:type="dxa"/>
            <w:tcBorders>
              <w:bottom w:val="single" w:sz="4" w:space="0" w:color="auto"/>
            </w:tcBorders>
            <w:vAlign w:val="center"/>
          </w:tcPr>
          <w:p w14:paraId="29B8803E" w14:textId="77777777" w:rsidR="002710E7" w:rsidRPr="00244B25" w:rsidRDefault="002710E7" w:rsidP="002710E7">
            <w:pPr>
              <w:widowControl w:val="0"/>
              <w:autoSpaceDE w:val="0"/>
              <w:autoSpaceDN w:val="0"/>
              <w:spacing w:after="0" w:line="240" w:lineRule="auto"/>
              <w:ind w:left="87" w:right="70"/>
              <w:jc w:val="center"/>
              <w:rPr>
                <w:rFonts w:ascii="Calibri" w:eastAsia="Calibri" w:hAnsi="Calibri" w:cs="Calibri"/>
                <w:b/>
                <w:sz w:val="15"/>
                <w:szCs w:val="15"/>
              </w:rPr>
            </w:pPr>
            <w:r w:rsidRPr="00244B25">
              <w:rPr>
                <w:rFonts w:ascii="Calibri" w:eastAsia="Calibri" w:hAnsi="Calibri" w:cs="Calibri"/>
                <w:b/>
                <w:sz w:val="15"/>
                <w:szCs w:val="15"/>
              </w:rPr>
              <w:t>za 2023.</w:t>
            </w:r>
          </w:p>
        </w:tc>
        <w:tc>
          <w:tcPr>
            <w:tcW w:w="547" w:type="dxa"/>
            <w:tcBorders>
              <w:bottom w:val="single" w:sz="4" w:space="0" w:color="auto"/>
            </w:tcBorders>
            <w:vAlign w:val="center"/>
          </w:tcPr>
          <w:p w14:paraId="261C929B" w14:textId="77777777" w:rsidR="002710E7" w:rsidRPr="00244B25" w:rsidRDefault="002710E7" w:rsidP="002710E7">
            <w:pPr>
              <w:widowControl w:val="0"/>
              <w:autoSpaceDE w:val="0"/>
              <w:autoSpaceDN w:val="0"/>
              <w:spacing w:after="0" w:line="240" w:lineRule="auto"/>
              <w:ind w:left="75" w:right="61"/>
              <w:jc w:val="center"/>
              <w:rPr>
                <w:rFonts w:ascii="Calibri" w:eastAsia="Calibri" w:hAnsi="Calibri" w:cs="Calibri"/>
                <w:b/>
                <w:sz w:val="15"/>
                <w:szCs w:val="15"/>
              </w:rPr>
            </w:pPr>
            <w:r w:rsidRPr="00244B25">
              <w:rPr>
                <w:rFonts w:ascii="Calibri" w:eastAsia="Calibri" w:hAnsi="Calibri" w:cs="Calibri"/>
                <w:b/>
                <w:sz w:val="15"/>
                <w:szCs w:val="15"/>
              </w:rPr>
              <w:t>za</w:t>
            </w:r>
          </w:p>
          <w:p w14:paraId="3131141C" w14:textId="77777777" w:rsidR="002710E7" w:rsidRPr="00244B25" w:rsidRDefault="002710E7" w:rsidP="002710E7">
            <w:pPr>
              <w:widowControl w:val="0"/>
              <w:autoSpaceDE w:val="0"/>
              <w:autoSpaceDN w:val="0"/>
              <w:spacing w:after="0" w:line="240" w:lineRule="auto"/>
              <w:ind w:left="75" w:right="61"/>
              <w:jc w:val="center"/>
              <w:rPr>
                <w:rFonts w:ascii="Calibri" w:eastAsia="Calibri" w:hAnsi="Calibri" w:cs="Calibri"/>
                <w:b/>
                <w:sz w:val="15"/>
                <w:szCs w:val="15"/>
              </w:rPr>
            </w:pPr>
            <w:r w:rsidRPr="00244B25">
              <w:rPr>
                <w:rFonts w:ascii="Calibri" w:eastAsia="Calibri" w:hAnsi="Calibri" w:cs="Calibri"/>
                <w:b/>
                <w:sz w:val="15"/>
                <w:szCs w:val="15"/>
              </w:rPr>
              <w:t>2024.</w:t>
            </w:r>
          </w:p>
        </w:tc>
        <w:tc>
          <w:tcPr>
            <w:tcW w:w="728" w:type="dxa"/>
            <w:tcBorders>
              <w:bottom w:val="single" w:sz="4" w:space="0" w:color="auto"/>
            </w:tcBorders>
            <w:vAlign w:val="center"/>
          </w:tcPr>
          <w:p w14:paraId="42DD3ACE" w14:textId="77777777" w:rsidR="002710E7" w:rsidRPr="00244B25" w:rsidRDefault="002710E7" w:rsidP="002710E7">
            <w:pPr>
              <w:widowControl w:val="0"/>
              <w:autoSpaceDE w:val="0"/>
              <w:autoSpaceDN w:val="0"/>
              <w:spacing w:after="0" w:line="240" w:lineRule="auto"/>
              <w:ind w:left="70" w:right="56"/>
              <w:jc w:val="center"/>
              <w:rPr>
                <w:rFonts w:ascii="Calibri" w:eastAsia="Calibri" w:hAnsi="Calibri" w:cs="Calibri"/>
                <w:b/>
                <w:sz w:val="15"/>
                <w:szCs w:val="15"/>
              </w:rPr>
            </w:pPr>
            <w:r w:rsidRPr="00244B25">
              <w:rPr>
                <w:rFonts w:ascii="Calibri" w:eastAsia="Calibri" w:hAnsi="Calibri" w:cs="Calibri"/>
                <w:b/>
                <w:sz w:val="15"/>
                <w:szCs w:val="15"/>
              </w:rPr>
              <w:t>za</w:t>
            </w:r>
          </w:p>
          <w:p w14:paraId="3C25D95D" w14:textId="77777777" w:rsidR="002710E7" w:rsidRPr="00244B25" w:rsidRDefault="002710E7" w:rsidP="002710E7">
            <w:pPr>
              <w:widowControl w:val="0"/>
              <w:autoSpaceDE w:val="0"/>
              <w:autoSpaceDN w:val="0"/>
              <w:spacing w:after="0" w:line="240" w:lineRule="auto"/>
              <w:ind w:left="70" w:right="56"/>
              <w:jc w:val="center"/>
              <w:rPr>
                <w:rFonts w:ascii="Calibri" w:eastAsia="Calibri" w:hAnsi="Calibri" w:cs="Calibri"/>
                <w:b/>
                <w:sz w:val="15"/>
                <w:szCs w:val="15"/>
              </w:rPr>
            </w:pPr>
            <w:r w:rsidRPr="00244B25">
              <w:rPr>
                <w:rFonts w:ascii="Calibri" w:eastAsia="Calibri" w:hAnsi="Calibri" w:cs="Calibri"/>
                <w:b/>
                <w:sz w:val="15"/>
                <w:szCs w:val="15"/>
              </w:rPr>
              <w:t>2025.</w:t>
            </w:r>
          </w:p>
        </w:tc>
      </w:tr>
      <w:tr w:rsidR="002710E7" w:rsidRPr="00244B25" w14:paraId="018BE480" w14:textId="77777777" w:rsidTr="00DA3509">
        <w:trPr>
          <w:trHeight w:val="1275"/>
        </w:trPr>
        <w:tc>
          <w:tcPr>
            <w:tcW w:w="888" w:type="dxa"/>
            <w:vAlign w:val="center"/>
          </w:tcPr>
          <w:p w14:paraId="7C1E7A46" w14:textId="77777777" w:rsidR="002710E7" w:rsidRPr="00244B25" w:rsidRDefault="002710E7" w:rsidP="000668D3">
            <w:pPr>
              <w:pStyle w:val="TableParagraph"/>
              <w:spacing w:before="49"/>
              <w:ind w:right="35"/>
              <w:jc w:val="center"/>
              <w:rPr>
                <w:sz w:val="14"/>
              </w:rPr>
            </w:pPr>
            <w:r w:rsidRPr="00244B25">
              <w:rPr>
                <w:sz w:val="14"/>
              </w:rPr>
              <w:t>Provedbeni program Grada Rovinja-Rovigno za razdoblje 2021.-2025. godine</w:t>
            </w:r>
          </w:p>
        </w:tc>
        <w:tc>
          <w:tcPr>
            <w:tcW w:w="1004" w:type="dxa"/>
            <w:vAlign w:val="center"/>
          </w:tcPr>
          <w:p w14:paraId="3E546BBC" w14:textId="2B9A03A1" w:rsidR="00FE7B46" w:rsidRPr="00244B25" w:rsidRDefault="002710E7" w:rsidP="000668D3">
            <w:pPr>
              <w:pStyle w:val="TableParagraph"/>
              <w:ind w:right="19"/>
              <w:jc w:val="center"/>
              <w:rPr>
                <w:sz w:val="14"/>
              </w:rPr>
            </w:pPr>
            <w:r w:rsidRPr="00244B25">
              <w:rPr>
                <w:sz w:val="14"/>
              </w:rPr>
              <w:t>RS2. JAČANJE OTPORNOSTI NA KRIZE</w:t>
            </w:r>
          </w:p>
          <w:p w14:paraId="6A10DCD3" w14:textId="47B5D39A" w:rsidR="002710E7" w:rsidRPr="00244B25" w:rsidRDefault="002710E7" w:rsidP="000668D3">
            <w:pPr>
              <w:pStyle w:val="TableParagraph"/>
              <w:ind w:right="19"/>
              <w:jc w:val="center"/>
              <w:rPr>
                <w:sz w:val="14"/>
              </w:rPr>
            </w:pPr>
            <w:r w:rsidRPr="00244B25">
              <w:rPr>
                <w:sz w:val="14"/>
              </w:rPr>
              <w:t>SC7. sigurnost i stabilan razvoj</w:t>
            </w:r>
          </w:p>
        </w:tc>
        <w:tc>
          <w:tcPr>
            <w:tcW w:w="943" w:type="dxa"/>
            <w:shd w:val="clear" w:color="auto" w:fill="FFF1CC"/>
            <w:vAlign w:val="center"/>
          </w:tcPr>
          <w:p w14:paraId="76159586" w14:textId="4E89F00F" w:rsidR="002710E7" w:rsidRPr="00244B25" w:rsidRDefault="002710E7" w:rsidP="000668D3">
            <w:pPr>
              <w:pStyle w:val="TableParagraph"/>
              <w:ind w:right="63"/>
              <w:jc w:val="center"/>
              <w:rPr>
                <w:sz w:val="14"/>
              </w:rPr>
            </w:pPr>
            <w:r w:rsidRPr="00244B25">
              <w:rPr>
                <w:sz w:val="14"/>
              </w:rPr>
              <w:t>P-1038 Program: civilna zaštita</w:t>
            </w:r>
          </w:p>
        </w:tc>
        <w:tc>
          <w:tcPr>
            <w:tcW w:w="851" w:type="dxa"/>
            <w:vAlign w:val="center"/>
          </w:tcPr>
          <w:p w14:paraId="2D609068" w14:textId="644234D8" w:rsidR="002710E7" w:rsidRPr="00244B25" w:rsidRDefault="000668D3" w:rsidP="000668D3">
            <w:pPr>
              <w:pStyle w:val="TableParagraph"/>
              <w:ind w:right="11"/>
              <w:jc w:val="center"/>
              <w:rPr>
                <w:sz w:val="14"/>
              </w:rPr>
            </w:pPr>
            <w:r w:rsidRPr="00244B25">
              <w:rPr>
                <w:sz w:val="14"/>
              </w:rPr>
              <w:t>1</w:t>
            </w:r>
            <w:r w:rsidR="00FE7B46" w:rsidRPr="00244B25">
              <w:rPr>
                <w:sz w:val="14"/>
              </w:rPr>
              <w:t>0.p</w:t>
            </w:r>
            <w:r w:rsidR="002710E7" w:rsidRPr="00244B25">
              <w:rPr>
                <w:sz w:val="14"/>
              </w:rPr>
              <w:t>rotupožarna i civilna zaštita</w:t>
            </w:r>
          </w:p>
        </w:tc>
        <w:tc>
          <w:tcPr>
            <w:tcW w:w="850" w:type="dxa"/>
            <w:shd w:val="clear" w:color="auto" w:fill="FFF1CC"/>
            <w:vAlign w:val="center"/>
          </w:tcPr>
          <w:p w14:paraId="5945C14C" w14:textId="77777777" w:rsidR="002710E7" w:rsidRPr="00244B25" w:rsidRDefault="002710E7" w:rsidP="000668D3">
            <w:pPr>
              <w:pStyle w:val="TableParagraph"/>
              <w:jc w:val="center"/>
              <w:rPr>
                <w:sz w:val="14"/>
              </w:rPr>
            </w:pPr>
            <w:r w:rsidRPr="00244B25">
              <w:rPr>
                <w:sz w:val="14"/>
              </w:rPr>
              <w:t>46.541,00</w:t>
            </w:r>
          </w:p>
        </w:tc>
        <w:tc>
          <w:tcPr>
            <w:tcW w:w="993" w:type="dxa"/>
            <w:vAlign w:val="center"/>
          </w:tcPr>
          <w:p w14:paraId="6415726C" w14:textId="77777777" w:rsidR="002710E7" w:rsidRPr="00244B25" w:rsidRDefault="002710E7" w:rsidP="000668D3">
            <w:pPr>
              <w:jc w:val="center"/>
              <w:rPr>
                <w:rFonts w:ascii="Calibri" w:eastAsia="Calibri" w:hAnsi="Calibri" w:cs="Calibri"/>
                <w:sz w:val="14"/>
              </w:rPr>
            </w:pPr>
            <w:r w:rsidRPr="00244B25">
              <w:rPr>
                <w:rFonts w:ascii="Calibri" w:eastAsia="Calibri" w:hAnsi="Calibri" w:cs="Calibri"/>
                <w:sz w:val="14"/>
              </w:rPr>
              <w:t>A 103801: Priprema i opremanje jedinica civilne zaštite</w:t>
            </w:r>
          </w:p>
          <w:p w14:paraId="25D39611" w14:textId="77777777" w:rsidR="002710E7" w:rsidRPr="00244B25" w:rsidRDefault="002710E7" w:rsidP="000668D3">
            <w:pPr>
              <w:jc w:val="center"/>
              <w:rPr>
                <w:rFonts w:ascii="Calibri" w:eastAsia="Calibri" w:hAnsi="Calibri" w:cs="Calibri"/>
                <w:sz w:val="14"/>
              </w:rPr>
            </w:pPr>
            <w:r w:rsidRPr="00244B25">
              <w:rPr>
                <w:rFonts w:ascii="Calibri" w:eastAsia="Calibri" w:hAnsi="Calibri" w:cs="Calibri"/>
                <w:sz w:val="14"/>
              </w:rPr>
              <w:t>A 103802: Sufinanciranje regionalne službe zaštite i spašavanja</w:t>
            </w:r>
          </w:p>
          <w:p w14:paraId="608AC787" w14:textId="4857A24D" w:rsidR="002710E7" w:rsidRPr="00244B25" w:rsidRDefault="002710E7" w:rsidP="000668D3">
            <w:pPr>
              <w:jc w:val="center"/>
              <w:rPr>
                <w:rFonts w:ascii="Calibri" w:eastAsia="Calibri" w:hAnsi="Calibri" w:cs="Calibri"/>
                <w:sz w:val="14"/>
              </w:rPr>
            </w:pPr>
            <w:r w:rsidRPr="00244B25">
              <w:rPr>
                <w:rFonts w:ascii="Calibri" w:eastAsia="Calibri" w:hAnsi="Calibri" w:cs="Calibri"/>
                <w:sz w:val="14"/>
              </w:rPr>
              <w:t>A 103804: Sufinanc</w:t>
            </w:r>
            <w:r w:rsidR="00FE7B46" w:rsidRPr="00244B25">
              <w:rPr>
                <w:rFonts w:ascii="Calibri" w:eastAsia="Calibri" w:hAnsi="Calibri" w:cs="Calibri"/>
                <w:sz w:val="14"/>
              </w:rPr>
              <w:t>iranje Gorske službe spašavanja</w:t>
            </w:r>
          </w:p>
        </w:tc>
        <w:tc>
          <w:tcPr>
            <w:tcW w:w="879" w:type="dxa"/>
            <w:shd w:val="clear" w:color="auto" w:fill="FFF1CC"/>
            <w:vAlign w:val="center"/>
          </w:tcPr>
          <w:p w14:paraId="47157EE7" w14:textId="77777777" w:rsidR="002710E7" w:rsidRPr="00244B25" w:rsidRDefault="002710E7" w:rsidP="000668D3">
            <w:pPr>
              <w:jc w:val="center"/>
              <w:rPr>
                <w:sz w:val="14"/>
              </w:rPr>
            </w:pPr>
            <w:r w:rsidRPr="00244B25">
              <w:rPr>
                <w:sz w:val="14"/>
              </w:rPr>
              <w:t>Ukupan broj pripadnika sustava civilne zaštite</w:t>
            </w:r>
          </w:p>
        </w:tc>
        <w:tc>
          <w:tcPr>
            <w:tcW w:w="822" w:type="dxa"/>
            <w:shd w:val="clear" w:color="auto" w:fill="auto"/>
            <w:vAlign w:val="center"/>
          </w:tcPr>
          <w:p w14:paraId="1EB23D3C" w14:textId="77777777" w:rsidR="002710E7" w:rsidRPr="00244B25" w:rsidRDefault="002710E7" w:rsidP="000668D3">
            <w:pPr>
              <w:jc w:val="center"/>
              <w:rPr>
                <w:sz w:val="14"/>
              </w:rPr>
            </w:pPr>
            <w:r w:rsidRPr="00244B25">
              <w:rPr>
                <w:sz w:val="14"/>
              </w:rPr>
              <w:t>50</w:t>
            </w:r>
          </w:p>
        </w:tc>
        <w:tc>
          <w:tcPr>
            <w:tcW w:w="567" w:type="dxa"/>
            <w:shd w:val="clear" w:color="auto" w:fill="auto"/>
            <w:vAlign w:val="center"/>
          </w:tcPr>
          <w:p w14:paraId="36E3EE0E" w14:textId="77777777" w:rsidR="002710E7" w:rsidRPr="00244B25" w:rsidRDefault="002710E7" w:rsidP="000668D3">
            <w:pPr>
              <w:jc w:val="center"/>
              <w:rPr>
                <w:sz w:val="14"/>
              </w:rPr>
            </w:pPr>
            <w:r w:rsidRPr="00244B25">
              <w:rPr>
                <w:sz w:val="14"/>
              </w:rPr>
              <w:t>55</w:t>
            </w:r>
          </w:p>
        </w:tc>
        <w:tc>
          <w:tcPr>
            <w:tcW w:w="547" w:type="dxa"/>
            <w:shd w:val="clear" w:color="auto" w:fill="auto"/>
            <w:vAlign w:val="center"/>
          </w:tcPr>
          <w:p w14:paraId="61305EF5" w14:textId="77777777" w:rsidR="002710E7" w:rsidRPr="00244B25" w:rsidRDefault="002710E7" w:rsidP="000668D3">
            <w:pPr>
              <w:jc w:val="center"/>
              <w:rPr>
                <w:sz w:val="14"/>
              </w:rPr>
            </w:pPr>
            <w:r w:rsidRPr="00244B25">
              <w:rPr>
                <w:sz w:val="14"/>
              </w:rPr>
              <w:t>60</w:t>
            </w:r>
          </w:p>
        </w:tc>
        <w:tc>
          <w:tcPr>
            <w:tcW w:w="728" w:type="dxa"/>
            <w:shd w:val="clear" w:color="auto" w:fill="auto"/>
            <w:vAlign w:val="center"/>
          </w:tcPr>
          <w:p w14:paraId="17B7CEF9" w14:textId="77777777" w:rsidR="002710E7" w:rsidRPr="00244B25" w:rsidRDefault="002710E7" w:rsidP="000668D3">
            <w:pPr>
              <w:jc w:val="center"/>
              <w:rPr>
                <w:sz w:val="14"/>
              </w:rPr>
            </w:pPr>
            <w:r w:rsidRPr="00244B25">
              <w:rPr>
                <w:sz w:val="14"/>
              </w:rPr>
              <w:t>60</w:t>
            </w:r>
          </w:p>
        </w:tc>
      </w:tr>
    </w:tbl>
    <w:p w14:paraId="4DA16F1C" w14:textId="77777777" w:rsidR="002710E7" w:rsidRPr="00244B25" w:rsidRDefault="002710E7" w:rsidP="002710E7">
      <w:pPr>
        <w:spacing w:after="0" w:line="240" w:lineRule="auto"/>
        <w:jc w:val="both"/>
        <w:rPr>
          <w:rFonts w:ascii="Arial" w:eastAsia="Times New Roman" w:hAnsi="Arial" w:cs="Arial"/>
          <w:sz w:val="24"/>
          <w:szCs w:val="24"/>
        </w:rPr>
      </w:pPr>
    </w:p>
    <w:p w14:paraId="45306D66"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A 103801: Priprema i opremanje jedinica civilne zaštite = 21.121,00 EUR</w:t>
      </w:r>
    </w:p>
    <w:p w14:paraId="6DE1AEEE"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Zakonska osnova</w:t>
      </w:r>
      <w:r w:rsidRPr="00244B25">
        <w:rPr>
          <w:rFonts w:ascii="Arial" w:eastAsia="Times New Roman" w:hAnsi="Arial" w:cs="Arial"/>
          <w:b/>
          <w:sz w:val="24"/>
          <w:szCs w:val="24"/>
        </w:rPr>
        <w:t>:</w:t>
      </w:r>
      <w:r w:rsidRPr="00244B25">
        <w:rPr>
          <w:rFonts w:ascii="Arial" w:eastAsia="Times New Roman" w:hAnsi="Arial" w:cs="Arial"/>
          <w:sz w:val="24"/>
          <w:szCs w:val="24"/>
        </w:rPr>
        <w:t xml:space="preserve"> Zakon o lokalnoj i područnoj (regionalnoj) samoupravi, Zakon o sustavu civilne zaštite.</w:t>
      </w:r>
    </w:p>
    <w:p w14:paraId="0600C83E" w14:textId="42391BA4"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Opis:</w:t>
      </w:r>
      <w:r w:rsidR="00ED194C" w:rsidRPr="00244B25">
        <w:rPr>
          <w:rFonts w:ascii="Arial" w:eastAsia="Times New Roman" w:hAnsi="Arial" w:cs="Arial"/>
          <w:sz w:val="24"/>
          <w:szCs w:val="24"/>
        </w:rPr>
        <w:t xml:space="preserve"> iznos od 21.121,00 </w:t>
      </w:r>
      <w:r w:rsidR="00ED194C" w:rsidRPr="00244B25">
        <w:rPr>
          <w:rFonts w:ascii="Arial" w:hAnsi="Arial" w:cs="Arial"/>
          <w:sz w:val="24"/>
          <w:szCs w:val="24"/>
        </w:rPr>
        <w:t>eura</w:t>
      </w:r>
      <w:r w:rsidRPr="00244B25">
        <w:rPr>
          <w:rFonts w:ascii="Arial" w:eastAsia="Times New Roman" w:hAnsi="Arial" w:cs="Arial"/>
          <w:sz w:val="24"/>
          <w:szCs w:val="24"/>
        </w:rPr>
        <w:t xml:space="preserve"> planira se za nabavu materijalno tehničkih sredstava za potrebe civilne zaštite na području Grada Rovinja-Rovigno. Odlukom o udrugama i pravnim osobama od interesa za sustav Civilne zaštite Grada Rovinja-Rovigno, a u </w:t>
      </w:r>
      <w:r w:rsidRPr="00244B25">
        <w:rPr>
          <w:rFonts w:ascii="Arial" w:eastAsia="Times New Roman" w:hAnsi="Arial" w:cs="Arial"/>
          <w:sz w:val="24"/>
          <w:szCs w:val="24"/>
        </w:rPr>
        <w:lastRenderedPageBreak/>
        <w:t>skladu sa pozitivnim propisima, Grad Rovinja-Rovigno je preuzeo obvezu ustrajavanja i opremanja snaga od interesa za sustav civilne zaštite na svom području. Za potrebe skladištenja opreme osigurana su sredstva za najam skladišta. Planirana je također treća faza postavljanja sustava video nadzora na kružnim tokovima.</w:t>
      </w:r>
    </w:p>
    <w:p w14:paraId="670E95AA" w14:textId="77777777" w:rsidR="002710E7" w:rsidRPr="00244B25" w:rsidRDefault="002710E7" w:rsidP="002710E7">
      <w:pPr>
        <w:spacing w:after="0" w:line="240" w:lineRule="auto"/>
        <w:rPr>
          <w:rFonts w:ascii="Arial" w:eastAsia="Times New Roman" w:hAnsi="Arial" w:cs="Arial"/>
          <w:sz w:val="24"/>
          <w:szCs w:val="24"/>
        </w:rPr>
      </w:pPr>
      <w:r w:rsidRPr="00244B25">
        <w:rPr>
          <w:rFonts w:ascii="Arial" w:eastAsia="Times New Roman" w:hAnsi="Arial" w:cs="Arial"/>
          <w:b/>
          <w:bCs/>
          <w:sz w:val="24"/>
          <w:szCs w:val="24"/>
        </w:rPr>
        <w:t>Opći cilj</w:t>
      </w:r>
      <w:r w:rsidRPr="00244B25">
        <w:rPr>
          <w:rFonts w:ascii="Arial" w:eastAsia="Times New Roman" w:hAnsi="Arial" w:cs="Arial"/>
          <w:b/>
          <w:sz w:val="24"/>
          <w:szCs w:val="24"/>
        </w:rPr>
        <w:t>:</w:t>
      </w:r>
      <w:r w:rsidRPr="00244B25">
        <w:rPr>
          <w:rFonts w:ascii="Arial" w:eastAsia="Times New Roman" w:hAnsi="Arial" w:cs="Arial"/>
          <w:sz w:val="24"/>
          <w:szCs w:val="24"/>
        </w:rPr>
        <w:t xml:space="preserve"> opremanje civilne zaštite, povećanje razine sigurnosti u gradu, razvoj sustava nadzora gradskih površina.</w:t>
      </w:r>
      <w:r w:rsidRPr="00244B25">
        <w:rPr>
          <w:rFonts w:ascii="Arial" w:eastAsia="Times New Roman" w:hAnsi="Arial" w:cs="Arial"/>
          <w:sz w:val="24"/>
          <w:szCs w:val="24"/>
        </w:rPr>
        <w:br/>
      </w:r>
      <w:r w:rsidRPr="00244B25">
        <w:rPr>
          <w:rFonts w:ascii="Arial" w:eastAsia="Times New Roman" w:hAnsi="Arial" w:cs="Arial"/>
          <w:b/>
          <w:bCs/>
          <w:sz w:val="24"/>
          <w:szCs w:val="24"/>
        </w:rPr>
        <w:t>Pokazatelj uspješnosti</w:t>
      </w:r>
      <w:r w:rsidRPr="00244B25">
        <w:rPr>
          <w:rFonts w:ascii="Arial" w:eastAsia="Times New Roman" w:hAnsi="Arial" w:cs="Arial"/>
          <w:b/>
          <w:sz w:val="24"/>
          <w:szCs w:val="24"/>
        </w:rPr>
        <w:t>:</w:t>
      </w:r>
      <w:r w:rsidRPr="00244B25">
        <w:rPr>
          <w:rFonts w:ascii="Arial" w:eastAsia="Times New Roman" w:hAnsi="Arial" w:cs="Arial"/>
          <w:sz w:val="24"/>
          <w:szCs w:val="24"/>
        </w:rPr>
        <w:t xml:space="preserve"> spremnost postrojbe za intervenciju, nabavljena oprema.</w:t>
      </w:r>
    </w:p>
    <w:p w14:paraId="35907BDE" w14:textId="77777777" w:rsidR="002710E7" w:rsidRPr="00244B25" w:rsidRDefault="002710E7" w:rsidP="002710E7">
      <w:pPr>
        <w:spacing w:after="0" w:line="240" w:lineRule="auto"/>
        <w:rPr>
          <w:rFonts w:ascii="Arial" w:eastAsia="Times New Roman" w:hAnsi="Arial" w:cs="Arial"/>
          <w:b/>
          <w:sz w:val="24"/>
          <w:szCs w:val="24"/>
        </w:rPr>
      </w:pPr>
    </w:p>
    <w:p w14:paraId="02ECB6B7"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A 103802: Sufinanciranje Regionalne službe  zaštite i spašavanja = 4.000,00 EUR</w:t>
      </w:r>
    </w:p>
    <w:p w14:paraId="4E2A2D66" w14:textId="77777777" w:rsidR="002710E7" w:rsidRPr="00244B25" w:rsidRDefault="002710E7" w:rsidP="002710E7">
      <w:pPr>
        <w:spacing w:after="0" w:line="240" w:lineRule="auto"/>
        <w:jc w:val="both"/>
        <w:rPr>
          <w:rFonts w:ascii="Arial" w:eastAsia="Times New Roman" w:hAnsi="Arial" w:cs="Arial"/>
          <w:b/>
          <w:sz w:val="24"/>
          <w:szCs w:val="24"/>
        </w:rPr>
      </w:pPr>
      <w:r w:rsidRPr="00244B25">
        <w:rPr>
          <w:rFonts w:ascii="Arial" w:eastAsia="Times New Roman" w:hAnsi="Arial" w:cs="Arial"/>
          <w:b/>
          <w:bCs/>
          <w:sz w:val="24"/>
          <w:szCs w:val="24"/>
        </w:rPr>
        <w:t xml:space="preserve">Zakonska osnova: </w:t>
      </w:r>
      <w:r w:rsidRPr="00244B25">
        <w:rPr>
          <w:rFonts w:ascii="Arial" w:eastAsia="Times New Roman" w:hAnsi="Arial" w:cs="Arial"/>
          <w:sz w:val="24"/>
          <w:szCs w:val="24"/>
        </w:rPr>
        <w:t>Zakon o lokalnoj i područnoj (regionalnoj) samoupravi, Zakon o zaštiti i spašavanju</w:t>
      </w:r>
    </w:p>
    <w:p w14:paraId="431C6E42" w14:textId="5CA7304C"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Zakonom o zaštiti i spašavanju dio poslova zaštite i spašavanja prenesen je i na jedinice lokalne samouprave. Stoga je na razini Vatrogasne zajednice Istarske županije organizirana regionalna služba zaštite i spašavanja koja vodi brigu o navedenim poslovima za sve gradove i općine na području naše županije. Za potrebe funkcioniranja ove službe os</w:t>
      </w:r>
      <w:r w:rsidR="00ED194C" w:rsidRPr="00244B25">
        <w:rPr>
          <w:rFonts w:ascii="Arial" w:eastAsia="Times New Roman" w:hAnsi="Arial" w:cs="Arial"/>
          <w:sz w:val="24"/>
          <w:szCs w:val="24"/>
        </w:rPr>
        <w:t xml:space="preserve">igurava se iznos od 4.000,00 </w:t>
      </w:r>
      <w:r w:rsidR="00ED194C" w:rsidRPr="00244B25">
        <w:rPr>
          <w:rFonts w:ascii="Arial" w:hAnsi="Arial" w:cs="Arial"/>
          <w:sz w:val="24"/>
          <w:szCs w:val="24"/>
        </w:rPr>
        <w:t>eura</w:t>
      </w:r>
      <w:r w:rsidRPr="00244B25">
        <w:rPr>
          <w:rFonts w:ascii="Arial" w:eastAsia="Times New Roman" w:hAnsi="Arial" w:cs="Arial"/>
          <w:sz w:val="24"/>
          <w:szCs w:val="24"/>
        </w:rPr>
        <w:t>.</w:t>
      </w:r>
    </w:p>
    <w:p w14:paraId="34BEC068"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Opći cilj</w:t>
      </w:r>
      <w:r w:rsidRPr="00244B25">
        <w:rPr>
          <w:rFonts w:ascii="Arial" w:eastAsia="Times New Roman" w:hAnsi="Arial" w:cs="Arial"/>
          <w:b/>
          <w:sz w:val="24"/>
          <w:szCs w:val="24"/>
        </w:rPr>
        <w:t xml:space="preserve">: </w:t>
      </w:r>
      <w:r w:rsidRPr="00244B25">
        <w:rPr>
          <w:rFonts w:ascii="Arial" w:eastAsia="Times New Roman" w:hAnsi="Arial" w:cs="Arial"/>
          <w:sz w:val="24"/>
          <w:szCs w:val="24"/>
        </w:rPr>
        <w:t>koordinacija poslova iz nadležnosti zaštite i spašavanja.</w:t>
      </w:r>
    </w:p>
    <w:p w14:paraId="14E814E0"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Pokazatelj uspješnosti</w:t>
      </w:r>
      <w:r w:rsidRPr="00244B25">
        <w:rPr>
          <w:rFonts w:ascii="Arial" w:eastAsia="Times New Roman" w:hAnsi="Arial" w:cs="Arial"/>
          <w:b/>
          <w:sz w:val="24"/>
          <w:szCs w:val="24"/>
        </w:rPr>
        <w:t xml:space="preserve">: </w:t>
      </w:r>
      <w:r w:rsidRPr="00244B25">
        <w:rPr>
          <w:rFonts w:ascii="Arial" w:eastAsia="Times New Roman" w:hAnsi="Arial" w:cs="Arial"/>
          <w:sz w:val="24"/>
          <w:szCs w:val="24"/>
        </w:rPr>
        <w:t>donošenje akata iz nadležnosti zaštite i spašavanja te provedene aktivnosti.</w:t>
      </w:r>
    </w:p>
    <w:p w14:paraId="2675869B" w14:textId="77777777" w:rsidR="002710E7" w:rsidRPr="00244B25" w:rsidRDefault="002710E7" w:rsidP="002710E7">
      <w:pPr>
        <w:spacing w:after="0" w:line="240" w:lineRule="auto"/>
        <w:jc w:val="both"/>
        <w:rPr>
          <w:rFonts w:ascii="Arial" w:eastAsia="Times New Roman" w:hAnsi="Arial" w:cs="Arial"/>
          <w:sz w:val="24"/>
          <w:szCs w:val="24"/>
        </w:rPr>
      </w:pPr>
    </w:p>
    <w:p w14:paraId="05B9A8C0"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T 103804: Sufinanciranje Gorske službe spašavanja = 670,00 EUR</w:t>
      </w:r>
    </w:p>
    <w:p w14:paraId="3E8B8952" w14:textId="77777777" w:rsidR="002710E7" w:rsidRPr="00244B25" w:rsidRDefault="002710E7" w:rsidP="002710E7">
      <w:pPr>
        <w:spacing w:after="0" w:line="240" w:lineRule="auto"/>
        <w:jc w:val="both"/>
        <w:rPr>
          <w:rFonts w:ascii="Arial" w:eastAsia="Times New Roman" w:hAnsi="Arial" w:cs="Arial"/>
          <w:b/>
          <w:sz w:val="24"/>
          <w:szCs w:val="24"/>
        </w:rPr>
      </w:pPr>
      <w:r w:rsidRPr="00244B25">
        <w:rPr>
          <w:rFonts w:ascii="Arial" w:eastAsia="Times New Roman" w:hAnsi="Arial" w:cs="Arial"/>
          <w:b/>
          <w:bCs/>
          <w:sz w:val="24"/>
          <w:szCs w:val="24"/>
        </w:rPr>
        <w:t>Zakonska osnova:</w:t>
      </w:r>
      <w:r w:rsidRPr="00244B25">
        <w:rPr>
          <w:rFonts w:ascii="Arial" w:eastAsia="Times New Roman" w:hAnsi="Arial" w:cs="Arial"/>
          <w:sz w:val="24"/>
          <w:szCs w:val="24"/>
        </w:rPr>
        <w:t xml:space="preserve"> Zakon o lokalnoj i područnoj (regionalnoj) samoupravi, Zakon o zaštiti i spašavanju, Zakon o udrugama.</w:t>
      </w:r>
    </w:p>
    <w:p w14:paraId="0A1FD1C7" w14:textId="6FB6E43E"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Opis:</w:t>
      </w:r>
      <w:r w:rsidR="00ED194C" w:rsidRPr="00244B25">
        <w:rPr>
          <w:rFonts w:ascii="Arial" w:eastAsia="Times New Roman" w:hAnsi="Arial" w:cs="Arial"/>
          <w:sz w:val="24"/>
          <w:szCs w:val="24"/>
        </w:rPr>
        <w:t xml:space="preserve"> iznos od 670,00 </w:t>
      </w:r>
      <w:r w:rsidR="00ED194C" w:rsidRPr="00244B25">
        <w:rPr>
          <w:rFonts w:ascii="Arial" w:hAnsi="Arial" w:cs="Arial"/>
          <w:sz w:val="24"/>
          <w:szCs w:val="24"/>
        </w:rPr>
        <w:t>eura</w:t>
      </w:r>
      <w:r w:rsidRPr="00244B25">
        <w:rPr>
          <w:rFonts w:ascii="Arial" w:eastAsia="Times New Roman" w:hAnsi="Arial" w:cs="Arial"/>
          <w:sz w:val="24"/>
          <w:szCs w:val="24"/>
        </w:rPr>
        <w:t xml:space="preserve"> namijenjen je za financiranje djelovanja HGSS-a na našem području, ali i širem području Istre i Hrvatske, obzirom da je HGSS jedna od operativnih snaga civilne zaštite definirana važećim zakonom. </w:t>
      </w:r>
    </w:p>
    <w:p w14:paraId="01BF819C" w14:textId="77777777" w:rsidR="002710E7" w:rsidRPr="00244B25" w:rsidRDefault="002710E7" w:rsidP="002710E7">
      <w:pPr>
        <w:spacing w:after="0" w:line="240" w:lineRule="auto"/>
        <w:rPr>
          <w:rFonts w:ascii="Arial" w:eastAsia="Times New Roman" w:hAnsi="Arial" w:cs="Arial"/>
          <w:b/>
          <w:sz w:val="24"/>
          <w:szCs w:val="24"/>
        </w:rPr>
      </w:pPr>
      <w:r w:rsidRPr="00244B25">
        <w:rPr>
          <w:rFonts w:ascii="Arial" w:eastAsia="Times New Roman" w:hAnsi="Arial" w:cs="Arial"/>
          <w:b/>
          <w:bCs/>
          <w:sz w:val="24"/>
          <w:szCs w:val="24"/>
        </w:rPr>
        <w:t>Opći cilj</w:t>
      </w:r>
      <w:r w:rsidRPr="00244B25">
        <w:rPr>
          <w:rFonts w:ascii="Arial" w:eastAsia="Times New Roman" w:hAnsi="Arial" w:cs="Arial"/>
          <w:b/>
          <w:sz w:val="24"/>
          <w:szCs w:val="24"/>
        </w:rPr>
        <w:t xml:space="preserve">: </w:t>
      </w:r>
      <w:r w:rsidRPr="00244B25">
        <w:rPr>
          <w:rFonts w:ascii="Arial" w:eastAsia="Times New Roman" w:hAnsi="Arial" w:cs="Arial"/>
          <w:sz w:val="24"/>
          <w:szCs w:val="24"/>
        </w:rPr>
        <w:t>jačanje službi zaštite i spašavanja.</w:t>
      </w:r>
      <w:r w:rsidRPr="00244B25">
        <w:rPr>
          <w:rFonts w:ascii="Arial" w:eastAsia="Times New Roman" w:hAnsi="Arial" w:cs="Arial"/>
          <w:sz w:val="24"/>
          <w:szCs w:val="24"/>
        </w:rPr>
        <w:br/>
      </w:r>
      <w:r w:rsidRPr="00244B25">
        <w:rPr>
          <w:rFonts w:ascii="Arial" w:eastAsia="Times New Roman" w:hAnsi="Arial" w:cs="Arial"/>
          <w:b/>
          <w:bCs/>
          <w:sz w:val="24"/>
          <w:szCs w:val="24"/>
        </w:rPr>
        <w:t>Pokazatelj uspješnosti</w:t>
      </w:r>
      <w:r w:rsidRPr="00244B25">
        <w:rPr>
          <w:rFonts w:ascii="Arial" w:eastAsia="Times New Roman" w:hAnsi="Arial" w:cs="Arial"/>
          <w:b/>
          <w:sz w:val="24"/>
          <w:szCs w:val="24"/>
        </w:rPr>
        <w:t xml:space="preserve">: </w:t>
      </w:r>
      <w:r w:rsidRPr="00244B25">
        <w:rPr>
          <w:rFonts w:ascii="Arial" w:eastAsia="Times New Roman" w:hAnsi="Arial" w:cs="Arial"/>
          <w:sz w:val="24"/>
          <w:szCs w:val="24"/>
        </w:rPr>
        <w:t>intervencije i praćenje pokazatelja.</w:t>
      </w:r>
      <w:r w:rsidRPr="00244B25">
        <w:rPr>
          <w:rFonts w:ascii="Arial" w:eastAsia="Times New Roman" w:hAnsi="Arial" w:cs="Arial"/>
          <w:b/>
          <w:sz w:val="24"/>
          <w:szCs w:val="24"/>
        </w:rPr>
        <w:t xml:space="preserve"> </w:t>
      </w:r>
    </w:p>
    <w:p w14:paraId="2ADBE7A2" w14:textId="77777777" w:rsidR="002710E7" w:rsidRPr="00244B25" w:rsidRDefault="002710E7" w:rsidP="002710E7">
      <w:pPr>
        <w:spacing w:after="0" w:line="240" w:lineRule="auto"/>
        <w:jc w:val="both"/>
        <w:rPr>
          <w:rFonts w:ascii="Arial" w:eastAsia="Times New Roman" w:hAnsi="Arial" w:cs="Arial"/>
          <w:sz w:val="24"/>
          <w:szCs w:val="24"/>
        </w:rPr>
      </w:pPr>
    </w:p>
    <w:p w14:paraId="515200E7"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T 103805: Plan zaštite od divljači = 14.800,00 EUR</w:t>
      </w:r>
    </w:p>
    <w:p w14:paraId="51F98099" w14:textId="77777777" w:rsidR="002710E7" w:rsidRPr="00244B25" w:rsidRDefault="002710E7" w:rsidP="002710E7">
      <w:pPr>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 xml:space="preserve">Zakonska osnova: </w:t>
      </w:r>
      <w:r w:rsidRPr="00244B25">
        <w:rPr>
          <w:rFonts w:ascii="Arial" w:eastAsia="Times New Roman" w:hAnsi="Arial" w:cs="Arial"/>
          <w:sz w:val="24"/>
          <w:szCs w:val="24"/>
        </w:rPr>
        <w:t>Zakon o lokalnoj i područnoj (regionalnoj) samoupravi, Zakon u lovstvu.</w:t>
      </w:r>
    </w:p>
    <w:p w14:paraId="6BC74FE3"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Opis:</w:t>
      </w:r>
      <w:r w:rsidRPr="00244B25">
        <w:rPr>
          <w:rFonts w:ascii="Arial" w:eastAsia="Times New Roman" w:hAnsi="Arial" w:cs="Arial"/>
          <w:sz w:val="24"/>
          <w:szCs w:val="24"/>
        </w:rPr>
        <w:t xml:space="preserve"> donošenjem Programa zaštite divljači za površine izvan lovišta Grada Rovinja -Rovigno, a sukladno Zakonu o lovstvu potrebno je imati stručnu osobu za provedbu programa zaštite divljači. Također potrebno je angažirati Lovačko društvo za provedbu lova i lovnih aktivnosti.</w:t>
      </w:r>
    </w:p>
    <w:p w14:paraId="58509D4B"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 xml:space="preserve">Opći cilj: </w:t>
      </w:r>
      <w:r w:rsidRPr="00244B25">
        <w:rPr>
          <w:rFonts w:ascii="Arial" w:eastAsia="Times New Roman" w:hAnsi="Arial" w:cs="Arial"/>
          <w:sz w:val="24"/>
          <w:szCs w:val="24"/>
        </w:rPr>
        <w:t>provedba programa zaštite divljači.</w:t>
      </w:r>
    </w:p>
    <w:p w14:paraId="27AF1A64"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 xml:space="preserve">Pokazatelj uspješnosti: </w:t>
      </w:r>
      <w:r w:rsidRPr="00244B25">
        <w:rPr>
          <w:rFonts w:ascii="Arial" w:eastAsia="Times New Roman" w:hAnsi="Arial" w:cs="Arial"/>
          <w:sz w:val="24"/>
          <w:szCs w:val="24"/>
        </w:rPr>
        <w:t>izvršenje obaveza prema sklopljenim ugovorima.</w:t>
      </w:r>
    </w:p>
    <w:p w14:paraId="0394477F" w14:textId="77777777" w:rsidR="002710E7" w:rsidRPr="00244B25" w:rsidRDefault="002710E7" w:rsidP="002710E7">
      <w:pPr>
        <w:spacing w:after="0" w:line="240" w:lineRule="auto"/>
        <w:jc w:val="both"/>
        <w:rPr>
          <w:rFonts w:ascii="Arial" w:eastAsia="Times New Roman" w:hAnsi="Arial" w:cs="Arial"/>
          <w:sz w:val="24"/>
          <w:szCs w:val="24"/>
        </w:rPr>
      </w:pPr>
    </w:p>
    <w:p w14:paraId="6A878C74"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T 103807: Plan civilne zaštite = 5.950,00 EUR</w:t>
      </w:r>
    </w:p>
    <w:p w14:paraId="6D243C9E" w14:textId="77777777" w:rsidR="002710E7" w:rsidRPr="00244B25" w:rsidRDefault="002710E7" w:rsidP="002710E7">
      <w:pPr>
        <w:spacing w:after="0" w:line="240" w:lineRule="auto"/>
        <w:jc w:val="both"/>
        <w:rPr>
          <w:rFonts w:ascii="Arial" w:hAnsi="Arial" w:cs="Arial"/>
          <w:sz w:val="24"/>
          <w:szCs w:val="24"/>
        </w:rPr>
      </w:pPr>
      <w:r w:rsidRPr="00244B25">
        <w:rPr>
          <w:rFonts w:ascii="Arial" w:hAnsi="Arial" w:cs="Arial"/>
          <w:b/>
          <w:bCs/>
          <w:sz w:val="24"/>
          <w:szCs w:val="24"/>
        </w:rPr>
        <w:t xml:space="preserve">Zakonska osnova: </w:t>
      </w:r>
      <w:r w:rsidRPr="00244B25">
        <w:rPr>
          <w:rFonts w:ascii="Arial" w:hAnsi="Arial" w:cs="Arial"/>
          <w:sz w:val="24"/>
          <w:szCs w:val="24"/>
        </w:rPr>
        <w:t xml:space="preserve">Zakon o lokalnoj i područnoj (regionalnoj) samoupravi, Zakon o sustavu civilne zaštite </w:t>
      </w:r>
    </w:p>
    <w:p w14:paraId="22366A9E" w14:textId="38AFAC34" w:rsidR="002710E7" w:rsidRPr="00244B25" w:rsidRDefault="002710E7" w:rsidP="002710E7">
      <w:pPr>
        <w:spacing w:after="0" w:line="240" w:lineRule="auto"/>
        <w:jc w:val="both"/>
        <w:rPr>
          <w:rFonts w:ascii="Arial" w:hAnsi="Arial" w:cs="Arial"/>
          <w:sz w:val="24"/>
          <w:szCs w:val="24"/>
        </w:rPr>
      </w:pPr>
      <w:r w:rsidRPr="00244B25">
        <w:rPr>
          <w:rFonts w:ascii="Arial" w:hAnsi="Arial" w:cs="Arial"/>
          <w:b/>
          <w:bCs/>
          <w:sz w:val="24"/>
          <w:szCs w:val="24"/>
        </w:rPr>
        <w:t>Opis:</w:t>
      </w:r>
      <w:r w:rsidRPr="00244B25">
        <w:rPr>
          <w:rFonts w:ascii="Arial" w:hAnsi="Arial" w:cs="Arial"/>
          <w:sz w:val="24"/>
          <w:szCs w:val="24"/>
        </w:rPr>
        <w:t xml:space="preserve"> </w:t>
      </w:r>
      <w:r w:rsidR="00822BF6" w:rsidRPr="00244B25">
        <w:rPr>
          <w:rFonts w:ascii="Arial" w:hAnsi="Arial" w:cs="Arial"/>
          <w:sz w:val="24"/>
          <w:szCs w:val="24"/>
        </w:rPr>
        <w:t>s</w:t>
      </w:r>
      <w:r w:rsidRPr="00244B25">
        <w:rPr>
          <w:rFonts w:ascii="Arial" w:hAnsi="Arial" w:cs="Arial"/>
          <w:sz w:val="24"/>
          <w:szCs w:val="24"/>
        </w:rPr>
        <w:t xml:space="preserve">ukladno Pravilniku o smjernicama za izradu procjena rizika od katastrofa i velikih nesreća za područje RH i JLP(R)S najmanje jednom u tri godine potrebno je izraditi procjenu rizika za područje jedinice lokalne samouprave. </w:t>
      </w:r>
    </w:p>
    <w:p w14:paraId="1CA4F48F" w14:textId="77777777" w:rsidR="002710E7" w:rsidRPr="00244B25" w:rsidRDefault="002710E7" w:rsidP="002710E7">
      <w:pPr>
        <w:spacing w:after="0" w:line="240" w:lineRule="auto"/>
        <w:jc w:val="both"/>
        <w:rPr>
          <w:rFonts w:ascii="Arial" w:hAnsi="Arial" w:cs="Arial"/>
          <w:sz w:val="24"/>
          <w:szCs w:val="24"/>
        </w:rPr>
      </w:pPr>
      <w:r w:rsidRPr="00244B25">
        <w:rPr>
          <w:rFonts w:ascii="Arial" w:hAnsi="Arial" w:cs="Arial"/>
          <w:b/>
          <w:bCs/>
          <w:sz w:val="24"/>
          <w:szCs w:val="24"/>
        </w:rPr>
        <w:t>Opći cilj:</w:t>
      </w:r>
      <w:r w:rsidRPr="00244B25">
        <w:rPr>
          <w:rFonts w:ascii="Arial" w:hAnsi="Arial" w:cs="Arial"/>
          <w:sz w:val="24"/>
          <w:szCs w:val="24"/>
        </w:rPr>
        <w:t xml:space="preserve"> smanjenje rizika od katastrofa te provođenje ciljanih preventivnih mjera</w:t>
      </w:r>
    </w:p>
    <w:p w14:paraId="7F46DE86" w14:textId="77777777" w:rsidR="002710E7" w:rsidRPr="00244B25" w:rsidRDefault="002710E7" w:rsidP="002710E7">
      <w:pPr>
        <w:spacing w:after="0" w:line="240" w:lineRule="auto"/>
        <w:jc w:val="both"/>
        <w:rPr>
          <w:rFonts w:ascii="Arial" w:hAnsi="Arial" w:cs="Arial"/>
          <w:sz w:val="24"/>
          <w:szCs w:val="24"/>
        </w:rPr>
      </w:pPr>
      <w:r w:rsidRPr="00244B25">
        <w:rPr>
          <w:rFonts w:ascii="Arial" w:hAnsi="Arial" w:cs="Arial"/>
          <w:b/>
          <w:bCs/>
          <w:sz w:val="24"/>
          <w:szCs w:val="24"/>
        </w:rPr>
        <w:t>Pokazatelj uspješnosti:</w:t>
      </w:r>
      <w:r w:rsidRPr="00244B25">
        <w:rPr>
          <w:rFonts w:ascii="Arial" w:hAnsi="Arial" w:cs="Arial"/>
          <w:sz w:val="24"/>
          <w:szCs w:val="24"/>
        </w:rPr>
        <w:t xml:space="preserve"> izrada potrebnog akta u planiranom razdoblju</w:t>
      </w:r>
    </w:p>
    <w:p w14:paraId="3F9E99E7" w14:textId="77777777" w:rsidR="002710E7" w:rsidRPr="00244B25" w:rsidRDefault="002710E7" w:rsidP="002710E7">
      <w:pPr>
        <w:spacing w:after="0" w:line="240" w:lineRule="auto"/>
        <w:jc w:val="both"/>
        <w:rPr>
          <w:rFonts w:ascii="Arial" w:eastAsia="Times New Roman" w:hAnsi="Arial" w:cs="Arial"/>
          <w:sz w:val="24"/>
          <w:szCs w:val="24"/>
        </w:rPr>
      </w:pPr>
    </w:p>
    <w:p w14:paraId="50092281" w14:textId="097D9452" w:rsidR="00414B13" w:rsidRPr="00244B25" w:rsidRDefault="002710E7" w:rsidP="00414B13">
      <w:pPr>
        <w:pBdr>
          <w:top w:val="single" w:sz="4" w:space="1" w:color="auto"/>
          <w:left w:val="single" w:sz="4" w:space="4" w:color="auto"/>
          <w:bottom w:val="single" w:sz="4" w:space="1" w:color="auto"/>
          <w:right w:val="single" w:sz="4" w:space="4" w:color="auto"/>
        </w:pBdr>
        <w:shd w:val="clear" w:color="auto" w:fill="FFFF80"/>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Program 1039: Vatrogastvo = 2.271.418,00 EUR</w:t>
      </w:r>
    </w:p>
    <w:tbl>
      <w:tblPr>
        <w:tblW w:w="512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39"/>
        <w:gridCol w:w="914"/>
        <w:gridCol w:w="942"/>
        <w:gridCol w:w="938"/>
        <w:gridCol w:w="1057"/>
        <w:gridCol w:w="962"/>
        <w:gridCol w:w="966"/>
        <w:gridCol w:w="760"/>
        <w:gridCol w:w="626"/>
        <w:gridCol w:w="581"/>
        <w:gridCol w:w="702"/>
      </w:tblGrid>
      <w:tr w:rsidR="00D068CD" w:rsidRPr="00244B25" w14:paraId="7AE5CC40" w14:textId="77777777" w:rsidTr="007F4894">
        <w:trPr>
          <w:trHeight w:val="641"/>
          <w:jc w:val="center"/>
        </w:trPr>
        <w:tc>
          <w:tcPr>
            <w:tcW w:w="452" w:type="pct"/>
            <w:vMerge w:val="restart"/>
            <w:vAlign w:val="center"/>
          </w:tcPr>
          <w:p w14:paraId="558817AC" w14:textId="77777777" w:rsidR="00D068CD" w:rsidRPr="00244B25" w:rsidRDefault="00D068CD" w:rsidP="007F4894">
            <w:pPr>
              <w:widowControl w:val="0"/>
              <w:autoSpaceDE w:val="0"/>
              <w:autoSpaceDN w:val="0"/>
              <w:spacing w:after="0" w:line="240" w:lineRule="auto"/>
              <w:jc w:val="center"/>
              <w:rPr>
                <w:rFonts w:ascii="Calibri" w:eastAsia="Calibri" w:hAnsi="Calibri" w:cs="Calibri"/>
                <w:b/>
                <w:sz w:val="16"/>
              </w:rPr>
            </w:pPr>
            <w:r w:rsidRPr="00244B25">
              <w:rPr>
                <w:rFonts w:ascii="Calibri" w:eastAsia="Calibri" w:hAnsi="Calibri" w:cs="Calibri"/>
                <w:b/>
                <w:sz w:val="16"/>
              </w:rPr>
              <w:lastRenderedPageBreak/>
              <w:t>Doprinos</w:t>
            </w:r>
            <w:r w:rsidRPr="00244B25">
              <w:rPr>
                <w:rFonts w:ascii="Calibri" w:eastAsia="Calibri" w:hAnsi="Calibri" w:cs="Calibri"/>
                <w:b/>
                <w:spacing w:val="-34"/>
                <w:sz w:val="16"/>
              </w:rPr>
              <w:t xml:space="preserve"> </w:t>
            </w:r>
            <w:r w:rsidRPr="00244B25">
              <w:rPr>
                <w:rFonts w:ascii="Calibri" w:eastAsia="Calibri" w:hAnsi="Calibri" w:cs="Calibri"/>
                <w:b/>
                <w:sz w:val="16"/>
              </w:rPr>
              <w:t>provedbi</w:t>
            </w:r>
          </w:p>
          <w:p w14:paraId="6100F627" w14:textId="77777777" w:rsidR="00D068CD" w:rsidRPr="00244B25" w:rsidRDefault="00D068CD" w:rsidP="007F4894">
            <w:pPr>
              <w:widowControl w:val="0"/>
              <w:autoSpaceDE w:val="0"/>
              <w:autoSpaceDN w:val="0"/>
              <w:spacing w:after="0" w:line="240" w:lineRule="auto"/>
              <w:jc w:val="center"/>
              <w:rPr>
                <w:rFonts w:ascii="Calibri" w:eastAsia="Calibri" w:hAnsi="Calibri" w:cs="Calibri"/>
                <w:b/>
                <w:sz w:val="16"/>
              </w:rPr>
            </w:pPr>
            <w:r w:rsidRPr="00244B25">
              <w:rPr>
                <w:rFonts w:ascii="Calibri" w:eastAsia="Calibri" w:hAnsi="Calibri" w:cs="Calibri"/>
                <w:b/>
                <w:sz w:val="16"/>
              </w:rPr>
              <w:t>nadređenog</w:t>
            </w:r>
          </w:p>
          <w:p w14:paraId="7CF019BF" w14:textId="77777777" w:rsidR="00D068CD" w:rsidRPr="00244B25" w:rsidRDefault="00D068CD" w:rsidP="007F4894">
            <w:pPr>
              <w:widowControl w:val="0"/>
              <w:autoSpaceDE w:val="0"/>
              <w:autoSpaceDN w:val="0"/>
              <w:spacing w:after="0" w:line="240" w:lineRule="auto"/>
              <w:jc w:val="center"/>
              <w:rPr>
                <w:rFonts w:ascii="Calibri" w:eastAsia="Calibri" w:hAnsi="Calibri" w:cs="Calibri"/>
                <w:b/>
                <w:sz w:val="16"/>
              </w:rPr>
            </w:pPr>
            <w:r w:rsidRPr="00244B25">
              <w:rPr>
                <w:rFonts w:ascii="Calibri" w:eastAsia="Calibri" w:hAnsi="Calibri" w:cs="Calibri"/>
                <w:b/>
                <w:sz w:val="16"/>
              </w:rPr>
              <w:t>akta</w:t>
            </w:r>
            <w:r w:rsidRPr="00244B25">
              <w:rPr>
                <w:rFonts w:ascii="Calibri" w:eastAsia="Calibri" w:hAnsi="Calibri" w:cs="Calibri"/>
                <w:b/>
                <w:spacing w:val="1"/>
                <w:sz w:val="16"/>
              </w:rPr>
              <w:t xml:space="preserve"> </w:t>
            </w:r>
            <w:r w:rsidRPr="00244B25">
              <w:rPr>
                <w:rFonts w:ascii="Calibri" w:eastAsia="Calibri" w:hAnsi="Calibri" w:cs="Calibri"/>
                <w:b/>
                <w:sz w:val="16"/>
              </w:rPr>
              <w:t>strateškog</w:t>
            </w:r>
            <w:r w:rsidRPr="00244B25">
              <w:rPr>
                <w:rFonts w:ascii="Calibri" w:eastAsia="Calibri" w:hAnsi="Calibri" w:cs="Calibri"/>
                <w:b/>
                <w:spacing w:val="-34"/>
                <w:sz w:val="16"/>
              </w:rPr>
              <w:t xml:space="preserve"> </w:t>
            </w:r>
            <w:r w:rsidRPr="00244B25">
              <w:rPr>
                <w:rFonts w:ascii="Calibri" w:eastAsia="Calibri" w:hAnsi="Calibri" w:cs="Calibri"/>
                <w:b/>
                <w:sz w:val="16"/>
              </w:rPr>
              <w:t>planiranja</w:t>
            </w:r>
          </w:p>
        </w:tc>
        <w:tc>
          <w:tcPr>
            <w:tcW w:w="492" w:type="pct"/>
            <w:vMerge w:val="restart"/>
            <w:vAlign w:val="center"/>
          </w:tcPr>
          <w:p w14:paraId="22189D97" w14:textId="77777777" w:rsidR="00D068CD" w:rsidRPr="00244B25" w:rsidRDefault="00D068CD" w:rsidP="007F4894">
            <w:pPr>
              <w:widowControl w:val="0"/>
              <w:autoSpaceDE w:val="0"/>
              <w:autoSpaceDN w:val="0"/>
              <w:spacing w:after="0" w:line="240" w:lineRule="auto"/>
              <w:jc w:val="center"/>
              <w:rPr>
                <w:rFonts w:ascii="Calibri" w:eastAsia="Calibri" w:hAnsi="Calibri" w:cs="Calibri"/>
                <w:b/>
                <w:sz w:val="16"/>
              </w:rPr>
            </w:pPr>
            <w:r w:rsidRPr="00244B25">
              <w:rPr>
                <w:rFonts w:ascii="Calibri" w:eastAsia="Calibri" w:hAnsi="Calibri" w:cs="Calibri"/>
                <w:b/>
                <w:sz w:val="16"/>
              </w:rPr>
              <w:t>Naziv</w:t>
            </w:r>
            <w:r w:rsidRPr="00244B25">
              <w:rPr>
                <w:rFonts w:ascii="Calibri" w:eastAsia="Calibri" w:hAnsi="Calibri" w:cs="Calibri"/>
                <w:b/>
                <w:spacing w:val="-3"/>
                <w:sz w:val="16"/>
              </w:rPr>
              <w:t xml:space="preserve"> </w:t>
            </w:r>
            <w:r w:rsidRPr="00244B25">
              <w:rPr>
                <w:rFonts w:ascii="Calibri" w:eastAsia="Calibri" w:hAnsi="Calibri" w:cs="Calibri"/>
                <w:b/>
                <w:sz w:val="16"/>
              </w:rPr>
              <w:t>cilja nadređenog</w:t>
            </w:r>
            <w:r w:rsidRPr="00244B25">
              <w:rPr>
                <w:rFonts w:ascii="Calibri" w:eastAsia="Calibri" w:hAnsi="Calibri" w:cs="Calibri"/>
                <w:b/>
                <w:spacing w:val="1"/>
                <w:sz w:val="16"/>
              </w:rPr>
              <w:t xml:space="preserve"> </w:t>
            </w:r>
            <w:r w:rsidRPr="00244B25">
              <w:rPr>
                <w:rFonts w:ascii="Calibri" w:eastAsia="Calibri" w:hAnsi="Calibri" w:cs="Calibri"/>
                <w:b/>
                <w:spacing w:val="-1"/>
                <w:sz w:val="16"/>
              </w:rPr>
              <w:t>akta</w:t>
            </w:r>
            <w:r w:rsidRPr="00244B25">
              <w:rPr>
                <w:rFonts w:ascii="Calibri" w:eastAsia="Calibri" w:hAnsi="Calibri" w:cs="Calibri"/>
                <w:b/>
                <w:spacing w:val="-2"/>
                <w:sz w:val="16"/>
              </w:rPr>
              <w:t xml:space="preserve"> </w:t>
            </w:r>
            <w:r w:rsidRPr="00244B25">
              <w:rPr>
                <w:rFonts w:ascii="Calibri" w:eastAsia="Calibri" w:hAnsi="Calibri" w:cs="Calibri"/>
                <w:b/>
                <w:spacing w:val="-1"/>
                <w:sz w:val="16"/>
              </w:rPr>
              <w:t xml:space="preserve">strateškog </w:t>
            </w:r>
            <w:r w:rsidRPr="00244B25">
              <w:rPr>
                <w:rFonts w:ascii="Calibri" w:eastAsia="Calibri" w:hAnsi="Calibri" w:cs="Calibri"/>
                <w:b/>
                <w:sz w:val="16"/>
              </w:rPr>
              <w:t>planiranja</w:t>
            </w:r>
          </w:p>
        </w:tc>
        <w:tc>
          <w:tcPr>
            <w:tcW w:w="507" w:type="pct"/>
            <w:vMerge w:val="restart"/>
            <w:vAlign w:val="center"/>
          </w:tcPr>
          <w:p w14:paraId="25625E3B" w14:textId="77777777" w:rsidR="00D068CD" w:rsidRPr="00244B25" w:rsidRDefault="00D068CD" w:rsidP="007F4894">
            <w:pPr>
              <w:widowControl w:val="0"/>
              <w:autoSpaceDE w:val="0"/>
              <w:autoSpaceDN w:val="0"/>
              <w:spacing w:after="0" w:line="240" w:lineRule="auto"/>
              <w:jc w:val="center"/>
              <w:rPr>
                <w:rFonts w:ascii="Calibri" w:eastAsia="Calibri" w:hAnsi="Calibri" w:cs="Calibri"/>
                <w:b/>
                <w:sz w:val="16"/>
              </w:rPr>
            </w:pPr>
            <w:r w:rsidRPr="00244B25">
              <w:rPr>
                <w:rFonts w:ascii="Calibri" w:eastAsia="Calibri" w:hAnsi="Calibri" w:cs="Calibri"/>
                <w:b/>
                <w:spacing w:val="-1"/>
                <w:sz w:val="16"/>
              </w:rPr>
              <w:t xml:space="preserve">Program </w:t>
            </w:r>
            <w:r w:rsidRPr="00244B25">
              <w:rPr>
                <w:rFonts w:ascii="Calibri" w:eastAsia="Calibri" w:hAnsi="Calibri" w:cs="Calibri"/>
                <w:b/>
                <w:sz w:val="16"/>
              </w:rPr>
              <w:t>u</w:t>
            </w:r>
            <w:r w:rsidRPr="00244B25">
              <w:rPr>
                <w:rFonts w:ascii="Calibri" w:eastAsia="Calibri" w:hAnsi="Calibri" w:cs="Calibri"/>
                <w:b/>
                <w:spacing w:val="-34"/>
                <w:sz w:val="16"/>
              </w:rPr>
              <w:t xml:space="preserve"> </w:t>
            </w:r>
            <w:r w:rsidRPr="00244B25">
              <w:rPr>
                <w:rFonts w:ascii="Calibri" w:eastAsia="Calibri" w:hAnsi="Calibri" w:cs="Calibri"/>
                <w:b/>
                <w:sz w:val="16"/>
              </w:rPr>
              <w:t xml:space="preserve">proračunu </w:t>
            </w:r>
            <w:r w:rsidRPr="00244B25">
              <w:rPr>
                <w:rFonts w:ascii="Calibri" w:eastAsia="Calibri" w:hAnsi="Calibri" w:cs="Calibri"/>
                <w:b/>
                <w:spacing w:val="-34"/>
                <w:sz w:val="16"/>
              </w:rPr>
              <w:t xml:space="preserve"> </w:t>
            </w:r>
            <w:r w:rsidRPr="00244B25">
              <w:rPr>
                <w:rFonts w:ascii="Calibri" w:eastAsia="Calibri" w:hAnsi="Calibri" w:cs="Calibri"/>
                <w:b/>
                <w:sz w:val="16"/>
              </w:rPr>
              <w:t>JLS</w:t>
            </w:r>
          </w:p>
        </w:tc>
        <w:tc>
          <w:tcPr>
            <w:tcW w:w="505" w:type="pct"/>
            <w:vMerge w:val="restart"/>
            <w:vAlign w:val="center"/>
          </w:tcPr>
          <w:p w14:paraId="49C5D600" w14:textId="77777777" w:rsidR="00D068CD" w:rsidRPr="00244B25" w:rsidRDefault="00D068CD" w:rsidP="007F4894">
            <w:pPr>
              <w:widowControl w:val="0"/>
              <w:autoSpaceDE w:val="0"/>
              <w:autoSpaceDN w:val="0"/>
              <w:spacing w:after="0" w:line="240" w:lineRule="auto"/>
              <w:jc w:val="center"/>
              <w:rPr>
                <w:rFonts w:ascii="Calibri" w:eastAsia="Calibri" w:hAnsi="Calibri" w:cs="Calibri"/>
                <w:b/>
                <w:sz w:val="16"/>
              </w:rPr>
            </w:pPr>
            <w:r w:rsidRPr="00244B25">
              <w:rPr>
                <w:rFonts w:ascii="Calibri" w:eastAsia="Calibri" w:hAnsi="Calibri" w:cs="Calibri"/>
                <w:b/>
                <w:sz w:val="16"/>
              </w:rPr>
              <w:t>Naziv</w:t>
            </w:r>
            <w:r w:rsidRPr="00244B25">
              <w:rPr>
                <w:rFonts w:ascii="Calibri" w:eastAsia="Calibri" w:hAnsi="Calibri" w:cs="Calibri"/>
                <w:b/>
                <w:spacing w:val="-2"/>
                <w:sz w:val="16"/>
              </w:rPr>
              <w:t xml:space="preserve"> </w:t>
            </w:r>
            <w:r w:rsidRPr="00244B25">
              <w:rPr>
                <w:rFonts w:ascii="Calibri" w:eastAsia="Calibri" w:hAnsi="Calibri" w:cs="Calibri"/>
                <w:b/>
                <w:sz w:val="16"/>
              </w:rPr>
              <w:t>mjere</w:t>
            </w:r>
          </w:p>
        </w:tc>
        <w:tc>
          <w:tcPr>
            <w:tcW w:w="569" w:type="pct"/>
            <w:vMerge w:val="restart"/>
            <w:vAlign w:val="center"/>
          </w:tcPr>
          <w:p w14:paraId="45AF8C4D" w14:textId="6B778E2B" w:rsidR="00D068CD" w:rsidRPr="00244B25" w:rsidRDefault="00D068CD" w:rsidP="007F4894">
            <w:pPr>
              <w:widowControl w:val="0"/>
              <w:autoSpaceDE w:val="0"/>
              <w:autoSpaceDN w:val="0"/>
              <w:spacing w:after="0" w:line="240" w:lineRule="auto"/>
              <w:jc w:val="center"/>
              <w:rPr>
                <w:rFonts w:ascii="Calibri" w:eastAsia="Calibri" w:hAnsi="Calibri" w:cs="Calibri"/>
                <w:b/>
                <w:sz w:val="16"/>
              </w:rPr>
            </w:pPr>
            <w:r w:rsidRPr="00244B25">
              <w:rPr>
                <w:rFonts w:ascii="Calibri" w:eastAsia="Calibri" w:hAnsi="Calibri" w:cs="Calibri"/>
                <w:b/>
                <w:sz w:val="16"/>
              </w:rPr>
              <w:t>Procijenjeni</w:t>
            </w:r>
            <w:r w:rsidRPr="00244B25">
              <w:rPr>
                <w:rFonts w:ascii="Calibri" w:eastAsia="Calibri" w:hAnsi="Calibri" w:cs="Calibri"/>
                <w:b/>
                <w:spacing w:val="-34"/>
                <w:sz w:val="16"/>
              </w:rPr>
              <w:t xml:space="preserve"> </w:t>
            </w:r>
            <w:r w:rsidRPr="00244B25">
              <w:rPr>
                <w:rFonts w:ascii="Calibri" w:eastAsia="Calibri" w:hAnsi="Calibri" w:cs="Calibri"/>
                <w:b/>
                <w:sz w:val="16"/>
              </w:rPr>
              <w:t>trošak</w:t>
            </w:r>
            <w:r w:rsidRPr="00244B25">
              <w:rPr>
                <w:rFonts w:ascii="Calibri" w:eastAsia="Calibri" w:hAnsi="Calibri" w:cs="Calibri"/>
                <w:b/>
                <w:spacing w:val="1"/>
                <w:sz w:val="16"/>
              </w:rPr>
              <w:t xml:space="preserve"> </w:t>
            </w:r>
            <w:r w:rsidRPr="00244B25">
              <w:rPr>
                <w:rFonts w:ascii="Calibri" w:eastAsia="Calibri" w:hAnsi="Calibri" w:cs="Calibri"/>
                <w:b/>
                <w:sz w:val="16"/>
              </w:rPr>
              <w:t>provedbe</w:t>
            </w:r>
            <w:r w:rsidRPr="00244B25">
              <w:rPr>
                <w:rFonts w:ascii="Calibri" w:eastAsia="Calibri" w:hAnsi="Calibri" w:cs="Calibri"/>
                <w:b/>
                <w:spacing w:val="1"/>
                <w:sz w:val="16"/>
              </w:rPr>
              <w:t xml:space="preserve"> </w:t>
            </w:r>
            <w:r w:rsidRPr="00244B25">
              <w:rPr>
                <w:rFonts w:ascii="Calibri" w:eastAsia="Calibri" w:hAnsi="Calibri" w:cs="Calibri"/>
                <w:b/>
                <w:sz w:val="16"/>
              </w:rPr>
              <w:t>mjere 202</w:t>
            </w:r>
            <w:r w:rsidR="005F55EA" w:rsidRPr="00244B25">
              <w:rPr>
                <w:rFonts w:ascii="Calibri" w:eastAsia="Calibri" w:hAnsi="Calibri" w:cs="Calibri"/>
                <w:b/>
                <w:sz w:val="16"/>
              </w:rPr>
              <w:t>5</w:t>
            </w:r>
            <w:r w:rsidRPr="00244B25">
              <w:rPr>
                <w:rFonts w:ascii="Calibri" w:eastAsia="Calibri" w:hAnsi="Calibri" w:cs="Calibri"/>
                <w:b/>
                <w:sz w:val="16"/>
              </w:rPr>
              <w:t>.</w:t>
            </w:r>
          </w:p>
          <w:p w14:paraId="7AA638B1" w14:textId="77777777" w:rsidR="00D068CD" w:rsidRPr="00244B25" w:rsidRDefault="00D068CD" w:rsidP="007F4894">
            <w:pPr>
              <w:widowControl w:val="0"/>
              <w:autoSpaceDE w:val="0"/>
              <w:autoSpaceDN w:val="0"/>
              <w:spacing w:after="0" w:line="240" w:lineRule="auto"/>
              <w:jc w:val="center"/>
              <w:rPr>
                <w:rFonts w:ascii="Calibri" w:eastAsia="Calibri" w:hAnsi="Calibri" w:cs="Calibri"/>
                <w:b/>
                <w:sz w:val="16"/>
              </w:rPr>
            </w:pPr>
            <w:r w:rsidRPr="00244B25">
              <w:rPr>
                <w:rFonts w:ascii="Calibri" w:eastAsia="Calibri" w:hAnsi="Calibri" w:cs="Calibri"/>
                <w:b/>
                <w:sz w:val="16"/>
              </w:rPr>
              <w:t>(u EUR)</w:t>
            </w:r>
          </w:p>
        </w:tc>
        <w:tc>
          <w:tcPr>
            <w:tcW w:w="518" w:type="pct"/>
            <w:vMerge w:val="restart"/>
            <w:vAlign w:val="center"/>
          </w:tcPr>
          <w:p w14:paraId="55D9CC85" w14:textId="77777777" w:rsidR="00D068CD" w:rsidRPr="00244B25" w:rsidRDefault="00D068CD" w:rsidP="007F4894">
            <w:pPr>
              <w:widowControl w:val="0"/>
              <w:autoSpaceDE w:val="0"/>
              <w:autoSpaceDN w:val="0"/>
              <w:spacing w:after="0" w:line="240" w:lineRule="auto"/>
              <w:jc w:val="center"/>
              <w:rPr>
                <w:rFonts w:ascii="Calibri" w:eastAsia="Calibri" w:hAnsi="Calibri" w:cs="Calibri"/>
                <w:b/>
                <w:sz w:val="16"/>
              </w:rPr>
            </w:pPr>
            <w:r w:rsidRPr="00244B25">
              <w:rPr>
                <w:rFonts w:ascii="Calibri" w:eastAsia="Calibri" w:hAnsi="Calibri" w:cs="Calibri"/>
                <w:b/>
                <w:sz w:val="16"/>
              </w:rPr>
              <w:t>Ključne</w:t>
            </w:r>
          </w:p>
          <w:p w14:paraId="1F87EBA7" w14:textId="77777777" w:rsidR="00D068CD" w:rsidRPr="00244B25" w:rsidRDefault="00D068CD" w:rsidP="007F4894">
            <w:pPr>
              <w:widowControl w:val="0"/>
              <w:autoSpaceDE w:val="0"/>
              <w:autoSpaceDN w:val="0"/>
              <w:spacing w:after="0" w:line="240" w:lineRule="auto"/>
              <w:jc w:val="center"/>
              <w:rPr>
                <w:rFonts w:ascii="Calibri" w:eastAsia="Calibri" w:hAnsi="Calibri" w:cs="Calibri"/>
                <w:b/>
                <w:sz w:val="16"/>
              </w:rPr>
            </w:pPr>
            <w:r w:rsidRPr="00244B25">
              <w:rPr>
                <w:rFonts w:ascii="Calibri" w:eastAsia="Calibri" w:hAnsi="Calibri" w:cs="Calibri"/>
                <w:b/>
                <w:sz w:val="16"/>
              </w:rPr>
              <w:t>aktivnosti</w:t>
            </w:r>
          </w:p>
        </w:tc>
        <w:tc>
          <w:tcPr>
            <w:tcW w:w="520" w:type="pct"/>
            <w:vMerge w:val="restart"/>
            <w:vAlign w:val="center"/>
          </w:tcPr>
          <w:p w14:paraId="3C681745" w14:textId="77777777" w:rsidR="00D068CD" w:rsidRPr="00244B25" w:rsidRDefault="00D068CD" w:rsidP="007F4894">
            <w:pPr>
              <w:widowControl w:val="0"/>
              <w:autoSpaceDE w:val="0"/>
              <w:autoSpaceDN w:val="0"/>
              <w:spacing w:after="0" w:line="240" w:lineRule="auto"/>
              <w:ind w:hanging="44"/>
              <w:jc w:val="center"/>
              <w:rPr>
                <w:rFonts w:ascii="Calibri" w:eastAsia="Calibri" w:hAnsi="Calibri" w:cs="Calibri"/>
                <w:b/>
                <w:sz w:val="16"/>
              </w:rPr>
            </w:pPr>
            <w:r w:rsidRPr="00244B25">
              <w:rPr>
                <w:rFonts w:ascii="Calibri" w:eastAsia="Calibri" w:hAnsi="Calibri" w:cs="Calibri"/>
                <w:b/>
                <w:sz w:val="16"/>
              </w:rPr>
              <w:t>Pokazatelj</w:t>
            </w:r>
            <w:r w:rsidRPr="00244B25">
              <w:rPr>
                <w:rFonts w:ascii="Calibri" w:eastAsia="Calibri" w:hAnsi="Calibri" w:cs="Calibri"/>
                <w:b/>
                <w:spacing w:val="-34"/>
                <w:sz w:val="16"/>
              </w:rPr>
              <w:t xml:space="preserve"> </w:t>
            </w:r>
            <w:r w:rsidRPr="00244B25">
              <w:rPr>
                <w:rFonts w:ascii="Calibri" w:eastAsia="Calibri" w:hAnsi="Calibri" w:cs="Calibri"/>
                <w:b/>
                <w:sz w:val="16"/>
              </w:rPr>
              <w:t>rezultata</w:t>
            </w:r>
          </w:p>
        </w:tc>
        <w:tc>
          <w:tcPr>
            <w:tcW w:w="409" w:type="pct"/>
            <w:vMerge w:val="restart"/>
            <w:vAlign w:val="center"/>
          </w:tcPr>
          <w:p w14:paraId="0051955A" w14:textId="77777777" w:rsidR="00D068CD" w:rsidRPr="00244B25" w:rsidRDefault="00D068CD" w:rsidP="007F4894">
            <w:pPr>
              <w:widowControl w:val="0"/>
              <w:autoSpaceDE w:val="0"/>
              <w:autoSpaceDN w:val="0"/>
              <w:spacing w:after="0" w:line="240" w:lineRule="auto"/>
              <w:jc w:val="center"/>
              <w:rPr>
                <w:rFonts w:ascii="Calibri" w:eastAsia="Calibri" w:hAnsi="Calibri" w:cs="Calibri"/>
                <w:b/>
                <w:sz w:val="16"/>
              </w:rPr>
            </w:pPr>
            <w:r w:rsidRPr="00244B25">
              <w:rPr>
                <w:rFonts w:ascii="Calibri" w:eastAsia="Calibri" w:hAnsi="Calibri" w:cs="Calibri"/>
                <w:b/>
                <w:sz w:val="16"/>
              </w:rPr>
              <w:t>Početna</w:t>
            </w:r>
            <w:r w:rsidRPr="00244B25">
              <w:rPr>
                <w:rFonts w:ascii="Calibri" w:eastAsia="Calibri" w:hAnsi="Calibri" w:cs="Calibri"/>
                <w:b/>
                <w:spacing w:val="1"/>
                <w:sz w:val="16"/>
              </w:rPr>
              <w:t xml:space="preserve"> </w:t>
            </w:r>
            <w:r w:rsidRPr="00244B25">
              <w:rPr>
                <w:rFonts w:ascii="Calibri" w:eastAsia="Calibri" w:hAnsi="Calibri" w:cs="Calibri"/>
                <w:b/>
                <w:sz w:val="16"/>
              </w:rPr>
              <w:t>vrijednost 2021.</w:t>
            </w:r>
          </w:p>
        </w:tc>
        <w:tc>
          <w:tcPr>
            <w:tcW w:w="1028" w:type="pct"/>
            <w:gridSpan w:val="3"/>
            <w:vAlign w:val="center"/>
          </w:tcPr>
          <w:p w14:paraId="54DB44A8" w14:textId="77777777" w:rsidR="00D068CD" w:rsidRPr="00244B25" w:rsidRDefault="00D068CD" w:rsidP="007F4894">
            <w:pPr>
              <w:widowControl w:val="0"/>
              <w:autoSpaceDE w:val="0"/>
              <w:autoSpaceDN w:val="0"/>
              <w:spacing w:after="0" w:line="240" w:lineRule="auto"/>
              <w:jc w:val="center"/>
              <w:rPr>
                <w:rFonts w:ascii="Calibri" w:eastAsia="Calibri" w:hAnsi="Calibri" w:cs="Calibri"/>
                <w:b/>
                <w:sz w:val="16"/>
              </w:rPr>
            </w:pPr>
            <w:r w:rsidRPr="00244B25">
              <w:rPr>
                <w:rFonts w:ascii="Calibri" w:eastAsia="Calibri" w:hAnsi="Calibri" w:cs="Calibri"/>
                <w:b/>
                <w:sz w:val="16"/>
              </w:rPr>
              <w:t>Ciljna</w:t>
            </w:r>
            <w:r w:rsidRPr="00244B25">
              <w:rPr>
                <w:rFonts w:ascii="Calibri" w:eastAsia="Calibri" w:hAnsi="Calibri" w:cs="Calibri"/>
                <w:b/>
                <w:spacing w:val="1"/>
                <w:sz w:val="16"/>
              </w:rPr>
              <w:t xml:space="preserve"> </w:t>
            </w:r>
            <w:r w:rsidRPr="00244B25">
              <w:rPr>
                <w:rFonts w:ascii="Calibri" w:eastAsia="Calibri" w:hAnsi="Calibri" w:cs="Calibri"/>
                <w:b/>
                <w:sz w:val="16"/>
              </w:rPr>
              <w:t>vrijednost</w:t>
            </w:r>
            <w:r w:rsidRPr="00244B25">
              <w:rPr>
                <w:rFonts w:ascii="Calibri" w:eastAsia="Calibri" w:hAnsi="Calibri" w:cs="Calibri"/>
                <w:b/>
                <w:spacing w:val="-34"/>
                <w:sz w:val="16"/>
              </w:rPr>
              <w:t xml:space="preserve"> </w:t>
            </w:r>
          </w:p>
        </w:tc>
      </w:tr>
      <w:tr w:rsidR="00D068CD" w:rsidRPr="00244B25" w14:paraId="5CD9BAF7" w14:textId="77777777" w:rsidTr="007F4894">
        <w:trPr>
          <w:trHeight w:val="640"/>
          <w:jc w:val="center"/>
        </w:trPr>
        <w:tc>
          <w:tcPr>
            <w:tcW w:w="452" w:type="pct"/>
            <w:vMerge/>
          </w:tcPr>
          <w:p w14:paraId="5CD9BF11" w14:textId="77777777" w:rsidR="00D068CD" w:rsidRPr="00244B25" w:rsidRDefault="00D068CD" w:rsidP="007F4894">
            <w:pPr>
              <w:widowControl w:val="0"/>
              <w:autoSpaceDE w:val="0"/>
              <w:autoSpaceDN w:val="0"/>
              <w:spacing w:before="49" w:after="0" w:line="240" w:lineRule="auto"/>
              <w:jc w:val="center"/>
              <w:rPr>
                <w:rFonts w:ascii="Calibri" w:eastAsia="Calibri" w:hAnsi="Calibri" w:cs="Calibri"/>
                <w:b/>
                <w:sz w:val="16"/>
              </w:rPr>
            </w:pPr>
          </w:p>
        </w:tc>
        <w:tc>
          <w:tcPr>
            <w:tcW w:w="492" w:type="pct"/>
            <w:vMerge/>
          </w:tcPr>
          <w:p w14:paraId="2883C6EB" w14:textId="77777777" w:rsidR="00D068CD" w:rsidRPr="00244B25" w:rsidRDefault="00D068CD" w:rsidP="007F4894">
            <w:pPr>
              <w:widowControl w:val="0"/>
              <w:autoSpaceDE w:val="0"/>
              <w:autoSpaceDN w:val="0"/>
              <w:spacing w:after="0" w:line="195" w:lineRule="exact"/>
              <w:ind w:left="44" w:right="35"/>
              <w:jc w:val="center"/>
              <w:rPr>
                <w:rFonts w:ascii="Calibri" w:eastAsia="Calibri" w:hAnsi="Calibri" w:cs="Calibri"/>
                <w:b/>
                <w:sz w:val="16"/>
              </w:rPr>
            </w:pPr>
          </w:p>
        </w:tc>
        <w:tc>
          <w:tcPr>
            <w:tcW w:w="507" w:type="pct"/>
            <w:vMerge/>
            <w:vAlign w:val="center"/>
          </w:tcPr>
          <w:p w14:paraId="6272F3BF" w14:textId="77777777" w:rsidR="00D068CD" w:rsidRPr="00244B25" w:rsidRDefault="00D068CD" w:rsidP="007F4894">
            <w:pPr>
              <w:widowControl w:val="0"/>
              <w:autoSpaceDE w:val="0"/>
              <w:autoSpaceDN w:val="0"/>
              <w:spacing w:after="0" w:line="240" w:lineRule="auto"/>
              <w:ind w:left="125" w:right="114"/>
              <w:jc w:val="center"/>
              <w:rPr>
                <w:rFonts w:ascii="Calibri" w:eastAsia="Calibri" w:hAnsi="Calibri" w:cs="Calibri"/>
                <w:b/>
                <w:spacing w:val="-1"/>
                <w:sz w:val="16"/>
              </w:rPr>
            </w:pPr>
          </w:p>
        </w:tc>
        <w:tc>
          <w:tcPr>
            <w:tcW w:w="505" w:type="pct"/>
            <w:vMerge/>
            <w:vAlign w:val="center"/>
          </w:tcPr>
          <w:p w14:paraId="6EFDC013" w14:textId="77777777" w:rsidR="00D068CD" w:rsidRPr="00244B25" w:rsidRDefault="00D068CD" w:rsidP="007F4894">
            <w:pPr>
              <w:widowControl w:val="0"/>
              <w:autoSpaceDE w:val="0"/>
              <w:autoSpaceDN w:val="0"/>
              <w:spacing w:after="0" w:line="240" w:lineRule="auto"/>
              <w:ind w:left="179"/>
              <w:jc w:val="center"/>
              <w:rPr>
                <w:rFonts w:ascii="Calibri" w:eastAsia="Calibri" w:hAnsi="Calibri" w:cs="Calibri"/>
                <w:b/>
                <w:sz w:val="16"/>
              </w:rPr>
            </w:pPr>
          </w:p>
        </w:tc>
        <w:tc>
          <w:tcPr>
            <w:tcW w:w="569" w:type="pct"/>
            <w:vMerge/>
            <w:vAlign w:val="center"/>
          </w:tcPr>
          <w:p w14:paraId="17BE8301" w14:textId="77777777" w:rsidR="00D068CD" w:rsidRPr="00244B25" w:rsidRDefault="00D068CD" w:rsidP="007F4894">
            <w:pPr>
              <w:widowControl w:val="0"/>
              <w:autoSpaceDE w:val="0"/>
              <w:autoSpaceDN w:val="0"/>
              <w:spacing w:after="0" w:line="240" w:lineRule="auto"/>
              <w:ind w:left="70" w:right="60"/>
              <w:jc w:val="center"/>
              <w:rPr>
                <w:rFonts w:ascii="Calibri" w:eastAsia="Calibri" w:hAnsi="Calibri" w:cs="Calibri"/>
                <w:b/>
                <w:sz w:val="16"/>
              </w:rPr>
            </w:pPr>
          </w:p>
        </w:tc>
        <w:tc>
          <w:tcPr>
            <w:tcW w:w="518" w:type="pct"/>
            <w:vMerge/>
            <w:vAlign w:val="center"/>
          </w:tcPr>
          <w:p w14:paraId="02B478A3" w14:textId="77777777" w:rsidR="00D068CD" w:rsidRPr="00244B25" w:rsidRDefault="00D068CD" w:rsidP="007F4894">
            <w:pPr>
              <w:widowControl w:val="0"/>
              <w:autoSpaceDE w:val="0"/>
              <w:autoSpaceDN w:val="0"/>
              <w:spacing w:after="0" w:line="240" w:lineRule="auto"/>
              <w:ind w:left="311"/>
              <w:jc w:val="center"/>
              <w:rPr>
                <w:rFonts w:ascii="Calibri" w:eastAsia="Calibri" w:hAnsi="Calibri" w:cs="Calibri"/>
                <w:b/>
                <w:sz w:val="16"/>
              </w:rPr>
            </w:pPr>
          </w:p>
        </w:tc>
        <w:tc>
          <w:tcPr>
            <w:tcW w:w="520" w:type="pct"/>
            <w:vMerge/>
            <w:tcBorders>
              <w:bottom w:val="single" w:sz="4" w:space="0" w:color="auto"/>
            </w:tcBorders>
            <w:vAlign w:val="center"/>
          </w:tcPr>
          <w:p w14:paraId="6084AC53" w14:textId="77777777" w:rsidR="00D068CD" w:rsidRPr="00244B25" w:rsidRDefault="00D068CD" w:rsidP="007F4894">
            <w:pPr>
              <w:widowControl w:val="0"/>
              <w:autoSpaceDE w:val="0"/>
              <w:autoSpaceDN w:val="0"/>
              <w:spacing w:after="0" w:line="240" w:lineRule="auto"/>
              <w:ind w:left="174" w:right="97" w:hanging="44"/>
              <w:jc w:val="center"/>
              <w:rPr>
                <w:rFonts w:ascii="Calibri" w:eastAsia="Calibri" w:hAnsi="Calibri" w:cs="Calibri"/>
                <w:b/>
                <w:sz w:val="16"/>
              </w:rPr>
            </w:pPr>
          </w:p>
        </w:tc>
        <w:tc>
          <w:tcPr>
            <w:tcW w:w="409" w:type="pct"/>
            <w:vMerge/>
            <w:tcBorders>
              <w:bottom w:val="single" w:sz="4" w:space="0" w:color="auto"/>
            </w:tcBorders>
            <w:vAlign w:val="center"/>
          </w:tcPr>
          <w:p w14:paraId="5CD3E550" w14:textId="77777777" w:rsidR="00D068CD" w:rsidRPr="00244B25" w:rsidRDefault="00D068CD" w:rsidP="007F4894">
            <w:pPr>
              <w:widowControl w:val="0"/>
              <w:autoSpaceDE w:val="0"/>
              <w:autoSpaceDN w:val="0"/>
              <w:spacing w:after="0" w:line="240" w:lineRule="auto"/>
              <w:ind w:left="44" w:right="32"/>
              <w:jc w:val="center"/>
              <w:rPr>
                <w:rFonts w:ascii="Calibri" w:eastAsia="Calibri" w:hAnsi="Calibri" w:cs="Calibri"/>
                <w:b/>
                <w:sz w:val="16"/>
              </w:rPr>
            </w:pPr>
          </w:p>
        </w:tc>
        <w:tc>
          <w:tcPr>
            <w:tcW w:w="337" w:type="pct"/>
            <w:tcBorders>
              <w:bottom w:val="single" w:sz="4" w:space="0" w:color="auto"/>
            </w:tcBorders>
            <w:vAlign w:val="center"/>
          </w:tcPr>
          <w:p w14:paraId="481113E4" w14:textId="77777777" w:rsidR="00D068CD" w:rsidRPr="00244B25" w:rsidRDefault="00D068CD" w:rsidP="007F4894">
            <w:pPr>
              <w:widowControl w:val="0"/>
              <w:autoSpaceDE w:val="0"/>
              <w:autoSpaceDN w:val="0"/>
              <w:spacing w:after="0" w:line="240" w:lineRule="auto"/>
              <w:ind w:left="87" w:right="70"/>
              <w:jc w:val="center"/>
              <w:rPr>
                <w:rFonts w:ascii="Calibri" w:eastAsia="Calibri" w:hAnsi="Calibri" w:cs="Calibri"/>
                <w:b/>
                <w:sz w:val="16"/>
              </w:rPr>
            </w:pPr>
            <w:r w:rsidRPr="00244B25">
              <w:rPr>
                <w:rFonts w:ascii="Calibri" w:eastAsia="Calibri" w:hAnsi="Calibri" w:cs="Calibri"/>
                <w:b/>
                <w:sz w:val="16"/>
              </w:rPr>
              <w:t>za 2023.</w:t>
            </w:r>
          </w:p>
        </w:tc>
        <w:tc>
          <w:tcPr>
            <w:tcW w:w="313" w:type="pct"/>
            <w:tcBorders>
              <w:bottom w:val="single" w:sz="4" w:space="0" w:color="auto"/>
            </w:tcBorders>
            <w:vAlign w:val="center"/>
          </w:tcPr>
          <w:p w14:paraId="5234E5E6" w14:textId="77777777" w:rsidR="00D068CD" w:rsidRPr="00244B25" w:rsidRDefault="00D068CD" w:rsidP="007F4894">
            <w:pPr>
              <w:widowControl w:val="0"/>
              <w:autoSpaceDE w:val="0"/>
              <w:autoSpaceDN w:val="0"/>
              <w:spacing w:after="0" w:line="240" w:lineRule="auto"/>
              <w:ind w:left="75" w:right="61"/>
              <w:jc w:val="center"/>
              <w:rPr>
                <w:rFonts w:ascii="Calibri" w:eastAsia="Calibri" w:hAnsi="Calibri" w:cs="Calibri"/>
                <w:b/>
                <w:sz w:val="16"/>
              </w:rPr>
            </w:pPr>
            <w:r w:rsidRPr="00244B25">
              <w:rPr>
                <w:rFonts w:ascii="Calibri" w:eastAsia="Calibri" w:hAnsi="Calibri" w:cs="Calibri"/>
                <w:b/>
                <w:sz w:val="16"/>
              </w:rPr>
              <w:t>za</w:t>
            </w:r>
          </w:p>
          <w:p w14:paraId="52647AC0" w14:textId="77777777" w:rsidR="00D068CD" w:rsidRPr="00244B25" w:rsidRDefault="00D068CD" w:rsidP="007F4894">
            <w:pPr>
              <w:widowControl w:val="0"/>
              <w:autoSpaceDE w:val="0"/>
              <w:autoSpaceDN w:val="0"/>
              <w:spacing w:after="0" w:line="240" w:lineRule="auto"/>
              <w:ind w:left="75" w:right="61"/>
              <w:jc w:val="center"/>
              <w:rPr>
                <w:rFonts w:ascii="Calibri" w:eastAsia="Calibri" w:hAnsi="Calibri" w:cs="Calibri"/>
                <w:b/>
                <w:sz w:val="16"/>
              </w:rPr>
            </w:pPr>
            <w:r w:rsidRPr="00244B25">
              <w:rPr>
                <w:rFonts w:ascii="Calibri" w:eastAsia="Calibri" w:hAnsi="Calibri" w:cs="Calibri"/>
                <w:b/>
                <w:sz w:val="16"/>
              </w:rPr>
              <w:t>2024.</w:t>
            </w:r>
          </w:p>
        </w:tc>
        <w:tc>
          <w:tcPr>
            <w:tcW w:w="378" w:type="pct"/>
            <w:tcBorders>
              <w:bottom w:val="single" w:sz="4" w:space="0" w:color="auto"/>
            </w:tcBorders>
            <w:vAlign w:val="center"/>
          </w:tcPr>
          <w:p w14:paraId="73C5FB8D" w14:textId="77777777" w:rsidR="00D068CD" w:rsidRPr="00244B25" w:rsidRDefault="00D068CD" w:rsidP="007F4894">
            <w:pPr>
              <w:widowControl w:val="0"/>
              <w:autoSpaceDE w:val="0"/>
              <w:autoSpaceDN w:val="0"/>
              <w:spacing w:after="0" w:line="240" w:lineRule="auto"/>
              <w:ind w:left="70" w:right="56"/>
              <w:jc w:val="center"/>
              <w:rPr>
                <w:rFonts w:ascii="Calibri" w:eastAsia="Calibri" w:hAnsi="Calibri" w:cs="Calibri"/>
                <w:b/>
                <w:sz w:val="16"/>
              </w:rPr>
            </w:pPr>
            <w:r w:rsidRPr="00244B25">
              <w:rPr>
                <w:rFonts w:ascii="Calibri" w:eastAsia="Calibri" w:hAnsi="Calibri" w:cs="Calibri"/>
                <w:b/>
                <w:sz w:val="16"/>
              </w:rPr>
              <w:t>za</w:t>
            </w:r>
          </w:p>
          <w:p w14:paraId="0D504E55" w14:textId="77777777" w:rsidR="00D068CD" w:rsidRPr="00244B25" w:rsidRDefault="00D068CD" w:rsidP="007F4894">
            <w:pPr>
              <w:widowControl w:val="0"/>
              <w:autoSpaceDE w:val="0"/>
              <w:autoSpaceDN w:val="0"/>
              <w:spacing w:after="0" w:line="240" w:lineRule="auto"/>
              <w:ind w:left="70" w:right="56"/>
              <w:jc w:val="center"/>
              <w:rPr>
                <w:rFonts w:ascii="Calibri" w:eastAsia="Calibri" w:hAnsi="Calibri" w:cs="Calibri"/>
                <w:b/>
                <w:sz w:val="16"/>
              </w:rPr>
            </w:pPr>
            <w:r w:rsidRPr="00244B25">
              <w:rPr>
                <w:rFonts w:ascii="Calibri" w:eastAsia="Calibri" w:hAnsi="Calibri" w:cs="Calibri"/>
                <w:b/>
                <w:sz w:val="16"/>
              </w:rPr>
              <w:t>2025.</w:t>
            </w:r>
          </w:p>
        </w:tc>
      </w:tr>
      <w:tr w:rsidR="00D068CD" w:rsidRPr="00244B25" w14:paraId="3A195C32" w14:textId="77777777" w:rsidTr="00D068CD">
        <w:trPr>
          <w:trHeight w:val="1518"/>
          <w:jc w:val="center"/>
        </w:trPr>
        <w:tc>
          <w:tcPr>
            <w:tcW w:w="452" w:type="pct"/>
            <w:vMerge w:val="restart"/>
            <w:vAlign w:val="center"/>
          </w:tcPr>
          <w:p w14:paraId="27E67664" w14:textId="77777777" w:rsidR="00D068CD" w:rsidRPr="00244B25" w:rsidRDefault="00D068CD" w:rsidP="007F4894">
            <w:pPr>
              <w:pStyle w:val="TableParagraph"/>
              <w:jc w:val="center"/>
              <w:rPr>
                <w:sz w:val="16"/>
              </w:rPr>
            </w:pPr>
            <w:r w:rsidRPr="00244B25">
              <w:rPr>
                <w:sz w:val="16"/>
              </w:rPr>
              <w:t>Provedbeni program Grada Rovinja-Rovigno za razdoblje 2021.-2025. godine</w:t>
            </w:r>
          </w:p>
        </w:tc>
        <w:tc>
          <w:tcPr>
            <w:tcW w:w="492" w:type="pct"/>
            <w:vMerge w:val="restart"/>
            <w:vAlign w:val="center"/>
          </w:tcPr>
          <w:p w14:paraId="4F5899F1" w14:textId="77777777" w:rsidR="00D068CD" w:rsidRPr="00244B25" w:rsidRDefault="00D068CD" w:rsidP="007F4894">
            <w:pPr>
              <w:pStyle w:val="TableParagraph"/>
              <w:jc w:val="center"/>
              <w:rPr>
                <w:sz w:val="16"/>
              </w:rPr>
            </w:pPr>
          </w:p>
          <w:p w14:paraId="1516948F" w14:textId="77777777" w:rsidR="00D068CD" w:rsidRPr="00244B25" w:rsidRDefault="00D068CD" w:rsidP="007F4894">
            <w:pPr>
              <w:pStyle w:val="TableParagraph"/>
              <w:jc w:val="center"/>
              <w:rPr>
                <w:sz w:val="16"/>
              </w:rPr>
            </w:pPr>
            <w:r w:rsidRPr="00244B25">
              <w:rPr>
                <w:sz w:val="16"/>
              </w:rPr>
              <w:t>RS2. JAČANJE OTPORNOSTI NA KRIZE</w:t>
            </w:r>
          </w:p>
          <w:p w14:paraId="1E4DFBE8" w14:textId="77777777" w:rsidR="00D068CD" w:rsidRPr="00244B25" w:rsidRDefault="00D068CD" w:rsidP="007F4894">
            <w:pPr>
              <w:pStyle w:val="TableParagraph"/>
              <w:jc w:val="center"/>
              <w:rPr>
                <w:sz w:val="16"/>
              </w:rPr>
            </w:pPr>
            <w:r w:rsidRPr="00244B25">
              <w:rPr>
                <w:sz w:val="16"/>
              </w:rPr>
              <w:t>SC7. sigurnost i stabilan razvoj</w:t>
            </w:r>
          </w:p>
        </w:tc>
        <w:tc>
          <w:tcPr>
            <w:tcW w:w="507" w:type="pct"/>
            <w:vMerge w:val="restart"/>
            <w:shd w:val="clear" w:color="auto" w:fill="FFF1CC"/>
            <w:vAlign w:val="center"/>
          </w:tcPr>
          <w:p w14:paraId="30C5B179" w14:textId="77777777" w:rsidR="00D068CD" w:rsidRPr="00244B25" w:rsidRDefault="00D068CD" w:rsidP="007F4894">
            <w:pPr>
              <w:pStyle w:val="TableParagraph"/>
              <w:jc w:val="center"/>
              <w:rPr>
                <w:sz w:val="16"/>
              </w:rPr>
            </w:pPr>
            <w:r w:rsidRPr="00244B25">
              <w:rPr>
                <w:sz w:val="16"/>
              </w:rPr>
              <w:t>P-1039 Program: Vatrogastvo</w:t>
            </w:r>
          </w:p>
        </w:tc>
        <w:tc>
          <w:tcPr>
            <w:tcW w:w="505" w:type="pct"/>
            <w:vMerge w:val="restart"/>
            <w:vAlign w:val="center"/>
          </w:tcPr>
          <w:p w14:paraId="2B363FA8" w14:textId="77777777" w:rsidR="00D068CD" w:rsidRPr="00244B25" w:rsidRDefault="00D068CD" w:rsidP="007F4894">
            <w:pPr>
              <w:pStyle w:val="TableParagraph"/>
              <w:jc w:val="center"/>
              <w:rPr>
                <w:sz w:val="15"/>
              </w:rPr>
            </w:pPr>
            <w:r w:rsidRPr="00244B25">
              <w:rPr>
                <w:sz w:val="16"/>
              </w:rPr>
              <w:t>10. Protupožarna i civilna zaštita</w:t>
            </w:r>
          </w:p>
        </w:tc>
        <w:tc>
          <w:tcPr>
            <w:tcW w:w="569" w:type="pct"/>
            <w:vMerge w:val="restart"/>
            <w:shd w:val="clear" w:color="auto" w:fill="FFF1CC"/>
            <w:vAlign w:val="center"/>
          </w:tcPr>
          <w:p w14:paraId="5B34DB8F" w14:textId="30D9D7DE" w:rsidR="00D068CD" w:rsidRPr="00244B25" w:rsidRDefault="00D068CD" w:rsidP="007F4894">
            <w:pPr>
              <w:pStyle w:val="TableParagraph"/>
              <w:jc w:val="center"/>
              <w:rPr>
                <w:sz w:val="16"/>
              </w:rPr>
            </w:pPr>
            <w:r w:rsidRPr="00244B25">
              <w:rPr>
                <w:sz w:val="16"/>
              </w:rPr>
              <w:t>2.271.418,00</w:t>
            </w:r>
          </w:p>
        </w:tc>
        <w:tc>
          <w:tcPr>
            <w:tcW w:w="518" w:type="pct"/>
            <w:vMerge w:val="restart"/>
            <w:vAlign w:val="center"/>
          </w:tcPr>
          <w:p w14:paraId="15D7DA63" w14:textId="77777777" w:rsidR="00D068CD" w:rsidRPr="00244B25" w:rsidRDefault="00D068CD" w:rsidP="007F4894">
            <w:pPr>
              <w:spacing w:after="0" w:line="240" w:lineRule="auto"/>
              <w:jc w:val="center"/>
              <w:rPr>
                <w:rFonts w:ascii="Calibri" w:eastAsia="Calibri" w:hAnsi="Calibri" w:cs="Calibri"/>
                <w:sz w:val="16"/>
              </w:rPr>
            </w:pPr>
            <w:r w:rsidRPr="00244B25">
              <w:rPr>
                <w:rFonts w:ascii="Calibri" w:eastAsia="Calibri" w:hAnsi="Calibri" w:cs="Calibri"/>
                <w:sz w:val="16"/>
              </w:rPr>
              <w:t>A 103901: Sufinanciranje Područne vatrogasne zajednice</w:t>
            </w:r>
          </w:p>
          <w:p w14:paraId="14E1CEDA" w14:textId="77777777" w:rsidR="00D068CD" w:rsidRPr="00244B25" w:rsidRDefault="00D068CD" w:rsidP="007F4894">
            <w:pPr>
              <w:spacing w:after="0" w:line="240" w:lineRule="auto"/>
              <w:jc w:val="center"/>
              <w:rPr>
                <w:rFonts w:ascii="Calibri" w:eastAsia="Calibri" w:hAnsi="Calibri" w:cs="Calibri"/>
                <w:sz w:val="16"/>
              </w:rPr>
            </w:pPr>
          </w:p>
          <w:p w14:paraId="35C92E3A" w14:textId="77777777" w:rsidR="00D068CD" w:rsidRPr="00244B25" w:rsidRDefault="00D068CD" w:rsidP="007F4894">
            <w:pPr>
              <w:spacing w:after="0" w:line="240" w:lineRule="auto"/>
              <w:jc w:val="center"/>
              <w:rPr>
                <w:sz w:val="16"/>
              </w:rPr>
            </w:pPr>
          </w:p>
        </w:tc>
        <w:tc>
          <w:tcPr>
            <w:tcW w:w="520" w:type="pct"/>
            <w:shd w:val="clear" w:color="auto" w:fill="FFF1CC"/>
            <w:vAlign w:val="center"/>
          </w:tcPr>
          <w:p w14:paraId="01FF4748" w14:textId="77777777" w:rsidR="00D068CD" w:rsidRPr="00244B25" w:rsidRDefault="00D068CD" w:rsidP="007F4894">
            <w:pPr>
              <w:spacing w:after="0" w:line="240" w:lineRule="auto"/>
              <w:jc w:val="center"/>
              <w:rPr>
                <w:sz w:val="16"/>
              </w:rPr>
            </w:pPr>
            <w:r w:rsidRPr="00244B25">
              <w:rPr>
                <w:sz w:val="16"/>
              </w:rPr>
              <w:t>Broj opremljenih objekata dobrovoljnih vatrogasnih društava nabavom nove/dodatne opreme</w:t>
            </w:r>
          </w:p>
        </w:tc>
        <w:tc>
          <w:tcPr>
            <w:tcW w:w="409" w:type="pct"/>
            <w:shd w:val="clear" w:color="auto" w:fill="auto"/>
            <w:vAlign w:val="center"/>
          </w:tcPr>
          <w:p w14:paraId="395E5153" w14:textId="77777777" w:rsidR="00D068CD" w:rsidRPr="00244B25" w:rsidRDefault="00D068CD" w:rsidP="007F4894">
            <w:pPr>
              <w:spacing w:after="0" w:line="240" w:lineRule="auto"/>
              <w:jc w:val="center"/>
              <w:rPr>
                <w:sz w:val="16"/>
              </w:rPr>
            </w:pPr>
            <w:r w:rsidRPr="00244B25">
              <w:rPr>
                <w:sz w:val="16"/>
              </w:rPr>
              <w:t>1</w:t>
            </w:r>
          </w:p>
        </w:tc>
        <w:tc>
          <w:tcPr>
            <w:tcW w:w="337" w:type="pct"/>
            <w:shd w:val="clear" w:color="auto" w:fill="auto"/>
            <w:vAlign w:val="center"/>
          </w:tcPr>
          <w:p w14:paraId="7262B185" w14:textId="77777777" w:rsidR="00D068CD" w:rsidRPr="00244B25" w:rsidRDefault="00D068CD" w:rsidP="007F4894">
            <w:pPr>
              <w:spacing w:after="0" w:line="240" w:lineRule="auto"/>
              <w:jc w:val="center"/>
              <w:rPr>
                <w:sz w:val="16"/>
              </w:rPr>
            </w:pPr>
            <w:r w:rsidRPr="00244B25">
              <w:rPr>
                <w:sz w:val="16"/>
              </w:rPr>
              <w:t>1</w:t>
            </w:r>
          </w:p>
        </w:tc>
        <w:tc>
          <w:tcPr>
            <w:tcW w:w="313" w:type="pct"/>
            <w:shd w:val="clear" w:color="auto" w:fill="auto"/>
            <w:vAlign w:val="center"/>
          </w:tcPr>
          <w:p w14:paraId="4F414063" w14:textId="77777777" w:rsidR="00D068CD" w:rsidRPr="00244B25" w:rsidRDefault="00D068CD" w:rsidP="007F4894">
            <w:pPr>
              <w:spacing w:after="0" w:line="240" w:lineRule="auto"/>
              <w:jc w:val="center"/>
              <w:rPr>
                <w:sz w:val="16"/>
              </w:rPr>
            </w:pPr>
            <w:r w:rsidRPr="00244B25">
              <w:rPr>
                <w:sz w:val="16"/>
              </w:rPr>
              <w:t>1</w:t>
            </w:r>
          </w:p>
        </w:tc>
        <w:tc>
          <w:tcPr>
            <w:tcW w:w="378" w:type="pct"/>
            <w:vAlign w:val="center"/>
          </w:tcPr>
          <w:p w14:paraId="15500696" w14:textId="77777777" w:rsidR="00D068CD" w:rsidRPr="00244B25" w:rsidRDefault="00D068CD" w:rsidP="007F4894">
            <w:pPr>
              <w:pStyle w:val="TableParagraph"/>
              <w:spacing w:before="49"/>
              <w:ind w:left="44" w:right="35"/>
              <w:jc w:val="center"/>
              <w:rPr>
                <w:sz w:val="16"/>
              </w:rPr>
            </w:pPr>
            <w:r w:rsidRPr="00244B25">
              <w:rPr>
                <w:sz w:val="16"/>
              </w:rPr>
              <w:t>1</w:t>
            </w:r>
          </w:p>
        </w:tc>
      </w:tr>
      <w:tr w:rsidR="00D068CD" w:rsidRPr="00244B25" w14:paraId="2EEECDA9" w14:textId="77777777" w:rsidTr="007F4894">
        <w:trPr>
          <w:trHeight w:val="1474"/>
          <w:jc w:val="center"/>
        </w:trPr>
        <w:tc>
          <w:tcPr>
            <w:tcW w:w="452" w:type="pct"/>
            <w:vMerge/>
            <w:vAlign w:val="center"/>
          </w:tcPr>
          <w:p w14:paraId="79F2AA60" w14:textId="77777777" w:rsidR="00D068CD" w:rsidRPr="00244B25" w:rsidRDefault="00D068CD" w:rsidP="007F4894">
            <w:pPr>
              <w:widowControl w:val="0"/>
              <w:autoSpaceDE w:val="0"/>
              <w:autoSpaceDN w:val="0"/>
              <w:spacing w:before="49" w:after="0" w:line="240" w:lineRule="auto"/>
              <w:ind w:left="44" w:right="35"/>
              <w:jc w:val="center"/>
              <w:rPr>
                <w:rFonts w:ascii="Calibri" w:eastAsia="Calibri" w:hAnsi="Calibri" w:cs="Calibri"/>
                <w:sz w:val="16"/>
              </w:rPr>
            </w:pPr>
          </w:p>
        </w:tc>
        <w:tc>
          <w:tcPr>
            <w:tcW w:w="492" w:type="pct"/>
            <w:vMerge/>
            <w:vAlign w:val="center"/>
          </w:tcPr>
          <w:p w14:paraId="6D7F1843" w14:textId="77777777" w:rsidR="00D068CD" w:rsidRPr="00244B25" w:rsidRDefault="00D068CD" w:rsidP="007F4894">
            <w:pPr>
              <w:widowControl w:val="0"/>
              <w:autoSpaceDE w:val="0"/>
              <w:autoSpaceDN w:val="0"/>
              <w:spacing w:after="0" w:line="240" w:lineRule="auto"/>
              <w:jc w:val="center"/>
              <w:rPr>
                <w:rFonts w:ascii="Calibri" w:eastAsia="Calibri" w:hAnsi="Calibri" w:cs="Calibri"/>
                <w:color w:val="FF0000"/>
                <w:sz w:val="16"/>
              </w:rPr>
            </w:pPr>
          </w:p>
        </w:tc>
        <w:tc>
          <w:tcPr>
            <w:tcW w:w="507" w:type="pct"/>
            <w:vMerge/>
            <w:shd w:val="clear" w:color="auto" w:fill="FFF1CC"/>
            <w:vAlign w:val="center"/>
          </w:tcPr>
          <w:p w14:paraId="3FD2B80D" w14:textId="77777777" w:rsidR="00D068CD" w:rsidRPr="00244B25" w:rsidRDefault="00D068CD" w:rsidP="007F4894">
            <w:pPr>
              <w:widowControl w:val="0"/>
              <w:autoSpaceDE w:val="0"/>
              <w:autoSpaceDN w:val="0"/>
              <w:spacing w:before="7" w:after="0" w:line="240" w:lineRule="auto"/>
              <w:jc w:val="center"/>
              <w:rPr>
                <w:rFonts w:ascii="Calibri" w:eastAsia="Calibri" w:hAnsi="Calibri" w:cs="Calibri"/>
                <w:color w:val="FF0000"/>
                <w:sz w:val="16"/>
              </w:rPr>
            </w:pPr>
          </w:p>
        </w:tc>
        <w:tc>
          <w:tcPr>
            <w:tcW w:w="505" w:type="pct"/>
            <w:vMerge/>
            <w:vAlign w:val="center"/>
          </w:tcPr>
          <w:p w14:paraId="11EBB25A" w14:textId="77777777" w:rsidR="00D068CD" w:rsidRPr="00244B25" w:rsidRDefault="00D068CD" w:rsidP="007F4894">
            <w:pPr>
              <w:widowControl w:val="0"/>
              <w:autoSpaceDE w:val="0"/>
              <w:autoSpaceDN w:val="0"/>
              <w:spacing w:before="7" w:after="0" w:line="240" w:lineRule="auto"/>
              <w:jc w:val="center"/>
              <w:rPr>
                <w:rFonts w:ascii="Calibri" w:eastAsia="Calibri" w:hAnsi="Calibri" w:cs="Calibri"/>
                <w:color w:val="FF0000"/>
                <w:sz w:val="15"/>
              </w:rPr>
            </w:pPr>
          </w:p>
        </w:tc>
        <w:tc>
          <w:tcPr>
            <w:tcW w:w="569" w:type="pct"/>
            <w:vMerge/>
            <w:shd w:val="clear" w:color="auto" w:fill="FFF1CC"/>
            <w:vAlign w:val="center"/>
          </w:tcPr>
          <w:p w14:paraId="1A25E231" w14:textId="77777777" w:rsidR="00D068CD" w:rsidRPr="00244B25" w:rsidRDefault="00D068CD" w:rsidP="007F4894">
            <w:pPr>
              <w:widowControl w:val="0"/>
              <w:autoSpaceDE w:val="0"/>
              <w:autoSpaceDN w:val="0"/>
              <w:spacing w:after="0" w:line="240" w:lineRule="auto"/>
              <w:jc w:val="center"/>
              <w:rPr>
                <w:rFonts w:ascii="Calibri" w:eastAsia="Calibri" w:hAnsi="Calibri" w:cs="Calibri"/>
                <w:color w:val="FF0000"/>
                <w:sz w:val="16"/>
              </w:rPr>
            </w:pPr>
          </w:p>
        </w:tc>
        <w:tc>
          <w:tcPr>
            <w:tcW w:w="518" w:type="pct"/>
            <w:vMerge/>
            <w:vAlign w:val="center"/>
          </w:tcPr>
          <w:p w14:paraId="3A632DD2" w14:textId="77777777" w:rsidR="00D068CD" w:rsidRPr="00244B25" w:rsidRDefault="00D068CD" w:rsidP="007F4894">
            <w:pPr>
              <w:jc w:val="center"/>
              <w:rPr>
                <w:rFonts w:ascii="Calibri" w:eastAsia="Calibri" w:hAnsi="Calibri" w:cs="Calibri"/>
                <w:color w:val="FF0000"/>
                <w:sz w:val="16"/>
              </w:rPr>
            </w:pPr>
          </w:p>
        </w:tc>
        <w:tc>
          <w:tcPr>
            <w:tcW w:w="520" w:type="pct"/>
            <w:shd w:val="clear" w:color="auto" w:fill="FFF1CC"/>
            <w:vAlign w:val="center"/>
          </w:tcPr>
          <w:p w14:paraId="09E197BA" w14:textId="77777777" w:rsidR="00D068CD" w:rsidRPr="00244B25" w:rsidRDefault="00D068CD" w:rsidP="007F4894">
            <w:pPr>
              <w:jc w:val="center"/>
              <w:rPr>
                <w:rFonts w:ascii="Calibri" w:eastAsia="Calibri" w:hAnsi="Calibri" w:cs="Calibri"/>
                <w:color w:val="FF0000"/>
                <w:sz w:val="16"/>
              </w:rPr>
            </w:pPr>
            <w:r w:rsidRPr="00244B25">
              <w:rPr>
                <w:sz w:val="16"/>
              </w:rPr>
              <w:t>Broj osposobljenih članova dobrovoljnih vatrogasnih društava</w:t>
            </w:r>
          </w:p>
        </w:tc>
        <w:tc>
          <w:tcPr>
            <w:tcW w:w="409" w:type="pct"/>
            <w:shd w:val="clear" w:color="auto" w:fill="auto"/>
            <w:vAlign w:val="center"/>
          </w:tcPr>
          <w:p w14:paraId="2E866428" w14:textId="77777777" w:rsidR="00D068CD" w:rsidRPr="00244B25" w:rsidRDefault="00D068CD" w:rsidP="007F4894">
            <w:pPr>
              <w:spacing w:after="0" w:line="240" w:lineRule="auto"/>
              <w:jc w:val="center"/>
              <w:rPr>
                <w:rFonts w:ascii="Calibri" w:eastAsia="Calibri" w:hAnsi="Calibri" w:cs="Calibri"/>
                <w:color w:val="FF0000"/>
                <w:sz w:val="16"/>
              </w:rPr>
            </w:pPr>
            <w:r w:rsidRPr="00244B25">
              <w:rPr>
                <w:sz w:val="16"/>
              </w:rPr>
              <w:t>20</w:t>
            </w:r>
          </w:p>
        </w:tc>
        <w:tc>
          <w:tcPr>
            <w:tcW w:w="337" w:type="pct"/>
            <w:shd w:val="clear" w:color="auto" w:fill="auto"/>
            <w:vAlign w:val="center"/>
          </w:tcPr>
          <w:p w14:paraId="74BD2519" w14:textId="77777777" w:rsidR="00D068CD" w:rsidRPr="00244B25" w:rsidRDefault="00D068CD" w:rsidP="007F4894">
            <w:pPr>
              <w:spacing w:after="0" w:line="240" w:lineRule="auto"/>
              <w:jc w:val="center"/>
              <w:rPr>
                <w:rFonts w:ascii="Calibri" w:eastAsia="Calibri" w:hAnsi="Calibri" w:cs="Calibri"/>
                <w:color w:val="FF0000"/>
                <w:sz w:val="16"/>
              </w:rPr>
            </w:pPr>
            <w:r w:rsidRPr="00244B25">
              <w:rPr>
                <w:sz w:val="16"/>
              </w:rPr>
              <w:t>25</w:t>
            </w:r>
          </w:p>
        </w:tc>
        <w:tc>
          <w:tcPr>
            <w:tcW w:w="313" w:type="pct"/>
            <w:shd w:val="clear" w:color="auto" w:fill="auto"/>
            <w:vAlign w:val="center"/>
          </w:tcPr>
          <w:p w14:paraId="174536BB" w14:textId="77777777" w:rsidR="00D068CD" w:rsidRPr="00244B25" w:rsidRDefault="00D068CD" w:rsidP="007F4894">
            <w:pPr>
              <w:spacing w:after="0" w:line="240" w:lineRule="auto"/>
              <w:jc w:val="center"/>
              <w:rPr>
                <w:rFonts w:ascii="Calibri" w:eastAsia="Calibri" w:hAnsi="Calibri" w:cs="Calibri"/>
                <w:color w:val="FF0000"/>
                <w:sz w:val="16"/>
              </w:rPr>
            </w:pPr>
            <w:r w:rsidRPr="00244B25">
              <w:rPr>
                <w:sz w:val="16"/>
              </w:rPr>
              <w:t>30</w:t>
            </w:r>
          </w:p>
        </w:tc>
        <w:tc>
          <w:tcPr>
            <w:tcW w:w="378" w:type="pct"/>
            <w:vAlign w:val="center"/>
          </w:tcPr>
          <w:p w14:paraId="55516725" w14:textId="77777777" w:rsidR="00D068CD" w:rsidRPr="00244B25" w:rsidRDefault="00D068CD" w:rsidP="007F4894">
            <w:pPr>
              <w:pStyle w:val="TableParagraph"/>
              <w:spacing w:before="49"/>
              <w:ind w:left="44" w:right="35"/>
              <w:jc w:val="center"/>
              <w:rPr>
                <w:sz w:val="16"/>
              </w:rPr>
            </w:pPr>
            <w:r w:rsidRPr="00244B25">
              <w:rPr>
                <w:sz w:val="16"/>
              </w:rPr>
              <w:t>35</w:t>
            </w:r>
          </w:p>
        </w:tc>
      </w:tr>
    </w:tbl>
    <w:p w14:paraId="4215B330" w14:textId="77777777" w:rsidR="00D068CD" w:rsidRPr="00244B25" w:rsidRDefault="00D068CD" w:rsidP="002710E7">
      <w:pPr>
        <w:spacing w:after="0" w:line="240" w:lineRule="auto"/>
        <w:jc w:val="both"/>
        <w:rPr>
          <w:rFonts w:ascii="Arial" w:eastAsia="Times New Roman" w:hAnsi="Arial" w:cs="Arial"/>
          <w:sz w:val="24"/>
          <w:szCs w:val="24"/>
        </w:rPr>
      </w:pPr>
    </w:p>
    <w:p w14:paraId="6A4F5A60"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A 103901: Sufinanciranje Područne vatrogasne zajednice = 267.500,00 EUR</w:t>
      </w:r>
    </w:p>
    <w:p w14:paraId="014AF84F"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Zakonska osnova:</w:t>
      </w:r>
      <w:r w:rsidRPr="00244B25">
        <w:rPr>
          <w:rFonts w:ascii="Arial" w:eastAsia="Times New Roman" w:hAnsi="Arial" w:cs="Arial"/>
          <w:sz w:val="24"/>
          <w:szCs w:val="24"/>
        </w:rPr>
        <w:t xml:space="preserve"> Zakon o vatrogastvu, Zakon o zaštiti od požara, Zakon o lokalnoj i područnoj (regionalnoj) samoupravi, Zakon o udrugama.</w:t>
      </w:r>
    </w:p>
    <w:p w14:paraId="3424A39A"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sredstva Područne vatrogasne zajednice koriste se za financiranje rada DVD-a Rovinjsko Selo, i to za pokrivanje materijalnih troškova po intervencijama, najma skladišta Civilne zaštite i prostora vatrogasnog doma , održavanje opreme te za otplatu kredita za nabavku novih vatrogasnih vozila sukladno</w:t>
      </w:r>
      <w:r w:rsidRPr="00244B25">
        <w:rPr>
          <w:rFonts w:ascii="Arial" w:eastAsia="Times New Roman" w:hAnsi="Arial" w:cs="Arial"/>
          <w:b/>
          <w:bCs/>
          <w:sz w:val="24"/>
          <w:szCs w:val="24"/>
        </w:rPr>
        <w:t xml:space="preserve"> </w:t>
      </w:r>
      <w:r w:rsidRPr="00244B25">
        <w:rPr>
          <w:rFonts w:ascii="Arial" w:eastAsia="Times New Roman" w:hAnsi="Arial" w:cs="Arial"/>
          <w:sz w:val="24"/>
          <w:szCs w:val="24"/>
        </w:rPr>
        <w:t>Odluci o davanju suglasnosti Javnoj vatrogasnoj postaji Rovinj-Rovigno-</w:t>
      </w:r>
      <w:proofErr w:type="spellStart"/>
      <w:r w:rsidRPr="00244B25">
        <w:rPr>
          <w:rFonts w:ascii="Arial" w:eastAsia="Times New Roman" w:hAnsi="Arial" w:cs="Arial"/>
          <w:sz w:val="24"/>
          <w:szCs w:val="24"/>
        </w:rPr>
        <w:t>Unita</w:t>
      </w:r>
      <w:proofErr w:type="spellEnd"/>
      <w:r w:rsidRPr="00244B25">
        <w:rPr>
          <w:rFonts w:ascii="Arial" w:eastAsia="Times New Roman" w:hAnsi="Arial" w:cs="Arial"/>
          <w:sz w:val="24"/>
          <w:szCs w:val="24"/>
        </w:rPr>
        <w:t xml:space="preserve">ˋ </w:t>
      </w:r>
      <w:proofErr w:type="spellStart"/>
      <w:r w:rsidRPr="00244B25">
        <w:rPr>
          <w:rFonts w:ascii="Arial" w:eastAsia="Times New Roman" w:hAnsi="Arial" w:cs="Arial"/>
          <w:sz w:val="24"/>
          <w:szCs w:val="24"/>
        </w:rPr>
        <w:t>dei</w:t>
      </w:r>
      <w:proofErr w:type="spellEnd"/>
      <w:r w:rsidRPr="00244B25">
        <w:rPr>
          <w:rFonts w:ascii="Arial" w:eastAsia="Times New Roman" w:hAnsi="Arial" w:cs="Arial"/>
          <w:sz w:val="24"/>
          <w:szCs w:val="24"/>
        </w:rPr>
        <w:t xml:space="preserve"> </w:t>
      </w:r>
      <w:proofErr w:type="spellStart"/>
      <w:r w:rsidRPr="00244B25">
        <w:rPr>
          <w:rFonts w:ascii="Arial" w:eastAsia="Times New Roman" w:hAnsi="Arial" w:cs="Arial"/>
          <w:sz w:val="24"/>
          <w:szCs w:val="24"/>
        </w:rPr>
        <w:t>vigili</w:t>
      </w:r>
      <w:proofErr w:type="spellEnd"/>
      <w:r w:rsidRPr="00244B25">
        <w:rPr>
          <w:rFonts w:ascii="Arial" w:eastAsia="Times New Roman" w:hAnsi="Arial" w:cs="Arial"/>
          <w:sz w:val="24"/>
          <w:szCs w:val="24"/>
        </w:rPr>
        <w:t xml:space="preserve"> del </w:t>
      </w:r>
      <w:proofErr w:type="spellStart"/>
      <w:r w:rsidRPr="00244B25">
        <w:rPr>
          <w:rFonts w:ascii="Arial" w:eastAsia="Times New Roman" w:hAnsi="Arial" w:cs="Arial"/>
          <w:sz w:val="24"/>
          <w:szCs w:val="24"/>
        </w:rPr>
        <w:t>fuoco</w:t>
      </w:r>
      <w:proofErr w:type="spellEnd"/>
      <w:r w:rsidRPr="00244B25">
        <w:rPr>
          <w:rFonts w:ascii="Arial" w:eastAsia="Times New Roman" w:hAnsi="Arial" w:cs="Arial"/>
          <w:sz w:val="24"/>
          <w:szCs w:val="24"/>
        </w:rPr>
        <w:t xml:space="preserve"> </w:t>
      </w:r>
      <w:proofErr w:type="spellStart"/>
      <w:r w:rsidRPr="00244B25">
        <w:rPr>
          <w:rFonts w:ascii="Arial" w:eastAsia="Times New Roman" w:hAnsi="Arial" w:cs="Arial"/>
          <w:sz w:val="24"/>
          <w:szCs w:val="24"/>
        </w:rPr>
        <w:t>pubblica</w:t>
      </w:r>
      <w:proofErr w:type="spellEnd"/>
      <w:r w:rsidRPr="00244B25">
        <w:rPr>
          <w:rFonts w:ascii="Arial" w:eastAsia="Times New Roman" w:hAnsi="Arial" w:cs="Arial"/>
          <w:sz w:val="24"/>
          <w:szCs w:val="24"/>
        </w:rPr>
        <w:t xml:space="preserve"> Rovinj-Rovigno i Područnoj vatrogasnoj zajednici Rovinj-Rovigno - </w:t>
      </w:r>
      <w:proofErr w:type="spellStart"/>
      <w:r w:rsidRPr="00244B25">
        <w:rPr>
          <w:rFonts w:ascii="Arial" w:eastAsia="Times New Roman" w:hAnsi="Arial" w:cs="Arial"/>
          <w:sz w:val="24"/>
          <w:szCs w:val="24"/>
        </w:rPr>
        <w:t>Comunitaˋdei</w:t>
      </w:r>
      <w:proofErr w:type="spellEnd"/>
      <w:r w:rsidRPr="00244B25">
        <w:rPr>
          <w:rFonts w:ascii="Arial" w:eastAsia="Times New Roman" w:hAnsi="Arial" w:cs="Arial"/>
          <w:sz w:val="24"/>
          <w:szCs w:val="24"/>
        </w:rPr>
        <w:t xml:space="preserve"> </w:t>
      </w:r>
      <w:proofErr w:type="spellStart"/>
      <w:r w:rsidRPr="00244B25">
        <w:rPr>
          <w:rFonts w:ascii="Arial" w:eastAsia="Times New Roman" w:hAnsi="Arial" w:cs="Arial"/>
          <w:sz w:val="24"/>
          <w:szCs w:val="24"/>
        </w:rPr>
        <w:t>vigili</w:t>
      </w:r>
      <w:proofErr w:type="spellEnd"/>
      <w:r w:rsidRPr="00244B25">
        <w:rPr>
          <w:rFonts w:ascii="Arial" w:eastAsia="Times New Roman" w:hAnsi="Arial" w:cs="Arial"/>
          <w:sz w:val="24"/>
          <w:szCs w:val="24"/>
        </w:rPr>
        <w:t xml:space="preserve"> del </w:t>
      </w:r>
      <w:proofErr w:type="spellStart"/>
      <w:r w:rsidRPr="00244B25">
        <w:rPr>
          <w:rFonts w:ascii="Arial" w:eastAsia="Times New Roman" w:hAnsi="Arial" w:cs="Arial"/>
          <w:sz w:val="24"/>
          <w:szCs w:val="24"/>
        </w:rPr>
        <w:t>fuoco</w:t>
      </w:r>
      <w:proofErr w:type="spellEnd"/>
      <w:r w:rsidRPr="00244B25">
        <w:rPr>
          <w:rFonts w:ascii="Arial" w:eastAsia="Times New Roman" w:hAnsi="Arial" w:cs="Arial"/>
          <w:sz w:val="24"/>
          <w:szCs w:val="24"/>
        </w:rPr>
        <w:t xml:space="preserve"> </w:t>
      </w:r>
      <w:proofErr w:type="spellStart"/>
      <w:r w:rsidRPr="00244B25">
        <w:rPr>
          <w:rFonts w:ascii="Arial" w:eastAsia="Times New Roman" w:hAnsi="Arial" w:cs="Arial"/>
          <w:sz w:val="24"/>
          <w:szCs w:val="24"/>
        </w:rPr>
        <w:t>territoriale</w:t>
      </w:r>
      <w:proofErr w:type="spellEnd"/>
      <w:r w:rsidRPr="00244B25">
        <w:rPr>
          <w:rFonts w:ascii="Arial" w:eastAsia="Times New Roman" w:hAnsi="Arial" w:cs="Arial"/>
          <w:sz w:val="24"/>
          <w:szCs w:val="24"/>
        </w:rPr>
        <w:t xml:space="preserve"> Rovinj-Rovigno za izdavanje jamstva za zaduživanje kod Istarske kreditne banke Umag d.d. Sredstva se osiguravaju u skladu sa Zakonom o zaštiti od požara.</w:t>
      </w:r>
    </w:p>
    <w:p w14:paraId="7CA5078F"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Opći cilj</w:t>
      </w:r>
      <w:r w:rsidRPr="00244B25">
        <w:rPr>
          <w:rFonts w:ascii="Arial" w:eastAsia="Times New Roman" w:hAnsi="Arial" w:cs="Arial"/>
          <w:b/>
          <w:sz w:val="24"/>
          <w:szCs w:val="24"/>
        </w:rPr>
        <w:t>:</w:t>
      </w:r>
      <w:r w:rsidRPr="00244B25">
        <w:rPr>
          <w:rFonts w:ascii="Arial" w:eastAsia="Times New Roman" w:hAnsi="Arial" w:cs="Arial"/>
          <w:sz w:val="24"/>
          <w:szCs w:val="24"/>
        </w:rPr>
        <w:t xml:space="preserve"> zajedničko djelovanje Javne vatrogasne postrojbe i dobrovoljnih vatrogasnih društava za područje Grada Rovinja-Rovigno te općina Bale, Kanfanar i Žminj.</w:t>
      </w:r>
    </w:p>
    <w:p w14:paraId="0111BE86" w14:textId="60901CFD"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Pokazatelj uspješnosti</w:t>
      </w:r>
      <w:r w:rsidRPr="00244B25">
        <w:rPr>
          <w:rFonts w:ascii="Arial" w:eastAsia="Times New Roman" w:hAnsi="Arial" w:cs="Arial"/>
          <w:b/>
          <w:sz w:val="24"/>
          <w:szCs w:val="24"/>
        </w:rPr>
        <w:t xml:space="preserve">: </w:t>
      </w:r>
      <w:r w:rsidRPr="00244B25">
        <w:rPr>
          <w:rFonts w:ascii="Arial" w:eastAsia="Times New Roman" w:hAnsi="Arial" w:cs="Arial"/>
          <w:sz w:val="24"/>
          <w:szCs w:val="24"/>
        </w:rPr>
        <w:t>pravovremena intervencija, smanjenje opožarenih površina i smanjenje šteta uzrokovanih požarom.</w:t>
      </w:r>
    </w:p>
    <w:p w14:paraId="256D17AA" w14:textId="77777777" w:rsidR="0064682F" w:rsidRPr="00244B25" w:rsidRDefault="0064682F" w:rsidP="002710E7">
      <w:pPr>
        <w:spacing w:after="0" w:line="240" w:lineRule="auto"/>
        <w:jc w:val="both"/>
        <w:rPr>
          <w:rFonts w:ascii="Arial" w:eastAsia="Times New Roman" w:hAnsi="Arial" w:cs="Arial"/>
          <w:sz w:val="24"/>
          <w:szCs w:val="24"/>
        </w:rPr>
      </w:pPr>
    </w:p>
    <w:p w14:paraId="20C6BA9A"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FFD5EA"/>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 xml:space="preserve">Proračunski korisnik 34459: Javna vatrogasna postrojba Rovinj-Rovigno </w:t>
      </w:r>
    </w:p>
    <w:p w14:paraId="02F167F6"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FFD5EA"/>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 2.003.918,00 EUR</w:t>
      </w:r>
    </w:p>
    <w:p w14:paraId="022E0853" w14:textId="77777777" w:rsidR="002710E7" w:rsidRPr="00244B25" w:rsidRDefault="002710E7" w:rsidP="002710E7">
      <w:pPr>
        <w:spacing w:after="0" w:line="240" w:lineRule="auto"/>
        <w:jc w:val="both"/>
        <w:rPr>
          <w:rFonts w:ascii="Arial" w:eastAsia="Times New Roman" w:hAnsi="Arial" w:cs="Arial"/>
          <w:b/>
          <w:bCs/>
          <w:sz w:val="24"/>
          <w:szCs w:val="24"/>
        </w:rPr>
      </w:pPr>
    </w:p>
    <w:p w14:paraId="3B01F99C"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ind w:right="-2"/>
        <w:jc w:val="both"/>
        <w:rPr>
          <w:rFonts w:ascii="Arial" w:eastAsia="Times New Roman" w:hAnsi="Arial" w:cs="Arial"/>
          <w:b/>
          <w:bCs/>
          <w:sz w:val="24"/>
          <w:szCs w:val="24"/>
        </w:rPr>
      </w:pPr>
      <w:r w:rsidRPr="00244B25">
        <w:rPr>
          <w:rFonts w:ascii="Arial" w:eastAsia="Times New Roman" w:hAnsi="Arial" w:cs="Arial"/>
          <w:b/>
          <w:bCs/>
          <w:sz w:val="24"/>
          <w:szCs w:val="24"/>
        </w:rPr>
        <w:t xml:space="preserve">A 103902: Decentralizirane funkcije protupožarne zaštite-općine </w:t>
      </w:r>
    </w:p>
    <w:p w14:paraId="55D1B743"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ind w:right="-2"/>
        <w:jc w:val="both"/>
        <w:rPr>
          <w:rFonts w:ascii="Arial" w:eastAsia="Times New Roman" w:hAnsi="Arial" w:cs="Arial"/>
          <w:b/>
          <w:bCs/>
          <w:sz w:val="24"/>
          <w:szCs w:val="24"/>
        </w:rPr>
      </w:pPr>
      <w:r w:rsidRPr="00244B25">
        <w:rPr>
          <w:rFonts w:ascii="Arial" w:eastAsia="Times New Roman" w:hAnsi="Arial" w:cs="Arial"/>
          <w:b/>
          <w:bCs/>
          <w:sz w:val="24"/>
          <w:szCs w:val="24"/>
        </w:rPr>
        <w:t>= 96.910,00 EUR</w:t>
      </w:r>
    </w:p>
    <w:p w14:paraId="69705AE8" w14:textId="77777777" w:rsidR="002710E7" w:rsidRPr="00244B25" w:rsidRDefault="002710E7" w:rsidP="002710E7">
      <w:pPr>
        <w:spacing w:after="0" w:line="240" w:lineRule="auto"/>
        <w:jc w:val="both"/>
        <w:rPr>
          <w:rFonts w:ascii="Arial" w:eastAsia="Times New Roman" w:hAnsi="Arial" w:cs="Arial"/>
          <w:b/>
          <w:bCs/>
          <w:sz w:val="24"/>
          <w:szCs w:val="24"/>
        </w:rPr>
      </w:pPr>
    </w:p>
    <w:p w14:paraId="165C60C2"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A 103903: Decentralizirane funkcije protupožarne zaštite-grad = 379.303,00 EUR</w:t>
      </w:r>
    </w:p>
    <w:p w14:paraId="70F8AA38"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Zakonska osnova:</w:t>
      </w:r>
      <w:r w:rsidRPr="00244B25">
        <w:rPr>
          <w:rFonts w:ascii="Arial" w:eastAsia="Times New Roman" w:hAnsi="Arial" w:cs="Arial"/>
          <w:sz w:val="24"/>
          <w:szCs w:val="24"/>
        </w:rPr>
        <w:t xml:space="preserve"> Zakon o vatrogastvu, Zakon o zaštiti od požara, Zakon o lokalnoj i područnoj (regionalnoj) samoupravi.</w:t>
      </w:r>
    </w:p>
    <w:p w14:paraId="0EA72BF2"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financiranje zakonske obveze javnih vatrogasnih postrojbi provodi se u skladu sa standardima koje određuje Vlada svojom Odlukom, a koja se donosi za svaku proračunsku godinu. Iz ovih se sredstava financiraju plaće zaposlenih i materijalni rashodi. Sredstva se osiguravaju iz sredstava fonda poravnanja i iznosa od 1,0% poreza na dohodak. </w:t>
      </w:r>
    </w:p>
    <w:p w14:paraId="3E4D914C"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sz w:val="24"/>
          <w:szCs w:val="24"/>
        </w:rPr>
        <w:lastRenderedPageBreak/>
        <w:t>Ukoliko se iz dodatnog udjela u porezu na dohodak ne osiguraju potrebna sredstva za financiranje rashoda decentraliziranih funkcija vatrogastva, razlika se osigurava s pozicije pomoći izravnanja za decentralizirane funkcije iz Državnog proračuna RH.</w:t>
      </w:r>
    </w:p>
    <w:p w14:paraId="40CBD4CB" w14:textId="77777777" w:rsidR="002710E7" w:rsidRPr="00244B25" w:rsidRDefault="002710E7" w:rsidP="002710E7">
      <w:pPr>
        <w:spacing w:after="0" w:line="240" w:lineRule="auto"/>
        <w:rPr>
          <w:rFonts w:ascii="Arial" w:eastAsia="Times New Roman" w:hAnsi="Arial" w:cs="Arial"/>
          <w:sz w:val="24"/>
          <w:szCs w:val="24"/>
        </w:rPr>
      </w:pPr>
      <w:r w:rsidRPr="00244B25">
        <w:rPr>
          <w:rFonts w:ascii="Arial" w:eastAsia="Times New Roman" w:hAnsi="Arial" w:cs="Arial"/>
          <w:b/>
          <w:bCs/>
          <w:sz w:val="24"/>
          <w:szCs w:val="24"/>
        </w:rPr>
        <w:t>Opći cilj</w:t>
      </w:r>
      <w:r w:rsidRPr="00244B25">
        <w:rPr>
          <w:rFonts w:ascii="Arial" w:eastAsia="Times New Roman" w:hAnsi="Arial" w:cs="Arial"/>
          <w:b/>
          <w:sz w:val="24"/>
          <w:szCs w:val="24"/>
        </w:rPr>
        <w:t xml:space="preserve">: </w:t>
      </w:r>
      <w:r w:rsidRPr="00244B25">
        <w:rPr>
          <w:rFonts w:ascii="Arial" w:eastAsia="Times New Roman" w:hAnsi="Arial" w:cs="Arial"/>
          <w:sz w:val="24"/>
          <w:szCs w:val="24"/>
        </w:rPr>
        <w:t>funkcioniranje i djelovanje Javne vatrogasne postrojbe, spašavanje ljudi, imovine i materijalnih resursa.</w:t>
      </w:r>
      <w:r w:rsidRPr="00244B25">
        <w:rPr>
          <w:rFonts w:ascii="Arial" w:eastAsia="Times New Roman" w:hAnsi="Arial" w:cs="Arial"/>
          <w:b/>
          <w:bCs/>
          <w:color w:val="BF8F00"/>
          <w:sz w:val="24"/>
          <w:szCs w:val="24"/>
        </w:rPr>
        <w:br/>
      </w:r>
      <w:r w:rsidRPr="00244B25">
        <w:rPr>
          <w:rFonts w:ascii="Arial" w:eastAsia="Times New Roman" w:hAnsi="Arial" w:cs="Arial"/>
          <w:b/>
          <w:bCs/>
          <w:sz w:val="24"/>
          <w:szCs w:val="24"/>
        </w:rPr>
        <w:t>Pokazatelj uspješnosti</w:t>
      </w:r>
      <w:r w:rsidRPr="00244B25">
        <w:rPr>
          <w:rFonts w:ascii="Arial" w:eastAsia="Times New Roman" w:hAnsi="Arial" w:cs="Arial"/>
          <w:b/>
          <w:sz w:val="24"/>
          <w:szCs w:val="24"/>
        </w:rPr>
        <w:t>:</w:t>
      </w:r>
      <w:r w:rsidRPr="00244B25">
        <w:rPr>
          <w:rFonts w:ascii="Arial" w:eastAsia="Times New Roman" w:hAnsi="Arial" w:cs="Arial"/>
          <w:sz w:val="24"/>
          <w:szCs w:val="24"/>
        </w:rPr>
        <w:t xml:space="preserve"> pravovremena intervencija, smanjenje požarnih površina i smanjenje šteta uzrokovanih požarom.</w:t>
      </w:r>
    </w:p>
    <w:p w14:paraId="66AF54D3" w14:textId="77777777" w:rsidR="002710E7" w:rsidRPr="00244B25" w:rsidRDefault="002710E7" w:rsidP="002710E7">
      <w:pPr>
        <w:spacing w:after="0" w:line="240" w:lineRule="auto"/>
        <w:rPr>
          <w:rFonts w:ascii="Arial" w:eastAsia="Times New Roman" w:hAnsi="Arial" w:cs="Arial"/>
          <w:b/>
          <w:sz w:val="24"/>
          <w:szCs w:val="24"/>
        </w:rPr>
      </w:pPr>
    </w:p>
    <w:p w14:paraId="6F55FDC3" w14:textId="17018AF2"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A 103904: Dodatni standardi protupožarne zaštite–postrojba = 1.415.629,00</w:t>
      </w:r>
      <w:r w:rsidR="006C0F92" w:rsidRPr="00244B25">
        <w:rPr>
          <w:rFonts w:ascii="Arial" w:eastAsia="Times New Roman" w:hAnsi="Arial" w:cs="Arial"/>
          <w:b/>
          <w:bCs/>
          <w:sz w:val="24"/>
          <w:szCs w:val="24"/>
        </w:rPr>
        <w:t xml:space="preserve"> </w:t>
      </w:r>
      <w:r w:rsidRPr="00244B25">
        <w:rPr>
          <w:rFonts w:ascii="Arial" w:eastAsia="Times New Roman" w:hAnsi="Arial" w:cs="Arial"/>
          <w:b/>
          <w:bCs/>
          <w:sz w:val="24"/>
          <w:szCs w:val="24"/>
        </w:rPr>
        <w:t>EUR</w:t>
      </w:r>
    </w:p>
    <w:p w14:paraId="50F51D3F" w14:textId="77777777" w:rsidR="002710E7" w:rsidRPr="00244B25" w:rsidRDefault="002710E7" w:rsidP="002710E7">
      <w:pPr>
        <w:spacing w:after="0" w:line="240" w:lineRule="auto"/>
        <w:jc w:val="both"/>
        <w:rPr>
          <w:rFonts w:ascii="Arial" w:eastAsia="Times New Roman" w:hAnsi="Arial" w:cs="Arial"/>
          <w:bCs/>
          <w:sz w:val="24"/>
          <w:szCs w:val="24"/>
        </w:rPr>
      </w:pPr>
      <w:r w:rsidRPr="00244B25">
        <w:rPr>
          <w:rFonts w:ascii="Arial" w:eastAsia="Times New Roman" w:hAnsi="Arial" w:cs="Arial"/>
          <w:b/>
          <w:bCs/>
          <w:sz w:val="24"/>
          <w:szCs w:val="24"/>
        </w:rPr>
        <w:t>Zakonska osnova:</w:t>
      </w:r>
      <w:r w:rsidRPr="00244B25">
        <w:rPr>
          <w:rFonts w:ascii="Arial" w:eastAsia="Times New Roman" w:hAnsi="Arial" w:cs="Arial"/>
          <w:sz w:val="24"/>
          <w:szCs w:val="24"/>
        </w:rPr>
        <w:t xml:space="preserve"> Zakon o vatrogastvu, Zakon o zaštiti od požara, Zakon o lokalnoj i područnoj (regionalnoj) samoupravi,</w:t>
      </w:r>
      <w:r w:rsidRPr="00244B25">
        <w:rPr>
          <w:rFonts w:ascii="Arial" w:eastAsia="Times New Roman" w:hAnsi="Arial" w:cs="Arial"/>
          <w:bCs/>
          <w:sz w:val="24"/>
          <w:szCs w:val="24"/>
        </w:rPr>
        <w:t xml:space="preserve"> Pravilnik o minimumu opreme i sredstava za rad vatrogasnih postrojbi, Pravilnik o tehničkim zahtjevima za zaštitnu i drugu opremu koju pripadnici VP koriste prilikom vatrogasnih intervencija.</w:t>
      </w:r>
    </w:p>
    <w:p w14:paraId="666FDA05"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obzirom da su sredstva koja se ostvaruju s osnova Odluke o minimalnim standardima kada je riječ o financiranju JVP-a nedostatna za funkcioniranje postrojbe i pokriće redovitih izdataka, Grad osigurava dodatne standarde JVP ponajprije kroz kadrovsko ekipiranje, stručno usavršavanje i školovanje zaposlenika te osiguravanjem sredstava za provođenje Kolektivnog ugovora. Općine suosnivači sudjeluju u podmirenju rashoda u skladu sa udjelima.</w:t>
      </w:r>
    </w:p>
    <w:p w14:paraId="6C0BCD60" w14:textId="296F71C7" w:rsidR="002710E7" w:rsidRPr="00244B25" w:rsidRDefault="002710E7" w:rsidP="002710E7">
      <w:pPr>
        <w:spacing w:after="0" w:line="240" w:lineRule="auto"/>
        <w:jc w:val="both"/>
        <w:rPr>
          <w:rFonts w:ascii="Arial" w:hAnsi="Arial" w:cs="Arial"/>
          <w:sz w:val="24"/>
          <w:szCs w:val="24"/>
        </w:rPr>
      </w:pPr>
      <w:r w:rsidRPr="00244B25">
        <w:rPr>
          <w:rFonts w:ascii="Arial" w:hAnsi="Arial" w:cs="Arial"/>
          <w:sz w:val="24"/>
          <w:szCs w:val="24"/>
        </w:rPr>
        <w:t>Za plaće predviđen je ukupan iznos od 909.475,96</w:t>
      </w:r>
      <w:r w:rsidR="00ED194C" w:rsidRPr="00244B25">
        <w:rPr>
          <w:rFonts w:ascii="Arial" w:hAnsi="Arial" w:cs="Arial"/>
          <w:sz w:val="24"/>
          <w:szCs w:val="24"/>
        </w:rPr>
        <w:t xml:space="preserve"> eura</w:t>
      </w:r>
      <w:r w:rsidRPr="00244B25">
        <w:rPr>
          <w:rFonts w:ascii="Arial" w:hAnsi="Arial" w:cs="Arial"/>
          <w:sz w:val="24"/>
          <w:szCs w:val="24"/>
        </w:rPr>
        <w:t>. Od toga iz gradskog se pr</w:t>
      </w:r>
      <w:r w:rsidR="00ED194C" w:rsidRPr="00244B25">
        <w:rPr>
          <w:rFonts w:ascii="Arial" w:hAnsi="Arial" w:cs="Arial"/>
          <w:sz w:val="24"/>
          <w:szCs w:val="24"/>
        </w:rPr>
        <w:t>oračuna osigurava 686.401,00 eura</w:t>
      </w:r>
      <w:r w:rsidRPr="00244B25">
        <w:rPr>
          <w:rFonts w:ascii="Arial" w:hAnsi="Arial" w:cs="Arial"/>
          <w:sz w:val="24"/>
          <w:szCs w:val="24"/>
        </w:rPr>
        <w:t xml:space="preserve"> za redovan rad, prekovremeni rad i pripravnost, doprinose. U tekućoj godini zaposleno je 5 operativnih djelatnika te su obračunate plaće za 3 nova djelatnika u 2025. godini, uvećani su koeficijenti temeljem pravilnika u skladu sa Zakonom o vatrogastvu te su rashodi za plaće uvećani u odnosu na prethodnu godinu.</w:t>
      </w:r>
    </w:p>
    <w:p w14:paraId="1BD2DABB" w14:textId="74F452EB" w:rsidR="002710E7" w:rsidRPr="00244B25" w:rsidRDefault="002710E7" w:rsidP="002710E7">
      <w:pPr>
        <w:spacing w:after="0" w:line="240" w:lineRule="auto"/>
        <w:jc w:val="both"/>
        <w:rPr>
          <w:rFonts w:ascii="Arial" w:hAnsi="Arial" w:cs="Arial"/>
          <w:sz w:val="24"/>
          <w:szCs w:val="24"/>
        </w:rPr>
      </w:pPr>
      <w:r w:rsidRPr="00244B25">
        <w:rPr>
          <w:rFonts w:ascii="Arial" w:hAnsi="Arial" w:cs="Arial"/>
          <w:sz w:val="24"/>
          <w:szCs w:val="24"/>
        </w:rPr>
        <w:t xml:space="preserve">Općine dodatno financiraju </w:t>
      </w:r>
      <w:r w:rsidR="00ED194C" w:rsidRPr="00244B25">
        <w:rPr>
          <w:rFonts w:ascii="Arial" w:hAnsi="Arial" w:cs="Arial"/>
          <w:sz w:val="24"/>
          <w:szCs w:val="24"/>
        </w:rPr>
        <w:t>plaće u iznosu od 232.364,54 eura</w:t>
      </w:r>
      <w:r w:rsidRPr="00244B25">
        <w:rPr>
          <w:rFonts w:ascii="Arial" w:hAnsi="Arial" w:cs="Arial"/>
          <w:sz w:val="24"/>
          <w:szCs w:val="24"/>
        </w:rPr>
        <w:t>.</w:t>
      </w:r>
    </w:p>
    <w:p w14:paraId="031DFF58" w14:textId="6E950CD3" w:rsidR="002710E7" w:rsidRPr="00244B25" w:rsidRDefault="002710E7" w:rsidP="002710E7">
      <w:pPr>
        <w:spacing w:after="0" w:line="240" w:lineRule="auto"/>
        <w:jc w:val="both"/>
        <w:rPr>
          <w:rFonts w:ascii="Arial" w:hAnsi="Arial" w:cs="Arial"/>
          <w:sz w:val="24"/>
          <w:szCs w:val="24"/>
        </w:rPr>
      </w:pPr>
      <w:r w:rsidRPr="00244B25">
        <w:rPr>
          <w:rFonts w:ascii="Arial" w:hAnsi="Arial" w:cs="Arial"/>
          <w:sz w:val="24"/>
          <w:szCs w:val="24"/>
        </w:rPr>
        <w:t>Ostali rashodi za zaposlene za 2025 godinu predviđ</w:t>
      </w:r>
      <w:r w:rsidR="00774466" w:rsidRPr="00244B25">
        <w:rPr>
          <w:rFonts w:ascii="Arial" w:hAnsi="Arial" w:cs="Arial"/>
          <w:sz w:val="24"/>
          <w:szCs w:val="24"/>
        </w:rPr>
        <w:t>eni su u iznosu od 55.110,63 eura</w:t>
      </w:r>
      <w:r w:rsidRPr="00244B25">
        <w:rPr>
          <w:rFonts w:ascii="Arial" w:hAnsi="Arial" w:cs="Arial"/>
          <w:sz w:val="24"/>
          <w:szCs w:val="24"/>
        </w:rPr>
        <w:t xml:space="preserve"> imamo 2 jubilarne nagrade, topli obrok, te povećanje neoporezivih naknada  prema pravilniku o porezu na dohodak. Općine d</w:t>
      </w:r>
      <w:r w:rsidR="00774466" w:rsidRPr="00244B25">
        <w:rPr>
          <w:rFonts w:ascii="Arial" w:hAnsi="Arial" w:cs="Arial"/>
          <w:sz w:val="24"/>
          <w:szCs w:val="24"/>
        </w:rPr>
        <w:t>odatno financiraju 14.080,37 eura</w:t>
      </w:r>
      <w:r w:rsidRPr="00244B25">
        <w:rPr>
          <w:rFonts w:ascii="Arial" w:hAnsi="Arial" w:cs="Arial"/>
          <w:sz w:val="24"/>
          <w:szCs w:val="24"/>
        </w:rPr>
        <w:t>. Predviđena su sredstva za stručno usavršavanje, rashodi za energiju,  planirana su sredstva za zaštitnu odjeću i obuću, komunalne i ostale usluge. Od ukupno planiranih sredstava 1.415.629,00</w:t>
      </w:r>
      <w:r w:rsidR="00774466" w:rsidRPr="00244B25">
        <w:rPr>
          <w:rFonts w:ascii="Arial" w:hAnsi="Arial" w:cs="Arial"/>
          <w:sz w:val="24"/>
          <w:szCs w:val="24"/>
        </w:rPr>
        <w:t xml:space="preserve"> eura</w:t>
      </w:r>
      <w:r w:rsidRPr="00244B25">
        <w:rPr>
          <w:rFonts w:ascii="Arial" w:hAnsi="Arial" w:cs="Arial"/>
          <w:sz w:val="24"/>
          <w:szCs w:val="24"/>
        </w:rPr>
        <w:t xml:space="preserve"> se osiguravaju iz gradskog proračuna dok ostali osnivači osiguravaju 285.435,00</w:t>
      </w:r>
      <w:r w:rsidR="00774466" w:rsidRPr="00244B25">
        <w:rPr>
          <w:rFonts w:ascii="Arial" w:hAnsi="Arial" w:cs="Arial"/>
          <w:sz w:val="24"/>
          <w:szCs w:val="24"/>
        </w:rPr>
        <w:t xml:space="preserve"> eura</w:t>
      </w:r>
      <w:r w:rsidRPr="00244B25">
        <w:rPr>
          <w:rFonts w:ascii="Arial" w:hAnsi="Arial" w:cs="Arial"/>
          <w:sz w:val="24"/>
          <w:szCs w:val="24"/>
        </w:rPr>
        <w:t xml:space="preserve"> te iz vlastitih sredstava postrojba osigurava 1</w:t>
      </w:r>
      <w:r w:rsidR="00774466" w:rsidRPr="00244B25">
        <w:rPr>
          <w:rFonts w:ascii="Arial" w:hAnsi="Arial" w:cs="Arial"/>
          <w:sz w:val="24"/>
          <w:szCs w:val="24"/>
        </w:rPr>
        <w:t>3.000,00 eura</w:t>
      </w:r>
      <w:r w:rsidRPr="00244B25">
        <w:rPr>
          <w:rFonts w:ascii="Arial" w:hAnsi="Arial" w:cs="Arial"/>
          <w:sz w:val="24"/>
          <w:szCs w:val="24"/>
        </w:rPr>
        <w:t>.</w:t>
      </w:r>
    </w:p>
    <w:p w14:paraId="30D98A6B" w14:textId="77777777" w:rsidR="002710E7" w:rsidRPr="00244B25" w:rsidRDefault="002710E7" w:rsidP="002710E7">
      <w:pPr>
        <w:spacing w:after="0" w:line="240" w:lineRule="auto"/>
        <w:rPr>
          <w:rFonts w:ascii="Arial" w:eastAsia="Times New Roman" w:hAnsi="Arial" w:cs="Arial"/>
          <w:sz w:val="24"/>
          <w:szCs w:val="24"/>
        </w:rPr>
      </w:pPr>
      <w:r w:rsidRPr="00244B25">
        <w:rPr>
          <w:rFonts w:ascii="Arial" w:eastAsia="Times New Roman" w:hAnsi="Arial" w:cs="Arial"/>
          <w:b/>
          <w:bCs/>
          <w:sz w:val="24"/>
          <w:szCs w:val="24"/>
        </w:rPr>
        <w:t>Opći cilj</w:t>
      </w:r>
      <w:r w:rsidRPr="00244B25">
        <w:rPr>
          <w:rFonts w:ascii="Arial" w:eastAsia="Times New Roman" w:hAnsi="Arial" w:cs="Arial"/>
          <w:b/>
          <w:sz w:val="24"/>
          <w:szCs w:val="24"/>
        </w:rPr>
        <w:t xml:space="preserve">: </w:t>
      </w:r>
      <w:r w:rsidRPr="00244B25">
        <w:rPr>
          <w:rFonts w:ascii="Arial" w:eastAsia="Times New Roman" w:hAnsi="Arial" w:cs="Arial"/>
          <w:sz w:val="24"/>
          <w:szCs w:val="24"/>
        </w:rPr>
        <w:t>osiguravanje uvjeta za funkcioniranje Javne vatrogasne postrojbe.</w:t>
      </w:r>
    </w:p>
    <w:p w14:paraId="249FEE3C" w14:textId="77777777" w:rsidR="002710E7" w:rsidRPr="00244B25" w:rsidRDefault="002710E7" w:rsidP="002710E7">
      <w:pPr>
        <w:spacing w:after="0" w:line="240" w:lineRule="auto"/>
        <w:rPr>
          <w:rFonts w:ascii="Arial" w:eastAsia="Times New Roman" w:hAnsi="Arial" w:cs="Arial"/>
          <w:sz w:val="24"/>
          <w:szCs w:val="24"/>
        </w:rPr>
      </w:pPr>
      <w:r w:rsidRPr="00244B25">
        <w:rPr>
          <w:rFonts w:ascii="Arial" w:eastAsia="Times New Roman" w:hAnsi="Arial" w:cs="Arial"/>
          <w:b/>
          <w:bCs/>
          <w:sz w:val="24"/>
          <w:szCs w:val="24"/>
        </w:rPr>
        <w:t>Pokazatelj uspješnosti</w:t>
      </w:r>
      <w:r w:rsidRPr="00244B25">
        <w:rPr>
          <w:rFonts w:ascii="Arial" w:eastAsia="Times New Roman" w:hAnsi="Arial" w:cs="Arial"/>
          <w:b/>
          <w:sz w:val="24"/>
          <w:szCs w:val="24"/>
        </w:rPr>
        <w:t>:</w:t>
      </w:r>
      <w:r w:rsidRPr="00244B25">
        <w:rPr>
          <w:rFonts w:ascii="Arial" w:eastAsia="Times New Roman" w:hAnsi="Arial" w:cs="Arial"/>
          <w:sz w:val="24"/>
          <w:szCs w:val="24"/>
        </w:rPr>
        <w:t xml:space="preserve"> pravovremena intervencija, smanjenje požarnih površina i smanjenje šteta uzrokovanih požarom, opremanje vatrogasaca osobnom zaštitnom opremom, redovno održavanje vozila.</w:t>
      </w:r>
    </w:p>
    <w:p w14:paraId="26834997" w14:textId="77777777" w:rsidR="002710E7" w:rsidRPr="00244B25" w:rsidRDefault="002710E7" w:rsidP="002710E7">
      <w:pPr>
        <w:spacing w:after="0" w:line="240" w:lineRule="auto"/>
        <w:rPr>
          <w:rFonts w:ascii="Arial" w:eastAsia="Times New Roman" w:hAnsi="Arial" w:cs="Arial"/>
          <w:b/>
          <w:sz w:val="24"/>
          <w:szCs w:val="24"/>
        </w:rPr>
      </w:pPr>
    </w:p>
    <w:p w14:paraId="15AAFEE0"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A 103905: Sezonski vatrogasci = 25.649,00 EUR</w:t>
      </w:r>
    </w:p>
    <w:p w14:paraId="5C0082C2"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Zakonska osnova:</w:t>
      </w:r>
      <w:r w:rsidRPr="00244B25">
        <w:rPr>
          <w:rFonts w:ascii="Arial" w:eastAsia="Times New Roman" w:hAnsi="Arial" w:cs="Arial"/>
          <w:sz w:val="24"/>
          <w:szCs w:val="24"/>
        </w:rPr>
        <w:t xml:space="preserve"> Zakon o vatrogastvu, Zakon o zaštiti od požara, Zakon o lokalnoj i područnoj (regionalnoj) samoupravi.</w:t>
      </w:r>
    </w:p>
    <w:p w14:paraId="1AA52CD6" w14:textId="528FCD8A"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u periodu od 1. lipnja do 30. rujna 2025. JVP će dodatno zaposliti sezonske vatrogasce sukladno naputku DUZS. U tom razdoblju će šest sezonskih gasitelja biti angažirani na gašenju požara na otvorenom prostoru te će preventivno vršiti ophodnju po park šumi Zlatni rt. Iz gradskog se Proračuna</w:t>
      </w:r>
      <w:r w:rsidR="00774466" w:rsidRPr="00244B25">
        <w:rPr>
          <w:rFonts w:ascii="Arial" w:eastAsia="Times New Roman" w:hAnsi="Arial" w:cs="Arial"/>
          <w:sz w:val="24"/>
          <w:szCs w:val="24"/>
        </w:rPr>
        <w:t xml:space="preserve"> osigurava iznos od 3.957,00 </w:t>
      </w:r>
      <w:r w:rsidR="00774466" w:rsidRPr="00244B25">
        <w:rPr>
          <w:rFonts w:ascii="Arial" w:hAnsi="Arial" w:cs="Arial"/>
          <w:sz w:val="24"/>
          <w:szCs w:val="24"/>
        </w:rPr>
        <w:t>eura</w:t>
      </w:r>
      <w:r w:rsidRPr="00244B25">
        <w:rPr>
          <w:rFonts w:ascii="Arial" w:eastAsia="Times New Roman" w:hAnsi="Arial" w:cs="Arial"/>
          <w:sz w:val="24"/>
          <w:szCs w:val="24"/>
        </w:rPr>
        <w:t>.</w:t>
      </w:r>
    </w:p>
    <w:p w14:paraId="4DB5D7D9"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Cs/>
          <w:sz w:val="24"/>
          <w:szCs w:val="24"/>
        </w:rPr>
        <w:t>Javna vatrogasna postrojba</w:t>
      </w:r>
      <w:r w:rsidRPr="00244B25">
        <w:rPr>
          <w:rFonts w:ascii="Arial" w:eastAsia="Times New Roman" w:hAnsi="Arial" w:cs="Arial"/>
          <w:sz w:val="24"/>
          <w:szCs w:val="24"/>
        </w:rPr>
        <w:t xml:space="preserve"> ostvaruje prihode za ovu namjenu i iz državnog proračuna i Turističke zajednice Grada Rovinja-Rovigno.</w:t>
      </w:r>
    </w:p>
    <w:p w14:paraId="54266BF5" w14:textId="77777777" w:rsidR="002710E7" w:rsidRPr="00244B25" w:rsidRDefault="002710E7" w:rsidP="002710E7">
      <w:pPr>
        <w:spacing w:after="0" w:line="240" w:lineRule="auto"/>
        <w:rPr>
          <w:rFonts w:ascii="Arial" w:eastAsia="Times New Roman" w:hAnsi="Arial" w:cs="Arial"/>
          <w:sz w:val="24"/>
          <w:szCs w:val="24"/>
        </w:rPr>
      </w:pPr>
      <w:r w:rsidRPr="00244B25">
        <w:rPr>
          <w:rFonts w:ascii="Arial" w:eastAsia="Times New Roman" w:hAnsi="Arial" w:cs="Arial"/>
          <w:b/>
          <w:bCs/>
          <w:sz w:val="24"/>
          <w:szCs w:val="24"/>
        </w:rPr>
        <w:t>Opći cilj</w:t>
      </w:r>
      <w:r w:rsidRPr="00244B25">
        <w:rPr>
          <w:rFonts w:ascii="Arial" w:eastAsia="Times New Roman" w:hAnsi="Arial" w:cs="Arial"/>
          <w:b/>
          <w:sz w:val="24"/>
          <w:szCs w:val="24"/>
        </w:rPr>
        <w:t xml:space="preserve">: </w:t>
      </w:r>
      <w:r w:rsidRPr="00244B25">
        <w:rPr>
          <w:rFonts w:ascii="Arial" w:eastAsia="Times New Roman" w:hAnsi="Arial" w:cs="Arial"/>
          <w:sz w:val="24"/>
          <w:szCs w:val="24"/>
        </w:rPr>
        <w:t xml:space="preserve">jačanje kapaciteta </w:t>
      </w:r>
      <w:r w:rsidRPr="00244B25">
        <w:rPr>
          <w:rFonts w:ascii="Arial" w:eastAsia="Times New Roman" w:hAnsi="Arial" w:cs="Arial"/>
          <w:bCs/>
          <w:sz w:val="24"/>
          <w:szCs w:val="24"/>
        </w:rPr>
        <w:t>Javne vatrogasne postrojbe</w:t>
      </w:r>
      <w:r w:rsidRPr="00244B25">
        <w:rPr>
          <w:rFonts w:ascii="Arial" w:eastAsia="Times New Roman" w:hAnsi="Arial" w:cs="Arial"/>
          <w:sz w:val="24"/>
          <w:szCs w:val="24"/>
        </w:rPr>
        <w:t xml:space="preserve"> tijekom ljetne sezone, spašavanje ljudi, imovine i materijalnih resursa.</w:t>
      </w:r>
      <w:r w:rsidRPr="00244B25">
        <w:rPr>
          <w:rFonts w:ascii="Arial" w:eastAsia="Times New Roman" w:hAnsi="Arial" w:cs="Arial"/>
          <w:b/>
          <w:sz w:val="24"/>
          <w:szCs w:val="24"/>
        </w:rPr>
        <w:t xml:space="preserve"> </w:t>
      </w:r>
      <w:r w:rsidRPr="00244B25">
        <w:rPr>
          <w:rFonts w:ascii="Arial" w:eastAsia="Times New Roman" w:hAnsi="Arial" w:cs="Arial"/>
          <w:sz w:val="24"/>
          <w:szCs w:val="24"/>
        </w:rPr>
        <w:br/>
      </w:r>
      <w:r w:rsidRPr="00244B25">
        <w:rPr>
          <w:rFonts w:ascii="Arial" w:eastAsia="Times New Roman" w:hAnsi="Arial" w:cs="Arial"/>
          <w:b/>
          <w:bCs/>
          <w:sz w:val="24"/>
          <w:szCs w:val="24"/>
        </w:rPr>
        <w:lastRenderedPageBreak/>
        <w:t>Pokazatelj uspješnosti</w:t>
      </w:r>
      <w:r w:rsidRPr="00244B25">
        <w:rPr>
          <w:rFonts w:ascii="Arial" w:eastAsia="Times New Roman" w:hAnsi="Arial" w:cs="Arial"/>
          <w:b/>
          <w:sz w:val="24"/>
          <w:szCs w:val="24"/>
        </w:rPr>
        <w:t>:</w:t>
      </w:r>
      <w:r w:rsidRPr="00244B25">
        <w:rPr>
          <w:rFonts w:ascii="Arial" w:eastAsia="Times New Roman" w:hAnsi="Arial" w:cs="Arial"/>
          <w:sz w:val="24"/>
          <w:szCs w:val="24"/>
        </w:rPr>
        <w:t xml:space="preserve"> pravovremena intervencija, smanjenje požarnih površina i smanjenje šteta uzrokovanih požarom.</w:t>
      </w:r>
    </w:p>
    <w:p w14:paraId="610884D2" w14:textId="77777777" w:rsidR="002710E7" w:rsidRPr="00244B25" w:rsidRDefault="002710E7" w:rsidP="002710E7">
      <w:pPr>
        <w:spacing w:after="0" w:line="240" w:lineRule="auto"/>
        <w:rPr>
          <w:rFonts w:ascii="Arial" w:eastAsia="Times New Roman" w:hAnsi="Arial" w:cs="Arial"/>
          <w:sz w:val="24"/>
          <w:szCs w:val="24"/>
        </w:rPr>
      </w:pPr>
    </w:p>
    <w:p w14:paraId="1EDC5EEF"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K 103901: Opremanje postrojbe = 73.155,00 EUR</w:t>
      </w:r>
    </w:p>
    <w:p w14:paraId="0732A6DB"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Zakonska osnova:</w:t>
      </w:r>
      <w:r w:rsidRPr="00244B25">
        <w:rPr>
          <w:rFonts w:ascii="Arial" w:eastAsia="Times New Roman" w:hAnsi="Arial" w:cs="Arial"/>
          <w:sz w:val="24"/>
          <w:szCs w:val="24"/>
        </w:rPr>
        <w:t xml:space="preserve"> Zakon o vatrogastvu, Zakon o zaštiti od požara, Zakon o lokalnoj i područnoj (regionalnoj) samoupravi.</w:t>
      </w:r>
    </w:p>
    <w:p w14:paraId="3D37E398" w14:textId="072D172A" w:rsidR="002710E7" w:rsidRPr="00244B25" w:rsidRDefault="002710E7" w:rsidP="002710E7">
      <w:pPr>
        <w:spacing w:after="0" w:line="240" w:lineRule="auto"/>
        <w:jc w:val="both"/>
        <w:rPr>
          <w:rFonts w:ascii="Arial" w:hAnsi="Arial" w:cs="Arial"/>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w:t>
      </w:r>
      <w:r w:rsidR="00822BF6" w:rsidRPr="00244B25">
        <w:rPr>
          <w:rFonts w:ascii="Arial" w:hAnsi="Arial" w:cs="Arial"/>
          <w:sz w:val="24"/>
          <w:szCs w:val="24"/>
        </w:rPr>
        <w:t>p</w:t>
      </w:r>
      <w:r w:rsidRPr="00244B25">
        <w:rPr>
          <w:rFonts w:ascii="Arial" w:hAnsi="Arial" w:cs="Arial"/>
          <w:sz w:val="24"/>
          <w:szCs w:val="24"/>
        </w:rPr>
        <w:t>laniranim iznosom od 13.938,75</w:t>
      </w:r>
      <w:r w:rsidR="00774466" w:rsidRPr="00244B25">
        <w:rPr>
          <w:rFonts w:ascii="Arial" w:hAnsi="Arial" w:cs="Arial"/>
          <w:sz w:val="24"/>
          <w:szCs w:val="24"/>
        </w:rPr>
        <w:t xml:space="preserve"> eura</w:t>
      </w:r>
      <w:r w:rsidRPr="00244B25">
        <w:rPr>
          <w:rFonts w:ascii="Arial" w:hAnsi="Arial" w:cs="Arial"/>
          <w:sz w:val="24"/>
          <w:szCs w:val="24"/>
        </w:rPr>
        <w:t xml:space="preserve"> proračunskih sredstava osigurava se nabavka opreme za potrebe postrojbe i to: oprema za komunikaciju, pjenilo, </w:t>
      </w:r>
      <w:proofErr w:type="spellStart"/>
      <w:r w:rsidRPr="00244B25">
        <w:rPr>
          <w:rFonts w:ascii="Arial" w:hAnsi="Arial" w:cs="Arial"/>
          <w:sz w:val="24"/>
          <w:szCs w:val="24"/>
        </w:rPr>
        <w:t>koritasta</w:t>
      </w:r>
      <w:proofErr w:type="spellEnd"/>
      <w:r w:rsidRPr="00244B25">
        <w:rPr>
          <w:rFonts w:ascii="Arial" w:hAnsi="Arial" w:cs="Arial"/>
          <w:sz w:val="24"/>
          <w:szCs w:val="24"/>
        </w:rPr>
        <w:t xml:space="preserve"> nosila, vatrogasne  cijevi, mlaznice te druga oprema za protupožarnu zaštitu. Općine dodatno financiraj</w:t>
      </w:r>
      <w:r w:rsidR="00774466" w:rsidRPr="00244B25">
        <w:rPr>
          <w:rFonts w:ascii="Arial" w:hAnsi="Arial" w:cs="Arial"/>
          <w:sz w:val="24"/>
          <w:szCs w:val="24"/>
        </w:rPr>
        <w:t>u opremu u iznosu od 3.561,25 eura</w:t>
      </w:r>
      <w:r w:rsidRPr="00244B25">
        <w:rPr>
          <w:rFonts w:ascii="Arial" w:hAnsi="Arial" w:cs="Arial"/>
          <w:sz w:val="24"/>
          <w:szCs w:val="24"/>
        </w:rPr>
        <w:t>.</w:t>
      </w:r>
    </w:p>
    <w:p w14:paraId="2423155D" w14:textId="17F5CC0D" w:rsidR="002710E7" w:rsidRPr="00244B25" w:rsidRDefault="002710E7" w:rsidP="002710E7">
      <w:pPr>
        <w:spacing w:after="0" w:line="240" w:lineRule="auto"/>
        <w:jc w:val="both"/>
        <w:rPr>
          <w:rFonts w:ascii="Arial" w:hAnsi="Arial" w:cs="Arial"/>
          <w:sz w:val="24"/>
          <w:szCs w:val="24"/>
        </w:rPr>
      </w:pPr>
      <w:r w:rsidRPr="00244B25">
        <w:rPr>
          <w:rFonts w:ascii="Arial" w:hAnsi="Arial" w:cs="Arial"/>
          <w:sz w:val="24"/>
          <w:szCs w:val="24"/>
        </w:rPr>
        <w:t>JVP će iz vlastitih pr</w:t>
      </w:r>
      <w:r w:rsidR="00774466" w:rsidRPr="00244B25">
        <w:rPr>
          <w:rFonts w:ascii="Arial" w:hAnsi="Arial" w:cs="Arial"/>
          <w:sz w:val="24"/>
          <w:szCs w:val="24"/>
        </w:rPr>
        <w:t>ihoda u visini od 17.655,00 eura</w:t>
      </w:r>
      <w:r w:rsidRPr="00244B25">
        <w:rPr>
          <w:rFonts w:ascii="Arial" w:hAnsi="Arial" w:cs="Arial"/>
          <w:sz w:val="24"/>
          <w:szCs w:val="24"/>
        </w:rPr>
        <w:t xml:space="preserve"> nabaviti preostalu potrebnu specijalističku opremu. </w:t>
      </w:r>
    </w:p>
    <w:p w14:paraId="70F74DC6" w14:textId="63A1D9BE" w:rsidR="002710E7" w:rsidRPr="00244B25" w:rsidRDefault="002710E7" w:rsidP="002710E7">
      <w:pPr>
        <w:spacing w:after="0" w:line="240" w:lineRule="auto"/>
        <w:jc w:val="both"/>
        <w:rPr>
          <w:rFonts w:ascii="Arial" w:hAnsi="Arial" w:cs="Arial"/>
          <w:sz w:val="24"/>
          <w:szCs w:val="24"/>
        </w:rPr>
      </w:pPr>
      <w:r w:rsidRPr="00244B25">
        <w:rPr>
          <w:rFonts w:ascii="Arial" w:hAnsi="Arial" w:cs="Arial"/>
          <w:sz w:val="24"/>
          <w:szCs w:val="24"/>
        </w:rPr>
        <w:t>Od do</w:t>
      </w:r>
      <w:r w:rsidR="00774466" w:rsidRPr="00244B25">
        <w:rPr>
          <w:rFonts w:ascii="Arial" w:hAnsi="Arial" w:cs="Arial"/>
          <w:sz w:val="24"/>
          <w:szCs w:val="24"/>
        </w:rPr>
        <w:t>nacije u iznosu od 30.000,00 eura</w:t>
      </w:r>
      <w:r w:rsidRPr="00244B25">
        <w:rPr>
          <w:rFonts w:ascii="Arial" w:hAnsi="Arial" w:cs="Arial"/>
          <w:sz w:val="24"/>
          <w:szCs w:val="24"/>
        </w:rPr>
        <w:t xml:space="preserve"> planirana je nabava kombija.</w:t>
      </w:r>
    </w:p>
    <w:p w14:paraId="5A6F9F96" w14:textId="58542C2A" w:rsidR="002710E7" w:rsidRPr="00244B25" w:rsidRDefault="002710E7" w:rsidP="002710E7">
      <w:pPr>
        <w:spacing w:after="0" w:line="240" w:lineRule="auto"/>
        <w:jc w:val="both"/>
        <w:rPr>
          <w:rFonts w:ascii="Arial" w:hAnsi="Arial" w:cs="Arial"/>
          <w:sz w:val="24"/>
          <w:szCs w:val="24"/>
        </w:rPr>
      </w:pPr>
      <w:r w:rsidRPr="00244B25">
        <w:rPr>
          <w:rFonts w:ascii="Arial" w:hAnsi="Arial" w:cs="Arial"/>
          <w:b/>
          <w:sz w:val="24"/>
          <w:szCs w:val="24"/>
        </w:rPr>
        <w:t>Opći cilj:</w:t>
      </w:r>
      <w:r w:rsidRPr="00244B25">
        <w:rPr>
          <w:rFonts w:ascii="Arial" w:hAnsi="Arial" w:cs="Arial"/>
          <w:sz w:val="24"/>
          <w:szCs w:val="24"/>
        </w:rPr>
        <w:t xml:space="preserve"> obnova opreme ustanove</w:t>
      </w:r>
      <w:r w:rsidR="00817AD0" w:rsidRPr="00244B25">
        <w:rPr>
          <w:rFonts w:ascii="Arial" w:hAnsi="Arial" w:cs="Arial"/>
          <w:sz w:val="24"/>
          <w:szCs w:val="24"/>
        </w:rPr>
        <w:t>.</w:t>
      </w:r>
    </w:p>
    <w:p w14:paraId="074A24AC" w14:textId="77777777" w:rsidR="002710E7" w:rsidRPr="00244B25" w:rsidRDefault="002710E7" w:rsidP="002710E7">
      <w:pPr>
        <w:spacing w:after="0" w:line="240" w:lineRule="auto"/>
        <w:jc w:val="both"/>
        <w:rPr>
          <w:rFonts w:ascii="Arial" w:hAnsi="Arial" w:cs="Arial"/>
          <w:sz w:val="24"/>
          <w:szCs w:val="24"/>
        </w:rPr>
      </w:pPr>
      <w:r w:rsidRPr="00244B25">
        <w:rPr>
          <w:rFonts w:ascii="Arial" w:eastAsia="Times New Roman" w:hAnsi="Arial" w:cs="Arial"/>
          <w:b/>
          <w:bCs/>
          <w:sz w:val="24"/>
          <w:szCs w:val="24"/>
        </w:rPr>
        <w:t>Pokazatelj uspješnosti</w:t>
      </w:r>
      <w:r w:rsidRPr="00244B25">
        <w:rPr>
          <w:rFonts w:ascii="Arial" w:eastAsia="Times New Roman" w:hAnsi="Arial" w:cs="Arial"/>
          <w:b/>
          <w:sz w:val="24"/>
          <w:szCs w:val="24"/>
        </w:rPr>
        <w:t xml:space="preserve">: </w:t>
      </w:r>
      <w:r w:rsidRPr="00244B25">
        <w:rPr>
          <w:rFonts w:ascii="Arial" w:eastAsia="Times New Roman" w:hAnsi="Arial" w:cs="Arial"/>
          <w:sz w:val="24"/>
          <w:szCs w:val="24"/>
        </w:rPr>
        <w:t>nabavljena oprema prema planu.</w:t>
      </w:r>
    </w:p>
    <w:p w14:paraId="426D9288" w14:textId="77777777" w:rsidR="002710E7" w:rsidRPr="00244B25" w:rsidRDefault="002710E7" w:rsidP="002710E7">
      <w:pPr>
        <w:spacing w:after="0" w:line="240" w:lineRule="auto"/>
        <w:jc w:val="both"/>
        <w:rPr>
          <w:rFonts w:ascii="Arial" w:eastAsia="Times New Roman" w:hAnsi="Arial" w:cs="Arial"/>
          <w:sz w:val="24"/>
          <w:szCs w:val="24"/>
        </w:rPr>
      </w:pPr>
    </w:p>
    <w:p w14:paraId="009B4028" w14:textId="77777777" w:rsidR="002710E7" w:rsidRPr="00244B25" w:rsidRDefault="002710E7" w:rsidP="002710E7">
      <w:pPr>
        <w:pBdr>
          <w:top w:val="single" w:sz="4" w:space="1" w:color="auto"/>
          <w:left w:val="single" w:sz="4" w:space="4" w:color="auto"/>
          <w:bottom w:val="single" w:sz="4" w:space="1" w:color="auto"/>
          <w:right w:val="single" w:sz="4" w:space="4" w:color="auto"/>
        </w:pBdr>
        <w:shd w:val="clear" w:color="auto" w:fill="E9E9E9"/>
        <w:spacing w:after="0" w:line="240" w:lineRule="auto"/>
        <w:jc w:val="both"/>
        <w:rPr>
          <w:rFonts w:ascii="Arial" w:eastAsia="Times New Roman" w:hAnsi="Arial" w:cs="Arial"/>
          <w:b/>
          <w:bCs/>
          <w:sz w:val="24"/>
          <w:szCs w:val="24"/>
        </w:rPr>
      </w:pPr>
      <w:r w:rsidRPr="00244B25">
        <w:rPr>
          <w:rFonts w:ascii="Arial" w:eastAsia="Times New Roman" w:hAnsi="Arial" w:cs="Arial"/>
          <w:b/>
          <w:bCs/>
          <w:sz w:val="24"/>
          <w:szCs w:val="24"/>
        </w:rPr>
        <w:t>K 103902: Sufinancirani troškovi održavanja i nabave opreme = 13.272,00 EUR</w:t>
      </w:r>
    </w:p>
    <w:p w14:paraId="5EF8DC5A"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bCs/>
          <w:sz w:val="24"/>
          <w:szCs w:val="24"/>
        </w:rPr>
        <w:t>Zakonska osnova:</w:t>
      </w:r>
      <w:r w:rsidRPr="00244B25">
        <w:rPr>
          <w:rFonts w:ascii="Arial" w:eastAsia="Times New Roman" w:hAnsi="Arial" w:cs="Arial"/>
          <w:sz w:val="24"/>
          <w:szCs w:val="24"/>
        </w:rPr>
        <w:t xml:space="preserve"> Zakon o vatrogastvu, Zakon o zaštiti od požara.</w:t>
      </w:r>
    </w:p>
    <w:p w14:paraId="0C2A4DC7" w14:textId="77777777" w:rsidR="002710E7" w:rsidRPr="00244B25" w:rsidRDefault="002710E7" w:rsidP="002710E7">
      <w:pPr>
        <w:spacing w:after="0" w:line="240" w:lineRule="auto"/>
        <w:jc w:val="both"/>
        <w:rPr>
          <w:rFonts w:ascii="Arial" w:eastAsia="Times New Roman" w:hAnsi="Arial" w:cs="Arial"/>
          <w:sz w:val="24"/>
          <w:szCs w:val="24"/>
        </w:rPr>
      </w:pPr>
      <w:r w:rsidRPr="00244B25">
        <w:rPr>
          <w:rFonts w:ascii="Arial" w:eastAsia="Times New Roman" w:hAnsi="Arial" w:cs="Arial"/>
          <w:b/>
          <w:sz w:val="24"/>
          <w:szCs w:val="24"/>
        </w:rPr>
        <w:t>Opis:</w:t>
      </w:r>
      <w:r w:rsidRPr="00244B25">
        <w:rPr>
          <w:rFonts w:ascii="Arial" w:eastAsia="Times New Roman" w:hAnsi="Arial" w:cs="Arial"/>
          <w:sz w:val="24"/>
          <w:szCs w:val="24"/>
        </w:rPr>
        <w:t xml:space="preserve"> planirana su namjenska sredstva koja osigurava Državna uprava za zaštitu i spašavanje za posebne mjere zaštite od požara, i to za održavanje i nabavku  vatrogasne opreme.</w:t>
      </w:r>
    </w:p>
    <w:p w14:paraId="4DF68B82" w14:textId="77777777" w:rsidR="002710E7" w:rsidRPr="00244B25" w:rsidRDefault="002710E7" w:rsidP="002710E7">
      <w:pPr>
        <w:suppressAutoHyphens/>
        <w:spacing w:after="0" w:line="240" w:lineRule="auto"/>
        <w:ind w:right="-483"/>
        <w:rPr>
          <w:rFonts w:ascii="Times New Roman" w:eastAsia="Times New Roman" w:hAnsi="Times New Roman" w:cs="Times New Roman"/>
          <w:sz w:val="24"/>
          <w:szCs w:val="24"/>
          <w:lang w:eastAsia="ar-SA"/>
        </w:rPr>
      </w:pPr>
      <w:r w:rsidRPr="00244B25">
        <w:rPr>
          <w:rFonts w:ascii="Arial" w:eastAsia="Times New Roman" w:hAnsi="Arial" w:cs="Arial"/>
          <w:b/>
          <w:bCs/>
          <w:sz w:val="24"/>
          <w:szCs w:val="24"/>
          <w:lang w:eastAsia="ar-SA"/>
        </w:rPr>
        <w:t>Opći cilj</w:t>
      </w:r>
      <w:r w:rsidRPr="00244B25">
        <w:rPr>
          <w:rFonts w:ascii="Arial" w:eastAsia="Times New Roman" w:hAnsi="Arial" w:cs="Arial"/>
          <w:b/>
          <w:sz w:val="24"/>
          <w:szCs w:val="24"/>
          <w:lang w:eastAsia="ar-SA"/>
        </w:rPr>
        <w:t>:</w:t>
      </w:r>
      <w:r w:rsidRPr="00244B25">
        <w:rPr>
          <w:rFonts w:ascii="Times New Roman" w:eastAsia="Times New Roman" w:hAnsi="Times New Roman" w:cs="Times New Roman"/>
          <w:sz w:val="24"/>
          <w:szCs w:val="24"/>
          <w:lang w:eastAsia="ar-SA"/>
        </w:rPr>
        <w:t xml:space="preserve"> </w:t>
      </w:r>
      <w:r w:rsidRPr="00244B25">
        <w:rPr>
          <w:rFonts w:ascii="Arial" w:eastAsia="Times New Roman" w:hAnsi="Arial" w:cs="Arial"/>
          <w:sz w:val="24"/>
          <w:szCs w:val="24"/>
          <w:lang w:eastAsia="ar-SA"/>
        </w:rPr>
        <w:t>održavanje i obnova opreme Javne vatrogasne postrojbe.</w:t>
      </w:r>
      <w:r w:rsidRPr="00244B25">
        <w:rPr>
          <w:rFonts w:ascii="Arial" w:eastAsia="Times New Roman" w:hAnsi="Arial" w:cs="Arial"/>
          <w:sz w:val="24"/>
          <w:szCs w:val="24"/>
          <w:lang w:eastAsia="ar-SA"/>
        </w:rPr>
        <w:br/>
      </w:r>
      <w:r w:rsidRPr="00244B25">
        <w:rPr>
          <w:rFonts w:ascii="Arial" w:eastAsia="Times New Roman" w:hAnsi="Arial" w:cs="Arial"/>
          <w:b/>
          <w:bCs/>
          <w:sz w:val="24"/>
          <w:szCs w:val="24"/>
          <w:lang w:eastAsia="ar-SA"/>
        </w:rPr>
        <w:t>Pokazatelj uspješnosti</w:t>
      </w:r>
      <w:r w:rsidRPr="00244B25">
        <w:rPr>
          <w:rFonts w:ascii="Arial" w:eastAsia="Times New Roman" w:hAnsi="Arial" w:cs="Arial"/>
          <w:b/>
          <w:sz w:val="24"/>
          <w:szCs w:val="24"/>
          <w:lang w:eastAsia="ar-SA"/>
        </w:rPr>
        <w:t>:</w:t>
      </w:r>
      <w:r w:rsidRPr="00244B25">
        <w:rPr>
          <w:rFonts w:ascii="Times New Roman" w:eastAsia="Times New Roman" w:hAnsi="Times New Roman" w:cs="Times New Roman"/>
          <w:sz w:val="24"/>
          <w:szCs w:val="24"/>
          <w:lang w:eastAsia="ar-SA"/>
        </w:rPr>
        <w:t xml:space="preserve"> </w:t>
      </w:r>
      <w:r w:rsidRPr="00244B25">
        <w:rPr>
          <w:rFonts w:ascii="Arial" w:eastAsia="Times New Roman" w:hAnsi="Arial" w:cs="Arial"/>
          <w:sz w:val="24"/>
          <w:szCs w:val="24"/>
          <w:lang w:eastAsia="ar-SA"/>
        </w:rPr>
        <w:t>nabavljena nova oprema, održavanje postojeće opreme.</w:t>
      </w:r>
    </w:p>
    <w:p w14:paraId="3BE21EA6" w14:textId="77777777" w:rsidR="00BD2CA8" w:rsidRPr="00244B25" w:rsidRDefault="00BD2CA8" w:rsidP="00BD2CA8">
      <w:pPr>
        <w:spacing w:after="0" w:line="240" w:lineRule="auto"/>
        <w:jc w:val="both"/>
        <w:rPr>
          <w:rFonts w:ascii="Arial" w:eastAsia="Times New Roman" w:hAnsi="Arial" w:cs="Arial"/>
          <w:sz w:val="24"/>
          <w:szCs w:val="24"/>
          <w:lang w:eastAsia="hr-HR"/>
        </w:rPr>
      </w:pPr>
    </w:p>
    <w:p w14:paraId="3A241F1B" w14:textId="77777777" w:rsidR="000668D3" w:rsidRPr="00244B25" w:rsidRDefault="000668D3" w:rsidP="000668D3">
      <w:pPr>
        <w:rPr>
          <w:rFonts w:ascii="Arial" w:eastAsia="Times New Roman" w:hAnsi="Arial" w:cs="Arial"/>
          <w:sz w:val="24"/>
          <w:szCs w:val="24"/>
          <w:lang w:eastAsia="hr-HR"/>
        </w:rPr>
      </w:pPr>
    </w:p>
    <w:p w14:paraId="16CA2C19" w14:textId="77777777" w:rsidR="000668D3" w:rsidRPr="00244B25" w:rsidRDefault="000668D3" w:rsidP="00D86099">
      <w:pPr>
        <w:pStyle w:val="Odlomakpopisa"/>
        <w:numPr>
          <w:ilvl w:val="0"/>
          <w:numId w:val="1"/>
        </w:numPr>
        <w:jc w:val="both"/>
        <w:rPr>
          <w:rFonts w:eastAsiaTheme="minorHAnsi"/>
          <w:b/>
          <w:i/>
          <w:lang w:val="hr-HR"/>
        </w:rPr>
      </w:pPr>
      <w:r w:rsidRPr="00244B25">
        <w:rPr>
          <w:rFonts w:eastAsiaTheme="minorHAnsi"/>
          <w:b/>
          <w:i/>
          <w:lang w:val="hr-HR"/>
        </w:rPr>
        <w:t>OCJENA POTREBNIH SREDSTAVA</w:t>
      </w:r>
    </w:p>
    <w:p w14:paraId="650A7407" w14:textId="77777777" w:rsidR="000668D3" w:rsidRPr="00244B25" w:rsidRDefault="000668D3" w:rsidP="000668D3">
      <w:pPr>
        <w:pStyle w:val="Odlomakpopisa"/>
        <w:jc w:val="both"/>
        <w:rPr>
          <w:rFonts w:eastAsiaTheme="minorHAnsi"/>
          <w:b/>
          <w:i/>
          <w:lang w:val="hr-HR"/>
        </w:rPr>
      </w:pPr>
    </w:p>
    <w:p w14:paraId="5D120C2E" w14:textId="77777777" w:rsidR="000668D3" w:rsidRPr="00244B25" w:rsidRDefault="000668D3" w:rsidP="000668D3">
      <w:pPr>
        <w:pStyle w:val="Odlomakpopisa"/>
        <w:ind w:left="0"/>
        <w:jc w:val="both"/>
        <w:rPr>
          <w:lang w:val="hr-HR"/>
        </w:rPr>
      </w:pPr>
      <w:r w:rsidRPr="00244B25">
        <w:rPr>
          <w:lang w:val="hr-HR"/>
        </w:rPr>
        <w:tab/>
      </w:r>
    </w:p>
    <w:p w14:paraId="186A202C" w14:textId="5AA6C81E" w:rsidR="000668D3" w:rsidRPr="00D741A0" w:rsidRDefault="000668D3" w:rsidP="000668D3">
      <w:pPr>
        <w:pStyle w:val="Odlomakpopisa"/>
        <w:ind w:left="0"/>
        <w:jc w:val="both"/>
        <w:rPr>
          <w:rFonts w:eastAsiaTheme="minorHAnsi"/>
          <w:b/>
          <w:i/>
          <w:lang w:val="hr-HR"/>
        </w:rPr>
      </w:pPr>
      <w:r w:rsidRPr="00244B25">
        <w:rPr>
          <w:lang w:val="hr-HR"/>
        </w:rPr>
        <w:tab/>
        <w:t>Proračunom Grada Rovinja-Rovigno za 202</w:t>
      </w:r>
      <w:r w:rsidR="008A7B51" w:rsidRPr="00244B25">
        <w:rPr>
          <w:lang w:val="hr-HR"/>
        </w:rPr>
        <w:t>5</w:t>
      </w:r>
      <w:r w:rsidRPr="00244B25">
        <w:rPr>
          <w:lang w:val="hr-HR"/>
        </w:rPr>
        <w:t>. godinu osigurana su financijska sredstva radi potrebe financiranja poslova, funkcija i programa gradskih upravnih tijela te proračunskih korisnika u cilju ostvarivanja javnih potreba građana, koji se temeljem posebnih zakona i drugih propisa financiraju iz javnih prihoda.</w:t>
      </w:r>
    </w:p>
    <w:p w14:paraId="22409CCA" w14:textId="77777777" w:rsidR="00BD2CA8" w:rsidRDefault="00BD2CA8" w:rsidP="00BD2CA8">
      <w:pPr>
        <w:rPr>
          <w:b/>
          <w:bCs/>
        </w:rPr>
      </w:pPr>
    </w:p>
    <w:p w14:paraId="5BAA5800" w14:textId="77777777" w:rsidR="000668D3" w:rsidRDefault="000668D3" w:rsidP="00BD2CA8">
      <w:pPr>
        <w:rPr>
          <w:b/>
          <w:bCs/>
        </w:rPr>
      </w:pPr>
    </w:p>
    <w:p w14:paraId="499BB73B" w14:textId="77777777" w:rsidR="00181262" w:rsidRDefault="00181262" w:rsidP="00BD2CA8">
      <w:pPr>
        <w:rPr>
          <w:b/>
          <w:bCs/>
        </w:rPr>
      </w:pPr>
    </w:p>
    <w:p w14:paraId="75FAFB52" w14:textId="77777777" w:rsidR="00181262" w:rsidRDefault="00181262" w:rsidP="00BD2CA8">
      <w:pPr>
        <w:rPr>
          <w:b/>
          <w:bCs/>
        </w:rPr>
      </w:pPr>
    </w:p>
    <w:p w14:paraId="65EA01C7" w14:textId="77777777" w:rsidR="00181262" w:rsidRDefault="00181262" w:rsidP="00BD2CA8">
      <w:pPr>
        <w:rPr>
          <w:b/>
          <w:bCs/>
        </w:rPr>
      </w:pPr>
    </w:p>
    <w:p w14:paraId="71F1417F" w14:textId="0AE37793" w:rsidR="000668D3" w:rsidRPr="00B64143" w:rsidRDefault="000668D3" w:rsidP="009A3BBB">
      <w:pPr>
        <w:spacing w:after="0" w:line="240" w:lineRule="auto"/>
        <w:ind w:right="-60"/>
        <w:rPr>
          <w:rFonts w:ascii="Arial" w:eastAsia="Times New Roman" w:hAnsi="Arial" w:cs="Arial"/>
          <w:b/>
          <w:bCs/>
          <w:sz w:val="20"/>
          <w:szCs w:val="20"/>
          <w:u w:val="single"/>
        </w:rPr>
      </w:pPr>
    </w:p>
    <w:sectPr w:rsidR="000668D3" w:rsidRPr="00B64143" w:rsidSect="00C765B4">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FBF60" w14:textId="77777777" w:rsidR="008127F8" w:rsidRDefault="008127F8" w:rsidP="00ED194C">
      <w:pPr>
        <w:spacing w:after="0" w:line="240" w:lineRule="auto"/>
      </w:pPr>
      <w:r>
        <w:separator/>
      </w:r>
    </w:p>
  </w:endnote>
  <w:endnote w:type="continuationSeparator" w:id="0">
    <w:p w14:paraId="7C5A9561" w14:textId="77777777" w:rsidR="008127F8" w:rsidRDefault="008127F8" w:rsidP="00ED1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Garamond">
    <w:altName w:val="Times New Roman"/>
    <w:charset w:val="EE"/>
    <w:family w:val="auto"/>
    <w:pitch w:val="variable"/>
  </w:font>
  <w:font w:name="Bookman Old Style">
    <w:panose1 w:val="020506040505050202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9F43E" w14:textId="77777777" w:rsidR="008127F8" w:rsidRDefault="008127F8" w:rsidP="00ED194C">
      <w:pPr>
        <w:spacing w:after="0" w:line="240" w:lineRule="auto"/>
      </w:pPr>
      <w:r>
        <w:separator/>
      </w:r>
    </w:p>
  </w:footnote>
  <w:footnote w:type="continuationSeparator" w:id="0">
    <w:p w14:paraId="71DEEC3F" w14:textId="77777777" w:rsidR="008127F8" w:rsidRDefault="008127F8" w:rsidP="00ED19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6323"/>
    <w:multiLevelType w:val="hybridMultilevel"/>
    <w:tmpl w:val="26C47BCA"/>
    <w:lvl w:ilvl="0" w:tplc="D2EE9B66">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0C65641"/>
    <w:multiLevelType w:val="multilevel"/>
    <w:tmpl w:val="A48E45F6"/>
    <w:lvl w:ilvl="0">
      <w:start w:val="1"/>
      <w:numFmt w:val="decimal"/>
      <w:lvlText w:val="%1."/>
      <w:lvlJc w:val="left"/>
      <w:pPr>
        <w:ind w:left="720" w:hanging="360"/>
      </w:pPr>
      <w:rPr>
        <w:rFonts w:ascii="Arial" w:eastAsia="Times New Roman" w:hAnsi="Arial" w:cs="Arial"/>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2150E6B"/>
    <w:multiLevelType w:val="hybridMultilevel"/>
    <w:tmpl w:val="9E9EA544"/>
    <w:lvl w:ilvl="0" w:tplc="C632EC2E">
      <w:start w:val="1"/>
      <w:numFmt w:val="upperLetter"/>
      <w:lvlText w:val="%1)"/>
      <w:lvlJc w:val="left"/>
      <w:pPr>
        <w:ind w:left="530" w:hanging="312"/>
      </w:pPr>
      <w:rPr>
        <w:rFonts w:ascii="Times New Roman" w:eastAsia="Times New Roman" w:hAnsi="Times New Roman" w:cs="Times New Roman" w:hint="default"/>
        <w:b/>
        <w:bCs/>
        <w:w w:val="99"/>
        <w:sz w:val="24"/>
        <w:szCs w:val="24"/>
        <w:lang w:val="bs-Latn" w:eastAsia="en-US" w:bidi="ar-SA"/>
      </w:rPr>
    </w:lvl>
    <w:lvl w:ilvl="1" w:tplc="2DFA5D04">
      <w:numFmt w:val="bullet"/>
      <w:lvlText w:val="•"/>
      <w:lvlJc w:val="left"/>
      <w:pPr>
        <w:ind w:left="1512" w:hanging="312"/>
      </w:pPr>
      <w:rPr>
        <w:rFonts w:hint="default"/>
        <w:lang w:val="bs-Latn" w:eastAsia="en-US" w:bidi="ar-SA"/>
      </w:rPr>
    </w:lvl>
    <w:lvl w:ilvl="2" w:tplc="E348D9E8">
      <w:numFmt w:val="bullet"/>
      <w:lvlText w:val="•"/>
      <w:lvlJc w:val="left"/>
      <w:pPr>
        <w:ind w:left="2485" w:hanging="312"/>
      </w:pPr>
      <w:rPr>
        <w:rFonts w:hint="default"/>
        <w:lang w:val="bs-Latn" w:eastAsia="en-US" w:bidi="ar-SA"/>
      </w:rPr>
    </w:lvl>
    <w:lvl w:ilvl="3" w:tplc="4BEC2C7E">
      <w:numFmt w:val="bullet"/>
      <w:lvlText w:val="•"/>
      <w:lvlJc w:val="left"/>
      <w:pPr>
        <w:ind w:left="3457" w:hanging="312"/>
      </w:pPr>
      <w:rPr>
        <w:rFonts w:hint="default"/>
        <w:lang w:val="bs-Latn" w:eastAsia="en-US" w:bidi="ar-SA"/>
      </w:rPr>
    </w:lvl>
    <w:lvl w:ilvl="4" w:tplc="3A9CDFF2">
      <w:numFmt w:val="bullet"/>
      <w:lvlText w:val="•"/>
      <w:lvlJc w:val="left"/>
      <w:pPr>
        <w:ind w:left="4430" w:hanging="312"/>
      </w:pPr>
      <w:rPr>
        <w:rFonts w:hint="default"/>
        <w:lang w:val="bs-Latn" w:eastAsia="en-US" w:bidi="ar-SA"/>
      </w:rPr>
    </w:lvl>
    <w:lvl w:ilvl="5" w:tplc="CAA482F4">
      <w:numFmt w:val="bullet"/>
      <w:lvlText w:val="•"/>
      <w:lvlJc w:val="left"/>
      <w:pPr>
        <w:ind w:left="5403" w:hanging="312"/>
      </w:pPr>
      <w:rPr>
        <w:rFonts w:hint="default"/>
        <w:lang w:val="bs-Latn" w:eastAsia="en-US" w:bidi="ar-SA"/>
      </w:rPr>
    </w:lvl>
    <w:lvl w:ilvl="6" w:tplc="50263020">
      <w:numFmt w:val="bullet"/>
      <w:lvlText w:val="•"/>
      <w:lvlJc w:val="left"/>
      <w:pPr>
        <w:ind w:left="6375" w:hanging="312"/>
      </w:pPr>
      <w:rPr>
        <w:rFonts w:hint="default"/>
        <w:lang w:val="bs-Latn" w:eastAsia="en-US" w:bidi="ar-SA"/>
      </w:rPr>
    </w:lvl>
    <w:lvl w:ilvl="7" w:tplc="BB1E1334">
      <w:numFmt w:val="bullet"/>
      <w:lvlText w:val="•"/>
      <w:lvlJc w:val="left"/>
      <w:pPr>
        <w:ind w:left="7348" w:hanging="312"/>
      </w:pPr>
      <w:rPr>
        <w:rFonts w:hint="default"/>
        <w:lang w:val="bs-Latn" w:eastAsia="en-US" w:bidi="ar-SA"/>
      </w:rPr>
    </w:lvl>
    <w:lvl w:ilvl="8" w:tplc="0D4C75B6">
      <w:numFmt w:val="bullet"/>
      <w:lvlText w:val="•"/>
      <w:lvlJc w:val="left"/>
      <w:pPr>
        <w:ind w:left="8321" w:hanging="312"/>
      </w:pPr>
      <w:rPr>
        <w:rFonts w:hint="default"/>
        <w:lang w:val="bs-Latn" w:eastAsia="en-US" w:bidi="ar-SA"/>
      </w:rPr>
    </w:lvl>
  </w:abstractNum>
  <w:abstractNum w:abstractNumId="3" w15:restartNumberingAfterBreak="0">
    <w:nsid w:val="07962E84"/>
    <w:multiLevelType w:val="hybridMultilevel"/>
    <w:tmpl w:val="4E64D262"/>
    <w:lvl w:ilvl="0" w:tplc="536CE96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84A3090"/>
    <w:multiLevelType w:val="hybridMultilevel"/>
    <w:tmpl w:val="A7BAF4EA"/>
    <w:lvl w:ilvl="0" w:tplc="E6CA90B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D703126"/>
    <w:multiLevelType w:val="multilevel"/>
    <w:tmpl w:val="9C5E6FC4"/>
    <w:styleLink w:val="WWNum4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1121429"/>
    <w:multiLevelType w:val="hybridMultilevel"/>
    <w:tmpl w:val="2854A2B2"/>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A235BCC"/>
    <w:multiLevelType w:val="hybridMultilevel"/>
    <w:tmpl w:val="94E23F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B292164"/>
    <w:multiLevelType w:val="hybridMultilevel"/>
    <w:tmpl w:val="070EFC1E"/>
    <w:lvl w:ilvl="0" w:tplc="D4322D74">
      <w:numFmt w:val="bullet"/>
      <w:lvlText w:val="-"/>
      <w:lvlJc w:val="left"/>
      <w:pPr>
        <w:ind w:left="6732" w:hanging="360"/>
      </w:pPr>
      <w:rPr>
        <w:rFonts w:ascii="Arial" w:eastAsia="Times New Roman" w:hAnsi="Arial" w:cs="Arial" w:hint="default"/>
      </w:rPr>
    </w:lvl>
    <w:lvl w:ilvl="1" w:tplc="041A0003" w:tentative="1">
      <w:start w:val="1"/>
      <w:numFmt w:val="bullet"/>
      <w:lvlText w:val="o"/>
      <w:lvlJc w:val="left"/>
      <w:pPr>
        <w:ind w:left="7452" w:hanging="360"/>
      </w:pPr>
      <w:rPr>
        <w:rFonts w:ascii="Courier New" w:hAnsi="Courier New" w:cs="Courier New" w:hint="default"/>
      </w:rPr>
    </w:lvl>
    <w:lvl w:ilvl="2" w:tplc="041A0005" w:tentative="1">
      <w:start w:val="1"/>
      <w:numFmt w:val="bullet"/>
      <w:lvlText w:val=""/>
      <w:lvlJc w:val="left"/>
      <w:pPr>
        <w:ind w:left="8172" w:hanging="360"/>
      </w:pPr>
      <w:rPr>
        <w:rFonts w:ascii="Wingdings" w:hAnsi="Wingdings" w:hint="default"/>
      </w:rPr>
    </w:lvl>
    <w:lvl w:ilvl="3" w:tplc="041A0001" w:tentative="1">
      <w:start w:val="1"/>
      <w:numFmt w:val="bullet"/>
      <w:lvlText w:val=""/>
      <w:lvlJc w:val="left"/>
      <w:pPr>
        <w:ind w:left="8892" w:hanging="360"/>
      </w:pPr>
      <w:rPr>
        <w:rFonts w:ascii="Symbol" w:hAnsi="Symbol" w:hint="default"/>
      </w:rPr>
    </w:lvl>
    <w:lvl w:ilvl="4" w:tplc="041A0003" w:tentative="1">
      <w:start w:val="1"/>
      <w:numFmt w:val="bullet"/>
      <w:lvlText w:val="o"/>
      <w:lvlJc w:val="left"/>
      <w:pPr>
        <w:ind w:left="9612" w:hanging="360"/>
      </w:pPr>
      <w:rPr>
        <w:rFonts w:ascii="Courier New" w:hAnsi="Courier New" w:cs="Courier New" w:hint="default"/>
      </w:rPr>
    </w:lvl>
    <w:lvl w:ilvl="5" w:tplc="041A0005" w:tentative="1">
      <w:start w:val="1"/>
      <w:numFmt w:val="bullet"/>
      <w:lvlText w:val=""/>
      <w:lvlJc w:val="left"/>
      <w:pPr>
        <w:ind w:left="10332" w:hanging="360"/>
      </w:pPr>
      <w:rPr>
        <w:rFonts w:ascii="Wingdings" w:hAnsi="Wingdings" w:hint="default"/>
      </w:rPr>
    </w:lvl>
    <w:lvl w:ilvl="6" w:tplc="041A0001" w:tentative="1">
      <w:start w:val="1"/>
      <w:numFmt w:val="bullet"/>
      <w:lvlText w:val=""/>
      <w:lvlJc w:val="left"/>
      <w:pPr>
        <w:ind w:left="11052" w:hanging="360"/>
      </w:pPr>
      <w:rPr>
        <w:rFonts w:ascii="Symbol" w:hAnsi="Symbol" w:hint="default"/>
      </w:rPr>
    </w:lvl>
    <w:lvl w:ilvl="7" w:tplc="041A0003" w:tentative="1">
      <w:start w:val="1"/>
      <w:numFmt w:val="bullet"/>
      <w:lvlText w:val="o"/>
      <w:lvlJc w:val="left"/>
      <w:pPr>
        <w:ind w:left="11772" w:hanging="360"/>
      </w:pPr>
      <w:rPr>
        <w:rFonts w:ascii="Courier New" w:hAnsi="Courier New" w:cs="Courier New" w:hint="default"/>
      </w:rPr>
    </w:lvl>
    <w:lvl w:ilvl="8" w:tplc="041A0005" w:tentative="1">
      <w:start w:val="1"/>
      <w:numFmt w:val="bullet"/>
      <w:lvlText w:val=""/>
      <w:lvlJc w:val="left"/>
      <w:pPr>
        <w:ind w:left="12492" w:hanging="360"/>
      </w:pPr>
      <w:rPr>
        <w:rFonts w:ascii="Wingdings" w:hAnsi="Wingdings" w:hint="default"/>
      </w:rPr>
    </w:lvl>
  </w:abstractNum>
  <w:abstractNum w:abstractNumId="9" w15:restartNumberingAfterBreak="0">
    <w:nsid w:val="1EF13AAA"/>
    <w:multiLevelType w:val="hybridMultilevel"/>
    <w:tmpl w:val="2DA21798"/>
    <w:lvl w:ilvl="0" w:tplc="041A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0190901"/>
    <w:multiLevelType w:val="hybridMultilevel"/>
    <w:tmpl w:val="9952717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6787FB3"/>
    <w:multiLevelType w:val="hybridMultilevel"/>
    <w:tmpl w:val="99B89648"/>
    <w:lvl w:ilvl="0" w:tplc="536CE96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82E2DFC"/>
    <w:multiLevelType w:val="hybridMultilevel"/>
    <w:tmpl w:val="7D3A83B0"/>
    <w:lvl w:ilvl="0" w:tplc="D0DAE598">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8410E82"/>
    <w:multiLevelType w:val="hybridMultilevel"/>
    <w:tmpl w:val="709A238A"/>
    <w:lvl w:ilvl="0" w:tplc="041A0001">
      <w:start w:val="1"/>
      <w:numFmt w:val="bullet"/>
      <w:lvlText w:val=""/>
      <w:lvlJc w:val="left"/>
      <w:pPr>
        <w:tabs>
          <w:tab w:val="num" w:pos="360"/>
        </w:tabs>
        <w:ind w:left="36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3925DC"/>
    <w:multiLevelType w:val="hybridMultilevel"/>
    <w:tmpl w:val="A5ECE2C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A9000E1"/>
    <w:multiLevelType w:val="hybridMultilevel"/>
    <w:tmpl w:val="C37E451C"/>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B1F7C92"/>
    <w:multiLevelType w:val="multilevel"/>
    <w:tmpl w:val="A46EBEB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304B7735"/>
    <w:multiLevelType w:val="hybridMultilevel"/>
    <w:tmpl w:val="3F868CC6"/>
    <w:lvl w:ilvl="0" w:tplc="EBDCD644">
      <w:start w:val="1"/>
      <w:numFmt w:val="upperRoman"/>
      <w:lvlText w:val="%1."/>
      <w:lvlJc w:val="left"/>
      <w:pPr>
        <w:ind w:left="720" w:hanging="360"/>
      </w:pPr>
      <w:rPr>
        <w:i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8" w15:restartNumberingAfterBreak="0">
    <w:nsid w:val="30502280"/>
    <w:multiLevelType w:val="hybridMultilevel"/>
    <w:tmpl w:val="A35A4E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7D2425C"/>
    <w:multiLevelType w:val="hybridMultilevel"/>
    <w:tmpl w:val="A5ECE2C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8320FCF"/>
    <w:multiLevelType w:val="hybridMultilevel"/>
    <w:tmpl w:val="D76265A8"/>
    <w:lvl w:ilvl="0" w:tplc="382202C6">
      <w:start w:val="202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D4842D9"/>
    <w:multiLevelType w:val="hybridMultilevel"/>
    <w:tmpl w:val="5B262AF4"/>
    <w:lvl w:ilvl="0" w:tplc="536CE96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F8F180D"/>
    <w:multiLevelType w:val="hybridMultilevel"/>
    <w:tmpl w:val="43A0A0A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15529D7"/>
    <w:multiLevelType w:val="hybridMultilevel"/>
    <w:tmpl w:val="D5C437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66F4AE3"/>
    <w:multiLevelType w:val="hybridMultilevel"/>
    <w:tmpl w:val="1F5675B0"/>
    <w:lvl w:ilvl="0" w:tplc="7D06CE52">
      <w:numFmt w:val="bullet"/>
      <w:lvlText w:val="-"/>
      <w:lvlJc w:val="left"/>
      <w:pPr>
        <w:tabs>
          <w:tab w:val="num" w:pos="900"/>
        </w:tabs>
        <w:ind w:left="900" w:hanging="360"/>
      </w:pPr>
      <w:rPr>
        <w:rFonts w:ascii="Arial Narrow" w:eastAsia="Times New Roman" w:hAnsi="Arial Narrow" w:cs="Times New Roman" w:hint="default"/>
      </w:rPr>
    </w:lvl>
    <w:lvl w:ilvl="1" w:tplc="4E709448">
      <w:numFmt w:val="bullet"/>
      <w:lvlText w:val=""/>
      <w:lvlJc w:val="left"/>
      <w:pPr>
        <w:tabs>
          <w:tab w:val="num" w:pos="2700"/>
        </w:tabs>
        <w:ind w:left="2700" w:hanging="1440"/>
      </w:pPr>
      <w:rPr>
        <w:rFonts w:ascii="Symbol" w:eastAsia="Times New Roman" w:hAnsi="Symbol" w:cs="Times New Roman" w:hint="default"/>
        <w:sz w:val="28"/>
      </w:rPr>
    </w:lvl>
    <w:lvl w:ilvl="2" w:tplc="041A0005" w:tentative="1">
      <w:start w:val="1"/>
      <w:numFmt w:val="bullet"/>
      <w:lvlText w:val=""/>
      <w:lvlJc w:val="left"/>
      <w:pPr>
        <w:tabs>
          <w:tab w:val="num" w:pos="2340"/>
        </w:tabs>
        <w:ind w:left="2340" w:hanging="360"/>
      </w:pPr>
      <w:rPr>
        <w:rFonts w:ascii="Wingdings" w:hAnsi="Wingdings" w:hint="default"/>
      </w:rPr>
    </w:lvl>
    <w:lvl w:ilvl="3" w:tplc="041A0001" w:tentative="1">
      <w:start w:val="1"/>
      <w:numFmt w:val="bullet"/>
      <w:lvlText w:val=""/>
      <w:lvlJc w:val="left"/>
      <w:pPr>
        <w:tabs>
          <w:tab w:val="num" w:pos="3060"/>
        </w:tabs>
        <w:ind w:left="3060" w:hanging="360"/>
      </w:pPr>
      <w:rPr>
        <w:rFonts w:ascii="Symbol" w:hAnsi="Symbol" w:hint="default"/>
      </w:rPr>
    </w:lvl>
    <w:lvl w:ilvl="4" w:tplc="041A0003" w:tentative="1">
      <w:start w:val="1"/>
      <w:numFmt w:val="bullet"/>
      <w:lvlText w:val="o"/>
      <w:lvlJc w:val="left"/>
      <w:pPr>
        <w:tabs>
          <w:tab w:val="num" w:pos="3780"/>
        </w:tabs>
        <w:ind w:left="3780" w:hanging="360"/>
      </w:pPr>
      <w:rPr>
        <w:rFonts w:ascii="Courier New" w:hAnsi="Courier New" w:cs="Courier New" w:hint="default"/>
      </w:rPr>
    </w:lvl>
    <w:lvl w:ilvl="5" w:tplc="041A0005" w:tentative="1">
      <w:start w:val="1"/>
      <w:numFmt w:val="bullet"/>
      <w:lvlText w:val=""/>
      <w:lvlJc w:val="left"/>
      <w:pPr>
        <w:tabs>
          <w:tab w:val="num" w:pos="4500"/>
        </w:tabs>
        <w:ind w:left="4500" w:hanging="360"/>
      </w:pPr>
      <w:rPr>
        <w:rFonts w:ascii="Wingdings" w:hAnsi="Wingdings" w:hint="default"/>
      </w:rPr>
    </w:lvl>
    <w:lvl w:ilvl="6" w:tplc="041A0001" w:tentative="1">
      <w:start w:val="1"/>
      <w:numFmt w:val="bullet"/>
      <w:lvlText w:val=""/>
      <w:lvlJc w:val="left"/>
      <w:pPr>
        <w:tabs>
          <w:tab w:val="num" w:pos="5220"/>
        </w:tabs>
        <w:ind w:left="5220" w:hanging="360"/>
      </w:pPr>
      <w:rPr>
        <w:rFonts w:ascii="Symbol" w:hAnsi="Symbol" w:hint="default"/>
      </w:rPr>
    </w:lvl>
    <w:lvl w:ilvl="7" w:tplc="041A0003" w:tentative="1">
      <w:start w:val="1"/>
      <w:numFmt w:val="bullet"/>
      <w:lvlText w:val="o"/>
      <w:lvlJc w:val="left"/>
      <w:pPr>
        <w:tabs>
          <w:tab w:val="num" w:pos="5940"/>
        </w:tabs>
        <w:ind w:left="5940" w:hanging="360"/>
      </w:pPr>
      <w:rPr>
        <w:rFonts w:ascii="Courier New" w:hAnsi="Courier New" w:cs="Courier New" w:hint="default"/>
      </w:rPr>
    </w:lvl>
    <w:lvl w:ilvl="8" w:tplc="041A0005" w:tentative="1">
      <w:start w:val="1"/>
      <w:numFmt w:val="bullet"/>
      <w:lvlText w:val=""/>
      <w:lvlJc w:val="left"/>
      <w:pPr>
        <w:tabs>
          <w:tab w:val="num" w:pos="6660"/>
        </w:tabs>
        <w:ind w:left="6660" w:hanging="360"/>
      </w:pPr>
      <w:rPr>
        <w:rFonts w:ascii="Wingdings" w:hAnsi="Wingdings" w:hint="default"/>
      </w:rPr>
    </w:lvl>
  </w:abstractNum>
  <w:abstractNum w:abstractNumId="25" w15:restartNumberingAfterBreak="0">
    <w:nsid w:val="49BC630D"/>
    <w:multiLevelType w:val="hybridMultilevel"/>
    <w:tmpl w:val="8AEC13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B3E5519"/>
    <w:multiLevelType w:val="hybridMultilevel"/>
    <w:tmpl w:val="CFEE75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E3811FF"/>
    <w:multiLevelType w:val="hybridMultilevel"/>
    <w:tmpl w:val="CCDE2010"/>
    <w:lvl w:ilvl="0" w:tplc="365AAABE">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8" w15:restartNumberingAfterBreak="0">
    <w:nsid w:val="595B3DFE"/>
    <w:multiLevelType w:val="multilevel"/>
    <w:tmpl w:val="0B588E92"/>
    <w:styleLink w:val="WWNum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DEC02FF"/>
    <w:multiLevelType w:val="hybridMultilevel"/>
    <w:tmpl w:val="6448A748"/>
    <w:lvl w:ilvl="0" w:tplc="A1444C10">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3E06125"/>
    <w:multiLevelType w:val="hybridMultilevel"/>
    <w:tmpl w:val="1D082A76"/>
    <w:lvl w:ilvl="0" w:tplc="034CF694">
      <w:start w:val="3"/>
      <w:numFmt w:val="bullet"/>
      <w:lvlText w:val="-"/>
      <w:lvlJc w:val="left"/>
      <w:pPr>
        <w:tabs>
          <w:tab w:val="num" w:pos="720"/>
        </w:tabs>
        <w:ind w:left="720" w:hanging="360"/>
      </w:pPr>
      <w:rPr>
        <w:rFonts w:ascii="Arial" w:eastAsia="Times New Roman" w:hAnsi="Arial" w:cs="Aria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A1333A4"/>
    <w:multiLevelType w:val="hybridMultilevel"/>
    <w:tmpl w:val="99ACF796"/>
    <w:lvl w:ilvl="0" w:tplc="536CE96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BB01714"/>
    <w:multiLevelType w:val="hybridMultilevel"/>
    <w:tmpl w:val="0DC0CD8C"/>
    <w:lvl w:ilvl="0" w:tplc="FFFFFFFF">
      <w:start w:val="6"/>
      <w:numFmt w:val="bullet"/>
      <w:lvlText w:val="-"/>
      <w:lvlJc w:val="left"/>
      <w:pPr>
        <w:ind w:left="360" w:hanging="360"/>
      </w:pPr>
      <w:rPr>
        <w:rFonts w:ascii="Times New Roman" w:eastAsia="Times New Roman" w:hAnsi="Times New Roman" w:hint="default"/>
      </w:rPr>
    </w:lvl>
    <w:lvl w:ilvl="1" w:tplc="041A0003" w:tentative="1">
      <w:start w:val="1"/>
      <w:numFmt w:val="bullet"/>
      <w:lvlText w:val="o"/>
      <w:lvlJc w:val="left"/>
      <w:pPr>
        <w:ind w:left="1080" w:hanging="360"/>
      </w:pPr>
      <w:rPr>
        <w:rFonts w:ascii="Courier New" w:hAnsi="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3" w15:restartNumberingAfterBreak="0">
    <w:nsid w:val="6C7F02F9"/>
    <w:multiLevelType w:val="hybridMultilevel"/>
    <w:tmpl w:val="EB7C751A"/>
    <w:lvl w:ilvl="0" w:tplc="041A0001">
      <w:start w:val="1"/>
      <w:numFmt w:val="bullet"/>
      <w:lvlText w:val=""/>
      <w:lvlJc w:val="left"/>
      <w:pPr>
        <w:tabs>
          <w:tab w:val="num" w:pos="1128"/>
        </w:tabs>
        <w:ind w:left="1128" w:hanging="360"/>
      </w:pPr>
      <w:rPr>
        <w:rFonts w:ascii="Symbol" w:hAnsi="Symbol" w:cs="Symbol" w:hint="default"/>
        <w:color w:val="auto"/>
      </w:rPr>
    </w:lvl>
    <w:lvl w:ilvl="1" w:tplc="041A0003">
      <w:start w:val="1"/>
      <w:numFmt w:val="bullet"/>
      <w:lvlText w:val="o"/>
      <w:lvlJc w:val="left"/>
      <w:pPr>
        <w:tabs>
          <w:tab w:val="num" w:pos="1500"/>
        </w:tabs>
        <w:ind w:left="1500" w:hanging="360"/>
      </w:pPr>
      <w:rPr>
        <w:rFonts w:ascii="Courier New" w:hAnsi="Courier New" w:cs="Courier New" w:hint="default"/>
      </w:rPr>
    </w:lvl>
    <w:lvl w:ilvl="2" w:tplc="041A0005">
      <w:start w:val="1"/>
      <w:numFmt w:val="bullet"/>
      <w:lvlText w:val=""/>
      <w:lvlJc w:val="left"/>
      <w:pPr>
        <w:tabs>
          <w:tab w:val="num" w:pos="2220"/>
        </w:tabs>
        <w:ind w:left="2220" w:hanging="360"/>
      </w:pPr>
      <w:rPr>
        <w:rFonts w:ascii="Wingdings" w:hAnsi="Wingdings" w:cs="Wingdings" w:hint="default"/>
      </w:rPr>
    </w:lvl>
    <w:lvl w:ilvl="3" w:tplc="041A0001">
      <w:start w:val="1"/>
      <w:numFmt w:val="bullet"/>
      <w:lvlText w:val=""/>
      <w:lvlJc w:val="left"/>
      <w:pPr>
        <w:tabs>
          <w:tab w:val="num" w:pos="2940"/>
        </w:tabs>
        <w:ind w:left="2940" w:hanging="360"/>
      </w:pPr>
      <w:rPr>
        <w:rFonts w:ascii="Symbol" w:hAnsi="Symbol" w:cs="Symbol" w:hint="default"/>
      </w:rPr>
    </w:lvl>
    <w:lvl w:ilvl="4" w:tplc="041A0003">
      <w:start w:val="1"/>
      <w:numFmt w:val="bullet"/>
      <w:lvlText w:val="o"/>
      <w:lvlJc w:val="left"/>
      <w:pPr>
        <w:tabs>
          <w:tab w:val="num" w:pos="3660"/>
        </w:tabs>
        <w:ind w:left="3660" w:hanging="360"/>
      </w:pPr>
      <w:rPr>
        <w:rFonts w:ascii="Courier New" w:hAnsi="Courier New" w:cs="Courier New" w:hint="default"/>
      </w:rPr>
    </w:lvl>
    <w:lvl w:ilvl="5" w:tplc="041A0005">
      <w:start w:val="1"/>
      <w:numFmt w:val="bullet"/>
      <w:lvlText w:val=""/>
      <w:lvlJc w:val="left"/>
      <w:pPr>
        <w:tabs>
          <w:tab w:val="num" w:pos="4380"/>
        </w:tabs>
        <w:ind w:left="4380" w:hanging="360"/>
      </w:pPr>
      <w:rPr>
        <w:rFonts w:ascii="Wingdings" w:hAnsi="Wingdings" w:cs="Wingdings" w:hint="default"/>
      </w:rPr>
    </w:lvl>
    <w:lvl w:ilvl="6" w:tplc="041A0001">
      <w:start w:val="1"/>
      <w:numFmt w:val="bullet"/>
      <w:lvlText w:val=""/>
      <w:lvlJc w:val="left"/>
      <w:pPr>
        <w:tabs>
          <w:tab w:val="num" w:pos="5100"/>
        </w:tabs>
        <w:ind w:left="5100" w:hanging="360"/>
      </w:pPr>
      <w:rPr>
        <w:rFonts w:ascii="Symbol" w:hAnsi="Symbol" w:cs="Symbol" w:hint="default"/>
      </w:rPr>
    </w:lvl>
    <w:lvl w:ilvl="7" w:tplc="041A0003">
      <w:start w:val="1"/>
      <w:numFmt w:val="bullet"/>
      <w:lvlText w:val="o"/>
      <w:lvlJc w:val="left"/>
      <w:pPr>
        <w:tabs>
          <w:tab w:val="num" w:pos="5820"/>
        </w:tabs>
        <w:ind w:left="5820" w:hanging="360"/>
      </w:pPr>
      <w:rPr>
        <w:rFonts w:ascii="Courier New" w:hAnsi="Courier New" w:cs="Courier New" w:hint="default"/>
      </w:rPr>
    </w:lvl>
    <w:lvl w:ilvl="8" w:tplc="041A0005">
      <w:start w:val="1"/>
      <w:numFmt w:val="bullet"/>
      <w:lvlText w:val=""/>
      <w:lvlJc w:val="left"/>
      <w:pPr>
        <w:tabs>
          <w:tab w:val="num" w:pos="6540"/>
        </w:tabs>
        <w:ind w:left="6540" w:hanging="360"/>
      </w:pPr>
      <w:rPr>
        <w:rFonts w:ascii="Wingdings" w:hAnsi="Wingdings" w:cs="Wingdings" w:hint="default"/>
      </w:rPr>
    </w:lvl>
  </w:abstractNum>
  <w:abstractNum w:abstractNumId="34" w15:restartNumberingAfterBreak="0">
    <w:nsid w:val="6D2441B9"/>
    <w:multiLevelType w:val="hybridMultilevel"/>
    <w:tmpl w:val="5B4625AE"/>
    <w:lvl w:ilvl="0" w:tplc="041A000F">
      <w:start w:val="1"/>
      <w:numFmt w:val="decimal"/>
      <w:lvlText w:val="%1."/>
      <w:lvlJc w:val="left"/>
      <w:pPr>
        <w:ind w:left="4320" w:hanging="360"/>
      </w:pPr>
    </w:lvl>
    <w:lvl w:ilvl="1" w:tplc="041A0003">
      <w:start w:val="1"/>
      <w:numFmt w:val="bullet"/>
      <w:lvlText w:val="o"/>
      <w:lvlJc w:val="left"/>
      <w:pPr>
        <w:ind w:left="5040" w:hanging="360"/>
      </w:pPr>
      <w:rPr>
        <w:rFonts w:ascii="Courier New" w:hAnsi="Courier New" w:cs="Courier New" w:hint="default"/>
      </w:rPr>
    </w:lvl>
    <w:lvl w:ilvl="2" w:tplc="041A0005">
      <w:start w:val="1"/>
      <w:numFmt w:val="bullet"/>
      <w:lvlText w:val=""/>
      <w:lvlJc w:val="left"/>
      <w:pPr>
        <w:ind w:left="5760" w:hanging="360"/>
      </w:pPr>
      <w:rPr>
        <w:rFonts w:ascii="Wingdings" w:hAnsi="Wingdings" w:hint="default"/>
      </w:rPr>
    </w:lvl>
    <w:lvl w:ilvl="3" w:tplc="041A000F">
      <w:start w:val="1"/>
      <w:numFmt w:val="decimal"/>
      <w:lvlText w:val="%4."/>
      <w:lvlJc w:val="left"/>
      <w:pPr>
        <w:ind w:left="6480" w:hanging="360"/>
      </w:pPr>
    </w:lvl>
    <w:lvl w:ilvl="4" w:tplc="041A0003">
      <w:start w:val="1"/>
      <w:numFmt w:val="bullet"/>
      <w:lvlText w:val="o"/>
      <w:lvlJc w:val="left"/>
      <w:pPr>
        <w:ind w:left="7200" w:hanging="360"/>
      </w:pPr>
      <w:rPr>
        <w:rFonts w:ascii="Courier New" w:hAnsi="Courier New" w:cs="Courier New" w:hint="default"/>
      </w:rPr>
    </w:lvl>
    <w:lvl w:ilvl="5" w:tplc="041A0005">
      <w:start w:val="1"/>
      <w:numFmt w:val="bullet"/>
      <w:lvlText w:val=""/>
      <w:lvlJc w:val="left"/>
      <w:pPr>
        <w:ind w:left="7920" w:hanging="360"/>
      </w:pPr>
      <w:rPr>
        <w:rFonts w:ascii="Wingdings" w:hAnsi="Wingdings" w:hint="default"/>
      </w:rPr>
    </w:lvl>
    <w:lvl w:ilvl="6" w:tplc="041A0001">
      <w:start w:val="1"/>
      <w:numFmt w:val="bullet"/>
      <w:lvlText w:val=""/>
      <w:lvlJc w:val="left"/>
      <w:pPr>
        <w:ind w:left="8640" w:hanging="360"/>
      </w:pPr>
      <w:rPr>
        <w:rFonts w:ascii="Symbol" w:hAnsi="Symbol" w:hint="default"/>
      </w:rPr>
    </w:lvl>
    <w:lvl w:ilvl="7" w:tplc="041A0003">
      <w:start w:val="1"/>
      <w:numFmt w:val="bullet"/>
      <w:lvlText w:val="o"/>
      <w:lvlJc w:val="left"/>
      <w:pPr>
        <w:ind w:left="9360" w:hanging="360"/>
      </w:pPr>
      <w:rPr>
        <w:rFonts w:ascii="Courier New" w:hAnsi="Courier New" w:cs="Courier New" w:hint="default"/>
      </w:rPr>
    </w:lvl>
    <w:lvl w:ilvl="8" w:tplc="041A0005">
      <w:start w:val="1"/>
      <w:numFmt w:val="bullet"/>
      <w:lvlText w:val=""/>
      <w:lvlJc w:val="left"/>
      <w:pPr>
        <w:ind w:left="10080" w:hanging="360"/>
      </w:pPr>
      <w:rPr>
        <w:rFonts w:ascii="Wingdings" w:hAnsi="Wingdings" w:hint="default"/>
      </w:rPr>
    </w:lvl>
  </w:abstractNum>
  <w:abstractNum w:abstractNumId="35" w15:restartNumberingAfterBreak="0">
    <w:nsid w:val="6E7B2B81"/>
    <w:multiLevelType w:val="hybridMultilevel"/>
    <w:tmpl w:val="CDBC1AEE"/>
    <w:lvl w:ilvl="0" w:tplc="57D4DD8C">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36" w15:restartNumberingAfterBreak="0">
    <w:nsid w:val="71CF66C6"/>
    <w:multiLevelType w:val="hybridMultilevel"/>
    <w:tmpl w:val="72F21AE2"/>
    <w:lvl w:ilvl="0" w:tplc="DFE85BC8">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7701D9"/>
    <w:multiLevelType w:val="hybridMultilevel"/>
    <w:tmpl w:val="05CCA50E"/>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4CA44D6"/>
    <w:multiLevelType w:val="hybridMultilevel"/>
    <w:tmpl w:val="3968C4A0"/>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9806D3D"/>
    <w:multiLevelType w:val="hybridMultilevel"/>
    <w:tmpl w:val="62ACE4D2"/>
    <w:lvl w:ilvl="0" w:tplc="04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BEE22BB"/>
    <w:multiLevelType w:val="hybridMultilevel"/>
    <w:tmpl w:val="E6F614CC"/>
    <w:lvl w:ilvl="0" w:tplc="ED463426">
      <w:start w:val="6"/>
      <w:numFmt w:val="bullet"/>
      <w:lvlText w:val=""/>
      <w:lvlJc w:val="left"/>
      <w:pPr>
        <w:ind w:left="720" w:hanging="360"/>
      </w:pPr>
      <w:rPr>
        <w:rFonts w:ascii="Arial" w:eastAsia="Cambria"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C867018"/>
    <w:multiLevelType w:val="hybridMultilevel"/>
    <w:tmpl w:val="37D8ABEA"/>
    <w:lvl w:ilvl="0" w:tplc="08307CBC">
      <w:start w:val="1"/>
      <w:numFmt w:val="bullet"/>
      <w:lvlText w:val=""/>
      <w:lvlJc w:val="left"/>
      <w:pPr>
        <w:ind w:left="644" w:hanging="360"/>
      </w:pPr>
      <w:rPr>
        <w:rFonts w:ascii="Symbol" w:hAnsi="Symbol" w:hint="default"/>
        <w:color w:val="auto"/>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42" w15:restartNumberingAfterBreak="0">
    <w:nsid w:val="7FCB594C"/>
    <w:multiLevelType w:val="hybridMultilevel"/>
    <w:tmpl w:val="A6F6C0A6"/>
    <w:lvl w:ilvl="0" w:tplc="0F348D3C">
      <w:numFmt w:val="bullet"/>
      <w:lvlText w:val="-"/>
      <w:lvlJc w:val="left"/>
      <w:pPr>
        <w:ind w:left="1080" w:hanging="360"/>
      </w:pPr>
      <w:rPr>
        <w:rFonts w:ascii="Arial" w:eastAsia="Times New Roman" w:hAnsi="Arial" w:cs="Aria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num w:numId="1" w16cid:durableId="841045256">
    <w:abstractNumId w:val="38"/>
  </w:num>
  <w:num w:numId="2" w16cid:durableId="1668438413">
    <w:abstractNumId w:val="12"/>
  </w:num>
  <w:num w:numId="3" w16cid:durableId="575937943">
    <w:abstractNumId w:val="36"/>
  </w:num>
  <w:num w:numId="4" w16cid:durableId="113321464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0675456">
    <w:abstractNumId w:val="24"/>
  </w:num>
  <w:num w:numId="6" w16cid:durableId="1340425572">
    <w:abstractNumId w:val="8"/>
  </w:num>
  <w:num w:numId="7" w16cid:durableId="1350638084">
    <w:abstractNumId w:val="32"/>
  </w:num>
  <w:num w:numId="8" w16cid:durableId="744448694">
    <w:abstractNumId w:val="9"/>
  </w:num>
  <w:num w:numId="9" w16cid:durableId="1184595647">
    <w:abstractNumId w:val="13"/>
  </w:num>
  <w:num w:numId="10" w16cid:durableId="649751667">
    <w:abstractNumId w:val="34"/>
    <w:lvlOverride w:ilvl="0">
      <w:startOverride w:val="1"/>
    </w:lvlOverride>
    <w:lvlOverride w:ilvl="1"/>
    <w:lvlOverride w:ilvl="2"/>
    <w:lvlOverride w:ilvl="3">
      <w:startOverride w:val="1"/>
    </w:lvlOverride>
    <w:lvlOverride w:ilvl="4"/>
    <w:lvlOverride w:ilvl="5"/>
    <w:lvlOverride w:ilvl="6"/>
    <w:lvlOverride w:ilvl="7"/>
    <w:lvlOverride w:ilvl="8"/>
  </w:num>
  <w:num w:numId="11" w16cid:durableId="1302462952">
    <w:abstractNumId w:val="33"/>
  </w:num>
  <w:num w:numId="12" w16cid:durableId="1665089878">
    <w:abstractNumId w:val="39"/>
  </w:num>
  <w:num w:numId="13" w16cid:durableId="839734141">
    <w:abstractNumId w:val="22"/>
  </w:num>
  <w:num w:numId="14" w16cid:durableId="408961360">
    <w:abstractNumId w:val="0"/>
  </w:num>
  <w:num w:numId="15" w16cid:durableId="1900171090">
    <w:abstractNumId w:val="11"/>
  </w:num>
  <w:num w:numId="16" w16cid:durableId="1475685332">
    <w:abstractNumId w:val="31"/>
  </w:num>
  <w:num w:numId="17" w16cid:durableId="1486357001">
    <w:abstractNumId w:val="21"/>
  </w:num>
  <w:num w:numId="18" w16cid:durableId="456601802">
    <w:abstractNumId w:val="3"/>
  </w:num>
  <w:num w:numId="19" w16cid:durableId="2009820691">
    <w:abstractNumId w:val="35"/>
  </w:num>
  <w:num w:numId="20" w16cid:durableId="1301836438">
    <w:abstractNumId w:val="1"/>
  </w:num>
  <w:num w:numId="21" w16cid:durableId="2029678094">
    <w:abstractNumId w:val="41"/>
  </w:num>
  <w:num w:numId="22" w16cid:durableId="519390300">
    <w:abstractNumId w:val="4"/>
  </w:num>
  <w:num w:numId="23" w16cid:durableId="268246863">
    <w:abstractNumId w:val="23"/>
  </w:num>
  <w:num w:numId="24" w16cid:durableId="2121102262">
    <w:abstractNumId w:val="16"/>
  </w:num>
  <w:num w:numId="25" w16cid:durableId="90448971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07395557">
    <w:abstractNumId w:val="7"/>
  </w:num>
  <w:num w:numId="27" w16cid:durableId="822434239">
    <w:abstractNumId w:val="37"/>
  </w:num>
  <w:num w:numId="28" w16cid:durableId="1040588563">
    <w:abstractNumId w:val="18"/>
  </w:num>
  <w:num w:numId="29" w16cid:durableId="1079059308">
    <w:abstractNumId w:val="6"/>
  </w:num>
  <w:num w:numId="30" w16cid:durableId="2025133062">
    <w:abstractNumId w:val="26"/>
  </w:num>
  <w:num w:numId="31" w16cid:durableId="31350790">
    <w:abstractNumId w:val="25"/>
  </w:num>
  <w:num w:numId="32" w16cid:durableId="110781726">
    <w:abstractNumId w:val="14"/>
  </w:num>
  <w:num w:numId="33" w16cid:durableId="1816294862">
    <w:abstractNumId w:val="19"/>
  </w:num>
  <w:num w:numId="34" w16cid:durableId="5956768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81756792">
    <w:abstractNumId w:val="42"/>
  </w:num>
  <w:num w:numId="36" w16cid:durableId="1726443584">
    <w:abstractNumId w:val="30"/>
  </w:num>
  <w:num w:numId="37" w16cid:durableId="963265662">
    <w:abstractNumId w:val="28"/>
  </w:num>
  <w:num w:numId="38" w16cid:durableId="1078749460">
    <w:abstractNumId w:val="5"/>
  </w:num>
  <w:num w:numId="39" w16cid:durableId="793911675">
    <w:abstractNumId w:val="40"/>
  </w:num>
  <w:num w:numId="40" w16cid:durableId="549805565">
    <w:abstractNumId w:val="20"/>
  </w:num>
  <w:num w:numId="41" w16cid:durableId="84470754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27565749">
    <w:abstractNumId w:val="10"/>
  </w:num>
  <w:num w:numId="43" w16cid:durableId="478154653">
    <w:abstractNumId w:val="27"/>
  </w:num>
  <w:num w:numId="44" w16cid:durableId="467893783">
    <w:abstractNumId w:val="29"/>
  </w:num>
  <w:num w:numId="45" w16cid:durableId="648827478">
    <w:abstractNumId w:val="15"/>
  </w:num>
  <w:num w:numId="46" w16cid:durableId="11122820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D57"/>
    <w:rsid w:val="00014EB1"/>
    <w:rsid w:val="00044AD0"/>
    <w:rsid w:val="0005233A"/>
    <w:rsid w:val="00060F00"/>
    <w:rsid w:val="000668D3"/>
    <w:rsid w:val="00080993"/>
    <w:rsid w:val="0009531E"/>
    <w:rsid w:val="000A0592"/>
    <w:rsid w:val="000A77E1"/>
    <w:rsid w:val="000E3E17"/>
    <w:rsid w:val="000E7EA2"/>
    <w:rsid w:val="000F7C6D"/>
    <w:rsid w:val="00102F07"/>
    <w:rsid w:val="001113AA"/>
    <w:rsid w:val="001145D3"/>
    <w:rsid w:val="00136F82"/>
    <w:rsid w:val="00160E02"/>
    <w:rsid w:val="00163D28"/>
    <w:rsid w:val="00181262"/>
    <w:rsid w:val="00196473"/>
    <w:rsid w:val="001A4FE3"/>
    <w:rsid w:val="001D0763"/>
    <w:rsid w:val="001E03AF"/>
    <w:rsid w:val="001E3AC8"/>
    <w:rsid w:val="001F49E6"/>
    <w:rsid w:val="002144D7"/>
    <w:rsid w:val="00221E9A"/>
    <w:rsid w:val="0022687F"/>
    <w:rsid w:val="00244524"/>
    <w:rsid w:val="00244B25"/>
    <w:rsid w:val="002710E7"/>
    <w:rsid w:val="00280B5F"/>
    <w:rsid w:val="0028513F"/>
    <w:rsid w:val="00296285"/>
    <w:rsid w:val="002A0C97"/>
    <w:rsid w:val="002A1D06"/>
    <w:rsid w:val="002D30AA"/>
    <w:rsid w:val="0030042A"/>
    <w:rsid w:val="00302F77"/>
    <w:rsid w:val="00321E77"/>
    <w:rsid w:val="00325E9F"/>
    <w:rsid w:val="00344389"/>
    <w:rsid w:val="0034757C"/>
    <w:rsid w:val="003547E3"/>
    <w:rsid w:val="00367BC4"/>
    <w:rsid w:val="0038448C"/>
    <w:rsid w:val="003859A4"/>
    <w:rsid w:val="003C59F2"/>
    <w:rsid w:val="003D7B53"/>
    <w:rsid w:val="00414B13"/>
    <w:rsid w:val="00416832"/>
    <w:rsid w:val="0042284F"/>
    <w:rsid w:val="00424A81"/>
    <w:rsid w:val="004276B4"/>
    <w:rsid w:val="004318AD"/>
    <w:rsid w:val="0043318D"/>
    <w:rsid w:val="00433872"/>
    <w:rsid w:val="00450CB0"/>
    <w:rsid w:val="00466F56"/>
    <w:rsid w:val="00473EE2"/>
    <w:rsid w:val="0048131F"/>
    <w:rsid w:val="0049007A"/>
    <w:rsid w:val="004A6288"/>
    <w:rsid w:val="004B7360"/>
    <w:rsid w:val="004C1983"/>
    <w:rsid w:val="004D1B18"/>
    <w:rsid w:val="004D3403"/>
    <w:rsid w:val="004F0A5A"/>
    <w:rsid w:val="004F6A39"/>
    <w:rsid w:val="0050386C"/>
    <w:rsid w:val="005108C6"/>
    <w:rsid w:val="00537700"/>
    <w:rsid w:val="00547B21"/>
    <w:rsid w:val="00553263"/>
    <w:rsid w:val="00585378"/>
    <w:rsid w:val="00585DC1"/>
    <w:rsid w:val="00593CFE"/>
    <w:rsid w:val="005A1EB1"/>
    <w:rsid w:val="005C3FEE"/>
    <w:rsid w:val="005C5D1F"/>
    <w:rsid w:val="005C758D"/>
    <w:rsid w:val="005D5A49"/>
    <w:rsid w:val="005E3012"/>
    <w:rsid w:val="005F55EA"/>
    <w:rsid w:val="00611132"/>
    <w:rsid w:val="00630551"/>
    <w:rsid w:val="00635C4E"/>
    <w:rsid w:val="00637A13"/>
    <w:rsid w:val="00644019"/>
    <w:rsid w:val="0064682F"/>
    <w:rsid w:val="006625C6"/>
    <w:rsid w:val="006658C6"/>
    <w:rsid w:val="006830FC"/>
    <w:rsid w:val="006A5BCE"/>
    <w:rsid w:val="006C0F92"/>
    <w:rsid w:val="006C2E41"/>
    <w:rsid w:val="006D4C0E"/>
    <w:rsid w:val="006D50CD"/>
    <w:rsid w:val="006D5676"/>
    <w:rsid w:val="006D6A4A"/>
    <w:rsid w:val="006E7560"/>
    <w:rsid w:val="007004D2"/>
    <w:rsid w:val="00717312"/>
    <w:rsid w:val="00726AA7"/>
    <w:rsid w:val="00732A29"/>
    <w:rsid w:val="007611CC"/>
    <w:rsid w:val="00774212"/>
    <w:rsid w:val="00774466"/>
    <w:rsid w:val="0077500F"/>
    <w:rsid w:val="0078530F"/>
    <w:rsid w:val="007A111D"/>
    <w:rsid w:val="007B7469"/>
    <w:rsid w:val="007C6582"/>
    <w:rsid w:val="007F535F"/>
    <w:rsid w:val="008127F8"/>
    <w:rsid w:val="00817AD0"/>
    <w:rsid w:val="00822BF6"/>
    <w:rsid w:val="00847BFD"/>
    <w:rsid w:val="0085511C"/>
    <w:rsid w:val="00861A20"/>
    <w:rsid w:val="00866439"/>
    <w:rsid w:val="00885E25"/>
    <w:rsid w:val="008A4819"/>
    <w:rsid w:val="008A7B51"/>
    <w:rsid w:val="008D60A1"/>
    <w:rsid w:val="008E162F"/>
    <w:rsid w:val="008E7529"/>
    <w:rsid w:val="008F0C8A"/>
    <w:rsid w:val="008F60F8"/>
    <w:rsid w:val="008F66AD"/>
    <w:rsid w:val="00914ED8"/>
    <w:rsid w:val="00925396"/>
    <w:rsid w:val="009327F0"/>
    <w:rsid w:val="0093530E"/>
    <w:rsid w:val="00937D57"/>
    <w:rsid w:val="009438C0"/>
    <w:rsid w:val="009647A0"/>
    <w:rsid w:val="009769FB"/>
    <w:rsid w:val="009A3BBB"/>
    <w:rsid w:val="009A7822"/>
    <w:rsid w:val="009B644E"/>
    <w:rsid w:val="009C129C"/>
    <w:rsid w:val="009E22C5"/>
    <w:rsid w:val="009E70BD"/>
    <w:rsid w:val="009E75FF"/>
    <w:rsid w:val="00A0112C"/>
    <w:rsid w:val="00A5719E"/>
    <w:rsid w:val="00A674B6"/>
    <w:rsid w:val="00A7536D"/>
    <w:rsid w:val="00A91515"/>
    <w:rsid w:val="00AB32A6"/>
    <w:rsid w:val="00AB390A"/>
    <w:rsid w:val="00AC148B"/>
    <w:rsid w:val="00AC3A8D"/>
    <w:rsid w:val="00AD51D0"/>
    <w:rsid w:val="00AD51EF"/>
    <w:rsid w:val="00AE6594"/>
    <w:rsid w:val="00B067B7"/>
    <w:rsid w:val="00B07181"/>
    <w:rsid w:val="00B0735B"/>
    <w:rsid w:val="00B12420"/>
    <w:rsid w:val="00B27B12"/>
    <w:rsid w:val="00B364E3"/>
    <w:rsid w:val="00B549F9"/>
    <w:rsid w:val="00B60C6F"/>
    <w:rsid w:val="00B634E7"/>
    <w:rsid w:val="00B64143"/>
    <w:rsid w:val="00B649C4"/>
    <w:rsid w:val="00B65D5B"/>
    <w:rsid w:val="00B76419"/>
    <w:rsid w:val="00B83BDB"/>
    <w:rsid w:val="00B842FF"/>
    <w:rsid w:val="00B84C5C"/>
    <w:rsid w:val="00BA2BC0"/>
    <w:rsid w:val="00BB4865"/>
    <w:rsid w:val="00BC2F14"/>
    <w:rsid w:val="00BD2CA8"/>
    <w:rsid w:val="00BD39E1"/>
    <w:rsid w:val="00BE762C"/>
    <w:rsid w:val="00BF1CB4"/>
    <w:rsid w:val="00BF3B2C"/>
    <w:rsid w:val="00C1057F"/>
    <w:rsid w:val="00C40C4C"/>
    <w:rsid w:val="00C524D2"/>
    <w:rsid w:val="00C759CA"/>
    <w:rsid w:val="00C765B4"/>
    <w:rsid w:val="00C818C4"/>
    <w:rsid w:val="00C85022"/>
    <w:rsid w:val="00C970EE"/>
    <w:rsid w:val="00CB4075"/>
    <w:rsid w:val="00CD771C"/>
    <w:rsid w:val="00CE0FDA"/>
    <w:rsid w:val="00CF14FA"/>
    <w:rsid w:val="00CF6CF2"/>
    <w:rsid w:val="00CF7EF4"/>
    <w:rsid w:val="00D068CD"/>
    <w:rsid w:val="00D15C40"/>
    <w:rsid w:val="00D26581"/>
    <w:rsid w:val="00D26E9D"/>
    <w:rsid w:val="00D45B20"/>
    <w:rsid w:val="00D532BD"/>
    <w:rsid w:val="00D60B36"/>
    <w:rsid w:val="00D65F1C"/>
    <w:rsid w:val="00D708BF"/>
    <w:rsid w:val="00D77ACE"/>
    <w:rsid w:val="00D80E4B"/>
    <w:rsid w:val="00D814C4"/>
    <w:rsid w:val="00D86099"/>
    <w:rsid w:val="00D923D3"/>
    <w:rsid w:val="00DA195C"/>
    <w:rsid w:val="00DA3509"/>
    <w:rsid w:val="00DA5EBE"/>
    <w:rsid w:val="00DE606A"/>
    <w:rsid w:val="00DF795D"/>
    <w:rsid w:val="00E04AD5"/>
    <w:rsid w:val="00E06161"/>
    <w:rsid w:val="00E41DF0"/>
    <w:rsid w:val="00E61906"/>
    <w:rsid w:val="00E61B8A"/>
    <w:rsid w:val="00E80262"/>
    <w:rsid w:val="00EA1EFF"/>
    <w:rsid w:val="00EA7235"/>
    <w:rsid w:val="00EB01C0"/>
    <w:rsid w:val="00EC5686"/>
    <w:rsid w:val="00ED194C"/>
    <w:rsid w:val="00EF178F"/>
    <w:rsid w:val="00EF44A6"/>
    <w:rsid w:val="00F119A6"/>
    <w:rsid w:val="00F16677"/>
    <w:rsid w:val="00F17500"/>
    <w:rsid w:val="00F30154"/>
    <w:rsid w:val="00F32572"/>
    <w:rsid w:val="00F32867"/>
    <w:rsid w:val="00F334CD"/>
    <w:rsid w:val="00F579C2"/>
    <w:rsid w:val="00F62994"/>
    <w:rsid w:val="00F75492"/>
    <w:rsid w:val="00F85BB3"/>
    <w:rsid w:val="00F8786D"/>
    <w:rsid w:val="00FB1331"/>
    <w:rsid w:val="00FB6F0F"/>
    <w:rsid w:val="00FB7D50"/>
    <w:rsid w:val="00FD6315"/>
    <w:rsid w:val="00FD732C"/>
    <w:rsid w:val="00FE02BC"/>
    <w:rsid w:val="00FE7B46"/>
    <w:rsid w:val="00FF775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37638"/>
  <w15:chartTrackingRefBased/>
  <w15:docId w15:val="{8CF25DFE-5703-4005-92F4-C7A85AEB7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D57"/>
    <w:pPr>
      <w:spacing w:after="200" w:line="276" w:lineRule="auto"/>
    </w:pPr>
    <w:rPr>
      <w:kern w:val="0"/>
      <w14:ligatures w14:val="none"/>
    </w:rPr>
  </w:style>
  <w:style w:type="paragraph" w:styleId="Naslov1">
    <w:name w:val="heading 1"/>
    <w:basedOn w:val="Normal"/>
    <w:next w:val="Normal"/>
    <w:link w:val="Naslov1Char"/>
    <w:qFormat/>
    <w:rsid w:val="00BD2CA8"/>
    <w:pPr>
      <w:keepNext/>
      <w:keepLines/>
      <w:spacing w:before="480" w:after="0"/>
      <w:outlineLvl w:val="0"/>
    </w:pPr>
    <w:rPr>
      <w:rFonts w:ascii="Cambria" w:eastAsia="Times New Roman" w:hAnsi="Cambria" w:cs="Times New Roman"/>
      <w:b/>
      <w:bCs/>
      <w:color w:val="365F91"/>
      <w:sz w:val="28"/>
      <w:szCs w:val="28"/>
    </w:rPr>
  </w:style>
  <w:style w:type="paragraph" w:styleId="Naslov2">
    <w:name w:val="heading 2"/>
    <w:basedOn w:val="Normal"/>
    <w:next w:val="Normal"/>
    <w:link w:val="Naslov2Char"/>
    <w:unhideWhenUsed/>
    <w:qFormat/>
    <w:rsid w:val="00BD2CA8"/>
    <w:pPr>
      <w:keepNext/>
      <w:keepLines/>
      <w:spacing w:before="40" w:after="0"/>
      <w:outlineLvl w:val="1"/>
    </w:pPr>
    <w:rPr>
      <w:rFonts w:ascii="Calibri Light" w:eastAsia="SimSun" w:hAnsi="Calibri Light" w:cs="Times New Roman"/>
      <w:color w:val="2E74B5"/>
      <w:kern w:val="2"/>
      <w:sz w:val="26"/>
      <w:szCs w:val="26"/>
      <w14:ligatures w14:val="standardContextual"/>
    </w:rPr>
  </w:style>
  <w:style w:type="paragraph" w:styleId="Naslov4">
    <w:name w:val="heading 4"/>
    <w:basedOn w:val="Normal"/>
    <w:next w:val="Normal"/>
    <w:link w:val="Naslov4Char"/>
    <w:qFormat/>
    <w:rsid w:val="00BD2CA8"/>
    <w:pPr>
      <w:keepNext/>
      <w:spacing w:before="240" w:after="60" w:line="240" w:lineRule="auto"/>
      <w:outlineLvl w:val="3"/>
    </w:pPr>
    <w:rPr>
      <w:rFonts w:ascii="Times New Roman" w:eastAsia="Times New Roman" w:hAnsi="Times New Roman" w:cs="Times New Roman"/>
      <w:b/>
      <w:bCs/>
      <w:sz w:val="28"/>
      <w:szCs w:val="28"/>
    </w:rPr>
  </w:style>
  <w:style w:type="paragraph" w:styleId="Naslov5">
    <w:name w:val="heading 5"/>
    <w:basedOn w:val="Normal"/>
    <w:next w:val="Normal"/>
    <w:link w:val="Naslov5Char"/>
    <w:uiPriority w:val="9"/>
    <w:semiHidden/>
    <w:unhideWhenUsed/>
    <w:qFormat/>
    <w:rsid w:val="00BD2CA8"/>
    <w:pPr>
      <w:keepNext/>
      <w:keepLines/>
      <w:spacing w:before="200" w:after="0"/>
      <w:outlineLvl w:val="4"/>
    </w:pPr>
    <w:rPr>
      <w:rFonts w:ascii="Cambria" w:eastAsia="Times New Roman" w:hAnsi="Cambria" w:cs="Times New Roman"/>
      <w:color w:val="243F6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1"/>
    <w:qFormat/>
    <w:rsid w:val="00937D57"/>
    <w:pPr>
      <w:spacing w:after="0" w:line="240" w:lineRule="auto"/>
      <w:ind w:left="720"/>
      <w:contextualSpacing/>
    </w:pPr>
    <w:rPr>
      <w:rFonts w:ascii="Arial" w:eastAsia="Times New Roman" w:hAnsi="Arial" w:cs="Arial"/>
      <w:sz w:val="24"/>
      <w:szCs w:val="24"/>
      <w:lang w:val="en-GB"/>
    </w:rPr>
  </w:style>
  <w:style w:type="table" w:styleId="Jednostavnatablica1">
    <w:name w:val="Table Simple 1"/>
    <w:basedOn w:val="Obinatablica"/>
    <w:qFormat/>
    <w:rsid w:val="00937D57"/>
    <w:pPr>
      <w:spacing w:after="0" w:line="240" w:lineRule="auto"/>
    </w:pPr>
    <w:rPr>
      <w:rFonts w:ascii="Times New Roman" w:eastAsia="Times New Roman" w:hAnsi="Times New Roman" w:cs="Times New Roman"/>
      <w:kern w:val="0"/>
      <w:sz w:val="20"/>
      <w:szCs w:val="20"/>
      <w:lang w:eastAsia="hr-HR"/>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ableParagraph">
    <w:name w:val="Table Paragraph"/>
    <w:basedOn w:val="Normal"/>
    <w:uiPriority w:val="1"/>
    <w:qFormat/>
    <w:rsid w:val="00BD2CA8"/>
    <w:pPr>
      <w:widowControl w:val="0"/>
      <w:autoSpaceDE w:val="0"/>
      <w:autoSpaceDN w:val="0"/>
      <w:spacing w:after="0" w:line="240" w:lineRule="auto"/>
    </w:pPr>
    <w:rPr>
      <w:rFonts w:ascii="Calibri" w:eastAsia="Calibri" w:hAnsi="Calibri" w:cs="Calibri"/>
    </w:rPr>
  </w:style>
  <w:style w:type="character" w:customStyle="1" w:styleId="Naslov1Char">
    <w:name w:val="Naslov 1 Char"/>
    <w:basedOn w:val="Zadanifontodlomka"/>
    <w:link w:val="Naslov1"/>
    <w:rsid w:val="00BD2CA8"/>
    <w:rPr>
      <w:rFonts w:ascii="Cambria" w:eastAsia="Times New Roman" w:hAnsi="Cambria" w:cs="Times New Roman"/>
      <w:b/>
      <w:bCs/>
      <w:color w:val="365F91"/>
      <w:kern w:val="0"/>
      <w:sz w:val="28"/>
      <w:szCs w:val="28"/>
      <w14:ligatures w14:val="none"/>
    </w:rPr>
  </w:style>
  <w:style w:type="character" w:customStyle="1" w:styleId="Naslov5Char">
    <w:name w:val="Naslov 5 Char"/>
    <w:basedOn w:val="Zadanifontodlomka"/>
    <w:link w:val="Naslov5"/>
    <w:uiPriority w:val="9"/>
    <w:semiHidden/>
    <w:qFormat/>
    <w:rsid w:val="00BD2CA8"/>
    <w:rPr>
      <w:rFonts w:ascii="Cambria" w:eastAsia="Times New Roman" w:hAnsi="Cambria" w:cs="Times New Roman"/>
      <w:color w:val="243F60"/>
      <w:kern w:val="0"/>
      <w14:ligatures w14:val="none"/>
    </w:rPr>
  </w:style>
  <w:style w:type="paragraph" w:styleId="Zaglavlje">
    <w:name w:val="header"/>
    <w:aliases w:val="Header Char1 Char,Header Char Char Char Char,Header Char Char1,Header Char1 Char Char"/>
    <w:basedOn w:val="Normal"/>
    <w:link w:val="ZaglavljeChar"/>
    <w:qFormat/>
    <w:rsid w:val="00BD2CA8"/>
    <w:pPr>
      <w:tabs>
        <w:tab w:val="center" w:pos="4536"/>
        <w:tab w:val="right" w:pos="9072"/>
      </w:tabs>
      <w:spacing w:after="0" w:line="240" w:lineRule="auto"/>
      <w:jc w:val="both"/>
    </w:pPr>
    <w:rPr>
      <w:rFonts w:ascii="Arial" w:eastAsia="Times New Roman" w:hAnsi="Arial" w:cs="Times New Roman"/>
      <w:szCs w:val="24"/>
    </w:rPr>
  </w:style>
  <w:style w:type="character" w:customStyle="1" w:styleId="HeaderChar">
    <w:name w:val="Header Char"/>
    <w:aliases w:val="Header Char1 Char Char2,Header Char Char Char Char Char1,Header Char Char1 Char1,Header Char1 Char Char Char1"/>
    <w:basedOn w:val="Zadanifontodlomka"/>
    <w:qFormat/>
    <w:rsid w:val="00BD2CA8"/>
    <w:rPr>
      <w:kern w:val="0"/>
      <w14:ligatures w14:val="none"/>
    </w:rPr>
  </w:style>
  <w:style w:type="character" w:customStyle="1" w:styleId="ZaglavljeChar">
    <w:name w:val="Zaglavlje Char"/>
    <w:aliases w:val="Header Char1 Char Char1,Header Char Char Char Char Char,Header Char Char1 Char,Header Char1 Char Char Char"/>
    <w:link w:val="Zaglavlje"/>
    <w:rsid w:val="00BD2CA8"/>
    <w:rPr>
      <w:rFonts w:ascii="Arial" w:eastAsia="Times New Roman" w:hAnsi="Arial" w:cs="Times New Roman"/>
      <w:kern w:val="0"/>
      <w:szCs w:val="24"/>
      <w14:ligatures w14:val="none"/>
    </w:rPr>
  </w:style>
  <w:style w:type="paragraph" w:customStyle="1" w:styleId="Default">
    <w:name w:val="Default"/>
    <w:rsid w:val="00BD2CA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Heading21">
    <w:name w:val="Heading 21"/>
    <w:basedOn w:val="Normal"/>
    <w:next w:val="Normal"/>
    <w:unhideWhenUsed/>
    <w:qFormat/>
    <w:rsid w:val="00BD2CA8"/>
    <w:pPr>
      <w:keepNext/>
      <w:keepLines/>
      <w:spacing w:before="40" w:after="0"/>
      <w:outlineLvl w:val="1"/>
    </w:pPr>
    <w:rPr>
      <w:rFonts w:ascii="Calibri Light" w:eastAsia="SimSun" w:hAnsi="Calibri Light" w:cs="Times New Roman"/>
      <w:color w:val="2E74B5"/>
      <w:sz w:val="26"/>
      <w:szCs w:val="26"/>
    </w:rPr>
  </w:style>
  <w:style w:type="character" w:customStyle="1" w:styleId="Naslov4Char">
    <w:name w:val="Naslov 4 Char"/>
    <w:basedOn w:val="Zadanifontodlomka"/>
    <w:link w:val="Naslov4"/>
    <w:rsid w:val="00BD2CA8"/>
    <w:rPr>
      <w:rFonts w:ascii="Times New Roman" w:eastAsia="Times New Roman" w:hAnsi="Times New Roman" w:cs="Times New Roman"/>
      <w:b/>
      <w:bCs/>
      <w:kern w:val="0"/>
      <w:sz w:val="28"/>
      <w:szCs w:val="28"/>
      <w14:ligatures w14:val="none"/>
    </w:rPr>
  </w:style>
  <w:style w:type="numbering" w:customStyle="1" w:styleId="NoList1">
    <w:name w:val="No List1"/>
    <w:next w:val="Bezpopisa"/>
    <w:semiHidden/>
    <w:unhideWhenUsed/>
    <w:rsid w:val="00BD2CA8"/>
  </w:style>
  <w:style w:type="paragraph" w:styleId="Tekstbalonia">
    <w:name w:val="Balloon Text"/>
    <w:basedOn w:val="Normal"/>
    <w:link w:val="TekstbaloniaChar"/>
    <w:unhideWhenUsed/>
    <w:qFormat/>
    <w:rsid w:val="00BD2CA8"/>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qFormat/>
    <w:rsid w:val="00BD2CA8"/>
    <w:rPr>
      <w:rFonts w:ascii="Tahoma" w:hAnsi="Tahoma" w:cs="Tahoma"/>
      <w:kern w:val="0"/>
      <w:sz w:val="16"/>
      <w:szCs w:val="16"/>
      <w14:ligatures w14:val="none"/>
    </w:rPr>
  </w:style>
  <w:style w:type="paragraph" w:styleId="Tijeloteksta">
    <w:name w:val="Body Text"/>
    <w:aliases w:val="  uvlaka 2, uvlaka 3,uvlaka 2,uvlaka 3"/>
    <w:basedOn w:val="Normal"/>
    <w:link w:val="TijelotekstaChar"/>
    <w:qFormat/>
    <w:rsid w:val="00BD2CA8"/>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ijelotekstaChar">
    <w:name w:val="Tijelo teksta Char"/>
    <w:aliases w:val="  uvlaka 2 Char, uvlaka 3 Char,uvlaka 2 Char1,uvlaka 3 Char"/>
    <w:basedOn w:val="Zadanifontodlomka"/>
    <w:link w:val="Tijeloteksta"/>
    <w:rsid w:val="00BD2CA8"/>
    <w:rPr>
      <w:rFonts w:ascii="Times New Roman" w:eastAsia="Times New Roman" w:hAnsi="Times New Roman" w:cs="Times New Roman"/>
      <w:kern w:val="0"/>
      <w:sz w:val="24"/>
      <w:szCs w:val="24"/>
      <w:lang w:eastAsia="ar-SA"/>
      <w14:ligatures w14:val="none"/>
    </w:rPr>
  </w:style>
  <w:style w:type="paragraph" w:styleId="Tijeloteksta2">
    <w:name w:val="Body Text 2"/>
    <w:basedOn w:val="Normal"/>
    <w:link w:val="Tijeloteksta2Char"/>
    <w:semiHidden/>
    <w:rsid w:val="00BD2CA8"/>
    <w:pPr>
      <w:spacing w:after="120" w:line="480" w:lineRule="auto"/>
    </w:pPr>
    <w:rPr>
      <w:rFonts w:ascii="Times New Roman" w:eastAsia="Times New Roman" w:hAnsi="Times New Roman" w:cs="Times New Roman"/>
      <w:sz w:val="24"/>
      <w:szCs w:val="24"/>
    </w:rPr>
  </w:style>
  <w:style w:type="character" w:customStyle="1" w:styleId="Tijeloteksta2Char">
    <w:name w:val="Tijelo teksta 2 Char"/>
    <w:basedOn w:val="Zadanifontodlomka"/>
    <w:link w:val="Tijeloteksta2"/>
    <w:semiHidden/>
    <w:rsid w:val="00BD2CA8"/>
    <w:rPr>
      <w:rFonts w:ascii="Times New Roman" w:eastAsia="Times New Roman" w:hAnsi="Times New Roman" w:cs="Times New Roman"/>
      <w:kern w:val="0"/>
      <w:sz w:val="24"/>
      <w:szCs w:val="24"/>
      <w14:ligatures w14:val="none"/>
    </w:rPr>
  </w:style>
  <w:style w:type="paragraph" w:styleId="Uvuenotijeloteksta">
    <w:name w:val="Body Text Indent"/>
    <w:basedOn w:val="Normal"/>
    <w:link w:val="UvuenotijelotekstaChar"/>
    <w:qFormat/>
    <w:rsid w:val="00BD2CA8"/>
    <w:pPr>
      <w:spacing w:after="120" w:line="240" w:lineRule="auto"/>
      <w:ind w:left="283"/>
    </w:pPr>
    <w:rPr>
      <w:rFonts w:ascii="Times New Roman" w:eastAsia="Times New Roman" w:hAnsi="Times New Roman" w:cs="Times New Roman"/>
      <w:sz w:val="24"/>
      <w:szCs w:val="24"/>
    </w:rPr>
  </w:style>
  <w:style w:type="character" w:customStyle="1" w:styleId="UvuenotijelotekstaChar">
    <w:name w:val="Uvučeno tijelo teksta Char"/>
    <w:basedOn w:val="Zadanifontodlomka"/>
    <w:link w:val="Uvuenotijeloteksta"/>
    <w:rsid w:val="00BD2CA8"/>
    <w:rPr>
      <w:rFonts w:ascii="Times New Roman" w:eastAsia="Times New Roman" w:hAnsi="Times New Roman" w:cs="Times New Roman"/>
      <w:kern w:val="0"/>
      <w:sz w:val="24"/>
      <w:szCs w:val="24"/>
      <w14:ligatures w14:val="none"/>
    </w:rPr>
  </w:style>
  <w:style w:type="paragraph" w:styleId="Tijeloteksta-uvlaka2">
    <w:name w:val="Body Text Indent 2"/>
    <w:basedOn w:val="Normal"/>
    <w:link w:val="Tijeloteksta-uvlaka2Char"/>
    <w:qFormat/>
    <w:rsid w:val="00BD2CA8"/>
    <w:pPr>
      <w:spacing w:after="120" w:line="480" w:lineRule="auto"/>
      <w:ind w:left="283"/>
    </w:pPr>
    <w:rPr>
      <w:rFonts w:ascii="Times New Roman" w:eastAsia="Times New Roman" w:hAnsi="Times New Roman" w:cs="Times New Roman"/>
      <w:sz w:val="24"/>
      <w:szCs w:val="24"/>
    </w:rPr>
  </w:style>
  <w:style w:type="character" w:customStyle="1" w:styleId="Tijeloteksta-uvlaka2Char">
    <w:name w:val="Tijelo teksta - uvlaka 2 Char"/>
    <w:basedOn w:val="Zadanifontodlomka"/>
    <w:link w:val="Tijeloteksta-uvlaka2"/>
    <w:qFormat/>
    <w:rsid w:val="00BD2CA8"/>
    <w:rPr>
      <w:rFonts w:ascii="Times New Roman" w:eastAsia="Times New Roman" w:hAnsi="Times New Roman" w:cs="Times New Roman"/>
      <w:kern w:val="0"/>
      <w:sz w:val="24"/>
      <w:szCs w:val="24"/>
      <w14:ligatures w14:val="none"/>
    </w:rPr>
  </w:style>
  <w:style w:type="paragraph" w:styleId="Tijeloteksta-uvlaka3">
    <w:name w:val="Body Text Indent 3"/>
    <w:basedOn w:val="Normal"/>
    <w:link w:val="Tijeloteksta-uvlaka3Char"/>
    <w:semiHidden/>
    <w:qFormat/>
    <w:rsid w:val="00BD2CA8"/>
    <w:pPr>
      <w:spacing w:after="120" w:line="240" w:lineRule="auto"/>
      <w:ind w:left="283"/>
    </w:pPr>
    <w:rPr>
      <w:rFonts w:ascii="Times New Roman" w:eastAsia="Calibri" w:hAnsi="Times New Roman" w:cs="Times New Roman"/>
      <w:sz w:val="16"/>
      <w:szCs w:val="16"/>
    </w:rPr>
  </w:style>
  <w:style w:type="character" w:customStyle="1" w:styleId="Tijeloteksta-uvlaka3Char">
    <w:name w:val="Tijelo teksta - uvlaka 3 Char"/>
    <w:basedOn w:val="Zadanifontodlomka"/>
    <w:link w:val="Tijeloteksta-uvlaka3"/>
    <w:semiHidden/>
    <w:rsid w:val="00BD2CA8"/>
    <w:rPr>
      <w:rFonts w:ascii="Times New Roman" w:eastAsia="Calibri" w:hAnsi="Times New Roman" w:cs="Times New Roman"/>
      <w:kern w:val="0"/>
      <w:sz w:val="16"/>
      <w:szCs w:val="16"/>
      <w14:ligatures w14:val="none"/>
    </w:rPr>
  </w:style>
  <w:style w:type="paragraph" w:styleId="Kartadokumenta">
    <w:name w:val="Document Map"/>
    <w:basedOn w:val="Normal"/>
    <w:link w:val="KartadokumentaChar"/>
    <w:semiHidden/>
    <w:qFormat/>
    <w:rsid w:val="00BD2CA8"/>
    <w:pPr>
      <w:shd w:val="clear" w:color="auto" w:fill="000080"/>
      <w:spacing w:after="0" w:line="240" w:lineRule="auto"/>
    </w:pPr>
    <w:rPr>
      <w:rFonts w:ascii="Tahoma" w:eastAsia="Times New Roman" w:hAnsi="Tahoma" w:cs="Tahoma"/>
      <w:sz w:val="20"/>
      <w:szCs w:val="20"/>
    </w:rPr>
  </w:style>
  <w:style w:type="character" w:customStyle="1" w:styleId="KartadokumentaChar">
    <w:name w:val="Karta dokumenta Char"/>
    <w:basedOn w:val="Zadanifontodlomka"/>
    <w:link w:val="Kartadokumenta"/>
    <w:semiHidden/>
    <w:rsid w:val="00BD2CA8"/>
    <w:rPr>
      <w:rFonts w:ascii="Tahoma" w:eastAsia="Times New Roman" w:hAnsi="Tahoma" w:cs="Tahoma"/>
      <w:kern w:val="0"/>
      <w:sz w:val="20"/>
      <w:szCs w:val="20"/>
      <w:shd w:val="clear" w:color="auto" w:fill="000080"/>
      <w14:ligatures w14:val="none"/>
    </w:rPr>
  </w:style>
  <w:style w:type="character" w:customStyle="1" w:styleId="FollowedHyperlink1">
    <w:name w:val="FollowedHyperlink1"/>
    <w:basedOn w:val="Zadanifontodlomka"/>
    <w:uiPriority w:val="99"/>
    <w:semiHidden/>
    <w:unhideWhenUsed/>
    <w:qFormat/>
    <w:rsid w:val="00BD2CA8"/>
    <w:rPr>
      <w:color w:val="954F72"/>
      <w:u w:val="single"/>
    </w:rPr>
  </w:style>
  <w:style w:type="paragraph" w:styleId="Podnoje">
    <w:name w:val="footer"/>
    <w:basedOn w:val="Normal"/>
    <w:link w:val="PodnojeChar"/>
    <w:unhideWhenUsed/>
    <w:qFormat/>
    <w:rsid w:val="00BD2CA8"/>
    <w:pPr>
      <w:tabs>
        <w:tab w:val="center" w:pos="4536"/>
        <w:tab w:val="right" w:pos="9072"/>
      </w:tabs>
      <w:spacing w:after="0" w:line="240" w:lineRule="auto"/>
    </w:pPr>
  </w:style>
  <w:style w:type="character" w:customStyle="1" w:styleId="PodnojeChar">
    <w:name w:val="Podnožje Char"/>
    <w:basedOn w:val="Zadanifontodlomka"/>
    <w:link w:val="Podnoje"/>
    <w:qFormat/>
    <w:rsid w:val="00BD2CA8"/>
    <w:rPr>
      <w:kern w:val="0"/>
      <w14:ligatures w14:val="none"/>
    </w:rPr>
  </w:style>
  <w:style w:type="paragraph" w:styleId="Tekstfusnote">
    <w:name w:val="footnote text"/>
    <w:basedOn w:val="Normal"/>
    <w:link w:val="TekstfusnoteChar"/>
    <w:uiPriority w:val="99"/>
    <w:semiHidden/>
    <w:unhideWhenUsed/>
    <w:qFormat/>
    <w:rsid w:val="00BD2CA8"/>
    <w:pPr>
      <w:spacing w:after="0" w:line="240" w:lineRule="auto"/>
    </w:pPr>
    <w:rPr>
      <w:sz w:val="20"/>
      <w:szCs w:val="20"/>
    </w:rPr>
  </w:style>
  <w:style w:type="character" w:customStyle="1" w:styleId="TekstfusnoteChar">
    <w:name w:val="Tekst fusnote Char"/>
    <w:basedOn w:val="Zadanifontodlomka"/>
    <w:link w:val="Tekstfusnote"/>
    <w:uiPriority w:val="99"/>
    <w:semiHidden/>
    <w:qFormat/>
    <w:rsid w:val="00BD2CA8"/>
    <w:rPr>
      <w:kern w:val="0"/>
      <w:sz w:val="20"/>
      <w:szCs w:val="20"/>
      <w14:ligatures w14:val="none"/>
    </w:rPr>
  </w:style>
  <w:style w:type="character" w:customStyle="1" w:styleId="Hyperlink1">
    <w:name w:val="Hyperlink1"/>
    <w:basedOn w:val="Zadanifontodlomka"/>
    <w:unhideWhenUsed/>
    <w:rsid w:val="00BD2CA8"/>
    <w:rPr>
      <w:color w:val="0563C1"/>
      <w:u w:val="single"/>
    </w:rPr>
  </w:style>
  <w:style w:type="paragraph" w:styleId="StandardWeb">
    <w:name w:val="Normal (Web)"/>
    <w:basedOn w:val="Normal"/>
    <w:unhideWhenUsed/>
    <w:qFormat/>
    <w:rsid w:val="00BD2CA8"/>
    <w:rPr>
      <w:rFonts w:ascii="Times New Roman" w:hAnsi="Times New Roman" w:cs="Times New Roman"/>
      <w:sz w:val="24"/>
      <w:szCs w:val="24"/>
    </w:rPr>
  </w:style>
  <w:style w:type="character" w:styleId="Brojstranice">
    <w:name w:val="page number"/>
    <w:basedOn w:val="Zadanifontodlomka"/>
    <w:qFormat/>
    <w:rsid w:val="00BD2CA8"/>
  </w:style>
  <w:style w:type="character" w:styleId="Naglaeno">
    <w:name w:val="Strong"/>
    <w:qFormat/>
    <w:rsid w:val="00BD2CA8"/>
    <w:rPr>
      <w:b/>
      <w:bCs/>
    </w:rPr>
  </w:style>
  <w:style w:type="table" w:styleId="Reetkatablice">
    <w:name w:val="Table Grid"/>
    <w:basedOn w:val="Obinatablica"/>
    <w:qFormat/>
    <w:rsid w:val="00BD2CA8"/>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Obinatablica"/>
    <w:next w:val="Jednostavnatablica1"/>
    <w:qFormat/>
    <w:rsid w:val="00BD2CA8"/>
    <w:pPr>
      <w:spacing w:after="0" w:line="240" w:lineRule="auto"/>
    </w:pPr>
    <w:rPr>
      <w:rFonts w:ascii="Times New Roman" w:eastAsia="Times New Roman" w:hAnsi="Times New Roman" w:cs="Times New Roman"/>
      <w:kern w:val="0"/>
      <w:sz w:val="20"/>
      <w:szCs w:val="20"/>
      <w:lang w:eastAsia="hr-HR"/>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paragraph" w:styleId="Naslov">
    <w:name w:val="Title"/>
    <w:basedOn w:val="Normal"/>
    <w:link w:val="NaslovChar"/>
    <w:qFormat/>
    <w:rsid w:val="00BD2CA8"/>
    <w:pPr>
      <w:spacing w:after="0" w:line="240" w:lineRule="auto"/>
      <w:jc w:val="center"/>
    </w:pPr>
    <w:rPr>
      <w:rFonts w:ascii="Arial" w:eastAsia="Times New Roman" w:hAnsi="Arial" w:cs="Arial"/>
      <w:b/>
      <w:bCs/>
      <w:sz w:val="24"/>
      <w:szCs w:val="24"/>
    </w:rPr>
  </w:style>
  <w:style w:type="character" w:customStyle="1" w:styleId="NaslovChar">
    <w:name w:val="Naslov Char"/>
    <w:basedOn w:val="Zadanifontodlomka"/>
    <w:link w:val="Naslov"/>
    <w:rsid w:val="00BD2CA8"/>
    <w:rPr>
      <w:rFonts w:ascii="Arial" w:eastAsia="Times New Roman" w:hAnsi="Arial" w:cs="Arial"/>
      <w:b/>
      <w:bCs/>
      <w:kern w:val="0"/>
      <w:sz w:val="24"/>
      <w:szCs w:val="24"/>
      <w14:ligatures w14:val="none"/>
    </w:rPr>
  </w:style>
  <w:style w:type="character" w:customStyle="1" w:styleId="Naslov2Char">
    <w:name w:val="Naslov 2 Char"/>
    <w:basedOn w:val="Zadanifontodlomka"/>
    <w:link w:val="Naslov2"/>
    <w:rsid w:val="00BD2CA8"/>
    <w:rPr>
      <w:rFonts w:ascii="Calibri Light" w:eastAsia="SimSun" w:hAnsi="Calibri Light" w:cs="Times New Roman"/>
      <w:color w:val="2E74B5"/>
      <w:sz w:val="26"/>
      <w:szCs w:val="26"/>
    </w:rPr>
  </w:style>
  <w:style w:type="character" w:customStyle="1" w:styleId="FooterChar1">
    <w:name w:val="Footer Char1"/>
    <w:rsid w:val="00BD2CA8"/>
    <w:rPr>
      <w:rFonts w:ascii="Times New Roman" w:eastAsia="Times New Roman" w:hAnsi="Times New Roman" w:cs="Times New Roman"/>
      <w:sz w:val="24"/>
      <w:szCs w:val="24"/>
      <w:lang w:val="zh-CN"/>
    </w:rPr>
  </w:style>
  <w:style w:type="character" w:customStyle="1" w:styleId="CharChar">
    <w:name w:val="Char Char"/>
    <w:qFormat/>
    <w:locked/>
    <w:rsid w:val="00BD2CA8"/>
    <w:rPr>
      <w:rFonts w:eastAsia="Calibri"/>
      <w:sz w:val="16"/>
      <w:szCs w:val="16"/>
      <w:lang w:val="hr-HR" w:eastAsia="en-US" w:bidi="ar-SA"/>
    </w:rPr>
  </w:style>
  <w:style w:type="character" w:customStyle="1" w:styleId="apple-converted-space">
    <w:name w:val="apple-converted-space"/>
    <w:basedOn w:val="Zadanifontodlomka"/>
    <w:rsid w:val="00BD2CA8"/>
  </w:style>
  <w:style w:type="character" w:customStyle="1" w:styleId="CharChar7">
    <w:name w:val="Char Char7"/>
    <w:rsid w:val="00BD2CA8"/>
    <w:rPr>
      <w:rFonts w:ascii="Arial" w:eastAsia="Times New Roman" w:hAnsi="Arial" w:cs="Times New Roman"/>
      <w:szCs w:val="24"/>
    </w:rPr>
  </w:style>
  <w:style w:type="paragraph" w:customStyle="1" w:styleId="ListParagraph1">
    <w:name w:val="List Paragraph1"/>
    <w:basedOn w:val="Normal"/>
    <w:rsid w:val="00BD2CA8"/>
    <w:pPr>
      <w:spacing w:after="0" w:line="240" w:lineRule="auto"/>
      <w:ind w:left="720"/>
    </w:pPr>
    <w:rPr>
      <w:rFonts w:ascii="Times New Roman" w:eastAsia="Times New Roman" w:hAnsi="Times New Roman" w:cs="Times New Roman"/>
      <w:sz w:val="24"/>
      <w:szCs w:val="24"/>
    </w:rPr>
  </w:style>
  <w:style w:type="character" w:customStyle="1" w:styleId="Zadanifontodlomka1">
    <w:name w:val="Zadani font odlomka1"/>
    <w:rsid w:val="00BD2CA8"/>
  </w:style>
  <w:style w:type="character" w:customStyle="1" w:styleId="uvlaka2Char">
    <w:name w:val="uvlaka 2 Char"/>
    <w:aliases w:val="uvlaka 3 Char Char"/>
    <w:locked/>
    <w:rsid w:val="00BD2CA8"/>
    <w:rPr>
      <w:rFonts w:ascii="Arial" w:hAnsi="Arial" w:cs="Arial"/>
      <w:sz w:val="24"/>
      <w:szCs w:val="24"/>
      <w:lang w:val="hr-HR" w:eastAsia="en-US" w:bidi="ar-SA"/>
    </w:rPr>
  </w:style>
  <w:style w:type="paragraph" w:styleId="Bezproreda">
    <w:name w:val="No Spacing"/>
    <w:uiPriority w:val="1"/>
    <w:qFormat/>
    <w:rsid w:val="00BD2CA8"/>
    <w:pPr>
      <w:spacing w:after="0" w:line="240" w:lineRule="auto"/>
    </w:pPr>
    <w:rPr>
      <w:rFonts w:ascii="Calibri" w:eastAsia="Calibri" w:hAnsi="Calibri" w:cs="Times New Roman"/>
      <w:kern w:val="0"/>
      <w14:ligatures w14:val="none"/>
    </w:rPr>
  </w:style>
  <w:style w:type="paragraph" w:customStyle="1" w:styleId="western">
    <w:name w:val="western"/>
    <w:basedOn w:val="Normal"/>
    <w:qFormat/>
    <w:rsid w:val="00BD2CA8"/>
    <w:pPr>
      <w:spacing w:before="100" w:beforeAutospacing="1" w:after="119" w:line="240" w:lineRule="auto"/>
    </w:pPr>
    <w:rPr>
      <w:rFonts w:ascii="AGaramond" w:eastAsia="Times New Roman" w:hAnsi="AGaramond" w:cs="Times New Roman"/>
      <w:sz w:val="24"/>
      <w:szCs w:val="24"/>
      <w:lang w:eastAsia="hr-HR"/>
    </w:rPr>
  </w:style>
  <w:style w:type="character" w:customStyle="1" w:styleId="SlijeenaHiperveza1">
    <w:name w:val="SlijeđenaHiperveza1"/>
    <w:basedOn w:val="Zadanifontodlomka"/>
    <w:uiPriority w:val="99"/>
    <w:semiHidden/>
    <w:unhideWhenUsed/>
    <w:rsid w:val="00BD2CA8"/>
    <w:rPr>
      <w:color w:val="954F72"/>
      <w:u w:val="single"/>
    </w:rPr>
  </w:style>
  <w:style w:type="paragraph" w:customStyle="1" w:styleId="Tijeloteksta21">
    <w:name w:val="Tijelo teksta 21"/>
    <w:basedOn w:val="Normal"/>
    <w:uiPriority w:val="99"/>
    <w:qFormat/>
    <w:rsid w:val="00BD2CA8"/>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s>
      <w:overflowPunct w:val="0"/>
      <w:autoSpaceDE w:val="0"/>
      <w:autoSpaceDN w:val="0"/>
      <w:adjustRightInd w:val="0"/>
      <w:spacing w:after="80" w:line="240" w:lineRule="auto"/>
      <w:jc w:val="both"/>
      <w:textAlignment w:val="baseline"/>
    </w:pPr>
    <w:rPr>
      <w:rFonts w:ascii="Arial" w:eastAsia="Times New Roman" w:hAnsi="Arial" w:cs="Times New Roman"/>
      <w:sz w:val="28"/>
      <w:szCs w:val="20"/>
      <w:lang w:eastAsia="hr-HR"/>
    </w:rPr>
  </w:style>
  <w:style w:type="paragraph" w:customStyle="1" w:styleId="Normal1">
    <w:name w:val="Normal1"/>
    <w:qFormat/>
    <w:rsid w:val="00BD2CA8"/>
    <w:pPr>
      <w:spacing w:after="0" w:line="276" w:lineRule="auto"/>
    </w:pPr>
    <w:rPr>
      <w:rFonts w:ascii="Arial" w:eastAsia="Arial" w:hAnsi="Arial" w:cs="Arial"/>
      <w:kern w:val="0"/>
      <w:lang w:eastAsia="hr-HR"/>
      <w14:ligatures w14:val="none"/>
    </w:rPr>
  </w:style>
  <w:style w:type="character" w:customStyle="1" w:styleId="Zadanifontodlomka2">
    <w:name w:val="Zadani font odlomka2"/>
    <w:qFormat/>
    <w:rsid w:val="00BD2CA8"/>
  </w:style>
  <w:style w:type="paragraph" w:customStyle="1" w:styleId="Standard">
    <w:name w:val="Standard"/>
    <w:rsid w:val="00BD2CA8"/>
    <w:pPr>
      <w:suppressAutoHyphens/>
      <w:autoSpaceDN w:val="0"/>
      <w:spacing w:before="40" w:line="288" w:lineRule="auto"/>
      <w:textAlignment w:val="baseline"/>
    </w:pPr>
    <w:rPr>
      <w:rFonts w:ascii="Cambria" w:eastAsia="Cambria" w:hAnsi="Cambria" w:cs="Tahoma"/>
      <w:color w:val="595959"/>
      <w:kern w:val="3"/>
      <w:sz w:val="20"/>
      <w:szCs w:val="20"/>
      <w:lang w:eastAsia="hr-HR"/>
      <w14:ligatures w14:val="none"/>
    </w:rPr>
  </w:style>
  <w:style w:type="paragraph" w:customStyle="1" w:styleId="NoSpacing1">
    <w:name w:val="No Spacing1"/>
    <w:qFormat/>
    <w:rsid w:val="00BD2CA8"/>
    <w:pPr>
      <w:spacing w:after="0" w:line="240" w:lineRule="auto"/>
    </w:pPr>
    <w:rPr>
      <w:rFonts w:ascii="Calibri" w:eastAsia="Calibri" w:hAnsi="Calibri" w:cs="Times New Roman"/>
      <w:kern w:val="0"/>
      <w14:ligatures w14:val="none"/>
    </w:rPr>
  </w:style>
  <w:style w:type="character" w:customStyle="1" w:styleId="Zadanifontodlomka3">
    <w:name w:val="Zadani font odlomka3"/>
    <w:rsid w:val="00BD2CA8"/>
  </w:style>
  <w:style w:type="character" w:styleId="SlijeenaHiperveza">
    <w:name w:val="FollowedHyperlink"/>
    <w:basedOn w:val="Zadanifontodlomka"/>
    <w:uiPriority w:val="99"/>
    <w:semiHidden/>
    <w:unhideWhenUsed/>
    <w:rsid w:val="00BD2CA8"/>
    <w:rPr>
      <w:color w:val="954F72" w:themeColor="followedHyperlink"/>
      <w:u w:val="single"/>
    </w:rPr>
  </w:style>
  <w:style w:type="character" w:styleId="Hiperveza">
    <w:name w:val="Hyperlink"/>
    <w:basedOn w:val="Zadanifontodlomka"/>
    <w:unhideWhenUsed/>
    <w:rsid w:val="00BD2CA8"/>
    <w:rPr>
      <w:color w:val="0563C1" w:themeColor="hyperlink"/>
      <w:u w:val="single"/>
    </w:rPr>
  </w:style>
  <w:style w:type="character" w:customStyle="1" w:styleId="Heading2Char1">
    <w:name w:val="Heading 2 Char1"/>
    <w:basedOn w:val="Zadanifontodlomka"/>
    <w:uiPriority w:val="9"/>
    <w:semiHidden/>
    <w:rsid w:val="00BD2CA8"/>
    <w:rPr>
      <w:rFonts w:asciiTheme="majorHAnsi" w:eastAsiaTheme="majorEastAsia" w:hAnsiTheme="majorHAnsi" w:cstheme="majorBidi"/>
      <w:color w:val="2F5496" w:themeColor="accent1" w:themeShade="BF"/>
      <w:kern w:val="0"/>
      <w:sz w:val="26"/>
      <w:szCs w:val="26"/>
      <w14:ligatures w14:val="none"/>
    </w:rPr>
  </w:style>
  <w:style w:type="numbering" w:customStyle="1" w:styleId="NoList2">
    <w:name w:val="No List2"/>
    <w:next w:val="Bezpopisa"/>
    <w:uiPriority w:val="99"/>
    <w:semiHidden/>
    <w:unhideWhenUsed/>
    <w:rsid w:val="002710E7"/>
  </w:style>
  <w:style w:type="numbering" w:customStyle="1" w:styleId="Bezpopisa1">
    <w:name w:val="Bez popisa1"/>
    <w:next w:val="Bezpopisa"/>
    <w:uiPriority w:val="99"/>
    <w:semiHidden/>
    <w:unhideWhenUsed/>
    <w:rsid w:val="002710E7"/>
  </w:style>
  <w:style w:type="numbering" w:customStyle="1" w:styleId="Bezpopisa11">
    <w:name w:val="Bez popisa11"/>
    <w:next w:val="Bezpopisa"/>
    <w:semiHidden/>
    <w:rsid w:val="002710E7"/>
  </w:style>
  <w:style w:type="numbering" w:customStyle="1" w:styleId="WWNum48">
    <w:name w:val="WWNum48"/>
    <w:basedOn w:val="Bezpopisa"/>
    <w:rsid w:val="002710E7"/>
    <w:pPr>
      <w:numPr>
        <w:numId w:val="37"/>
      </w:numPr>
    </w:pPr>
  </w:style>
  <w:style w:type="numbering" w:customStyle="1" w:styleId="WWNum49">
    <w:name w:val="WWNum49"/>
    <w:basedOn w:val="Bezpopisa"/>
    <w:rsid w:val="002710E7"/>
    <w:pPr>
      <w:numPr>
        <w:numId w:val="38"/>
      </w:numPr>
    </w:pPr>
  </w:style>
  <w:style w:type="character" w:customStyle="1" w:styleId="Zadanifontodlomka4">
    <w:name w:val="Zadani font odlomka4"/>
    <w:rsid w:val="002710E7"/>
  </w:style>
  <w:style w:type="paragraph" w:customStyle="1" w:styleId="m-3999646092548177532standard">
    <w:name w:val="m_-3999646092548177532standard"/>
    <w:basedOn w:val="Normal"/>
    <w:rsid w:val="002710E7"/>
    <w:pPr>
      <w:autoSpaceDN w:val="0"/>
      <w:spacing w:before="100" w:after="100" w:line="240" w:lineRule="auto"/>
    </w:pPr>
    <w:rPr>
      <w:rFonts w:ascii="Calibri" w:eastAsia="Calibri" w:hAnsi="Calibri" w:cs="Calibri"/>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900116">
      <w:bodyDiv w:val="1"/>
      <w:marLeft w:val="0"/>
      <w:marRight w:val="0"/>
      <w:marTop w:val="0"/>
      <w:marBottom w:val="0"/>
      <w:divBdr>
        <w:top w:val="none" w:sz="0" w:space="0" w:color="auto"/>
        <w:left w:val="none" w:sz="0" w:space="0" w:color="auto"/>
        <w:bottom w:val="none" w:sz="0" w:space="0" w:color="auto"/>
        <w:right w:val="none" w:sz="0" w:space="0" w:color="auto"/>
      </w:divBdr>
    </w:div>
    <w:div w:id="515118843">
      <w:bodyDiv w:val="1"/>
      <w:marLeft w:val="0"/>
      <w:marRight w:val="0"/>
      <w:marTop w:val="0"/>
      <w:marBottom w:val="0"/>
      <w:divBdr>
        <w:top w:val="none" w:sz="0" w:space="0" w:color="auto"/>
        <w:left w:val="none" w:sz="0" w:space="0" w:color="auto"/>
        <w:bottom w:val="none" w:sz="0" w:space="0" w:color="auto"/>
        <w:right w:val="none" w:sz="0" w:space="0" w:color="auto"/>
      </w:divBdr>
    </w:div>
    <w:div w:id="538010292">
      <w:bodyDiv w:val="1"/>
      <w:marLeft w:val="0"/>
      <w:marRight w:val="0"/>
      <w:marTop w:val="0"/>
      <w:marBottom w:val="0"/>
      <w:divBdr>
        <w:top w:val="none" w:sz="0" w:space="0" w:color="auto"/>
        <w:left w:val="none" w:sz="0" w:space="0" w:color="auto"/>
        <w:bottom w:val="none" w:sz="0" w:space="0" w:color="auto"/>
        <w:right w:val="none" w:sz="0" w:space="0" w:color="auto"/>
      </w:divBdr>
    </w:div>
    <w:div w:id="727652915">
      <w:bodyDiv w:val="1"/>
      <w:marLeft w:val="0"/>
      <w:marRight w:val="0"/>
      <w:marTop w:val="0"/>
      <w:marBottom w:val="0"/>
      <w:divBdr>
        <w:top w:val="none" w:sz="0" w:space="0" w:color="auto"/>
        <w:left w:val="none" w:sz="0" w:space="0" w:color="auto"/>
        <w:bottom w:val="none" w:sz="0" w:space="0" w:color="auto"/>
        <w:right w:val="none" w:sz="0" w:space="0" w:color="auto"/>
      </w:divBdr>
    </w:div>
    <w:div w:id="1313094154">
      <w:bodyDiv w:val="1"/>
      <w:marLeft w:val="0"/>
      <w:marRight w:val="0"/>
      <w:marTop w:val="0"/>
      <w:marBottom w:val="0"/>
      <w:divBdr>
        <w:top w:val="none" w:sz="0" w:space="0" w:color="auto"/>
        <w:left w:val="none" w:sz="0" w:space="0" w:color="auto"/>
        <w:bottom w:val="none" w:sz="0" w:space="0" w:color="auto"/>
        <w:right w:val="none" w:sz="0" w:space="0" w:color="auto"/>
      </w:divBdr>
    </w:div>
    <w:div w:id="1457261957">
      <w:bodyDiv w:val="1"/>
      <w:marLeft w:val="0"/>
      <w:marRight w:val="0"/>
      <w:marTop w:val="0"/>
      <w:marBottom w:val="0"/>
      <w:divBdr>
        <w:top w:val="none" w:sz="0" w:space="0" w:color="auto"/>
        <w:left w:val="none" w:sz="0" w:space="0" w:color="auto"/>
        <w:bottom w:val="none" w:sz="0" w:space="0" w:color="auto"/>
        <w:right w:val="none" w:sz="0" w:space="0" w:color="auto"/>
      </w:divBdr>
    </w:div>
    <w:div w:id="2061778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1.7677604684565241E-2"/>
          <c:y val="0.17450412448443944"/>
          <c:w val="0.59816594851397631"/>
          <c:h val="0.78978158980127489"/>
        </c:manualLayout>
      </c:layout>
      <c:pie3DChart>
        <c:varyColors val="1"/>
        <c:ser>
          <c:idx val="0"/>
          <c:order val="0"/>
          <c:tx>
            <c:strRef>
              <c:f>Sheet1!$B$1</c:f>
              <c:strCache>
                <c:ptCount val="1"/>
                <c:pt idx="0">
                  <c:v>Prihodi i primici</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6E10-4F6A-8516-FA57036BEB29}"/>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6E10-4F6A-8516-FA57036BEB29}"/>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6E10-4F6A-8516-FA57036BEB29}"/>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6E10-4F6A-8516-FA57036BEB29}"/>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6E10-4F6A-8516-FA57036BEB29}"/>
              </c:ext>
            </c:extLst>
          </c:dPt>
          <c:dPt>
            <c:idx val="5"/>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6E10-4F6A-8516-FA57036BEB29}"/>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D-6E10-4F6A-8516-FA57036BEB29}"/>
              </c:ext>
            </c:extLst>
          </c:dPt>
          <c:dLbls>
            <c:dLbl>
              <c:idx val="0"/>
              <c:tx>
                <c:rich>
                  <a:bodyPr/>
                  <a:lstStyle/>
                  <a:p>
                    <a:r>
                      <a:rPr lang="en-US"/>
                      <a:t>36,64%</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6E10-4F6A-8516-FA57036BEB29}"/>
                </c:ext>
              </c:extLst>
            </c:dLbl>
            <c:dLbl>
              <c:idx val="1"/>
              <c:tx>
                <c:rich>
                  <a:bodyPr/>
                  <a:lstStyle/>
                  <a:p>
                    <a:r>
                      <a:rPr lang="en-US"/>
                      <a:t>37,97%</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6E10-4F6A-8516-FA57036BEB29}"/>
                </c:ext>
              </c:extLst>
            </c:dLbl>
            <c:dLbl>
              <c:idx val="2"/>
              <c:layout>
                <c:manualLayout>
                  <c:x val="7.5165500145815106E-2"/>
                  <c:y val="-0.12882452193475816"/>
                </c:manualLayout>
              </c:layout>
              <c:tx>
                <c:rich>
                  <a:bodyPr/>
                  <a:lstStyle/>
                  <a:p>
                    <a:r>
                      <a:rPr lang="en-US"/>
                      <a:t>%4,31%</a:t>
                    </a:r>
                  </a:p>
                </c:rich>
              </c:tx>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6E10-4F6A-8516-FA57036BEB29}"/>
                </c:ext>
              </c:extLst>
            </c:dLbl>
            <c:dLbl>
              <c:idx val="3"/>
              <c:tx>
                <c:rich>
                  <a:bodyPr/>
                  <a:lstStyle/>
                  <a:p>
                    <a:r>
                      <a:rPr lang="en-US"/>
                      <a:t>15,78%</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7-6E10-4F6A-8516-FA57036BEB29}"/>
                </c:ext>
              </c:extLst>
            </c:dLbl>
            <c:dLbl>
              <c:idx val="4"/>
              <c:layout>
                <c:manualLayout>
                  <c:x val="4.1183471857684437E-2"/>
                  <c:y val="7.254499437570304E-2"/>
                </c:manualLayout>
              </c:layout>
              <c:tx>
                <c:rich>
                  <a:bodyPr/>
                  <a:lstStyle/>
                  <a:p>
                    <a:r>
                      <a:rPr lang="en-US"/>
                      <a:t>1,12%</a:t>
                    </a:r>
                  </a:p>
                </c:rich>
              </c:tx>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9-6E10-4F6A-8516-FA57036BEB29}"/>
                </c:ext>
              </c:extLst>
            </c:dLbl>
            <c:dLbl>
              <c:idx val="5"/>
              <c:layout>
                <c:manualLayout>
                  <c:x val="5.6153397491979958E-3"/>
                  <c:y val="1.1152980877390327E-2"/>
                </c:manualLayout>
              </c:layout>
              <c:tx>
                <c:rich>
                  <a:bodyPr/>
                  <a:lstStyle/>
                  <a:p>
                    <a:r>
                      <a:rPr lang="en-US"/>
                      <a:t>0,12</a:t>
                    </a:r>
                  </a:p>
                </c:rich>
              </c:tx>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B-6E10-4F6A-8516-FA57036BEB29}"/>
                </c:ext>
              </c:extLst>
            </c:dLbl>
            <c:dLbl>
              <c:idx val="6"/>
              <c:layout>
                <c:manualLayout>
                  <c:x val="5.3609078302567129E-2"/>
                  <c:y val="9.1754468191476035E-2"/>
                </c:manualLayout>
              </c:layout>
              <c:tx>
                <c:rich>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r>
                      <a:rPr lang="en-US"/>
                      <a:t>4,07%</a:t>
                    </a:r>
                  </a:p>
                </c:rich>
              </c:tx>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endParaRPr lang="en-US"/>
                </a:p>
              </c:txPr>
              <c:dLblPos val="bestFit"/>
              <c:showLegendKey val="0"/>
              <c:showVal val="0"/>
              <c:showCatName val="0"/>
              <c:showSerName val="0"/>
              <c:showPercent val="1"/>
              <c:showBubbleSize val="0"/>
              <c:extLst>
                <c:ext xmlns:c15="http://schemas.microsoft.com/office/drawing/2012/chart" uri="{CE6537A1-D6FC-4f65-9D91-7224C49458BB}">
                  <c15:layout>
                    <c:manualLayout>
                      <c:w val="6.8900900148502323E-2"/>
                      <c:h val="6.074240719910011E-2"/>
                    </c:manualLayout>
                  </c15:layout>
                  <c15:showDataLabelsRange val="0"/>
                </c:ext>
                <c:ext xmlns:c16="http://schemas.microsoft.com/office/drawing/2014/chart" uri="{C3380CC4-5D6E-409C-BE32-E72D297353CC}">
                  <c16:uniqueId val="{0000000D-6E10-4F6A-8516-FA57036BEB29}"/>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Sheet1!$A$2:$A$8</c:f>
              <c:strCache>
                <c:ptCount val="7"/>
                <c:pt idx="0">
                  <c:v>Prihodi od poreza</c:v>
                </c:pt>
                <c:pt idx="1">
                  <c:v>Pomoći od inozemstva i od subjekata unutar općeg proračuna</c:v>
                </c:pt>
                <c:pt idx="2">
                  <c:v>Prihodi od imovine</c:v>
                </c:pt>
                <c:pt idx="3">
                  <c:v>Prihodi od upravnih i administrativnih pristojbi, pristojbi po poebnim propisima i naknada</c:v>
                </c:pt>
                <c:pt idx="4">
                  <c:v>Donacije</c:v>
                </c:pt>
                <c:pt idx="5">
                  <c:v>Kazne, upravne mjere i ostali prihodi</c:v>
                </c:pt>
                <c:pt idx="6">
                  <c:v>Prihodi od prodaje nefinancijske imovine</c:v>
                </c:pt>
              </c:strCache>
            </c:strRef>
          </c:cat>
          <c:val>
            <c:numRef>
              <c:f>Sheet1!$B$2:$B$8</c:f>
              <c:numCache>
                <c:formatCode>0.00%</c:formatCode>
                <c:ptCount val="7"/>
                <c:pt idx="0">
                  <c:v>0.41249999999999998</c:v>
                </c:pt>
                <c:pt idx="1">
                  <c:v>0.2069</c:v>
                </c:pt>
                <c:pt idx="2">
                  <c:v>5.1799999999999999E-2</c:v>
                </c:pt>
                <c:pt idx="3">
                  <c:v>0.2218</c:v>
                </c:pt>
                <c:pt idx="4">
                  <c:v>1.1900000000000001E-2</c:v>
                </c:pt>
                <c:pt idx="5">
                  <c:v>3.3999999999999998E-3</c:v>
                </c:pt>
                <c:pt idx="6">
                  <c:v>9.1700000000000004E-2</c:v>
                </c:pt>
              </c:numCache>
            </c:numRef>
          </c:val>
          <c:extLst>
            <c:ext xmlns:c16="http://schemas.microsoft.com/office/drawing/2014/chart" uri="{C3380CC4-5D6E-409C-BE32-E72D297353CC}">
              <c16:uniqueId val="{0000000E-6E10-4F6A-8516-FA57036BEB29}"/>
            </c:ext>
          </c:extLst>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62910175671196555"/>
          <c:y val="0.1584289463817023"/>
          <c:w val="0.36205944094575188"/>
          <c:h val="0.80605861767279086"/>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Rashodi i izdaci</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C459-42A2-8966-54F970E54FF1}"/>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C459-42A2-8966-54F970E54FF1}"/>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C459-42A2-8966-54F970E54FF1}"/>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C459-42A2-8966-54F970E54FF1}"/>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C459-42A2-8966-54F970E54FF1}"/>
              </c:ext>
            </c:extLst>
          </c:dPt>
          <c:dPt>
            <c:idx val="5"/>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C459-42A2-8966-54F970E54FF1}"/>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D-C459-42A2-8966-54F970E54FF1}"/>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F-C459-42A2-8966-54F970E54FF1}"/>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1-C459-42A2-8966-54F970E54FF1}"/>
              </c:ext>
            </c:extLst>
          </c:dPt>
          <c:dLbls>
            <c:dLbl>
              <c:idx val="0"/>
              <c:tx>
                <c:rich>
                  <a:bodyPr rot="0" spcFirstLastPara="1" vertOverflow="ellipsis" horzOverflow="clip"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r>
                      <a:rPr lang="en-US"/>
                      <a:t>27,46%</a:t>
                    </a:r>
                  </a:p>
                  <a:p>
                    <a:pPr>
                      <a:defRPr/>
                    </a:pPr>
                    <a:endParaRPr lang="en-US"/>
                  </a:p>
                </c:rich>
              </c:tx>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horzOverflow="clip"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15:spPr xmlns:c15="http://schemas.microsoft.com/office/drawing/2012/chart">
                    <a:prstGeom prst="rect">
                      <a:avLst/>
                    </a:prstGeom>
                    <a:pattFill prst="pct75">
                      <a:fgClr>
                        <a:schemeClr val="dk1">
                          <a:lumMod val="75000"/>
                          <a:lumOff val="25000"/>
                        </a:schemeClr>
                      </a:fgClr>
                      <a:bgClr>
                        <a:schemeClr val="dk1">
                          <a:lumMod val="65000"/>
                          <a:lumOff val="35000"/>
                        </a:schemeClr>
                      </a:bgClr>
                    </a:pattFill>
                    <a:ln>
                      <a:noFill/>
                    </a:ln>
                  </c15:spPr>
                  <c15:showDataLabelsRange val="0"/>
                </c:ext>
                <c:ext xmlns:c16="http://schemas.microsoft.com/office/drawing/2014/chart" uri="{C3380CC4-5D6E-409C-BE32-E72D297353CC}">
                  <c16:uniqueId val="{00000001-C459-42A2-8966-54F970E54FF1}"/>
                </c:ext>
              </c:extLst>
            </c:dLbl>
            <c:dLbl>
              <c:idx val="1"/>
              <c:layout>
                <c:manualLayout>
                  <c:x val="-0.16692435690230328"/>
                  <c:y val="-0.20021309836270473"/>
                </c:manualLayout>
              </c:layout>
              <c:tx>
                <c:rich>
                  <a:bodyPr/>
                  <a:lstStyle/>
                  <a:p>
                    <a:r>
                      <a:rPr lang="en-US"/>
                      <a:t>16,49%</a:t>
                    </a:r>
                  </a:p>
                </c:rich>
              </c:tx>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C459-42A2-8966-54F970E54FF1}"/>
                </c:ext>
              </c:extLst>
            </c:dLbl>
            <c:dLbl>
              <c:idx val="2"/>
              <c:layout>
                <c:manualLayout>
                  <c:x val="-4.2665317876932049E-2"/>
                  <c:y val="-0.17970503687039119"/>
                </c:manualLayout>
              </c:layout>
              <c:tx>
                <c:rich>
                  <a:bodyPr/>
                  <a:lstStyle/>
                  <a:p>
                    <a:r>
                      <a:rPr lang="en-US"/>
                      <a:t>0,15%</a:t>
                    </a:r>
                  </a:p>
                </c:rich>
              </c:tx>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C459-42A2-8966-54F970E54FF1}"/>
                </c:ext>
              </c:extLst>
            </c:dLbl>
            <c:dLbl>
              <c:idx val="3"/>
              <c:layout>
                <c:manualLayout>
                  <c:x val="-3.1916557305336921E-2"/>
                  <c:y val="-0.10100987376577943"/>
                </c:manualLayout>
              </c:layout>
              <c:tx>
                <c:rich>
                  <a:bodyPr/>
                  <a:lstStyle/>
                  <a:p>
                    <a:r>
                      <a:rPr lang="en-US"/>
                      <a:t>1,32%</a:t>
                    </a:r>
                  </a:p>
                </c:rich>
              </c:tx>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7-C459-42A2-8966-54F970E54FF1}"/>
                </c:ext>
              </c:extLst>
            </c:dLbl>
            <c:dLbl>
              <c:idx val="4"/>
              <c:layout>
                <c:manualLayout>
                  <c:x val="-3.120698454359876E-2"/>
                  <c:y val="-5.048431446069241E-2"/>
                </c:manualLayout>
              </c:layout>
              <c:tx>
                <c:rich>
                  <a:bodyPr/>
                  <a:lstStyle/>
                  <a:p>
                    <a:r>
                      <a:rPr lang="en-US"/>
                      <a:t>1,67%</a:t>
                    </a:r>
                  </a:p>
                </c:rich>
              </c:tx>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9-C459-42A2-8966-54F970E54FF1}"/>
                </c:ext>
              </c:extLst>
            </c:dLbl>
            <c:dLbl>
              <c:idx val="5"/>
              <c:layout>
                <c:manualLayout>
                  <c:x val="-7.3526902887139103E-2"/>
                  <c:y val="3.0958051951691093E-3"/>
                </c:manualLayout>
              </c:layout>
              <c:tx>
                <c:rich>
                  <a:bodyPr/>
                  <a:lstStyle/>
                  <a:p>
                    <a:r>
                      <a:rPr lang="en-US"/>
                      <a:t>1,76%%</a:t>
                    </a:r>
                  </a:p>
                </c:rich>
              </c:tx>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B-C459-42A2-8966-54F970E54FF1}"/>
                </c:ext>
              </c:extLst>
            </c:dLbl>
            <c:dLbl>
              <c:idx val="6"/>
              <c:layout>
                <c:manualLayout>
                  <c:x val="3.0280329542140142E-3"/>
                  <c:y val="-0.15120422447194101"/>
                </c:manualLayout>
              </c:layout>
              <c:tx>
                <c:rich>
                  <a:bodyPr/>
                  <a:lstStyle/>
                  <a:p>
                    <a:r>
                      <a:rPr lang="en-US"/>
                      <a:t>5,66%</a:t>
                    </a:r>
                  </a:p>
                </c:rich>
              </c:tx>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D-C459-42A2-8966-54F970E54FF1}"/>
                </c:ext>
              </c:extLst>
            </c:dLbl>
            <c:dLbl>
              <c:idx val="7"/>
              <c:tx>
                <c:rich>
                  <a:bodyPr/>
                  <a:lstStyle/>
                  <a:p>
                    <a:r>
                      <a:rPr lang="en-US"/>
                      <a:t>45,41%</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F-C459-42A2-8966-54F970E54FF1}"/>
                </c:ext>
              </c:extLst>
            </c:dLbl>
            <c:dLbl>
              <c:idx val="8"/>
              <c:tx>
                <c:rich>
                  <a:bodyPr/>
                  <a:lstStyle/>
                  <a:p>
                    <a:r>
                      <a:rPr lang="en-US"/>
                      <a:t>0,08</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11-C459-42A2-8966-54F970E54FF1}"/>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Sheet1!$A$2:$A$10</c:f>
              <c:strCache>
                <c:ptCount val="9"/>
                <c:pt idx="0">
                  <c:v>Rashodi za zaposlene</c:v>
                </c:pt>
                <c:pt idx="1">
                  <c:v>Materijalni rashodi</c:v>
                </c:pt>
                <c:pt idx="2">
                  <c:v>Financijski rashodi</c:v>
                </c:pt>
                <c:pt idx="3">
                  <c:v>Subvencije</c:v>
                </c:pt>
                <c:pt idx="4">
                  <c:v>Pomoći dane u inozemstvo i unutar općeg proračuna</c:v>
                </c:pt>
                <c:pt idx="5">
                  <c:v>Naknade građanima i kućanstvima na temelju osiguranja i druge naknade</c:v>
                </c:pt>
                <c:pt idx="6">
                  <c:v>Ostali rashodi</c:v>
                </c:pt>
                <c:pt idx="7">
                  <c:v>Rashodi za nabavu nefinancijske imovine</c:v>
                </c:pt>
                <c:pt idx="8">
                  <c:v>Izdaci</c:v>
                </c:pt>
              </c:strCache>
            </c:strRef>
          </c:cat>
          <c:val>
            <c:numRef>
              <c:f>Sheet1!$B$2:$B$10</c:f>
              <c:numCache>
                <c:formatCode>0.00%</c:formatCode>
                <c:ptCount val="9"/>
                <c:pt idx="0">
                  <c:v>0.251</c:v>
                </c:pt>
                <c:pt idx="1">
                  <c:v>0.1779</c:v>
                </c:pt>
                <c:pt idx="2">
                  <c:v>1.8E-3</c:v>
                </c:pt>
                <c:pt idx="3">
                  <c:v>1.49E-2</c:v>
                </c:pt>
                <c:pt idx="4">
                  <c:v>1.5100000000000001E-2</c:v>
                </c:pt>
                <c:pt idx="5">
                  <c:v>1.9699999999999999E-2</c:v>
                </c:pt>
                <c:pt idx="6">
                  <c:v>6.1400000000000003E-2</c:v>
                </c:pt>
                <c:pt idx="7">
                  <c:v>0.4572</c:v>
                </c:pt>
                <c:pt idx="8">
                  <c:v>1E-3</c:v>
                </c:pt>
              </c:numCache>
            </c:numRef>
          </c:val>
          <c:extLst>
            <c:ext xmlns:c16="http://schemas.microsoft.com/office/drawing/2014/chart" uri="{C3380CC4-5D6E-409C-BE32-E72D297353CC}">
              <c16:uniqueId val="{00000012-C459-42A2-8966-54F970E54FF1}"/>
            </c:ext>
          </c:extLst>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64644421975058985"/>
          <c:y val="7.6831958505186843E-2"/>
          <c:w val="0.34007414897202559"/>
          <c:h val="0.85814148231471066"/>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1F2E3-9495-4239-94E9-132303527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864</TotalTime>
  <Pages>122</Pages>
  <Words>49120</Words>
  <Characters>279987</Characters>
  <Application>Microsoft Office Word</Application>
  <DocSecurity>0</DocSecurity>
  <Lines>2333</Lines>
  <Paragraphs>656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dc:creator>
  <cp:keywords/>
  <dc:description/>
  <cp:lastModifiedBy>sczagric</cp:lastModifiedBy>
  <cp:revision>90</cp:revision>
  <cp:lastPrinted>2024-11-13T13:00:00Z</cp:lastPrinted>
  <dcterms:created xsi:type="dcterms:W3CDTF">2024-11-07T13:22:00Z</dcterms:created>
  <dcterms:modified xsi:type="dcterms:W3CDTF">2025-01-15T11:32:00Z</dcterms:modified>
</cp:coreProperties>
</file>