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B119" w14:textId="6D05CF67" w:rsidR="001256E2" w:rsidRDefault="001256E2" w:rsidP="001256E2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  </w:t>
      </w:r>
      <w:r>
        <w:rPr>
          <w:rFonts w:ascii="Arial" w:hAnsi="Arial" w:cs="Arial"/>
          <w:lang w:val="it-IT"/>
        </w:rPr>
        <w:t xml:space="preserve">    </w:t>
      </w:r>
      <w:r>
        <w:rPr>
          <w:rFonts w:ascii="Arial" w:hAnsi="Arial" w:cs="Arial"/>
        </w:rPr>
        <w:object w:dxaOrig="810" w:dyaOrig="1005" w14:anchorId="63B52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 fillcolor="window">
            <v:imagedata r:id="rId6" o:title=""/>
          </v:shape>
          <o:OLEObject Type="Embed" ProgID="CorelDraw.Graphic.8" ShapeID="_x0000_i1025" DrawAspect="Content" ObjectID="_1799490242" r:id="rId7"/>
        </w:object>
      </w:r>
    </w:p>
    <w:p w14:paraId="0DF4E014" w14:textId="77777777" w:rsidR="001256E2" w:rsidRDefault="001256E2" w:rsidP="001256E2">
      <w:pPr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 REPUBLIKA HRVATSKA    REPUBBLICA DI CROAZIA   </w:t>
      </w:r>
    </w:p>
    <w:p w14:paraId="06452A7F" w14:textId="77777777" w:rsidR="001256E2" w:rsidRDefault="001256E2" w:rsidP="001256E2">
      <w:pPr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         ISTARSKA ŽUPANIJA   REGIONE ISTRIANA</w:t>
      </w:r>
    </w:p>
    <w:p w14:paraId="267C0BB3" w14:textId="77777777" w:rsidR="001256E2" w:rsidRPr="004A4148" w:rsidRDefault="001256E2" w:rsidP="001256E2">
      <w:pPr>
        <w:jc w:val="both"/>
        <w:rPr>
          <w:rFonts w:ascii="Arial" w:hAnsi="Arial" w:cs="Arial"/>
          <w:b/>
          <w:bCs/>
          <w:sz w:val="18"/>
          <w:szCs w:val="18"/>
          <w:lang w:val="it-IT"/>
        </w:rPr>
      </w:pPr>
      <w:r>
        <w:rPr>
          <w:rFonts w:ascii="Arial" w:hAnsi="Arial" w:cs="Arial"/>
          <w:b/>
          <w:bCs/>
          <w:sz w:val="18"/>
          <w:szCs w:val="18"/>
          <w:lang w:val="it-IT"/>
        </w:rPr>
        <w:t xml:space="preserve">  GRAD ROVINJ- ROVGNO - CITTÀ</w:t>
      </w:r>
      <w:r w:rsidRPr="004A4148">
        <w:rPr>
          <w:rFonts w:ascii="Arial" w:hAnsi="Arial" w:cs="Arial"/>
          <w:b/>
          <w:bCs/>
          <w:sz w:val="18"/>
          <w:szCs w:val="18"/>
          <w:lang w:val="it-IT"/>
        </w:rPr>
        <w:t xml:space="preserve"> DI ROVINJ-ROVIGNO</w:t>
      </w:r>
    </w:p>
    <w:p w14:paraId="7FD9A964" w14:textId="77777777" w:rsidR="001256E2" w:rsidRDefault="001256E2" w:rsidP="001256E2">
      <w:pPr>
        <w:jc w:val="both"/>
        <w:rPr>
          <w:rFonts w:ascii="Arial" w:hAnsi="Arial" w:cs="Arial"/>
          <w:b/>
          <w:bCs/>
          <w:sz w:val="18"/>
          <w:szCs w:val="18"/>
          <w:lang w:val="it-IT"/>
        </w:rPr>
      </w:pPr>
      <w:r>
        <w:rPr>
          <w:rFonts w:ascii="Arial" w:hAnsi="Arial" w:cs="Arial"/>
          <w:b/>
          <w:bCs/>
          <w:sz w:val="18"/>
          <w:szCs w:val="18"/>
          <w:lang w:val="it-IT"/>
        </w:rPr>
        <w:t xml:space="preserve">                       </w:t>
      </w:r>
      <w:proofErr w:type="spellStart"/>
      <w:r>
        <w:rPr>
          <w:rFonts w:ascii="Arial" w:hAnsi="Arial" w:cs="Arial"/>
          <w:b/>
          <w:bCs/>
          <w:sz w:val="18"/>
          <w:szCs w:val="18"/>
          <w:lang w:val="it-IT"/>
        </w:rPr>
        <w:t>Gradonačelnik</w:t>
      </w:r>
      <w:proofErr w:type="spellEnd"/>
      <w:r>
        <w:rPr>
          <w:rFonts w:ascii="Arial" w:hAnsi="Arial" w:cs="Arial"/>
          <w:b/>
          <w:bCs/>
          <w:sz w:val="18"/>
          <w:szCs w:val="18"/>
          <w:lang w:val="it-IT"/>
        </w:rPr>
        <w:t xml:space="preserve">  Il Sindaco</w:t>
      </w:r>
    </w:p>
    <w:p w14:paraId="5C445996" w14:textId="5004212C" w:rsidR="001256E2" w:rsidRDefault="001256E2" w:rsidP="001256E2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Klasa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/ Classe: </w:t>
      </w:r>
      <w:r w:rsidR="006C04E4">
        <w:rPr>
          <w:rFonts w:ascii="Arial" w:hAnsi="Arial" w:cs="Arial"/>
          <w:sz w:val="22"/>
          <w:szCs w:val="22"/>
          <w:lang w:val="it-IT"/>
        </w:rPr>
        <w:t>402</w:t>
      </w:r>
      <w:r>
        <w:rPr>
          <w:rFonts w:ascii="Arial" w:hAnsi="Arial" w:cs="Arial"/>
          <w:sz w:val="22"/>
          <w:szCs w:val="22"/>
          <w:lang w:val="it-IT"/>
        </w:rPr>
        <w:t>-01/2</w:t>
      </w:r>
      <w:r w:rsidR="006C04E4">
        <w:rPr>
          <w:rFonts w:ascii="Arial" w:hAnsi="Arial" w:cs="Arial"/>
          <w:sz w:val="22"/>
          <w:szCs w:val="22"/>
          <w:lang w:val="it-IT"/>
        </w:rPr>
        <w:t>4</w:t>
      </w:r>
      <w:r>
        <w:rPr>
          <w:rFonts w:ascii="Arial" w:hAnsi="Arial" w:cs="Arial"/>
          <w:sz w:val="22"/>
          <w:szCs w:val="22"/>
          <w:lang w:val="it-IT"/>
        </w:rPr>
        <w:t>-01/2</w:t>
      </w:r>
      <w:r w:rsidR="006C04E4">
        <w:rPr>
          <w:rFonts w:ascii="Arial" w:hAnsi="Arial" w:cs="Arial"/>
          <w:sz w:val="22"/>
          <w:szCs w:val="22"/>
          <w:lang w:val="it-IT"/>
        </w:rPr>
        <w:t>8</w:t>
      </w:r>
    </w:p>
    <w:p w14:paraId="452DBDDD" w14:textId="35C270CA" w:rsidR="001256E2" w:rsidRDefault="001256E2" w:rsidP="001256E2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Urbroj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Numprot</w:t>
      </w:r>
      <w:proofErr w:type="spellEnd"/>
      <w:r>
        <w:rPr>
          <w:rFonts w:ascii="Arial" w:hAnsi="Arial" w:cs="Arial"/>
          <w:sz w:val="22"/>
          <w:szCs w:val="22"/>
          <w:lang w:val="it-IT"/>
        </w:rPr>
        <w:t>: 2163-8-02/1-2</w:t>
      </w:r>
      <w:r w:rsidR="006C04E4">
        <w:rPr>
          <w:rFonts w:ascii="Arial" w:hAnsi="Arial" w:cs="Arial"/>
          <w:sz w:val="22"/>
          <w:szCs w:val="22"/>
          <w:lang w:val="it-IT"/>
        </w:rPr>
        <w:t>4</w:t>
      </w:r>
      <w:r>
        <w:rPr>
          <w:rFonts w:ascii="Arial" w:hAnsi="Arial" w:cs="Arial"/>
          <w:sz w:val="22"/>
          <w:szCs w:val="22"/>
          <w:lang w:val="it-IT"/>
        </w:rPr>
        <w:t>-</w:t>
      </w:r>
      <w:r w:rsidR="006C04E4">
        <w:rPr>
          <w:rFonts w:ascii="Arial" w:hAnsi="Arial" w:cs="Arial"/>
          <w:sz w:val="22"/>
          <w:szCs w:val="22"/>
          <w:lang w:val="it-IT"/>
        </w:rPr>
        <w:t>2</w:t>
      </w:r>
    </w:p>
    <w:p w14:paraId="06D9901F" w14:textId="6B01A8EE" w:rsidR="001256E2" w:rsidRDefault="001256E2" w:rsidP="001256E2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Rovinj - Rovigno, </w:t>
      </w:r>
      <w:r w:rsidR="002D1417">
        <w:rPr>
          <w:rFonts w:ascii="Arial" w:hAnsi="Arial" w:cs="Arial"/>
          <w:sz w:val="22"/>
          <w:szCs w:val="22"/>
          <w:lang w:val="it-IT"/>
        </w:rPr>
        <w:t>26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2D1417">
        <w:rPr>
          <w:rFonts w:ascii="Arial" w:hAnsi="Arial" w:cs="Arial"/>
          <w:sz w:val="22"/>
          <w:szCs w:val="22"/>
          <w:lang w:val="it-IT"/>
        </w:rPr>
        <w:t>n</w:t>
      </w:r>
      <w:r>
        <w:rPr>
          <w:rFonts w:ascii="Arial" w:hAnsi="Arial" w:cs="Arial"/>
          <w:sz w:val="22"/>
          <w:szCs w:val="22"/>
          <w:lang w:val="it-IT"/>
        </w:rPr>
        <w:t>o</w:t>
      </w:r>
      <w:r w:rsidR="002D1417">
        <w:rPr>
          <w:rFonts w:ascii="Arial" w:hAnsi="Arial" w:cs="Arial"/>
          <w:sz w:val="22"/>
          <w:szCs w:val="22"/>
          <w:lang w:val="it-IT"/>
        </w:rPr>
        <w:t>vembre</w:t>
      </w:r>
      <w:r>
        <w:rPr>
          <w:rFonts w:ascii="Arial" w:hAnsi="Arial" w:cs="Arial"/>
          <w:sz w:val="22"/>
          <w:szCs w:val="22"/>
          <w:lang w:val="it-IT"/>
        </w:rPr>
        <w:t xml:space="preserve"> 202</w:t>
      </w:r>
      <w:r w:rsidR="00B41F99">
        <w:rPr>
          <w:rFonts w:ascii="Arial" w:hAnsi="Arial" w:cs="Arial"/>
          <w:sz w:val="22"/>
          <w:szCs w:val="22"/>
          <w:lang w:val="it-IT"/>
        </w:rPr>
        <w:t>4</w:t>
      </w:r>
    </w:p>
    <w:p w14:paraId="637A97A7" w14:textId="77777777" w:rsidR="001256E2" w:rsidRDefault="001256E2" w:rsidP="001256E2">
      <w:pPr>
        <w:jc w:val="both"/>
        <w:rPr>
          <w:rFonts w:ascii="Arial" w:hAnsi="Arial" w:cs="Arial"/>
          <w:lang w:val="it-IT"/>
        </w:rPr>
      </w:pPr>
    </w:p>
    <w:p w14:paraId="7118C9D1" w14:textId="77777777" w:rsidR="001256E2" w:rsidRDefault="001256E2" w:rsidP="001256E2">
      <w:pPr>
        <w:jc w:val="both"/>
        <w:rPr>
          <w:rFonts w:ascii="Arial" w:hAnsi="Arial" w:cs="Arial"/>
          <w:lang w:val="it-IT"/>
        </w:rPr>
      </w:pPr>
    </w:p>
    <w:p w14:paraId="5F034332" w14:textId="77777777" w:rsidR="001256E2" w:rsidRDefault="001256E2" w:rsidP="001256E2">
      <w:pPr>
        <w:pStyle w:val="Tijeloteksta"/>
        <w:ind w:firstLine="720"/>
        <w:rPr>
          <w:lang w:val="it-IT"/>
        </w:rPr>
      </w:pPr>
      <w:r>
        <w:rPr>
          <w:lang w:val="it-IT"/>
        </w:rPr>
        <w:t xml:space="preserve">Ai sensi della disposizione dell’articolo 68 dello Statuto della Città di </w:t>
      </w:r>
      <w:proofErr w:type="spellStart"/>
      <w:r>
        <w:rPr>
          <w:lang w:val="it-IT"/>
        </w:rPr>
        <w:t>Rovinj-Rovigno</w:t>
      </w:r>
      <w:proofErr w:type="spellEnd"/>
      <w:r>
        <w:rPr>
          <w:lang w:val="it-IT"/>
        </w:rPr>
        <w:t xml:space="preserve"> (“Bollettino ufficiale della Città di </w:t>
      </w:r>
      <w:proofErr w:type="spellStart"/>
      <w:r>
        <w:rPr>
          <w:lang w:val="it-IT"/>
        </w:rPr>
        <w:t>Rovinj-Rovigno</w:t>
      </w:r>
      <w:proofErr w:type="spellEnd"/>
      <w:r>
        <w:rPr>
          <w:lang w:val="it-IT"/>
        </w:rPr>
        <w:t xml:space="preserve">” </w:t>
      </w:r>
      <w:proofErr w:type="spellStart"/>
      <w:r>
        <w:rPr>
          <w:lang w:val="it-IT"/>
        </w:rPr>
        <w:t>nn</w:t>
      </w:r>
      <w:proofErr w:type="spellEnd"/>
      <w:r>
        <w:rPr>
          <w:lang w:val="it-IT"/>
        </w:rPr>
        <w:t xml:space="preserve">. 3/18, 5/18 e 2/21) e della disposizione dell’articolo 11 della Legge sul diritto all’accesso alle informazioni (“Gazzetta ufficiale”, </w:t>
      </w:r>
      <w:proofErr w:type="spellStart"/>
      <w:r>
        <w:rPr>
          <w:lang w:val="it-IT"/>
        </w:rPr>
        <w:t>nn</w:t>
      </w:r>
      <w:proofErr w:type="spellEnd"/>
      <w:r>
        <w:rPr>
          <w:lang w:val="it-IT"/>
        </w:rPr>
        <w:t>. 25/13, 85/15 e 69/22) emano la seguente</w:t>
      </w:r>
    </w:p>
    <w:p w14:paraId="1B35C123" w14:textId="77777777" w:rsidR="001256E2" w:rsidRDefault="001256E2" w:rsidP="001256E2">
      <w:pPr>
        <w:pStyle w:val="Tijeloteksta"/>
        <w:ind w:firstLine="720"/>
        <w:rPr>
          <w:lang w:val="it-IT"/>
        </w:rPr>
      </w:pPr>
    </w:p>
    <w:p w14:paraId="783F2BBC" w14:textId="77777777" w:rsidR="001256E2" w:rsidRDefault="001256E2" w:rsidP="001256E2">
      <w:pPr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CONCLUSIONE</w:t>
      </w:r>
    </w:p>
    <w:p w14:paraId="2A7DCB33" w14:textId="77777777" w:rsidR="001256E2" w:rsidRDefault="001256E2" w:rsidP="001256E2">
      <w:pPr>
        <w:jc w:val="center"/>
        <w:rPr>
          <w:rFonts w:ascii="Arial" w:hAnsi="Arial" w:cs="Arial"/>
          <w:lang w:val="it-IT"/>
        </w:rPr>
      </w:pPr>
    </w:p>
    <w:p w14:paraId="36E93FC4" w14:textId="77777777" w:rsidR="001256E2" w:rsidRDefault="001256E2" w:rsidP="001256E2">
      <w:pPr>
        <w:pStyle w:val="Tijeloteksta"/>
        <w:jc w:val="center"/>
        <w:rPr>
          <w:b/>
          <w:lang w:val="it-IT"/>
        </w:rPr>
      </w:pPr>
      <w:r>
        <w:rPr>
          <w:b/>
          <w:lang w:val="it-IT"/>
        </w:rPr>
        <w:t>I</w:t>
      </w:r>
    </w:p>
    <w:p w14:paraId="1853E03D" w14:textId="7B6F2067" w:rsidR="006800CB" w:rsidRPr="006800CB" w:rsidRDefault="001256E2" w:rsidP="006800C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6800CB">
        <w:rPr>
          <w:rFonts w:ascii="Arial" w:hAnsi="Arial" w:cs="Arial"/>
          <w:sz w:val="24"/>
          <w:szCs w:val="24"/>
        </w:rPr>
        <w:t xml:space="preserve">Si definisce la Bozza di proposta di Delibera </w:t>
      </w:r>
      <w:r w:rsidR="006800CB" w:rsidRPr="006800CB">
        <w:rPr>
          <w:rFonts w:ascii="Arial" w:hAnsi="Arial" w:cs="Arial"/>
          <w:sz w:val="24"/>
          <w:szCs w:val="24"/>
        </w:rPr>
        <w:t xml:space="preserve">sull’introduzione della Tesoreria della Città di </w:t>
      </w:r>
      <w:proofErr w:type="spellStart"/>
      <w:r w:rsidR="006800CB" w:rsidRPr="006800CB">
        <w:rPr>
          <w:rFonts w:ascii="Arial" w:hAnsi="Arial" w:cs="Arial"/>
          <w:sz w:val="24"/>
          <w:szCs w:val="24"/>
        </w:rPr>
        <w:t>Rovinj-Rovigno</w:t>
      </w:r>
      <w:proofErr w:type="spellEnd"/>
      <w:r w:rsidR="006800CB">
        <w:rPr>
          <w:rFonts w:ascii="Arial" w:hAnsi="Arial" w:cs="Arial"/>
          <w:sz w:val="24"/>
          <w:szCs w:val="24"/>
        </w:rPr>
        <w:t>.</w:t>
      </w:r>
    </w:p>
    <w:p w14:paraId="0D335E2F" w14:textId="77777777" w:rsidR="001256E2" w:rsidRDefault="001256E2" w:rsidP="001256E2">
      <w:pPr>
        <w:jc w:val="both"/>
        <w:rPr>
          <w:rFonts w:ascii="Arial" w:hAnsi="Arial" w:cs="Arial"/>
          <w:lang w:val="it-IT"/>
        </w:rPr>
      </w:pPr>
    </w:p>
    <w:p w14:paraId="06B0E4EE" w14:textId="77777777" w:rsidR="001256E2" w:rsidRDefault="001256E2" w:rsidP="001256E2">
      <w:pPr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II</w:t>
      </w:r>
    </w:p>
    <w:p w14:paraId="4B4B263F" w14:textId="77777777" w:rsidR="001256E2" w:rsidRDefault="001256E2" w:rsidP="001256E2">
      <w:pPr>
        <w:ind w:firstLine="708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La Bozza di proposta di Delibera di cui al punto I) della presente Conclusione verrà pubblicata sul sito internet della Città di </w:t>
      </w:r>
      <w:proofErr w:type="spellStart"/>
      <w:r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 xml:space="preserve"> per la consultazione con il</w:t>
      </w:r>
      <w:r w:rsidRPr="00335EB8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pubblico interessato.</w:t>
      </w:r>
    </w:p>
    <w:p w14:paraId="1D072A09" w14:textId="77777777" w:rsidR="001256E2" w:rsidRDefault="001256E2" w:rsidP="001256E2">
      <w:pPr>
        <w:pStyle w:val="Tijeloteksta"/>
        <w:rPr>
          <w:b/>
          <w:lang w:val="it-IT"/>
        </w:rPr>
      </w:pPr>
    </w:p>
    <w:p w14:paraId="36E46B5E" w14:textId="77777777" w:rsidR="001256E2" w:rsidRDefault="001256E2" w:rsidP="001256E2">
      <w:pPr>
        <w:pStyle w:val="Tijeloteksta"/>
        <w:jc w:val="center"/>
        <w:rPr>
          <w:b/>
          <w:lang w:val="it-IT"/>
        </w:rPr>
      </w:pPr>
      <w:r>
        <w:rPr>
          <w:b/>
          <w:lang w:val="it-IT"/>
        </w:rPr>
        <w:t>III</w:t>
      </w:r>
    </w:p>
    <w:p w14:paraId="73F7D5A7" w14:textId="1FF0433C" w:rsidR="001256E2" w:rsidRDefault="001256E2" w:rsidP="001256E2">
      <w:pPr>
        <w:pStyle w:val="Tijeloteksta"/>
        <w:rPr>
          <w:lang w:val="it-IT"/>
        </w:rPr>
      </w:pPr>
      <w:r>
        <w:rPr>
          <w:lang w:val="it-IT"/>
        </w:rPr>
        <w:tab/>
        <w:t xml:space="preserve">Le osservazioni e le proposte sulla Bozza di proposta di Delibera di cui al punto I) della presente Conclusione si possono recapitare dal </w:t>
      </w:r>
      <w:r w:rsidR="006800CB">
        <w:rPr>
          <w:lang w:val="it-IT"/>
        </w:rPr>
        <w:t>27</w:t>
      </w:r>
      <w:r>
        <w:rPr>
          <w:lang w:val="it-IT"/>
        </w:rPr>
        <w:t xml:space="preserve"> </w:t>
      </w:r>
      <w:r w:rsidR="006800CB">
        <w:rPr>
          <w:lang w:val="it-IT"/>
        </w:rPr>
        <w:t>n</w:t>
      </w:r>
      <w:r>
        <w:rPr>
          <w:lang w:val="it-IT"/>
        </w:rPr>
        <w:t>o</w:t>
      </w:r>
      <w:r w:rsidR="006800CB">
        <w:rPr>
          <w:lang w:val="it-IT"/>
        </w:rPr>
        <w:t>vembre</w:t>
      </w:r>
      <w:r>
        <w:rPr>
          <w:lang w:val="it-IT"/>
        </w:rPr>
        <w:t xml:space="preserve"> 202</w:t>
      </w:r>
      <w:r w:rsidR="006800CB">
        <w:rPr>
          <w:lang w:val="it-IT"/>
        </w:rPr>
        <w:t>4</w:t>
      </w:r>
      <w:r>
        <w:rPr>
          <w:lang w:val="it-IT"/>
        </w:rPr>
        <w:t xml:space="preserve"> al </w:t>
      </w:r>
      <w:r w:rsidR="006800CB">
        <w:rPr>
          <w:lang w:val="it-IT"/>
        </w:rPr>
        <w:t>27</w:t>
      </w:r>
      <w:r>
        <w:rPr>
          <w:lang w:val="it-IT"/>
        </w:rPr>
        <w:t xml:space="preserve"> </w:t>
      </w:r>
      <w:r w:rsidR="006800CB">
        <w:rPr>
          <w:lang w:val="it-IT"/>
        </w:rPr>
        <w:t>dicembre</w:t>
      </w:r>
      <w:r>
        <w:rPr>
          <w:lang w:val="it-IT"/>
        </w:rPr>
        <w:t xml:space="preserve"> 202</w:t>
      </w:r>
      <w:r w:rsidR="006800CB">
        <w:rPr>
          <w:lang w:val="it-IT"/>
        </w:rPr>
        <w:t>4</w:t>
      </w:r>
      <w:r>
        <w:rPr>
          <w:lang w:val="it-IT"/>
        </w:rPr>
        <w:t xml:space="preserve"> alle ore 1</w:t>
      </w:r>
      <w:r w:rsidR="006800CB">
        <w:rPr>
          <w:lang w:val="it-IT"/>
        </w:rPr>
        <w:t>0</w:t>
      </w:r>
      <w:r>
        <w:rPr>
          <w:lang w:val="it-IT"/>
        </w:rPr>
        <w:t>:00.</w:t>
      </w:r>
    </w:p>
    <w:p w14:paraId="05CC6613" w14:textId="77777777" w:rsidR="001256E2" w:rsidRDefault="001256E2" w:rsidP="001256E2">
      <w:pPr>
        <w:pStyle w:val="Tijeloteksta"/>
        <w:rPr>
          <w:lang w:val="it-IT"/>
        </w:rPr>
      </w:pPr>
      <w:r>
        <w:rPr>
          <w:lang w:val="it-IT"/>
        </w:rPr>
        <w:tab/>
        <w:t>I pareri, le osservazioni e le proposte vanno presentati sul modulo prescritto e all’indirizzo di posta elettronica indicato sul modulo.</w:t>
      </w:r>
    </w:p>
    <w:p w14:paraId="0D74AADE" w14:textId="77777777" w:rsidR="001256E2" w:rsidRDefault="001256E2" w:rsidP="001256E2">
      <w:pPr>
        <w:pStyle w:val="Tijeloteksta"/>
        <w:rPr>
          <w:lang w:val="it-IT"/>
        </w:rPr>
      </w:pPr>
    </w:p>
    <w:p w14:paraId="4FCBB075" w14:textId="77777777" w:rsidR="001256E2" w:rsidRDefault="001256E2" w:rsidP="001256E2">
      <w:pPr>
        <w:pStyle w:val="Tijeloteksta"/>
        <w:jc w:val="center"/>
        <w:rPr>
          <w:b/>
          <w:bCs/>
          <w:lang w:val="it-IT"/>
        </w:rPr>
      </w:pPr>
      <w:r w:rsidRPr="00116C5D">
        <w:rPr>
          <w:b/>
          <w:bCs/>
          <w:lang w:val="it-IT"/>
        </w:rPr>
        <w:t>IV</w:t>
      </w:r>
    </w:p>
    <w:p w14:paraId="543D5FFB" w14:textId="77777777" w:rsidR="001256E2" w:rsidRPr="00116C5D" w:rsidRDefault="001256E2" w:rsidP="001256E2">
      <w:pPr>
        <w:pStyle w:val="Tijeloteksta"/>
        <w:rPr>
          <w:lang w:val="it-IT"/>
        </w:rPr>
      </w:pPr>
      <w:r w:rsidRPr="00116C5D">
        <w:rPr>
          <w:lang w:val="it-IT"/>
        </w:rPr>
        <w:tab/>
        <w:t>La presente Conclusione entra in vigore il giorno dell’emanazione.</w:t>
      </w:r>
    </w:p>
    <w:p w14:paraId="5197F41A" w14:textId="77777777" w:rsidR="001256E2" w:rsidRDefault="001256E2" w:rsidP="001256E2">
      <w:pPr>
        <w:pStyle w:val="Tijeloteksta"/>
        <w:ind w:left="6108" w:firstLine="264"/>
        <w:rPr>
          <w:lang w:val="it-IT"/>
        </w:rPr>
      </w:pPr>
    </w:p>
    <w:p w14:paraId="4D7C7411" w14:textId="77777777" w:rsidR="001256E2" w:rsidRDefault="001256E2" w:rsidP="001256E2">
      <w:pPr>
        <w:pStyle w:val="Tijeloteksta"/>
        <w:ind w:left="6108" w:firstLine="264"/>
        <w:rPr>
          <w:lang w:val="it-IT"/>
        </w:rPr>
      </w:pPr>
    </w:p>
    <w:p w14:paraId="3A7D9C39" w14:textId="77777777" w:rsidR="001256E2" w:rsidRDefault="001256E2" w:rsidP="001256E2">
      <w:pPr>
        <w:pStyle w:val="Tijeloteksta"/>
        <w:ind w:left="6108" w:firstLine="264"/>
        <w:rPr>
          <w:lang w:val="it-IT"/>
        </w:rPr>
      </w:pPr>
      <w:r>
        <w:rPr>
          <w:lang w:val="it-IT"/>
        </w:rPr>
        <w:t>Il Sindaco</w:t>
      </w:r>
    </w:p>
    <w:p w14:paraId="7FDF0DB2" w14:textId="77777777" w:rsidR="001256E2" w:rsidRDefault="001256E2" w:rsidP="001256E2">
      <w:pPr>
        <w:ind w:left="4956" w:firstLine="708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dr.sc. Marko Paliaga, </w:t>
      </w:r>
      <w:proofErr w:type="spellStart"/>
      <w:r>
        <w:rPr>
          <w:rFonts w:ascii="Arial" w:hAnsi="Arial" w:cs="Arial"/>
          <w:lang w:val="it-IT"/>
        </w:rPr>
        <w:t>dipl.oec</w:t>
      </w:r>
      <w:proofErr w:type="spellEnd"/>
      <w:r>
        <w:rPr>
          <w:rFonts w:ascii="Arial" w:hAnsi="Arial" w:cs="Arial"/>
          <w:lang w:val="it-IT"/>
        </w:rPr>
        <w:t>.</w:t>
      </w:r>
    </w:p>
    <w:p w14:paraId="2B1D6172" w14:textId="77777777" w:rsidR="001256E2" w:rsidRDefault="001256E2" w:rsidP="001256E2">
      <w:pPr>
        <w:jc w:val="both"/>
        <w:rPr>
          <w:rFonts w:ascii="Arial" w:hAnsi="Arial" w:cs="Arial"/>
          <w:lang w:val="it-IT"/>
        </w:rPr>
      </w:pPr>
    </w:p>
    <w:p w14:paraId="21302EF4" w14:textId="77777777" w:rsidR="001256E2" w:rsidRDefault="001256E2" w:rsidP="001256E2">
      <w:pPr>
        <w:jc w:val="both"/>
        <w:rPr>
          <w:rFonts w:ascii="Arial" w:hAnsi="Arial" w:cs="Arial"/>
          <w:lang w:val="it-IT"/>
        </w:rPr>
      </w:pPr>
    </w:p>
    <w:p w14:paraId="508606A1" w14:textId="77777777" w:rsidR="001256E2" w:rsidRDefault="001256E2" w:rsidP="001256E2">
      <w:pPr>
        <w:jc w:val="both"/>
        <w:rPr>
          <w:rFonts w:ascii="Arial" w:hAnsi="Arial" w:cs="Arial"/>
          <w:lang w:val="it-IT"/>
        </w:rPr>
      </w:pPr>
    </w:p>
    <w:p w14:paraId="40B92CF9" w14:textId="77777777" w:rsidR="001256E2" w:rsidRDefault="001256E2" w:rsidP="001256E2">
      <w:pPr>
        <w:jc w:val="both"/>
        <w:rPr>
          <w:rFonts w:ascii="Arial" w:hAnsi="Arial" w:cs="Arial"/>
          <w:lang w:val="it-IT"/>
        </w:rPr>
      </w:pPr>
    </w:p>
    <w:p w14:paraId="1AFF282C" w14:textId="77777777" w:rsidR="001256E2" w:rsidRPr="001E189A" w:rsidRDefault="001256E2" w:rsidP="001256E2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9B4E00C" w14:textId="77777777" w:rsidR="001256E2" w:rsidRPr="00004E89" w:rsidRDefault="001256E2" w:rsidP="001256E2">
      <w:pPr>
        <w:pStyle w:val="Tijeloteksta"/>
        <w:rPr>
          <w:sz w:val="20"/>
          <w:szCs w:val="20"/>
          <w:lang w:val="it-IT"/>
        </w:rPr>
      </w:pPr>
      <w:r w:rsidRPr="00004E89">
        <w:rPr>
          <w:sz w:val="20"/>
          <w:szCs w:val="20"/>
          <w:lang w:val="it-IT"/>
        </w:rPr>
        <w:t>Recapitare:</w:t>
      </w:r>
    </w:p>
    <w:p w14:paraId="3B0411D0" w14:textId="77777777" w:rsidR="001256E2" w:rsidRDefault="001256E2" w:rsidP="001256E2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Ufficio del Consiglio municipale e del sindaco</w:t>
      </w:r>
    </w:p>
    <w:p w14:paraId="262C3028" w14:textId="77777777" w:rsidR="001256E2" w:rsidRPr="00004E89" w:rsidRDefault="001256E2" w:rsidP="001256E2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  <w:lang w:val="it-IT"/>
        </w:rPr>
      </w:pPr>
      <w:r w:rsidRPr="00004E89">
        <w:rPr>
          <w:rFonts w:ascii="Arial" w:hAnsi="Arial" w:cs="Arial"/>
          <w:sz w:val="20"/>
          <w:szCs w:val="20"/>
          <w:lang w:val="it-IT"/>
        </w:rPr>
        <w:t>Settore amministrativo per le finanze, il bilancio e la riscossione di introiti</w:t>
      </w:r>
    </w:p>
    <w:p w14:paraId="08402EF9" w14:textId="77777777" w:rsidR="001256E2" w:rsidRPr="00B62FB9" w:rsidRDefault="001256E2" w:rsidP="001256E2">
      <w:pPr>
        <w:pStyle w:val="Tijeloteksta"/>
        <w:numPr>
          <w:ilvl w:val="0"/>
          <w:numId w:val="3"/>
        </w:numPr>
        <w:rPr>
          <w:sz w:val="20"/>
          <w:szCs w:val="20"/>
          <w:lang w:val="it-IT"/>
        </w:rPr>
      </w:pPr>
      <w:r w:rsidRPr="00004E89">
        <w:rPr>
          <w:sz w:val="20"/>
          <w:szCs w:val="20"/>
          <w:lang w:val="it-IT"/>
        </w:rPr>
        <w:t>atto</w:t>
      </w:r>
    </w:p>
    <w:p w14:paraId="2156C207" w14:textId="77777777" w:rsidR="001256E2" w:rsidRDefault="001256E2" w:rsidP="001256E2"/>
    <w:p w14:paraId="4B826B83" w14:textId="65E649CF" w:rsidR="00B072D4" w:rsidRDefault="00A52D19" w:rsidP="00F454DB">
      <w:pPr>
        <w:pStyle w:val="Bezproreda"/>
        <w:ind w:firstLine="708"/>
        <w:jc w:val="both"/>
        <w:rPr>
          <w:rFonts w:ascii="Arial" w:hAnsi="Arial" w:cs="Arial"/>
        </w:rPr>
      </w:pPr>
      <w:r w:rsidRPr="00A52D19">
        <w:rPr>
          <w:rFonts w:ascii="Arial" w:hAnsi="Arial" w:cs="Arial"/>
        </w:rPr>
        <w:lastRenderedPageBreak/>
        <w:t xml:space="preserve">In base alle disposizioni dell'articolo 50 della Legge sul bilancio (“Gazzetta ufficiale”, n. 144/21) nonché dell’articolo 65 dello Statuto della Città di </w:t>
      </w:r>
      <w:proofErr w:type="spellStart"/>
      <w:r w:rsidRPr="00A52D19"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 xml:space="preserve"> (“Bollettino ufficiale della Città di </w:t>
      </w:r>
      <w:proofErr w:type="spellStart"/>
      <w:r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</w:rPr>
        <w:t>nn</w:t>
      </w:r>
      <w:proofErr w:type="spellEnd"/>
      <w:r>
        <w:rPr>
          <w:rFonts w:ascii="Arial" w:hAnsi="Arial" w:cs="Arial"/>
        </w:rPr>
        <w:t xml:space="preserve">. 3/18, 5/18 e 2/21), il Consiglio municipale della Città di </w:t>
      </w:r>
      <w:proofErr w:type="spellStart"/>
      <w:r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 xml:space="preserve">, alla seduta tenutasi il giorno </w:t>
      </w:r>
      <w:r w:rsidRPr="007E1E58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2025, ha emanato la</w:t>
      </w:r>
    </w:p>
    <w:p w14:paraId="7EA38D90" w14:textId="77777777" w:rsidR="00A52D19" w:rsidRDefault="00A52D19" w:rsidP="00A52D19">
      <w:pPr>
        <w:pStyle w:val="Bezproreda"/>
        <w:jc w:val="both"/>
        <w:rPr>
          <w:rFonts w:ascii="Arial" w:hAnsi="Arial" w:cs="Arial"/>
        </w:rPr>
      </w:pPr>
    </w:p>
    <w:p w14:paraId="7762072F" w14:textId="6151CB37" w:rsidR="00A52D19" w:rsidRPr="00A52D19" w:rsidRDefault="00A52D19" w:rsidP="00A52D19">
      <w:pPr>
        <w:pStyle w:val="Bezproreda"/>
        <w:jc w:val="center"/>
        <w:rPr>
          <w:rFonts w:ascii="Arial" w:hAnsi="Arial" w:cs="Arial"/>
          <w:b/>
          <w:bCs/>
        </w:rPr>
      </w:pPr>
      <w:r w:rsidRPr="00A52D19">
        <w:rPr>
          <w:rFonts w:ascii="Arial" w:hAnsi="Arial" w:cs="Arial"/>
          <w:b/>
          <w:bCs/>
        </w:rPr>
        <w:t xml:space="preserve">DELIBERA </w:t>
      </w:r>
    </w:p>
    <w:p w14:paraId="55C9D747" w14:textId="1C6FADCE" w:rsidR="00A52D19" w:rsidRDefault="00A52D19" w:rsidP="00A52D19">
      <w:pPr>
        <w:pStyle w:val="Bezproreda"/>
        <w:jc w:val="center"/>
        <w:rPr>
          <w:rFonts w:ascii="Arial" w:hAnsi="Arial" w:cs="Arial"/>
          <w:b/>
          <w:bCs/>
        </w:rPr>
      </w:pPr>
      <w:r w:rsidRPr="00A52D19">
        <w:rPr>
          <w:rFonts w:ascii="Arial" w:hAnsi="Arial" w:cs="Arial"/>
          <w:b/>
          <w:bCs/>
        </w:rPr>
        <w:t xml:space="preserve">sull’introduzione della Tesoreria della Città di </w:t>
      </w:r>
      <w:proofErr w:type="spellStart"/>
      <w:r w:rsidRPr="00A52D19">
        <w:rPr>
          <w:rFonts w:ascii="Arial" w:hAnsi="Arial" w:cs="Arial"/>
          <w:b/>
          <w:bCs/>
        </w:rPr>
        <w:t>Rovinj-Rovigno</w:t>
      </w:r>
      <w:proofErr w:type="spellEnd"/>
    </w:p>
    <w:p w14:paraId="4A993264" w14:textId="77777777" w:rsidR="00A52D19" w:rsidRDefault="00A52D19" w:rsidP="00A52D19">
      <w:pPr>
        <w:pStyle w:val="Bezproreda"/>
        <w:jc w:val="center"/>
        <w:rPr>
          <w:rFonts w:ascii="Arial" w:hAnsi="Arial" w:cs="Arial"/>
          <w:b/>
          <w:bCs/>
        </w:rPr>
      </w:pPr>
    </w:p>
    <w:p w14:paraId="0F518CDE" w14:textId="77777777" w:rsidR="00A52D19" w:rsidRDefault="00A52D19" w:rsidP="00A52D19">
      <w:pPr>
        <w:pStyle w:val="Bezproreda"/>
        <w:jc w:val="center"/>
        <w:rPr>
          <w:rFonts w:ascii="Arial" w:hAnsi="Arial" w:cs="Arial"/>
        </w:rPr>
      </w:pPr>
    </w:p>
    <w:p w14:paraId="7C9BA56F" w14:textId="013A1BEB" w:rsidR="00A52D19" w:rsidRDefault="00A52D19" w:rsidP="00A52D19">
      <w:pPr>
        <w:pStyle w:val="Bezproreda"/>
        <w:jc w:val="center"/>
        <w:rPr>
          <w:rFonts w:ascii="Arial" w:hAnsi="Arial" w:cs="Arial"/>
          <w:b/>
          <w:bCs/>
        </w:rPr>
      </w:pPr>
      <w:r w:rsidRPr="00A52D19">
        <w:rPr>
          <w:rFonts w:ascii="Arial" w:hAnsi="Arial" w:cs="Arial"/>
          <w:b/>
          <w:bCs/>
        </w:rPr>
        <w:t>Articolo 1</w:t>
      </w:r>
    </w:p>
    <w:p w14:paraId="391BCDD9" w14:textId="2B4A4E91" w:rsidR="00AA5C47" w:rsidRDefault="00D2547D" w:rsidP="00AA5C47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presente Delibera si regola la </w:t>
      </w:r>
      <w:r w:rsidRPr="00D2547D">
        <w:rPr>
          <w:rFonts w:ascii="Arial" w:hAnsi="Arial" w:cs="Arial"/>
        </w:rPr>
        <w:t xml:space="preserve">Tesoreria della Città di </w:t>
      </w:r>
      <w:proofErr w:type="spellStart"/>
      <w:r w:rsidRPr="00D2547D"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 xml:space="preserve"> (nel testo: Tesoreria cittadina) a livello del bilancio e dei fruitori del bilancio della Città di </w:t>
      </w:r>
      <w:proofErr w:type="spellStart"/>
      <w:r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 xml:space="preserve"> </w:t>
      </w:r>
      <w:r w:rsidR="00FB08CB">
        <w:rPr>
          <w:rFonts w:ascii="Arial" w:hAnsi="Arial" w:cs="Arial"/>
        </w:rPr>
        <w:t>stabiliti nel Registro dei fruitori</w:t>
      </w:r>
      <w:r w:rsidR="00A81010">
        <w:rPr>
          <w:rFonts w:ascii="Arial" w:hAnsi="Arial" w:cs="Arial"/>
        </w:rPr>
        <w:t xml:space="preserve"> dei mezzi</w:t>
      </w:r>
      <w:r w:rsidR="00FB08CB">
        <w:rPr>
          <w:rFonts w:ascii="Arial" w:hAnsi="Arial" w:cs="Arial"/>
        </w:rPr>
        <w:t xml:space="preserve"> d</w:t>
      </w:r>
      <w:r w:rsidR="00A81010">
        <w:rPr>
          <w:rFonts w:ascii="Arial" w:hAnsi="Arial" w:cs="Arial"/>
        </w:rPr>
        <w:t>i</w:t>
      </w:r>
      <w:r w:rsidR="00FB08CB">
        <w:rPr>
          <w:rFonts w:ascii="Arial" w:hAnsi="Arial" w:cs="Arial"/>
        </w:rPr>
        <w:t xml:space="preserve"> bilancio ed extrabilancio </w:t>
      </w:r>
      <w:r w:rsidR="00A81010">
        <w:rPr>
          <w:rFonts w:ascii="Arial" w:hAnsi="Arial" w:cs="Arial"/>
        </w:rPr>
        <w:t xml:space="preserve">come sistema di gestione </w:t>
      </w:r>
      <w:r w:rsidR="00AA5C47">
        <w:rPr>
          <w:rFonts w:ascii="Arial" w:hAnsi="Arial" w:cs="Arial"/>
        </w:rPr>
        <w:t>dei flussi dei mezzi del bilancio che si basa sul sistema unitario di contabilità e informa</w:t>
      </w:r>
      <w:r w:rsidR="00F454DB">
        <w:rPr>
          <w:rFonts w:ascii="Arial" w:hAnsi="Arial" w:cs="Arial"/>
        </w:rPr>
        <w:t>tivo</w:t>
      </w:r>
      <w:r w:rsidR="00AA5C47">
        <w:rPr>
          <w:rFonts w:ascii="Arial" w:hAnsi="Arial" w:cs="Arial"/>
        </w:rPr>
        <w:t>, con l’obiettivo di creare i presupposti per la gestione efficace di tutti i mezzi del bilancio e svolge</w:t>
      </w:r>
      <w:r w:rsidR="00F454DB">
        <w:rPr>
          <w:rFonts w:ascii="Arial" w:hAnsi="Arial" w:cs="Arial"/>
        </w:rPr>
        <w:t>r</w:t>
      </w:r>
      <w:r w:rsidR="00AA5C47">
        <w:rPr>
          <w:rFonts w:ascii="Arial" w:hAnsi="Arial" w:cs="Arial"/>
        </w:rPr>
        <w:t>e l’attività tramite il conto unico della</w:t>
      </w:r>
      <w:r w:rsidR="00AA5C47" w:rsidRPr="00AA5C47">
        <w:rPr>
          <w:rFonts w:ascii="Arial" w:hAnsi="Arial" w:cs="Arial"/>
        </w:rPr>
        <w:t xml:space="preserve"> </w:t>
      </w:r>
      <w:r w:rsidR="00AA5C47">
        <w:rPr>
          <w:rFonts w:ascii="Arial" w:hAnsi="Arial" w:cs="Arial"/>
        </w:rPr>
        <w:t>Tesoreria cittadina.</w:t>
      </w:r>
    </w:p>
    <w:p w14:paraId="1855BD3A" w14:textId="216B22BE" w:rsidR="00A52D19" w:rsidRDefault="00A52D19" w:rsidP="00A52D19">
      <w:pPr>
        <w:pStyle w:val="Bezproreda"/>
        <w:jc w:val="both"/>
        <w:rPr>
          <w:rFonts w:ascii="Arial" w:hAnsi="Arial" w:cs="Arial"/>
        </w:rPr>
      </w:pPr>
    </w:p>
    <w:p w14:paraId="4C9A82B8" w14:textId="523155D2" w:rsidR="00AA5C47" w:rsidRDefault="00AA5C47" w:rsidP="00AA5C47">
      <w:pPr>
        <w:pStyle w:val="Bezproreda"/>
        <w:jc w:val="center"/>
        <w:rPr>
          <w:rFonts w:ascii="Arial" w:hAnsi="Arial" w:cs="Arial"/>
          <w:b/>
          <w:bCs/>
        </w:rPr>
      </w:pPr>
      <w:r w:rsidRPr="00AA5C47">
        <w:rPr>
          <w:rFonts w:ascii="Arial" w:hAnsi="Arial" w:cs="Arial"/>
          <w:b/>
          <w:bCs/>
        </w:rPr>
        <w:t>Articolo 2</w:t>
      </w:r>
    </w:p>
    <w:p w14:paraId="701610AA" w14:textId="24D80DA8" w:rsidR="00AA5C47" w:rsidRDefault="00AA5C47" w:rsidP="00AA5C4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 Tesoreria cittadina è un sistema completo nel quale in conformità con la Legge </w:t>
      </w:r>
      <w:r w:rsidRPr="00A52D19">
        <w:rPr>
          <w:rFonts w:ascii="Arial" w:hAnsi="Arial" w:cs="Arial"/>
        </w:rPr>
        <w:t>sul bilancio</w:t>
      </w:r>
      <w:r>
        <w:rPr>
          <w:rFonts w:ascii="Arial" w:hAnsi="Arial" w:cs="Arial"/>
        </w:rPr>
        <w:t>, la presente Delibera e le altre prescrizioni</w:t>
      </w:r>
      <w:r w:rsidR="00175E6F">
        <w:rPr>
          <w:rFonts w:ascii="Arial" w:hAnsi="Arial" w:cs="Arial"/>
        </w:rPr>
        <w:t xml:space="preserve">, vengono svolti i lavori che riguardano la preparazione, l’esecuzione e il consolidamento del Bilancio </w:t>
      </w:r>
      <w:r w:rsidR="00175E6F" w:rsidRPr="00D2547D">
        <w:rPr>
          <w:rFonts w:ascii="Arial" w:hAnsi="Arial" w:cs="Arial"/>
        </w:rPr>
        <w:t xml:space="preserve">della Città di </w:t>
      </w:r>
      <w:proofErr w:type="spellStart"/>
      <w:r w:rsidR="00175E6F" w:rsidRPr="00D2547D">
        <w:rPr>
          <w:rFonts w:ascii="Arial" w:hAnsi="Arial" w:cs="Arial"/>
        </w:rPr>
        <w:t>Rovinj-Rovigno</w:t>
      </w:r>
      <w:proofErr w:type="spellEnd"/>
      <w:r w:rsidR="00175E6F">
        <w:rPr>
          <w:rFonts w:ascii="Arial" w:hAnsi="Arial" w:cs="Arial"/>
        </w:rPr>
        <w:t xml:space="preserve"> e i piani finanziari dei fruitori del bilancio, la contabilità di bilancio e la contabilità dei fruitori del bilancio</w:t>
      </w:r>
      <w:r w:rsidR="0060649B">
        <w:rPr>
          <w:rFonts w:ascii="Arial" w:hAnsi="Arial" w:cs="Arial"/>
        </w:rPr>
        <w:t>, la gestione dei pagamenti del bilancio cittadino e del debito pubblico.</w:t>
      </w:r>
    </w:p>
    <w:p w14:paraId="0ECC8F51" w14:textId="77777777" w:rsidR="0098489E" w:rsidRDefault="0098489E" w:rsidP="00AA5C47">
      <w:pPr>
        <w:pStyle w:val="Bezproreda"/>
        <w:jc w:val="both"/>
        <w:rPr>
          <w:rFonts w:ascii="Arial" w:hAnsi="Arial" w:cs="Arial"/>
        </w:rPr>
      </w:pPr>
    </w:p>
    <w:p w14:paraId="7978C575" w14:textId="3C274CA2" w:rsidR="0098489E" w:rsidRDefault="0098489E" w:rsidP="0098489E">
      <w:pPr>
        <w:pStyle w:val="Bezproreda"/>
        <w:jc w:val="center"/>
        <w:rPr>
          <w:rFonts w:ascii="Arial" w:hAnsi="Arial" w:cs="Arial"/>
          <w:b/>
          <w:bCs/>
        </w:rPr>
      </w:pPr>
      <w:r w:rsidRPr="0098489E">
        <w:rPr>
          <w:rFonts w:ascii="Arial" w:hAnsi="Arial" w:cs="Arial"/>
          <w:b/>
          <w:bCs/>
        </w:rPr>
        <w:t>Articolo 3</w:t>
      </w:r>
    </w:p>
    <w:p w14:paraId="6CB0E017" w14:textId="3D355E0A" w:rsidR="0098489E" w:rsidRDefault="0098489E" w:rsidP="0098489E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La Tesoreria cittadina dal punto di vista informatico comprende due parti collegate:</w:t>
      </w:r>
    </w:p>
    <w:p w14:paraId="2850D133" w14:textId="3451070B" w:rsidR="0098489E" w:rsidRDefault="0098489E" w:rsidP="0098489E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piano del bilancio</w:t>
      </w:r>
    </w:p>
    <w:p w14:paraId="32EC9E3F" w14:textId="675CCCCB" w:rsidR="0098489E" w:rsidRDefault="0098489E" w:rsidP="0098489E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73477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iano del bilancio è formato dalle entrate e dagli introiti, nonché dalle uscite e dalle spese </w:t>
      </w:r>
      <w:r w:rsidR="00734775">
        <w:rPr>
          <w:rFonts w:ascii="Arial" w:hAnsi="Arial" w:cs="Arial"/>
        </w:rPr>
        <w:t xml:space="preserve">ripartite </w:t>
      </w:r>
      <w:r>
        <w:rPr>
          <w:rFonts w:ascii="Arial" w:hAnsi="Arial" w:cs="Arial"/>
        </w:rPr>
        <w:t>in base alla classificazione del bilancio.</w:t>
      </w:r>
    </w:p>
    <w:p w14:paraId="079A59D7" w14:textId="77777777" w:rsidR="0098489E" w:rsidRDefault="0098489E" w:rsidP="0098489E">
      <w:pPr>
        <w:pStyle w:val="Bezproreda"/>
        <w:ind w:left="720"/>
        <w:jc w:val="both"/>
        <w:rPr>
          <w:rFonts w:ascii="Arial" w:hAnsi="Arial" w:cs="Arial"/>
        </w:rPr>
      </w:pPr>
    </w:p>
    <w:p w14:paraId="78834291" w14:textId="5E9D9A21" w:rsidR="0098489E" w:rsidRDefault="0098489E" w:rsidP="0098489E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</w:p>
    <w:p w14:paraId="1E3DF577" w14:textId="45F31942" w:rsidR="0098489E" w:rsidRDefault="0098489E" w:rsidP="0098489E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 </w:t>
      </w:r>
      <w:r w:rsidR="0073477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ibro principale che contiene le evidenze </w:t>
      </w:r>
      <w:r w:rsidR="001F0369">
        <w:rPr>
          <w:rFonts w:ascii="Arial" w:hAnsi="Arial" w:cs="Arial"/>
        </w:rPr>
        <w:t>contabili e ausilia</w:t>
      </w:r>
      <w:r w:rsidR="00734775">
        <w:rPr>
          <w:rFonts w:ascii="Arial" w:hAnsi="Arial" w:cs="Arial"/>
        </w:rPr>
        <w:t>r</w:t>
      </w:r>
      <w:r w:rsidR="001F0369">
        <w:rPr>
          <w:rFonts w:ascii="Arial" w:hAnsi="Arial" w:cs="Arial"/>
        </w:rPr>
        <w:t>i.</w:t>
      </w:r>
    </w:p>
    <w:p w14:paraId="52DCA695" w14:textId="77777777" w:rsidR="00734775" w:rsidRDefault="00734775" w:rsidP="00734775">
      <w:pPr>
        <w:pStyle w:val="Bezproreda"/>
        <w:jc w:val="both"/>
        <w:rPr>
          <w:rFonts w:ascii="Arial" w:hAnsi="Arial" w:cs="Arial"/>
        </w:rPr>
      </w:pPr>
    </w:p>
    <w:p w14:paraId="7FCCC6C1" w14:textId="79BA3229" w:rsidR="00734775" w:rsidRPr="00734775" w:rsidRDefault="00734775" w:rsidP="00734775">
      <w:pPr>
        <w:pStyle w:val="Bezproreda"/>
        <w:jc w:val="center"/>
        <w:rPr>
          <w:rFonts w:ascii="Arial" w:hAnsi="Arial" w:cs="Arial"/>
          <w:b/>
          <w:bCs/>
        </w:rPr>
      </w:pPr>
      <w:r w:rsidRPr="00734775">
        <w:rPr>
          <w:rFonts w:ascii="Arial" w:hAnsi="Arial" w:cs="Arial"/>
          <w:b/>
          <w:bCs/>
        </w:rPr>
        <w:t>Articolo 4</w:t>
      </w:r>
    </w:p>
    <w:p w14:paraId="1D6548DF" w14:textId="2DD30D17" w:rsidR="00734775" w:rsidRPr="00084C64" w:rsidRDefault="00734775" w:rsidP="007347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Il sistema del libro principale della tesoreria è composto dall’evidenza </w:t>
      </w:r>
      <w:r w:rsidR="000164D0">
        <w:rPr>
          <w:rFonts w:ascii="Arial" w:hAnsi="Arial" w:cs="Arial"/>
        </w:rPr>
        <w:t>delle transazioni e</w:t>
      </w:r>
      <w:r w:rsidR="00F2565D">
        <w:rPr>
          <w:rFonts w:ascii="Arial" w:hAnsi="Arial" w:cs="Arial"/>
        </w:rPr>
        <w:t xml:space="preserve"> delle attività </w:t>
      </w:r>
      <w:r w:rsidR="000164D0" w:rsidRPr="00084C64">
        <w:rPr>
          <w:rFonts w:ascii="Arial" w:hAnsi="Arial" w:cs="Arial"/>
        </w:rPr>
        <w:t>delle entrate, degli introiti, delle spese e di altri pagamenti nonché dello stato del patrimonio, degli obblighi e delle fonti di proprietà.</w:t>
      </w:r>
      <w:r w:rsidRPr="00084C64">
        <w:rPr>
          <w:rFonts w:ascii="Arial" w:hAnsi="Arial" w:cs="Arial"/>
        </w:rPr>
        <w:t xml:space="preserve"> </w:t>
      </w:r>
    </w:p>
    <w:p w14:paraId="047F5EA6" w14:textId="33C02C8E" w:rsidR="001C3822" w:rsidRDefault="001C3822" w:rsidP="007347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Il libro principale della Tesoreria cittadina si tiene nel Settore amministrativo per le finanze, il bilancio e la riscossione di introiti della </w:t>
      </w:r>
      <w:r w:rsidRPr="00D2547D">
        <w:rPr>
          <w:rFonts w:ascii="Arial" w:hAnsi="Arial" w:cs="Arial"/>
        </w:rPr>
        <w:t xml:space="preserve">Città di </w:t>
      </w:r>
      <w:proofErr w:type="spellStart"/>
      <w:r w:rsidRPr="00D2547D"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>.</w:t>
      </w:r>
    </w:p>
    <w:p w14:paraId="643DD103" w14:textId="77777777" w:rsidR="00855ED6" w:rsidRDefault="00855ED6" w:rsidP="00734775">
      <w:pPr>
        <w:pStyle w:val="Bezproreda"/>
        <w:jc w:val="both"/>
        <w:rPr>
          <w:rFonts w:ascii="Arial" w:hAnsi="Arial" w:cs="Arial"/>
        </w:rPr>
      </w:pPr>
    </w:p>
    <w:p w14:paraId="3081E15B" w14:textId="6A105B9C" w:rsidR="00855ED6" w:rsidRDefault="00855ED6" w:rsidP="00855ED6">
      <w:pPr>
        <w:pStyle w:val="Bezproreda"/>
        <w:jc w:val="center"/>
        <w:rPr>
          <w:rFonts w:ascii="Arial" w:hAnsi="Arial" w:cs="Arial"/>
          <w:b/>
          <w:bCs/>
        </w:rPr>
      </w:pPr>
      <w:r w:rsidRPr="00855ED6">
        <w:rPr>
          <w:rFonts w:ascii="Arial" w:hAnsi="Arial" w:cs="Arial"/>
          <w:b/>
          <w:bCs/>
        </w:rPr>
        <w:t>Articolo 5</w:t>
      </w:r>
    </w:p>
    <w:p w14:paraId="58CA4647" w14:textId="77777777" w:rsidR="00855ED6" w:rsidRDefault="00855ED6" w:rsidP="00855ED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Il libro principale insieme al conto unico della tesoreria è la base del sistema di gestione delle spese pubbliche.</w:t>
      </w:r>
    </w:p>
    <w:p w14:paraId="3555DC0D" w14:textId="77777777" w:rsidR="00855ED6" w:rsidRDefault="00855ED6" w:rsidP="00855ED6">
      <w:pPr>
        <w:pStyle w:val="Bezproreda"/>
        <w:jc w:val="both"/>
        <w:rPr>
          <w:rFonts w:ascii="Arial" w:hAnsi="Arial" w:cs="Arial"/>
        </w:rPr>
      </w:pPr>
    </w:p>
    <w:p w14:paraId="1B0DC8AC" w14:textId="357A0325" w:rsidR="00855ED6" w:rsidRDefault="00B72AC3" w:rsidP="00B72AC3">
      <w:pPr>
        <w:pStyle w:val="Bezproreda"/>
        <w:jc w:val="center"/>
        <w:rPr>
          <w:rFonts w:ascii="Arial" w:hAnsi="Arial" w:cs="Arial"/>
          <w:b/>
          <w:bCs/>
        </w:rPr>
      </w:pPr>
      <w:r w:rsidRPr="00B72AC3">
        <w:rPr>
          <w:rFonts w:ascii="Arial" w:hAnsi="Arial" w:cs="Arial"/>
          <w:b/>
          <w:bCs/>
        </w:rPr>
        <w:t>Articolo 6</w:t>
      </w:r>
    </w:p>
    <w:p w14:paraId="788E55EC" w14:textId="2AFCF51E" w:rsidR="00B72AC3" w:rsidRDefault="00B72AC3" w:rsidP="00B72AC3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Il conto unico della tesoreria è il conto che serve per ricever</w:t>
      </w:r>
      <w:r w:rsidR="00F454D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, custodire, effettuare i pagamenti e il trasferimento di tutte le entrate, gli introiti, le spese </w:t>
      </w:r>
      <w:r w:rsidR="00F454DB">
        <w:rPr>
          <w:rFonts w:ascii="Arial" w:hAnsi="Arial" w:cs="Arial"/>
        </w:rPr>
        <w:t>nonché</w:t>
      </w:r>
      <w:r>
        <w:rPr>
          <w:rFonts w:ascii="Arial" w:hAnsi="Arial" w:cs="Arial"/>
        </w:rPr>
        <w:t xml:space="preserve"> degli altri pagamenti del bilancio e dei fruitori del bilancio.</w:t>
      </w:r>
    </w:p>
    <w:p w14:paraId="7C76121C" w14:textId="08C36ABB" w:rsidR="00A1604E" w:rsidRDefault="00A1604E" w:rsidP="00B72AC3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Il conto unico della tesoreria è uno strumento per la gestione della liquidità del bilancio cittadino il quale viene gestito con le transazioni in base al lugo di </w:t>
      </w:r>
      <w:r w:rsidR="00970607">
        <w:rPr>
          <w:rFonts w:ascii="Arial" w:hAnsi="Arial" w:cs="Arial"/>
        </w:rPr>
        <w:t>pagamento (libro principale del bilancio e degli utenti del bilancio), inoltre rende possibile l’attuazione del controllo finanziario a livello della</w:t>
      </w:r>
      <w:r w:rsidR="00970607" w:rsidRPr="00AA5C47">
        <w:rPr>
          <w:rFonts w:ascii="Arial" w:hAnsi="Arial" w:cs="Arial"/>
        </w:rPr>
        <w:t xml:space="preserve"> </w:t>
      </w:r>
      <w:r w:rsidR="00970607">
        <w:rPr>
          <w:rFonts w:ascii="Arial" w:hAnsi="Arial" w:cs="Arial"/>
        </w:rPr>
        <w:t>Tesoreria cittadina.</w:t>
      </w:r>
    </w:p>
    <w:p w14:paraId="408CA2A3" w14:textId="77777777" w:rsidR="00970607" w:rsidRDefault="00970607" w:rsidP="00B72AC3">
      <w:pPr>
        <w:pStyle w:val="Bezproreda"/>
        <w:jc w:val="both"/>
        <w:rPr>
          <w:rFonts w:ascii="Arial" w:hAnsi="Arial" w:cs="Arial"/>
        </w:rPr>
      </w:pPr>
    </w:p>
    <w:p w14:paraId="4FAD3D36" w14:textId="77777777" w:rsidR="00F454DB" w:rsidRDefault="00F454DB" w:rsidP="00B72AC3">
      <w:pPr>
        <w:pStyle w:val="Bezproreda"/>
        <w:jc w:val="both"/>
        <w:rPr>
          <w:rFonts w:ascii="Arial" w:hAnsi="Arial" w:cs="Arial"/>
        </w:rPr>
      </w:pPr>
    </w:p>
    <w:p w14:paraId="06C43E36" w14:textId="77777777" w:rsidR="00F454DB" w:rsidRDefault="00F454DB" w:rsidP="00B72AC3">
      <w:pPr>
        <w:pStyle w:val="Bezproreda"/>
        <w:jc w:val="both"/>
        <w:rPr>
          <w:rFonts w:ascii="Arial" w:hAnsi="Arial" w:cs="Arial"/>
        </w:rPr>
      </w:pPr>
    </w:p>
    <w:p w14:paraId="5F235386" w14:textId="36E70305" w:rsidR="00970607" w:rsidRDefault="00970607" w:rsidP="00970607">
      <w:pPr>
        <w:pStyle w:val="Bezproreda"/>
        <w:jc w:val="center"/>
        <w:rPr>
          <w:rFonts w:ascii="Arial" w:hAnsi="Arial" w:cs="Arial"/>
          <w:b/>
          <w:bCs/>
        </w:rPr>
      </w:pPr>
      <w:r w:rsidRPr="00970607">
        <w:rPr>
          <w:rFonts w:ascii="Arial" w:hAnsi="Arial" w:cs="Arial"/>
          <w:b/>
          <w:bCs/>
        </w:rPr>
        <w:lastRenderedPageBreak/>
        <w:t>Articolo 7</w:t>
      </w:r>
    </w:p>
    <w:p w14:paraId="617FDDDB" w14:textId="77777777" w:rsidR="00A55884" w:rsidRDefault="00961DDD" w:rsidP="00970607">
      <w:pPr>
        <w:pStyle w:val="Bezproreda"/>
        <w:jc w:val="both"/>
        <w:rPr>
          <w:rFonts w:ascii="Arial" w:hAnsi="Arial" w:cs="Arial"/>
        </w:rPr>
      </w:pPr>
      <w:r w:rsidRPr="00961DDD">
        <w:rPr>
          <w:rFonts w:ascii="Arial" w:hAnsi="Arial" w:cs="Arial"/>
        </w:rPr>
        <w:tab/>
        <w:t>Tutte le</w:t>
      </w:r>
      <w:r>
        <w:rPr>
          <w:rFonts w:ascii="Arial" w:hAnsi="Arial" w:cs="Arial"/>
        </w:rPr>
        <w:t xml:space="preserve"> entrate e gli introiti del bilancio e dei fruitori del bilancio vengono versate a favore del conto unico della tesoreria, comprese anche le entrate che il fruitore del bilancio realizza in base a prescrizioni particolari oppure da</w:t>
      </w:r>
      <w:r w:rsidR="00A55884">
        <w:rPr>
          <w:rFonts w:ascii="Arial" w:hAnsi="Arial" w:cs="Arial"/>
        </w:rPr>
        <w:t>llo svolgimento di lavori sul mercato e in condizioni di mercato che non vengono finanziati dal bilancio.</w:t>
      </w:r>
    </w:p>
    <w:p w14:paraId="5659F1C0" w14:textId="0C2AE395" w:rsidR="00970607" w:rsidRDefault="00A55884" w:rsidP="0097060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Tutti i pagamenti nell’ambito della Tesoreria cittadina verso i fornitori dei fruitori del bilancio </w:t>
      </w:r>
      <w:r w:rsidR="00AD3BE7">
        <w:rPr>
          <w:rFonts w:ascii="Arial" w:hAnsi="Arial" w:cs="Arial"/>
        </w:rPr>
        <w:t>vengono effettuati direttamente, in base alla richiesta dei fruitori del bilancio</w:t>
      </w:r>
      <w:r w:rsidR="00AD3BE7" w:rsidRPr="00AD3BE7">
        <w:rPr>
          <w:rFonts w:ascii="Arial" w:hAnsi="Arial" w:cs="Arial"/>
        </w:rPr>
        <w:t xml:space="preserve"> </w:t>
      </w:r>
      <w:r w:rsidR="00AD3BE7">
        <w:rPr>
          <w:rFonts w:ascii="Arial" w:hAnsi="Arial" w:cs="Arial"/>
        </w:rPr>
        <w:t>della Tesoreria cittadina, tramite il conto unico.</w:t>
      </w:r>
    </w:p>
    <w:p w14:paraId="79509052" w14:textId="4A18FE9C" w:rsidR="0012071D" w:rsidRDefault="00AD3BE7" w:rsidP="0097060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Le transazioni e le attività nel libro principale dei fruitori del bilancio vanno conformate</w:t>
      </w:r>
      <w:r w:rsidR="00FF0852">
        <w:rPr>
          <w:rFonts w:ascii="Arial" w:hAnsi="Arial" w:cs="Arial"/>
        </w:rPr>
        <w:t xml:space="preserve"> al contenuto e all’importo della transazione e </w:t>
      </w:r>
      <w:r w:rsidR="00F2565D">
        <w:rPr>
          <w:rFonts w:ascii="Arial" w:hAnsi="Arial" w:cs="Arial"/>
        </w:rPr>
        <w:t>del</w:t>
      </w:r>
      <w:r w:rsidR="00FF0852">
        <w:rPr>
          <w:rFonts w:ascii="Arial" w:hAnsi="Arial" w:cs="Arial"/>
        </w:rPr>
        <w:t xml:space="preserve">le attività </w:t>
      </w:r>
      <w:r w:rsidR="0012071D">
        <w:rPr>
          <w:rFonts w:ascii="Arial" w:hAnsi="Arial" w:cs="Arial"/>
        </w:rPr>
        <w:t>del sistema del libro principale della tesoreria.</w:t>
      </w:r>
    </w:p>
    <w:p w14:paraId="3C958437" w14:textId="59CFB263" w:rsidR="00AD3BE7" w:rsidRDefault="0012071D" w:rsidP="00970607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Per tutte le attività e le transazioni nell’ambito della Tesoreria cittadina vengono utilizzati i documenti contabili ed elettronici </w:t>
      </w:r>
      <w:r w:rsidRPr="00F92BEA">
        <w:rPr>
          <w:rFonts w:ascii="Arial" w:hAnsi="Arial" w:cs="Arial"/>
        </w:rPr>
        <w:t>attendibili.</w:t>
      </w:r>
    </w:p>
    <w:p w14:paraId="06187E89" w14:textId="77777777" w:rsidR="0012071D" w:rsidRDefault="0012071D" w:rsidP="00970607">
      <w:pPr>
        <w:pStyle w:val="Bezproreda"/>
        <w:jc w:val="both"/>
        <w:rPr>
          <w:rFonts w:ascii="Arial" w:hAnsi="Arial" w:cs="Arial"/>
          <w:b/>
          <w:bCs/>
        </w:rPr>
      </w:pPr>
    </w:p>
    <w:p w14:paraId="4484E70F" w14:textId="2DC9339B" w:rsidR="0012071D" w:rsidRDefault="004A292C" w:rsidP="004A292C">
      <w:pPr>
        <w:pStyle w:val="Bezprored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Articolo 8</w:t>
      </w:r>
    </w:p>
    <w:p w14:paraId="5CDFB150" w14:textId="228CD50E" w:rsidR="004A292C" w:rsidRDefault="004A292C" w:rsidP="004A292C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settori amministrativi della Città di </w:t>
      </w:r>
      <w:proofErr w:type="spellStart"/>
      <w:r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 xml:space="preserve"> e i fruitori del bilancio le cui relazioni finanziarie vengono consolidate nelle relazioni finanziarie della Città di </w:t>
      </w:r>
      <w:proofErr w:type="spellStart"/>
      <w:r>
        <w:rPr>
          <w:rFonts w:ascii="Arial" w:hAnsi="Arial" w:cs="Arial"/>
        </w:rPr>
        <w:t>Rovinj-Rovigno</w:t>
      </w:r>
      <w:proofErr w:type="spellEnd"/>
      <w:r w:rsidR="00613BF0">
        <w:rPr>
          <w:rFonts w:ascii="Arial" w:hAnsi="Arial" w:cs="Arial"/>
        </w:rPr>
        <w:t xml:space="preserve"> hanno l’obbligo di svolgere la propria attività tramite la Tesoreria cittadina.</w:t>
      </w:r>
    </w:p>
    <w:p w14:paraId="27E9501D" w14:textId="77777777" w:rsidR="00613BF0" w:rsidRDefault="00613BF0" w:rsidP="004A292C">
      <w:pPr>
        <w:pStyle w:val="Bezproreda"/>
        <w:jc w:val="both"/>
        <w:rPr>
          <w:rFonts w:ascii="Arial" w:hAnsi="Arial" w:cs="Arial"/>
        </w:rPr>
      </w:pPr>
    </w:p>
    <w:p w14:paraId="41ECA6BB" w14:textId="3877A7CE" w:rsidR="00613BF0" w:rsidRPr="00613BF0" w:rsidRDefault="00613BF0" w:rsidP="00613BF0">
      <w:pPr>
        <w:pStyle w:val="Bezproreda"/>
        <w:jc w:val="center"/>
        <w:rPr>
          <w:rFonts w:ascii="Arial" w:hAnsi="Arial" w:cs="Arial"/>
          <w:b/>
          <w:bCs/>
        </w:rPr>
      </w:pPr>
      <w:r w:rsidRPr="00613BF0">
        <w:rPr>
          <w:rFonts w:ascii="Arial" w:hAnsi="Arial" w:cs="Arial"/>
          <w:b/>
          <w:bCs/>
        </w:rPr>
        <w:t>Articolo 9</w:t>
      </w:r>
    </w:p>
    <w:p w14:paraId="72704E11" w14:textId="3CBE2BEC" w:rsidR="0012071D" w:rsidRDefault="00613BF0" w:rsidP="0097060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Il sistema informatico della Tesoreria cittadina verrà applicato dal 1° gennaio 2026.</w:t>
      </w:r>
    </w:p>
    <w:p w14:paraId="11764D0E" w14:textId="49BF104A" w:rsidR="0008491C" w:rsidRDefault="00613BF0" w:rsidP="0097060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Tutti i fruitori del bilancio hanno l’obbligo di chiudere i propri giro-conti fino al 31 dicembre 2025, ossia a partire da</w:t>
      </w:r>
      <w:r w:rsidR="00122142">
        <w:rPr>
          <w:rFonts w:ascii="Arial" w:hAnsi="Arial" w:cs="Arial"/>
        </w:rPr>
        <w:t>l</w:t>
      </w:r>
      <w:r>
        <w:rPr>
          <w:rFonts w:ascii="Arial" w:hAnsi="Arial" w:cs="Arial"/>
        </w:rPr>
        <w:t>l</w:t>
      </w:r>
      <w:r w:rsidR="00122142">
        <w:rPr>
          <w:rFonts w:ascii="Arial" w:hAnsi="Arial" w:cs="Arial"/>
        </w:rPr>
        <w:t>’adesione</w:t>
      </w:r>
      <w:r>
        <w:rPr>
          <w:rFonts w:ascii="Arial" w:hAnsi="Arial" w:cs="Arial"/>
        </w:rPr>
        <w:t xml:space="preserve"> </w:t>
      </w:r>
      <w:r w:rsidR="00F92BEA">
        <w:rPr>
          <w:rFonts w:ascii="Arial" w:hAnsi="Arial" w:cs="Arial"/>
        </w:rPr>
        <w:t>a</w:t>
      </w:r>
      <w:r>
        <w:rPr>
          <w:rFonts w:ascii="Arial" w:hAnsi="Arial" w:cs="Arial"/>
        </w:rPr>
        <w:t>lla Tesoreria cittadina</w:t>
      </w:r>
      <w:r w:rsidR="00122142">
        <w:rPr>
          <w:rFonts w:ascii="Arial" w:hAnsi="Arial" w:cs="Arial"/>
        </w:rPr>
        <w:t>,</w:t>
      </w:r>
      <w:r w:rsidR="0008491C">
        <w:rPr>
          <w:rFonts w:ascii="Arial" w:hAnsi="Arial" w:cs="Arial"/>
        </w:rPr>
        <w:t xml:space="preserve"> inoltre hanno l’obbligo di versare i mezzi che si trovano sul conto nel Bilancio della Città di </w:t>
      </w:r>
      <w:proofErr w:type="spellStart"/>
      <w:r w:rsidR="0008491C">
        <w:rPr>
          <w:rFonts w:ascii="Arial" w:hAnsi="Arial" w:cs="Arial"/>
        </w:rPr>
        <w:t>Rovinj-Rovigno</w:t>
      </w:r>
      <w:proofErr w:type="spellEnd"/>
      <w:r w:rsidR="0008491C">
        <w:rPr>
          <w:rFonts w:ascii="Arial" w:hAnsi="Arial" w:cs="Arial"/>
        </w:rPr>
        <w:t>.</w:t>
      </w:r>
    </w:p>
    <w:p w14:paraId="4E390A16" w14:textId="7765D357" w:rsidR="00613BF0" w:rsidRDefault="0008491C" w:rsidP="0097060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1221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 autorizza il sindaco della Città di </w:t>
      </w:r>
      <w:proofErr w:type="spellStart"/>
      <w:r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 xml:space="preserve"> ad emanare la Delibera sul sistema del libro principale della Tesoreria</w:t>
      </w:r>
      <w:r w:rsidR="002F6E59">
        <w:rPr>
          <w:rFonts w:ascii="Arial" w:hAnsi="Arial" w:cs="Arial"/>
        </w:rPr>
        <w:t xml:space="preserve"> nonché </w:t>
      </w:r>
      <w:r w:rsidR="00F92BEA">
        <w:rPr>
          <w:rFonts w:ascii="Arial" w:hAnsi="Arial" w:cs="Arial"/>
        </w:rPr>
        <w:t>sul</w:t>
      </w:r>
      <w:r w:rsidR="002F6E59">
        <w:rPr>
          <w:rFonts w:ascii="Arial" w:hAnsi="Arial" w:cs="Arial"/>
        </w:rPr>
        <w:t xml:space="preserve">le modalità </w:t>
      </w:r>
      <w:r w:rsidR="00F454DB">
        <w:rPr>
          <w:rFonts w:ascii="Arial" w:hAnsi="Arial" w:cs="Arial"/>
        </w:rPr>
        <w:t>per tener i</w:t>
      </w:r>
      <w:r w:rsidR="002F6E59">
        <w:rPr>
          <w:rFonts w:ascii="Arial" w:hAnsi="Arial" w:cs="Arial"/>
        </w:rPr>
        <w:t>l conto unico della Tesoreria, con la quale si regola il sistema del libro principale della Tesoreria, la raccolta e la riscossione delle entrate pubbliche, il controllo e la gestione delle spese pubbliche, il funzionamento del conto unico della Tesoreria e i documenti ufficiali che seguono l’introduzione di tutto il sistema, come pure degli altri atti</w:t>
      </w:r>
      <w:r w:rsidR="00822A65">
        <w:rPr>
          <w:rFonts w:ascii="Arial" w:hAnsi="Arial" w:cs="Arial"/>
        </w:rPr>
        <w:t xml:space="preserve"> esecutivi </w:t>
      </w:r>
      <w:r w:rsidR="002F6E59">
        <w:rPr>
          <w:rFonts w:ascii="Arial" w:hAnsi="Arial" w:cs="Arial"/>
        </w:rPr>
        <w:t xml:space="preserve">per l’introduzione totale del sistema della Tesoreria. </w:t>
      </w:r>
    </w:p>
    <w:p w14:paraId="01E8A921" w14:textId="77777777" w:rsidR="00822A65" w:rsidRDefault="00822A65" w:rsidP="00970607">
      <w:pPr>
        <w:pStyle w:val="Bezproreda"/>
        <w:jc w:val="both"/>
        <w:rPr>
          <w:rFonts w:ascii="Arial" w:hAnsi="Arial" w:cs="Arial"/>
        </w:rPr>
      </w:pPr>
    </w:p>
    <w:p w14:paraId="6BB37AAD" w14:textId="3634B9AD" w:rsidR="00822A65" w:rsidRDefault="00822A65" w:rsidP="00822A65">
      <w:pPr>
        <w:pStyle w:val="Bezproreda"/>
        <w:jc w:val="center"/>
        <w:rPr>
          <w:rFonts w:ascii="Arial" w:hAnsi="Arial" w:cs="Arial"/>
          <w:b/>
          <w:bCs/>
        </w:rPr>
      </w:pPr>
      <w:r w:rsidRPr="003C037F">
        <w:rPr>
          <w:rFonts w:ascii="Arial" w:hAnsi="Arial" w:cs="Arial"/>
          <w:b/>
          <w:bCs/>
        </w:rPr>
        <w:t>Articolo 10</w:t>
      </w:r>
    </w:p>
    <w:p w14:paraId="6A312672" w14:textId="21151458" w:rsidR="003C037F" w:rsidRDefault="003C037F" w:rsidP="003C037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L’obbligo di versamento delle entrate proprie dei fruitori del bilancio nel Bilancio della Città di </w:t>
      </w:r>
      <w:proofErr w:type="spellStart"/>
      <w:r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 xml:space="preserve"> verrà stabilita con la Delibera sull’esecuzione del </w:t>
      </w:r>
      <w:r w:rsidR="0075187A">
        <w:rPr>
          <w:rFonts w:ascii="Arial" w:hAnsi="Arial" w:cs="Arial"/>
        </w:rPr>
        <w:t>Bilancio</w:t>
      </w:r>
      <w:r>
        <w:rPr>
          <w:rFonts w:ascii="Arial" w:hAnsi="Arial" w:cs="Arial"/>
        </w:rPr>
        <w:t>.</w:t>
      </w:r>
    </w:p>
    <w:p w14:paraId="75C8E739" w14:textId="77777777" w:rsidR="003C037F" w:rsidRDefault="003C037F" w:rsidP="003C037F">
      <w:pPr>
        <w:pStyle w:val="Bezproreda"/>
        <w:jc w:val="both"/>
        <w:rPr>
          <w:rFonts w:ascii="Arial" w:hAnsi="Arial" w:cs="Arial"/>
        </w:rPr>
      </w:pPr>
    </w:p>
    <w:p w14:paraId="4A17E55B" w14:textId="304CBFA0" w:rsidR="003C037F" w:rsidRDefault="003C037F" w:rsidP="003C037F">
      <w:pPr>
        <w:pStyle w:val="Bezproreda"/>
        <w:jc w:val="center"/>
        <w:rPr>
          <w:rFonts w:ascii="Arial" w:hAnsi="Arial" w:cs="Arial"/>
          <w:b/>
          <w:bCs/>
        </w:rPr>
      </w:pPr>
      <w:r w:rsidRPr="003C037F">
        <w:rPr>
          <w:rFonts w:ascii="Arial" w:hAnsi="Arial" w:cs="Arial"/>
          <w:b/>
          <w:bCs/>
        </w:rPr>
        <w:t>Articolo 11</w:t>
      </w:r>
    </w:p>
    <w:p w14:paraId="646DC4B3" w14:textId="1869A293" w:rsidR="003C037F" w:rsidRDefault="003C037F" w:rsidP="003C037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5187A">
        <w:rPr>
          <w:rFonts w:ascii="Arial" w:hAnsi="Arial" w:cs="Arial"/>
        </w:rPr>
        <w:t xml:space="preserve">Le modalità di esecuzione del bilancio nell’ambito della </w:t>
      </w:r>
      <w:r w:rsidR="00845294">
        <w:rPr>
          <w:rFonts w:ascii="Arial" w:hAnsi="Arial" w:cs="Arial"/>
        </w:rPr>
        <w:t xml:space="preserve">Tesoreria cittadina, e specialmente le modalità di pagamento, le autorizzazioni e gli obblighi dei fruitori nel procedimento di pagamento nonché altre questioni legate al bilancio cittadino vengono regolate con la Delibera sull’esecuzione del Bilancio della Città di </w:t>
      </w:r>
      <w:proofErr w:type="spellStart"/>
      <w:r w:rsidR="00845294">
        <w:rPr>
          <w:rFonts w:ascii="Arial" w:hAnsi="Arial" w:cs="Arial"/>
        </w:rPr>
        <w:t>Rovinj-Rovigno</w:t>
      </w:r>
      <w:proofErr w:type="spellEnd"/>
      <w:r w:rsidR="00845294">
        <w:rPr>
          <w:rFonts w:ascii="Arial" w:hAnsi="Arial" w:cs="Arial"/>
        </w:rPr>
        <w:t>.</w:t>
      </w:r>
    </w:p>
    <w:p w14:paraId="51C814B8" w14:textId="77777777" w:rsidR="00845294" w:rsidRDefault="00845294" w:rsidP="003C037F">
      <w:pPr>
        <w:pStyle w:val="Bezproreda"/>
        <w:jc w:val="both"/>
        <w:rPr>
          <w:rFonts w:ascii="Arial" w:hAnsi="Arial" w:cs="Arial"/>
        </w:rPr>
      </w:pPr>
    </w:p>
    <w:p w14:paraId="5454DD3E" w14:textId="6836ABDA" w:rsidR="00845294" w:rsidRPr="00845294" w:rsidRDefault="00845294" w:rsidP="00845294">
      <w:pPr>
        <w:pStyle w:val="Bezproreda"/>
        <w:jc w:val="center"/>
        <w:rPr>
          <w:rFonts w:ascii="Arial" w:hAnsi="Arial" w:cs="Arial"/>
          <w:b/>
          <w:bCs/>
        </w:rPr>
      </w:pPr>
      <w:r w:rsidRPr="00845294">
        <w:rPr>
          <w:rFonts w:ascii="Arial" w:hAnsi="Arial" w:cs="Arial"/>
          <w:b/>
          <w:bCs/>
        </w:rPr>
        <w:t>Articolo 12</w:t>
      </w:r>
    </w:p>
    <w:p w14:paraId="2D32AF96" w14:textId="77B0F8FC" w:rsidR="00845294" w:rsidRDefault="00845294" w:rsidP="003C037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 presente Delibera entra in vigore l’ottavo giorno dalla pubblicazione sul Bollettino ufficiale della Città di </w:t>
      </w:r>
      <w:proofErr w:type="spellStart"/>
      <w:r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>, mentre il sistema della</w:t>
      </w:r>
      <w:r w:rsidRPr="00AA5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Tesoreria cittadina verrà introdotto dal 1° gennaio 2026.</w:t>
      </w:r>
    </w:p>
    <w:p w14:paraId="5DDE29BB" w14:textId="77777777" w:rsidR="002A0F8B" w:rsidRDefault="002A0F8B" w:rsidP="003C037F">
      <w:pPr>
        <w:pStyle w:val="Bezproreda"/>
        <w:jc w:val="both"/>
        <w:rPr>
          <w:rFonts w:ascii="Arial" w:hAnsi="Arial" w:cs="Arial"/>
        </w:rPr>
      </w:pPr>
    </w:p>
    <w:p w14:paraId="5D2BFF6C" w14:textId="3FD746D9" w:rsidR="002A0F8B" w:rsidRDefault="002A0F8B" w:rsidP="003C037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KLASA/CLASSE: 402-01/24-01/28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Presidente</w:t>
      </w:r>
    </w:p>
    <w:p w14:paraId="3DFA159C" w14:textId="46F55D14" w:rsidR="002A0F8B" w:rsidRDefault="002A0F8B" w:rsidP="003C037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URBRO/NUMPROT: 2163-8-01-24-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1F99">
        <w:rPr>
          <w:rFonts w:ascii="Arial" w:hAnsi="Arial" w:cs="Arial"/>
        </w:rPr>
        <w:tab/>
      </w:r>
      <w:r>
        <w:rPr>
          <w:rFonts w:ascii="Arial" w:hAnsi="Arial" w:cs="Arial"/>
        </w:rPr>
        <w:t>del Consiglio municipale</w:t>
      </w:r>
    </w:p>
    <w:p w14:paraId="25B54041" w14:textId="4C183FB5" w:rsidR="002A0F8B" w:rsidRDefault="002A0F8B" w:rsidP="003C037F">
      <w:pPr>
        <w:pStyle w:val="Bezproreda"/>
        <w:jc w:val="both"/>
        <w:rPr>
          <w:rFonts w:ascii="Arial" w:hAnsi="Arial" w:cs="Arial"/>
          <w:lang w:val="hr-HR"/>
        </w:rPr>
      </w:pPr>
      <w:proofErr w:type="spellStart"/>
      <w:r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Emil Nim</w:t>
      </w:r>
      <w:proofErr w:type="spellStart"/>
      <w:r>
        <w:rPr>
          <w:rFonts w:ascii="Arial" w:hAnsi="Arial" w:cs="Arial"/>
          <w:lang w:val="hr-HR"/>
        </w:rPr>
        <w:t>čević</w:t>
      </w:r>
      <w:proofErr w:type="spellEnd"/>
    </w:p>
    <w:p w14:paraId="258A7B0C" w14:textId="77777777" w:rsidR="00F92BEA" w:rsidRDefault="00F92BEA" w:rsidP="003C037F">
      <w:pPr>
        <w:pStyle w:val="Bezproreda"/>
        <w:jc w:val="both"/>
        <w:rPr>
          <w:rFonts w:ascii="Arial" w:hAnsi="Arial" w:cs="Arial"/>
          <w:lang w:val="hr-HR"/>
        </w:rPr>
      </w:pPr>
    </w:p>
    <w:p w14:paraId="160D68CA" w14:textId="77777777" w:rsidR="00F92BEA" w:rsidRDefault="00F92BEA" w:rsidP="003C037F">
      <w:pPr>
        <w:pStyle w:val="Bezproreda"/>
        <w:jc w:val="both"/>
        <w:rPr>
          <w:rFonts w:ascii="Arial" w:hAnsi="Arial" w:cs="Arial"/>
          <w:lang w:val="hr-HR"/>
        </w:rPr>
      </w:pPr>
    </w:p>
    <w:p w14:paraId="2C582206" w14:textId="77777777" w:rsidR="00F92BEA" w:rsidRDefault="00F92BEA" w:rsidP="003C037F">
      <w:pPr>
        <w:pStyle w:val="Bezproreda"/>
        <w:jc w:val="both"/>
        <w:rPr>
          <w:rFonts w:ascii="Arial" w:hAnsi="Arial" w:cs="Arial"/>
          <w:lang w:val="hr-HR"/>
        </w:rPr>
      </w:pPr>
    </w:p>
    <w:p w14:paraId="34C5BDF2" w14:textId="77777777" w:rsidR="00F92BEA" w:rsidRDefault="00F92BEA" w:rsidP="003C037F">
      <w:pPr>
        <w:pStyle w:val="Bezproreda"/>
        <w:jc w:val="both"/>
        <w:rPr>
          <w:rFonts w:ascii="Arial" w:hAnsi="Arial" w:cs="Arial"/>
          <w:lang w:val="hr-HR"/>
        </w:rPr>
      </w:pPr>
    </w:p>
    <w:p w14:paraId="32790A0C" w14:textId="77777777" w:rsidR="00F92BEA" w:rsidRDefault="00F92BEA" w:rsidP="003C037F">
      <w:pPr>
        <w:pStyle w:val="Bezproreda"/>
        <w:jc w:val="both"/>
        <w:rPr>
          <w:rFonts w:ascii="Arial" w:hAnsi="Arial" w:cs="Arial"/>
          <w:lang w:val="hr-HR"/>
        </w:rPr>
      </w:pPr>
    </w:p>
    <w:p w14:paraId="102D95ED" w14:textId="3AB6A2C4" w:rsidR="00F92BEA" w:rsidRDefault="00F92BEA" w:rsidP="00F92BEA">
      <w:pPr>
        <w:pStyle w:val="Bezproreda"/>
        <w:jc w:val="center"/>
        <w:rPr>
          <w:rFonts w:ascii="Arial" w:hAnsi="Arial" w:cs="Arial"/>
          <w:b/>
          <w:bCs/>
        </w:rPr>
      </w:pPr>
      <w:r w:rsidRPr="00F92BEA">
        <w:rPr>
          <w:rFonts w:ascii="Arial" w:hAnsi="Arial" w:cs="Arial"/>
          <w:b/>
          <w:bCs/>
        </w:rPr>
        <w:lastRenderedPageBreak/>
        <w:t>Motivazione</w:t>
      </w:r>
    </w:p>
    <w:p w14:paraId="64BE2726" w14:textId="66786B07" w:rsidR="00084C64" w:rsidRDefault="00084C64" w:rsidP="00084C64">
      <w:pPr>
        <w:pStyle w:val="Bezprored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alla Proposta di Delibera </w:t>
      </w:r>
      <w:r w:rsidRPr="00A52D19">
        <w:rPr>
          <w:rFonts w:ascii="Arial" w:hAnsi="Arial" w:cs="Arial"/>
          <w:b/>
          <w:bCs/>
        </w:rPr>
        <w:t xml:space="preserve">sull’introduzione della Tesoreria della Città di </w:t>
      </w:r>
      <w:proofErr w:type="spellStart"/>
      <w:r w:rsidRPr="00A52D19">
        <w:rPr>
          <w:rFonts w:ascii="Arial" w:hAnsi="Arial" w:cs="Arial"/>
          <w:b/>
          <w:bCs/>
        </w:rPr>
        <w:t>Rovinj-Rovigno</w:t>
      </w:r>
      <w:proofErr w:type="spellEnd"/>
    </w:p>
    <w:p w14:paraId="32B1316D" w14:textId="77777777" w:rsidR="00084C64" w:rsidRDefault="00084C64" w:rsidP="00084C64">
      <w:pPr>
        <w:pStyle w:val="Bezproreda"/>
        <w:rPr>
          <w:rFonts w:ascii="Arial" w:hAnsi="Arial" w:cs="Arial"/>
          <w:b/>
          <w:bCs/>
        </w:rPr>
      </w:pPr>
    </w:p>
    <w:p w14:paraId="29BA9116" w14:textId="77777777" w:rsidR="00084C64" w:rsidRPr="00FE3A53" w:rsidRDefault="00084C64" w:rsidP="00084C64">
      <w:pPr>
        <w:pStyle w:val="Bezproreda"/>
        <w:rPr>
          <w:rFonts w:ascii="Arial" w:hAnsi="Arial" w:cs="Arial"/>
        </w:rPr>
      </w:pPr>
    </w:p>
    <w:p w14:paraId="05532415" w14:textId="64BB7539" w:rsidR="00084C64" w:rsidRPr="00FE3A53" w:rsidRDefault="00084C64" w:rsidP="00084C64">
      <w:pPr>
        <w:pStyle w:val="Bezproreda"/>
        <w:rPr>
          <w:rFonts w:ascii="Arial" w:eastAsia="Arial" w:hAnsi="Arial" w:cs="Arial"/>
          <w:b/>
        </w:rPr>
      </w:pPr>
      <w:r w:rsidRPr="00FE3A53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>)</w:t>
      </w:r>
      <w:r w:rsidRPr="00FE3A53">
        <w:rPr>
          <w:rFonts w:ascii="Arial" w:eastAsia="Arial" w:hAnsi="Arial" w:cs="Arial"/>
          <w:b/>
        </w:rPr>
        <w:t xml:space="preserve"> FONDAMENTO GIURIDICO</w:t>
      </w:r>
    </w:p>
    <w:p w14:paraId="619BDAAC" w14:textId="567EDCCE" w:rsidR="00084C64" w:rsidRPr="00FE3A53" w:rsidRDefault="00084C64" w:rsidP="00084C64">
      <w:pPr>
        <w:pStyle w:val="Bezproreda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FE3A53">
        <w:rPr>
          <w:rFonts w:ascii="Arial" w:eastAsia="Arial" w:hAnsi="Arial" w:cs="Arial"/>
        </w:rPr>
        <w:t xml:space="preserve">articolo </w:t>
      </w:r>
      <w:r>
        <w:rPr>
          <w:rFonts w:ascii="Arial" w:eastAsia="Arial" w:hAnsi="Arial" w:cs="Arial"/>
        </w:rPr>
        <w:t>50</w:t>
      </w:r>
      <w:r w:rsidRPr="00FE3A53">
        <w:rPr>
          <w:rFonts w:ascii="Arial" w:eastAsia="Arial" w:hAnsi="Arial" w:cs="Arial"/>
        </w:rPr>
        <w:t xml:space="preserve"> della Legge sul bilancio (“Gazzetta ufficiale”, n. 144/21),</w:t>
      </w:r>
    </w:p>
    <w:p w14:paraId="3320D64C" w14:textId="77777777" w:rsidR="00084C64" w:rsidRPr="00FE3A53" w:rsidRDefault="00084C64" w:rsidP="00084C64">
      <w:pPr>
        <w:pStyle w:val="Bezproreda"/>
        <w:numPr>
          <w:ilvl w:val="0"/>
          <w:numId w:val="2"/>
        </w:numPr>
        <w:jc w:val="both"/>
        <w:rPr>
          <w:rFonts w:ascii="Arial" w:eastAsia="Arial" w:hAnsi="Arial" w:cs="Arial"/>
          <w:b/>
        </w:rPr>
      </w:pPr>
      <w:r w:rsidRPr="00FE3A53">
        <w:rPr>
          <w:rFonts w:ascii="Arial" w:hAnsi="Arial" w:cs="Arial"/>
          <w:color w:val="000000"/>
        </w:rPr>
        <w:t xml:space="preserve">articolo 65 dello Statuto della Città di </w:t>
      </w:r>
      <w:proofErr w:type="spellStart"/>
      <w:r w:rsidRPr="00FE3A53">
        <w:rPr>
          <w:rFonts w:ascii="Arial" w:hAnsi="Arial" w:cs="Arial"/>
          <w:color w:val="000000"/>
        </w:rPr>
        <w:t>Rovinj-Rovigno</w:t>
      </w:r>
      <w:proofErr w:type="spellEnd"/>
      <w:r w:rsidRPr="00FE3A53">
        <w:rPr>
          <w:rFonts w:ascii="Arial" w:hAnsi="Arial" w:cs="Arial"/>
          <w:color w:val="000000"/>
        </w:rPr>
        <w:t xml:space="preserve"> (“Bollettino ufficiale della Città di </w:t>
      </w:r>
      <w:proofErr w:type="spellStart"/>
      <w:r w:rsidRPr="00FE3A53">
        <w:rPr>
          <w:rFonts w:ascii="Arial" w:hAnsi="Arial" w:cs="Arial"/>
          <w:color w:val="000000"/>
        </w:rPr>
        <w:t>Rovinj-Rovigno</w:t>
      </w:r>
      <w:proofErr w:type="spellEnd"/>
      <w:r w:rsidRPr="00FE3A53">
        <w:rPr>
          <w:rFonts w:ascii="Arial" w:hAnsi="Arial" w:cs="Arial"/>
          <w:color w:val="000000"/>
        </w:rPr>
        <w:t xml:space="preserve">”, </w:t>
      </w:r>
      <w:proofErr w:type="spellStart"/>
      <w:r w:rsidRPr="00FE3A53">
        <w:rPr>
          <w:rFonts w:ascii="Arial" w:hAnsi="Arial" w:cs="Arial"/>
          <w:color w:val="000000"/>
        </w:rPr>
        <w:t>nn</w:t>
      </w:r>
      <w:proofErr w:type="spellEnd"/>
      <w:r w:rsidRPr="00FE3A53">
        <w:rPr>
          <w:rFonts w:ascii="Arial" w:hAnsi="Arial" w:cs="Arial"/>
          <w:color w:val="000000"/>
        </w:rPr>
        <w:t>. 3/18, 5/18 e 2/21).</w:t>
      </w:r>
    </w:p>
    <w:p w14:paraId="1561E340" w14:textId="77777777" w:rsidR="00084C64" w:rsidRPr="00FE3A53" w:rsidRDefault="00084C64" w:rsidP="00084C64">
      <w:pPr>
        <w:pStyle w:val="Bezproreda"/>
        <w:rPr>
          <w:rFonts w:ascii="Arial" w:hAnsi="Arial" w:cs="Arial"/>
          <w:b/>
        </w:rPr>
      </w:pPr>
    </w:p>
    <w:p w14:paraId="6757C9F7" w14:textId="77777777" w:rsidR="00084C64" w:rsidRPr="00FE3A53" w:rsidRDefault="00084C64" w:rsidP="00084C64">
      <w:pPr>
        <w:pStyle w:val="Bezproreda"/>
        <w:rPr>
          <w:rFonts w:ascii="Arial" w:hAnsi="Arial" w:cs="Arial"/>
          <w:b/>
        </w:rPr>
      </w:pPr>
    </w:p>
    <w:p w14:paraId="75493A04" w14:textId="068CE566" w:rsidR="00084C64" w:rsidRPr="00E53080" w:rsidRDefault="00084C64" w:rsidP="00084C64">
      <w:pPr>
        <w:pStyle w:val="Bezproreda"/>
        <w:rPr>
          <w:rFonts w:ascii="Arial" w:hAnsi="Arial" w:cs="Arial"/>
          <w:b/>
        </w:rPr>
      </w:pPr>
      <w:r w:rsidRPr="00FE3A53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)</w:t>
      </w:r>
      <w:r w:rsidRPr="00FE3A53">
        <w:rPr>
          <w:rFonts w:ascii="Arial" w:hAnsi="Arial" w:cs="Arial"/>
          <w:b/>
        </w:rPr>
        <w:t xml:space="preserve"> QUESTIONI FONDAMENTALI E VALUTAZIONE DELLA SITUAZIONE</w:t>
      </w:r>
    </w:p>
    <w:p w14:paraId="68B8DF7D" w14:textId="5DE9E9BA" w:rsidR="00084C64" w:rsidRDefault="00567F82" w:rsidP="00567F82">
      <w:pPr>
        <w:pStyle w:val="Bezproreda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ab/>
        <w:t xml:space="preserve">La base per l’emanazione della suddetta Delibera è contenuta nella disposizione dell’articolo 50 della </w:t>
      </w:r>
      <w:r w:rsidRPr="00FE3A53">
        <w:rPr>
          <w:rFonts w:ascii="Arial" w:eastAsia="Arial" w:hAnsi="Arial" w:cs="Arial"/>
        </w:rPr>
        <w:t>Legge sul bilancio (“Gazzetta ufficiale”, n. 144/21)</w:t>
      </w:r>
      <w:r>
        <w:rPr>
          <w:rFonts w:ascii="Arial" w:eastAsia="Arial" w:hAnsi="Arial" w:cs="Arial"/>
        </w:rPr>
        <w:t xml:space="preserve"> </w:t>
      </w:r>
      <w:r w:rsidR="005600CD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nel testo Legge, nella quale è definito che le unità dell’autogoverno locale e territoriale (regionale) hanno il conto unico del bilancio che apr</w:t>
      </w:r>
      <w:r w:rsidR="000401EC">
        <w:rPr>
          <w:rFonts w:ascii="Arial" w:eastAsia="Arial" w:hAnsi="Arial" w:cs="Arial"/>
        </w:rPr>
        <w:t>ono</w:t>
      </w:r>
      <w:r>
        <w:rPr>
          <w:rFonts w:ascii="Arial" w:eastAsia="Arial" w:hAnsi="Arial" w:cs="Arial"/>
        </w:rPr>
        <w:t xml:space="preserve"> e ten</w:t>
      </w:r>
      <w:r w:rsidR="000401EC">
        <w:rPr>
          <w:rFonts w:ascii="Arial" w:eastAsia="Arial" w:hAnsi="Arial" w:cs="Arial"/>
        </w:rPr>
        <w:t>gono nelle banche, e sul quale si realizzano tutti gli afflussi ed eseguono tutti i deflussi del bilancio e dei fruitori del bilancio delle unità dell’autogoverno locale e territoriale (regionale).</w:t>
      </w:r>
    </w:p>
    <w:p w14:paraId="561D1B21" w14:textId="77777777" w:rsidR="005600CD" w:rsidRDefault="005600CD" w:rsidP="00567F82">
      <w:pPr>
        <w:pStyle w:val="Bezproreda"/>
        <w:jc w:val="both"/>
        <w:rPr>
          <w:rFonts w:ascii="Arial" w:eastAsia="Arial" w:hAnsi="Arial" w:cs="Arial"/>
        </w:rPr>
      </w:pPr>
    </w:p>
    <w:p w14:paraId="7CB17647" w14:textId="54DE28C1" w:rsidR="005600CD" w:rsidRDefault="009066CC" w:rsidP="00666CC7">
      <w:pPr>
        <w:pStyle w:val="Bezproreda"/>
        <w:jc w:val="both"/>
        <w:rPr>
          <w:rFonts w:ascii="Arial" w:hAnsi="Arial" w:cs="Arial"/>
        </w:rPr>
      </w:pPr>
      <w:r w:rsidRPr="009066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Con le suddette disposizioni di legge </w:t>
      </w:r>
      <w:r w:rsidR="00666CC7">
        <w:rPr>
          <w:rFonts w:ascii="Arial" w:hAnsi="Arial" w:cs="Arial"/>
        </w:rPr>
        <w:t xml:space="preserve">è stato stabilito l’obbligo di introduzione del conto di tesoreria unitario, ossia della tesoreria. </w:t>
      </w:r>
    </w:p>
    <w:p w14:paraId="2D34E863" w14:textId="77777777" w:rsidR="00666CC7" w:rsidRDefault="00666CC7" w:rsidP="00666CC7">
      <w:pPr>
        <w:pStyle w:val="Bezproreda"/>
        <w:jc w:val="both"/>
        <w:rPr>
          <w:rFonts w:ascii="Arial" w:hAnsi="Arial" w:cs="Arial"/>
        </w:rPr>
      </w:pPr>
    </w:p>
    <w:p w14:paraId="778C0D3B" w14:textId="2B110A62" w:rsidR="00D63363" w:rsidRPr="00FE3A53" w:rsidRDefault="000874E8" w:rsidP="00D63363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Fino ad ora i fruitori del bilancio disponevano </w:t>
      </w:r>
      <w:r w:rsidR="002D4306">
        <w:rPr>
          <w:rFonts w:ascii="Arial" w:hAnsi="Arial" w:cs="Arial"/>
        </w:rPr>
        <w:t xml:space="preserve">delle proprie entrate </w:t>
      </w:r>
      <w:r>
        <w:rPr>
          <w:rFonts w:ascii="Arial" w:hAnsi="Arial" w:cs="Arial"/>
        </w:rPr>
        <w:t xml:space="preserve">sui propri conti, mentre le loro entrate e uscite complessive </w:t>
      </w:r>
      <w:r w:rsidR="00D63363">
        <w:rPr>
          <w:rFonts w:ascii="Arial" w:hAnsi="Arial" w:cs="Arial"/>
        </w:rPr>
        <w:t xml:space="preserve">venivano presentate nell’ambito del </w:t>
      </w:r>
      <w:r w:rsidR="00D63363" w:rsidRPr="00FE3A53">
        <w:rPr>
          <w:rFonts w:ascii="Arial" w:hAnsi="Arial" w:cs="Arial"/>
        </w:rPr>
        <w:t xml:space="preserve">Bilancio della Città di </w:t>
      </w:r>
      <w:proofErr w:type="spellStart"/>
      <w:r w:rsidR="00D63363" w:rsidRPr="00FE3A53">
        <w:rPr>
          <w:rFonts w:ascii="Arial" w:hAnsi="Arial" w:cs="Arial"/>
        </w:rPr>
        <w:t>Rovinj-Rovigno</w:t>
      </w:r>
      <w:proofErr w:type="spellEnd"/>
      <w:r w:rsidR="00D63363" w:rsidRPr="00FE3A53">
        <w:rPr>
          <w:rFonts w:ascii="Arial" w:hAnsi="Arial" w:cs="Arial"/>
        </w:rPr>
        <w:t>.</w:t>
      </w:r>
    </w:p>
    <w:p w14:paraId="335A4A4A" w14:textId="52E47EA7" w:rsidR="00666CC7" w:rsidRDefault="00666CC7" w:rsidP="00666CC7">
      <w:pPr>
        <w:pStyle w:val="Bezproreda"/>
        <w:jc w:val="both"/>
        <w:rPr>
          <w:rFonts w:ascii="Arial" w:hAnsi="Arial" w:cs="Arial"/>
        </w:rPr>
      </w:pPr>
    </w:p>
    <w:p w14:paraId="5AD6F6C5" w14:textId="53F44E6B" w:rsidR="00593AAE" w:rsidRDefault="00593AAE" w:rsidP="00666C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La tesoreria rappresenta</w:t>
      </w:r>
      <w:r w:rsidR="00F41BE6">
        <w:rPr>
          <w:rFonts w:ascii="Arial" w:hAnsi="Arial" w:cs="Arial"/>
        </w:rPr>
        <w:t xml:space="preserve"> una struttura organizzativa sistematica </w:t>
      </w:r>
      <w:r>
        <w:rPr>
          <w:rFonts w:ascii="Arial" w:hAnsi="Arial" w:cs="Arial"/>
        </w:rPr>
        <w:t>per la gestione delle finanze</w:t>
      </w:r>
      <w:r w:rsidR="00F41BE6">
        <w:rPr>
          <w:rFonts w:ascii="Arial" w:hAnsi="Arial" w:cs="Arial"/>
        </w:rPr>
        <w:t xml:space="preserve"> che con l’introduzione della contabilità di bilancio </w:t>
      </w:r>
      <w:r w:rsidR="006906E1">
        <w:rPr>
          <w:rFonts w:ascii="Arial" w:hAnsi="Arial" w:cs="Arial"/>
        </w:rPr>
        <w:t xml:space="preserve">uniforme </w:t>
      </w:r>
      <w:r w:rsidR="003D26DA">
        <w:rPr>
          <w:rFonts w:ascii="Arial" w:hAnsi="Arial" w:cs="Arial"/>
        </w:rPr>
        <w:t xml:space="preserve">e del sistema informativo a livello del preposto bilancio </w:t>
      </w:r>
      <w:r w:rsidR="005F428E">
        <w:rPr>
          <w:rFonts w:ascii="Arial" w:hAnsi="Arial" w:cs="Arial"/>
        </w:rPr>
        <w:t xml:space="preserve">e dei fruitori di bilancio rende possibile ai fruitori del bilancio delle </w:t>
      </w:r>
      <w:r w:rsidR="005F428E">
        <w:rPr>
          <w:rFonts w:ascii="Arial" w:eastAsia="Arial" w:hAnsi="Arial" w:cs="Arial"/>
        </w:rPr>
        <w:t xml:space="preserve">unità dell’autogoverno locale e territoriale (regionale) un utilizzo più efficace e di seguire le risorse pubbliche.  </w:t>
      </w:r>
    </w:p>
    <w:p w14:paraId="4FABF681" w14:textId="77777777" w:rsidR="003D26DA" w:rsidRDefault="003D26DA" w:rsidP="00666CC7">
      <w:pPr>
        <w:pStyle w:val="Bezproreda"/>
        <w:jc w:val="both"/>
        <w:rPr>
          <w:rFonts w:ascii="Arial" w:hAnsi="Arial" w:cs="Arial"/>
        </w:rPr>
      </w:pPr>
    </w:p>
    <w:p w14:paraId="3273AE7F" w14:textId="4E3F512D" w:rsidR="00096A85" w:rsidRDefault="00096A85" w:rsidP="00666C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 l’introduzione del conto unico della tesoreria non significa che il fruitore del bilancio “perde” l’autonomia nell’utilizzo dei mezzi ma che il sistema di gestione delle finanze viene consolidato.</w:t>
      </w:r>
    </w:p>
    <w:p w14:paraId="7800ABB3" w14:textId="77777777" w:rsidR="00096A85" w:rsidRDefault="00096A85" w:rsidP="00666CC7">
      <w:pPr>
        <w:pStyle w:val="Bezproreda"/>
        <w:jc w:val="both"/>
        <w:rPr>
          <w:rFonts w:ascii="Arial" w:hAnsi="Arial" w:cs="Arial"/>
        </w:rPr>
      </w:pPr>
    </w:p>
    <w:p w14:paraId="2DB012AA" w14:textId="40FCC4C3" w:rsidR="00096A85" w:rsidRDefault="00096A85" w:rsidP="00666C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11EA">
        <w:rPr>
          <w:rFonts w:ascii="Arial" w:hAnsi="Arial" w:cs="Arial"/>
        </w:rPr>
        <w:t>Il fruitore del bilancio continua a decidere sulla raccolta e il consumo dei propri mezzi mentre il pagamento viene effettuato da un unico conto.</w:t>
      </w:r>
    </w:p>
    <w:p w14:paraId="184DC6FD" w14:textId="77777777" w:rsidR="008911EA" w:rsidRDefault="008911EA" w:rsidP="00666CC7">
      <w:pPr>
        <w:pStyle w:val="Bezproreda"/>
        <w:jc w:val="both"/>
        <w:rPr>
          <w:rFonts w:ascii="Arial" w:hAnsi="Arial" w:cs="Arial"/>
        </w:rPr>
      </w:pPr>
    </w:p>
    <w:p w14:paraId="3AA65FA7" w14:textId="35285BED" w:rsidR="008911EA" w:rsidRDefault="008911EA" w:rsidP="00666C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F536F">
        <w:rPr>
          <w:rFonts w:ascii="Arial" w:hAnsi="Arial" w:cs="Arial"/>
        </w:rPr>
        <w:t>Con l’introduzione del sistema della tesoreria e del</w:t>
      </w:r>
      <w:r w:rsidR="00EF536F" w:rsidRPr="00EF536F">
        <w:rPr>
          <w:rFonts w:ascii="Arial" w:hAnsi="Arial" w:cs="Arial"/>
        </w:rPr>
        <w:t xml:space="preserve"> </w:t>
      </w:r>
      <w:r w:rsidR="00EF536F">
        <w:rPr>
          <w:rFonts w:ascii="Arial" w:hAnsi="Arial" w:cs="Arial"/>
        </w:rPr>
        <w:t xml:space="preserve">conto unico della tesoreria viene assicurato il risparmio e viene raggiunto il controllo qualitativo delle entrate e delle uscite, </w:t>
      </w:r>
      <w:r w:rsidR="00546E7B">
        <w:rPr>
          <w:rFonts w:ascii="Arial" w:hAnsi="Arial" w:cs="Arial"/>
        </w:rPr>
        <w:t>la pianificazione contabile</w:t>
      </w:r>
      <w:r w:rsidR="00D83CEA">
        <w:rPr>
          <w:rFonts w:ascii="Arial" w:hAnsi="Arial" w:cs="Arial"/>
        </w:rPr>
        <w:t xml:space="preserve"> uniforme, </w:t>
      </w:r>
      <w:r w:rsidR="00E53080">
        <w:rPr>
          <w:rFonts w:ascii="Arial" w:hAnsi="Arial" w:cs="Arial"/>
        </w:rPr>
        <w:t xml:space="preserve">la </w:t>
      </w:r>
      <w:r w:rsidR="00D83CEA">
        <w:rPr>
          <w:rFonts w:ascii="Arial" w:hAnsi="Arial" w:cs="Arial"/>
        </w:rPr>
        <w:t xml:space="preserve">verifica e </w:t>
      </w:r>
      <w:r w:rsidR="00E53080">
        <w:rPr>
          <w:rFonts w:ascii="Arial" w:hAnsi="Arial" w:cs="Arial"/>
        </w:rPr>
        <w:t>l’</w:t>
      </w:r>
      <w:r w:rsidR="00D83CEA">
        <w:rPr>
          <w:rFonts w:ascii="Arial" w:hAnsi="Arial" w:cs="Arial"/>
        </w:rPr>
        <w:t xml:space="preserve">esecuzione il che automaticamente significa </w:t>
      </w:r>
      <w:r w:rsidR="002514E5">
        <w:rPr>
          <w:rFonts w:ascii="Arial" w:hAnsi="Arial" w:cs="Arial"/>
        </w:rPr>
        <w:t xml:space="preserve">un consolidamento più semplice </w:t>
      </w:r>
      <w:r w:rsidR="00EF536F">
        <w:rPr>
          <w:rFonts w:ascii="Arial" w:hAnsi="Arial" w:cs="Arial"/>
        </w:rPr>
        <w:t>nonché la totale integrità e l’aumento della qualità del processo.</w:t>
      </w:r>
    </w:p>
    <w:p w14:paraId="62E92639" w14:textId="256C4E59" w:rsidR="00740AB1" w:rsidRDefault="00740AB1" w:rsidP="00666C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0E76EE" w14:textId="389EAD57" w:rsidR="00E53080" w:rsidRPr="009066CC" w:rsidRDefault="00E53080" w:rsidP="00666C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L’inizio del lavoro della tesoreria cittadina </w:t>
      </w:r>
      <w:r w:rsidR="001256E2">
        <w:rPr>
          <w:rFonts w:ascii="Arial" w:hAnsi="Arial" w:cs="Arial"/>
        </w:rPr>
        <w:t>è pianificato</w:t>
      </w:r>
      <w:r>
        <w:rPr>
          <w:rFonts w:ascii="Arial" w:hAnsi="Arial" w:cs="Arial"/>
        </w:rPr>
        <w:t xml:space="preserve"> dal 1° gennaio 2026.</w:t>
      </w:r>
    </w:p>
    <w:p w14:paraId="598503B5" w14:textId="77777777" w:rsidR="001256E2" w:rsidRDefault="001256E2" w:rsidP="005600CD">
      <w:pPr>
        <w:pStyle w:val="Bezproreda"/>
        <w:rPr>
          <w:rFonts w:ascii="Arial" w:hAnsi="Arial" w:cs="Arial"/>
          <w:b/>
        </w:rPr>
      </w:pPr>
    </w:p>
    <w:p w14:paraId="2053F3C2" w14:textId="77777777" w:rsidR="001256E2" w:rsidRDefault="001256E2" w:rsidP="005600CD">
      <w:pPr>
        <w:pStyle w:val="Bezproreda"/>
        <w:rPr>
          <w:rFonts w:ascii="Arial" w:hAnsi="Arial" w:cs="Arial"/>
          <w:b/>
        </w:rPr>
      </w:pPr>
    </w:p>
    <w:p w14:paraId="672D4AE3" w14:textId="5EEC0A4C" w:rsidR="005600CD" w:rsidRPr="00FE3A53" w:rsidRDefault="005600CD" w:rsidP="005600CD">
      <w:pPr>
        <w:pStyle w:val="Bezproreda"/>
        <w:rPr>
          <w:rFonts w:ascii="Arial" w:hAnsi="Arial" w:cs="Arial"/>
          <w:b/>
        </w:rPr>
      </w:pPr>
      <w:r w:rsidRPr="00FE3A53">
        <w:rPr>
          <w:rFonts w:ascii="Arial" w:hAnsi="Arial" w:cs="Arial"/>
          <w:b/>
        </w:rPr>
        <w:t>III</w:t>
      </w:r>
      <w:r>
        <w:rPr>
          <w:rFonts w:ascii="Arial" w:hAnsi="Arial" w:cs="Arial"/>
          <w:b/>
        </w:rPr>
        <w:t>)</w:t>
      </w:r>
      <w:r w:rsidRPr="00FE3A53">
        <w:rPr>
          <w:rFonts w:ascii="Arial" w:hAnsi="Arial" w:cs="Arial"/>
          <w:b/>
        </w:rPr>
        <w:t xml:space="preserve"> MEZZI FINANZIARI NECESSARI</w:t>
      </w:r>
    </w:p>
    <w:p w14:paraId="4F9ECCAB" w14:textId="4C899D5B" w:rsidR="005600CD" w:rsidRPr="00FE3A53" w:rsidRDefault="009066CC" w:rsidP="005600CD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 mezzi p</w:t>
      </w:r>
      <w:r w:rsidR="005600CD" w:rsidRPr="00FE3A53">
        <w:rPr>
          <w:rFonts w:ascii="Arial" w:hAnsi="Arial" w:cs="Arial"/>
        </w:rPr>
        <w:t xml:space="preserve">er l’attuazione della presente Delibera </w:t>
      </w:r>
      <w:r>
        <w:rPr>
          <w:rFonts w:ascii="Arial" w:hAnsi="Arial" w:cs="Arial"/>
        </w:rPr>
        <w:t xml:space="preserve">verranno assicurati </w:t>
      </w:r>
      <w:r w:rsidR="005600CD" w:rsidRPr="00FE3A53">
        <w:rPr>
          <w:rFonts w:ascii="Arial" w:hAnsi="Arial" w:cs="Arial"/>
        </w:rPr>
        <w:t xml:space="preserve">nel Bilancio della Città di </w:t>
      </w:r>
      <w:proofErr w:type="spellStart"/>
      <w:r w:rsidR="005600CD" w:rsidRPr="00FE3A53">
        <w:rPr>
          <w:rFonts w:ascii="Arial" w:hAnsi="Arial" w:cs="Arial"/>
        </w:rPr>
        <w:t>Rovinj-Rovigno</w:t>
      </w:r>
      <w:proofErr w:type="spellEnd"/>
      <w:r w:rsidR="005600CD" w:rsidRPr="00FE3A53">
        <w:rPr>
          <w:rFonts w:ascii="Arial" w:hAnsi="Arial" w:cs="Arial"/>
        </w:rPr>
        <w:t>.</w:t>
      </w:r>
    </w:p>
    <w:p w14:paraId="5340EC2E" w14:textId="49E802AD" w:rsidR="005600CD" w:rsidRDefault="005600CD" w:rsidP="005600CD">
      <w:pPr>
        <w:pStyle w:val="Bezproreda"/>
        <w:jc w:val="both"/>
        <w:rPr>
          <w:rFonts w:ascii="Arial" w:hAnsi="Arial" w:cs="Arial"/>
        </w:rPr>
      </w:pPr>
    </w:p>
    <w:p w14:paraId="59B5B907" w14:textId="77777777" w:rsidR="001256E2" w:rsidRDefault="001256E2" w:rsidP="005600CD">
      <w:pPr>
        <w:pStyle w:val="Bezproreda"/>
        <w:jc w:val="both"/>
        <w:rPr>
          <w:rFonts w:ascii="Arial" w:hAnsi="Arial" w:cs="Arial"/>
        </w:rPr>
      </w:pPr>
    </w:p>
    <w:p w14:paraId="1EEB77A6" w14:textId="77777777" w:rsidR="001256E2" w:rsidRDefault="001256E2" w:rsidP="005600CD">
      <w:pPr>
        <w:pStyle w:val="Bezproreda"/>
        <w:jc w:val="both"/>
        <w:rPr>
          <w:rFonts w:ascii="Arial" w:hAnsi="Arial" w:cs="Arial"/>
        </w:rPr>
      </w:pPr>
    </w:p>
    <w:p w14:paraId="730278F4" w14:textId="77777777" w:rsidR="001256E2" w:rsidRDefault="001256E2" w:rsidP="005600CD">
      <w:pPr>
        <w:pStyle w:val="Bezproreda"/>
        <w:jc w:val="both"/>
        <w:rPr>
          <w:rFonts w:ascii="Arial" w:hAnsi="Arial" w:cs="Arial"/>
        </w:rPr>
      </w:pPr>
    </w:p>
    <w:p w14:paraId="7E506136" w14:textId="77777777" w:rsidR="001256E2" w:rsidRDefault="001256E2" w:rsidP="005600CD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56E2" w:rsidRPr="007E7CF6" w14:paraId="6B2B7C5A" w14:textId="77777777" w:rsidTr="00447C18">
        <w:tc>
          <w:tcPr>
            <w:tcW w:w="9062" w:type="dxa"/>
          </w:tcPr>
          <w:p w14:paraId="435B04FE" w14:textId="77777777" w:rsidR="001256E2" w:rsidRDefault="001256E2" w:rsidP="00447C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6150C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lastRenderedPageBreak/>
              <w:t>Il pubblico interessato può esprimere il proprio pare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re</w:t>
            </w:r>
          </w:p>
          <w:p w14:paraId="15DB6948" w14:textId="33A70961" w:rsidR="001256E2" w:rsidRPr="006150C3" w:rsidRDefault="001256E2" w:rsidP="00447C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6150C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fino al giorno </w:t>
            </w:r>
            <w:r w:rsidR="00694C6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27</w:t>
            </w:r>
            <w:r w:rsidRPr="006150C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694C6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dicembre</w:t>
            </w:r>
            <w:r w:rsidRPr="006150C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202</w:t>
            </w:r>
            <w:r w:rsidR="00694C6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4</w:t>
            </w:r>
            <w:r w:rsidRPr="006150C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alle ore 1</w:t>
            </w:r>
            <w:r w:rsidR="00694C6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</w:t>
            </w:r>
            <w:r w:rsidRPr="006150C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,00</w:t>
            </w:r>
          </w:p>
          <w:p w14:paraId="1D629CF1" w14:textId="77777777" w:rsidR="001256E2" w:rsidRPr="006150C3" w:rsidRDefault="001256E2" w:rsidP="00447C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256E2" w:rsidRPr="007E7CF6" w14:paraId="2ACD32DC" w14:textId="77777777" w:rsidTr="00447C18">
        <w:tc>
          <w:tcPr>
            <w:tcW w:w="9062" w:type="dxa"/>
          </w:tcPr>
          <w:p w14:paraId="7E4E6860" w14:textId="77777777" w:rsidR="001256E2" w:rsidRDefault="001256E2" w:rsidP="00447C1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L’indirizzo di posta elettronica per esprimere il proprio parere:</w:t>
            </w:r>
          </w:p>
          <w:p w14:paraId="2107296E" w14:textId="77777777" w:rsidR="001256E2" w:rsidRPr="006150C3" w:rsidRDefault="001256E2" w:rsidP="00447C18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hyperlink r:id="rId8" w:history="1">
              <w:r w:rsidRPr="00A02B1F">
                <w:rPr>
                  <w:rStyle w:val="Hiperveza"/>
                  <w:rFonts w:ascii="Arial" w:hAnsi="Arial" w:cs="Arial"/>
                  <w:sz w:val="22"/>
                  <w:szCs w:val="22"/>
                  <w:lang w:val="it-IT"/>
                </w:rPr>
                <w:t>iva.vuljan.apollonio</w:t>
              </w:r>
              <w:r w:rsidRPr="00A02B1F">
                <w:rPr>
                  <w:rStyle w:val="Hiperveza"/>
                  <w:rFonts w:ascii="Arial" w:hAnsi="Arial" w:cs="Arial"/>
                  <w:sz w:val="22"/>
                  <w:szCs w:val="22"/>
                  <w:lang w:val="hr-HR"/>
                </w:rPr>
                <w:t>@rovinj-rovigno.hr</w:t>
              </w:r>
            </w:hyperlink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</w:tbl>
    <w:p w14:paraId="1D24E9DB" w14:textId="77777777" w:rsidR="001256E2" w:rsidRPr="007842B3" w:rsidRDefault="001256E2" w:rsidP="001256E2">
      <w:pPr>
        <w:rPr>
          <w:rFonts w:ascii="Arial" w:hAnsi="Arial" w:cs="Arial"/>
          <w:sz w:val="22"/>
          <w:szCs w:val="22"/>
          <w:lang w:val="it-IT"/>
        </w:rPr>
      </w:pPr>
    </w:p>
    <w:p w14:paraId="109BC82C" w14:textId="77777777" w:rsidR="001256E2" w:rsidRPr="00567F82" w:rsidRDefault="001256E2" w:rsidP="005600CD">
      <w:pPr>
        <w:pStyle w:val="Bezproreda"/>
        <w:jc w:val="both"/>
        <w:rPr>
          <w:rFonts w:ascii="Arial" w:hAnsi="Arial" w:cs="Arial"/>
        </w:rPr>
      </w:pPr>
    </w:p>
    <w:sectPr w:rsidR="001256E2" w:rsidRPr="00567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0654"/>
    <w:multiLevelType w:val="hybridMultilevel"/>
    <w:tmpl w:val="D780E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9F4"/>
    <w:multiLevelType w:val="hybridMultilevel"/>
    <w:tmpl w:val="55007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12B7E"/>
    <w:multiLevelType w:val="hybridMultilevel"/>
    <w:tmpl w:val="7604E59E"/>
    <w:lvl w:ilvl="0" w:tplc="06F07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47166">
    <w:abstractNumId w:val="1"/>
  </w:num>
  <w:num w:numId="2" w16cid:durableId="373190707">
    <w:abstractNumId w:val="0"/>
  </w:num>
  <w:num w:numId="3" w16cid:durableId="594022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6E"/>
    <w:rsid w:val="000164D0"/>
    <w:rsid w:val="000401EC"/>
    <w:rsid w:val="0008491C"/>
    <w:rsid w:val="00084C64"/>
    <w:rsid w:val="000874E8"/>
    <w:rsid w:val="00096A85"/>
    <w:rsid w:val="0012071D"/>
    <w:rsid w:val="00122142"/>
    <w:rsid w:val="001256E2"/>
    <w:rsid w:val="00175E6F"/>
    <w:rsid w:val="001C3822"/>
    <w:rsid w:val="001F0369"/>
    <w:rsid w:val="002514E5"/>
    <w:rsid w:val="002A0F8B"/>
    <w:rsid w:val="002D1417"/>
    <w:rsid w:val="002D4306"/>
    <w:rsid w:val="002F6E59"/>
    <w:rsid w:val="00351DD2"/>
    <w:rsid w:val="003C037F"/>
    <w:rsid w:val="003D26DA"/>
    <w:rsid w:val="003F5DC6"/>
    <w:rsid w:val="004A292C"/>
    <w:rsid w:val="00546E7B"/>
    <w:rsid w:val="005600CD"/>
    <w:rsid w:val="00567F82"/>
    <w:rsid w:val="00593AAE"/>
    <w:rsid w:val="005F428E"/>
    <w:rsid w:val="00603D17"/>
    <w:rsid w:val="0060649B"/>
    <w:rsid w:val="00613BF0"/>
    <w:rsid w:val="00666CC7"/>
    <w:rsid w:val="006800CB"/>
    <w:rsid w:val="006906E1"/>
    <w:rsid w:val="00694C6C"/>
    <w:rsid w:val="006C04E4"/>
    <w:rsid w:val="006D4977"/>
    <w:rsid w:val="00734775"/>
    <w:rsid w:val="00740AB1"/>
    <w:rsid w:val="0075187A"/>
    <w:rsid w:val="007E1E58"/>
    <w:rsid w:val="007F01ED"/>
    <w:rsid w:val="00822A65"/>
    <w:rsid w:val="0082316E"/>
    <w:rsid w:val="00845294"/>
    <w:rsid w:val="00855ED6"/>
    <w:rsid w:val="008911EA"/>
    <w:rsid w:val="009066CC"/>
    <w:rsid w:val="00961DDD"/>
    <w:rsid w:val="0096701D"/>
    <w:rsid w:val="00970607"/>
    <w:rsid w:val="0098489E"/>
    <w:rsid w:val="00A1604E"/>
    <w:rsid w:val="00A52D19"/>
    <w:rsid w:val="00A55884"/>
    <w:rsid w:val="00A81010"/>
    <w:rsid w:val="00AA5C47"/>
    <w:rsid w:val="00AD3BE7"/>
    <w:rsid w:val="00B072D4"/>
    <w:rsid w:val="00B41F99"/>
    <w:rsid w:val="00B72AC3"/>
    <w:rsid w:val="00D2547D"/>
    <w:rsid w:val="00D63363"/>
    <w:rsid w:val="00D83CEA"/>
    <w:rsid w:val="00E53080"/>
    <w:rsid w:val="00EF536F"/>
    <w:rsid w:val="00F2565D"/>
    <w:rsid w:val="00F41BE6"/>
    <w:rsid w:val="00F454DB"/>
    <w:rsid w:val="00F92BEA"/>
    <w:rsid w:val="00FB08CB"/>
    <w:rsid w:val="00FD170C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AE38"/>
  <w15:chartTrackingRefBased/>
  <w15:docId w15:val="{84F2CA02-A923-46AC-95BE-60C55974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2D19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1256E2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1256E2"/>
    <w:rPr>
      <w:rFonts w:ascii="Arial" w:eastAsia="Times New Roman" w:hAnsi="Arial" w:cs="Arial"/>
      <w:kern w:val="0"/>
      <w:sz w:val="24"/>
      <w:szCs w:val="24"/>
      <w:lang w:val="en-GB"/>
      <w14:ligatures w14:val="none"/>
    </w:rPr>
  </w:style>
  <w:style w:type="paragraph" w:styleId="Odlomakpopisa">
    <w:name w:val="List Paragraph"/>
    <w:basedOn w:val="Normal"/>
    <w:uiPriority w:val="34"/>
    <w:qFormat/>
    <w:rsid w:val="001256E2"/>
    <w:pPr>
      <w:ind w:left="720"/>
      <w:contextualSpacing/>
    </w:pPr>
  </w:style>
  <w:style w:type="table" w:styleId="Reetkatablice">
    <w:name w:val="Table Grid"/>
    <w:basedOn w:val="Obinatablica"/>
    <w:uiPriority w:val="39"/>
    <w:rsid w:val="001256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25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.vuljan.apollonio@rovinj-rovigno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34033-217C-4BBF-BA79-5AF086A6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Verena</cp:lastModifiedBy>
  <cp:revision>44</cp:revision>
  <dcterms:created xsi:type="dcterms:W3CDTF">2025-01-09T08:24:00Z</dcterms:created>
  <dcterms:modified xsi:type="dcterms:W3CDTF">2025-01-27T12:38:00Z</dcterms:modified>
</cp:coreProperties>
</file>