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AE582" w14:textId="5EC61E4F" w:rsidR="007F4722" w:rsidRPr="0096609A" w:rsidRDefault="0096609A" w:rsidP="007F4722">
      <w:pPr>
        <w:widowControl/>
        <w:suppressAutoHyphens w:val="0"/>
        <w:jc w:val="center"/>
        <w:rPr>
          <w:rFonts w:ascii="Arial" w:eastAsia="Calibri" w:hAnsi="Arial" w:cs="Arial"/>
          <w:b/>
          <w:bCs/>
          <w:color w:val="auto"/>
          <w:sz w:val="22"/>
          <w:szCs w:val="22"/>
          <w:highlight w:val="yellow"/>
          <w:lang w:val="it-IT" w:bidi="ar-SA"/>
        </w:rPr>
      </w:pPr>
      <w:r w:rsidRPr="0096609A">
        <w:rPr>
          <w:rFonts w:ascii="Arial" w:eastAsia="Calibri" w:hAnsi="Arial" w:cs="Arial"/>
          <w:b/>
          <w:bCs/>
          <w:color w:val="auto"/>
          <w:sz w:val="22"/>
          <w:szCs w:val="22"/>
          <w:lang w:val="it-IT" w:bidi="ar-SA"/>
        </w:rPr>
        <w:t>M O T I V A Z I O N E</w:t>
      </w:r>
    </w:p>
    <w:p w14:paraId="10B37416" w14:textId="77777777" w:rsidR="007F4722" w:rsidRPr="0096609A" w:rsidRDefault="007F4722" w:rsidP="007F4722">
      <w:pPr>
        <w:widowControl/>
        <w:suppressAutoHyphens w:val="0"/>
        <w:jc w:val="both"/>
        <w:rPr>
          <w:rFonts w:ascii="Arial" w:eastAsia="Calibri" w:hAnsi="Arial" w:cs="Arial"/>
          <w:color w:val="auto"/>
          <w:sz w:val="22"/>
          <w:szCs w:val="22"/>
          <w:highlight w:val="yellow"/>
          <w:lang w:val="it-IT" w:bidi="ar-SA"/>
        </w:rPr>
      </w:pPr>
    </w:p>
    <w:p w14:paraId="4F792AE3" w14:textId="77777777" w:rsidR="007F4722" w:rsidRPr="0096609A" w:rsidRDefault="007F4722" w:rsidP="007F4722">
      <w:pPr>
        <w:widowControl/>
        <w:suppressAutoHyphens w:val="0"/>
        <w:jc w:val="both"/>
        <w:rPr>
          <w:rFonts w:ascii="Arial" w:eastAsia="Calibri" w:hAnsi="Arial" w:cs="Arial"/>
          <w:color w:val="auto"/>
          <w:sz w:val="22"/>
          <w:szCs w:val="22"/>
          <w:highlight w:val="yellow"/>
          <w:lang w:val="it-IT" w:bidi="ar-SA"/>
        </w:rPr>
      </w:pPr>
    </w:p>
    <w:p w14:paraId="766F1776" w14:textId="47C4AB31" w:rsidR="007F4722" w:rsidRPr="0096609A" w:rsidRDefault="00BC6A2C" w:rsidP="00BC6A2C">
      <w:pPr>
        <w:spacing w:line="240" w:lineRule="atLeast"/>
        <w:ind w:firstLine="567"/>
        <w:jc w:val="both"/>
        <w:rPr>
          <w:rFonts w:ascii="Arial" w:hAnsi="Arial" w:cs="Arial"/>
          <w:kern w:val="3"/>
          <w:sz w:val="22"/>
          <w:szCs w:val="22"/>
          <w:highlight w:val="yellow"/>
          <w:lang w:val="it-IT" w:eastAsia="hr-HR"/>
        </w:rPr>
      </w:pPr>
      <w:r w:rsidRPr="00BC6A2C">
        <w:rPr>
          <w:rFonts w:ascii="Arial" w:eastAsia="Calibri" w:hAnsi="Arial" w:cs="Arial"/>
          <w:color w:val="auto"/>
          <w:sz w:val="22"/>
          <w:szCs w:val="22"/>
          <w:lang w:val="it-IT" w:bidi="ar-SA"/>
        </w:rPr>
        <w:t xml:space="preserve">Nella Delibera sulle Modifiche ed integrazioni alla </w:t>
      </w:r>
      <w:r>
        <w:rPr>
          <w:rFonts w:ascii="Arial" w:eastAsia="Calibri" w:hAnsi="Arial" w:cs="Arial"/>
          <w:color w:val="auto"/>
          <w:sz w:val="22"/>
          <w:szCs w:val="22"/>
          <w:lang w:val="it-IT" w:bidi="ar-SA"/>
        </w:rPr>
        <w:t>D</w:t>
      </w:r>
      <w:r w:rsidRPr="00BC6A2C">
        <w:rPr>
          <w:rFonts w:ascii="Arial" w:eastAsia="Calibri" w:hAnsi="Arial" w:cs="Arial"/>
          <w:color w:val="auto"/>
          <w:sz w:val="22"/>
          <w:szCs w:val="22"/>
          <w:lang w:val="it-IT" w:bidi="ar-SA"/>
        </w:rPr>
        <w:t>elibera</w:t>
      </w:r>
      <w:r w:rsidRPr="00BC6A2C">
        <w:t xml:space="preserve"> </w:t>
      </w:r>
      <w:r w:rsidRPr="00BC6A2C">
        <w:rPr>
          <w:rFonts w:ascii="Arial" w:eastAsia="Calibri" w:hAnsi="Arial" w:cs="Arial"/>
          <w:color w:val="auto"/>
          <w:sz w:val="22"/>
          <w:szCs w:val="22"/>
          <w:lang w:val="it-IT" w:bidi="ar-SA"/>
        </w:rPr>
        <w:t>sui criteri per l’assegnazione dei sussidi agli studenti meno abbienti della Città di Rovinj-Rovigno</w:t>
      </w:r>
      <w:r w:rsidR="007F4722" w:rsidRPr="00BC6A2C">
        <w:rPr>
          <w:rFonts w:ascii="Arial" w:hAnsi="Arial" w:cs="Arial"/>
          <w:sz w:val="22"/>
          <w:szCs w:val="22"/>
          <w:lang w:val="it-IT"/>
        </w:rPr>
        <w:t xml:space="preserve"> </w:t>
      </w:r>
      <w:r w:rsidR="007F4722" w:rsidRPr="00BC6A2C">
        <w:rPr>
          <w:rFonts w:ascii="Arial" w:hAnsi="Arial" w:cs="Arial"/>
          <w:kern w:val="3"/>
          <w:sz w:val="22"/>
          <w:szCs w:val="22"/>
          <w:lang w:val="it-IT" w:eastAsia="hr-HR"/>
        </w:rPr>
        <w:t>(</w:t>
      </w:r>
      <w:r w:rsidRPr="00BC6A2C">
        <w:rPr>
          <w:rFonts w:ascii="Arial" w:hAnsi="Arial" w:cs="Arial"/>
          <w:kern w:val="3"/>
          <w:sz w:val="22"/>
          <w:szCs w:val="22"/>
          <w:lang w:val="it-IT" w:eastAsia="hr-HR"/>
        </w:rPr>
        <w:t xml:space="preserve">“Bollettino ufficiale della Città di </w:t>
      </w:r>
      <w:r w:rsidR="007F4722" w:rsidRPr="00BC6A2C">
        <w:rPr>
          <w:rFonts w:ascii="Arial" w:hAnsi="Arial" w:cs="Arial"/>
          <w:kern w:val="3"/>
          <w:sz w:val="22"/>
          <w:szCs w:val="22"/>
          <w:lang w:val="it-IT" w:eastAsia="hr-HR"/>
        </w:rPr>
        <w:t>Rovinj-Rovigno</w:t>
      </w:r>
      <w:r w:rsidRPr="00BC6A2C">
        <w:rPr>
          <w:rFonts w:ascii="Arial" w:hAnsi="Arial" w:cs="Arial"/>
          <w:kern w:val="3"/>
          <w:sz w:val="22"/>
          <w:szCs w:val="22"/>
          <w:lang w:val="it-IT" w:eastAsia="hr-HR"/>
        </w:rPr>
        <w:t>”</w:t>
      </w:r>
      <w:r w:rsidR="007F4722" w:rsidRPr="00BC6A2C">
        <w:rPr>
          <w:rFonts w:ascii="Arial" w:hAnsi="Arial" w:cs="Arial"/>
          <w:kern w:val="3"/>
          <w:sz w:val="22"/>
          <w:szCs w:val="22"/>
          <w:lang w:val="it-IT" w:eastAsia="hr-HR"/>
        </w:rPr>
        <w:t xml:space="preserve">, </w:t>
      </w:r>
      <w:r w:rsidRPr="00BC6A2C">
        <w:rPr>
          <w:rFonts w:ascii="Arial" w:hAnsi="Arial" w:cs="Arial"/>
          <w:kern w:val="3"/>
          <w:sz w:val="22"/>
          <w:szCs w:val="22"/>
          <w:lang w:val="it-IT" w:eastAsia="hr-HR"/>
        </w:rPr>
        <w:t>n.</w:t>
      </w:r>
      <w:r w:rsidR="007F4722" w:rsidRPr="00BC6A2C">
        <w:rPr>
          <w:rFonts w:ascii="Arial" w:hAnsi="Arial" w:cs="Arial"/>
          <w:kern w:val="3"/>
          <w:sz w:val="22"/>
          <w:szCs w:val="22"/>
          <w:lang w:val="it-IT" w:eastAsia="hr-HR"/>
        </w:rPr>
        <w:t xml:space="preserve"> 5</w:t>
      </w:r>
      <w:r w:rsidR="007F4722" w:rsidRPr="00BC6A2C">
        <w:rPr>
          <w:rFonts w:ascii="Arial" w:eastAsia="Times New Roman" w:hAnsi="Arial" w:cs="Arial"/>
          <w:sz w:val="22"/>
          <w:szCs w:val="22"/>
          <w:lang w:val="it-IT"/>
        </w:rPr>
        <w:t>/21</w:t>
      </w:r>
      <w:r w:rsidR="007F4722" w:rsidRPr="00BC6A2C">
        <w:rPr>
          <w:rFonts w:ascii="Arial" w:hAnsi="Arial" w:cs="Arial"/>
          <w:kern w:val="3"/>
          <w:sz w:val="22"/>
          <w:szCs w:val="22"/>
          <w:lang w:val="it-IT" w:eastAsia="hr-HR"/>
        </w:rPr>
        <w:t>)</w:t>
      </w:r>
      <w:r w:rsidR="00034FE6">
        <w:rPr>
          <w:rFonts w:ascii="Arial" w:hAnsi="Arial" w:cs="Arial"/>
          <w:kern w:val="3"/>
          <w:sz w:val="22"/>
          <w:szCs w:val="22"/>
          <w:lang w:val="it-IT" w:eastAsia="hr-HR"/>
        </w:rPr>
        <w:t>,</w:t>
      </w:r>
      <w:r w:rsidR="007F4722" w:rsidRPr="00BC6A2C">
        <w:rPr>
          <w:rFonts w:ascii="Arial" w:hAnsi="Arial" w:cs="Arial"/>
          <w:kern w:val="3"/>
          <w:sz w:val="22"/>
          <w:szCs w:val="22"/>
          <w:lang w:val="it-IT" w:eastAsia="hr-HR"/>
        </w:rPr>
        <w:t xml:space="preserve"> </w:t>
      </w:r>
      <w:r w:rsidR="00034FE6" w:rsidRPr="00034FE6">
        <w:rPr>
          <w:rFonts w:ascii="Arial" w:hAnsi="Arial" w:cs="Arial"/>
          <w:kern w:val="3"/>
          <w:sz w:val="22"/>
          <w:szCs w:val="22"/>
          <w:lang w:val="it-IT" w:eastAsia="hr-HR"/>
        </w:rPr>
        <w:t>tra l'altro</w:t>
      </w:r>
      <w:r w:rsidR="00034FE6">
        <w:rPr>
          <w:rFonts w:ascii="Arial" w:hAnsi="Arial" w:cs="Arial"/>
          <w:kern w:val="3"/>
          <w:sz w:val="22"/>
          <w:szCs w:val="22"/>
          <w:lang w:val="it-IT" w:eastAsia="hr-HR"/>
        </w:rPr>
        <w:t xml:space="preserve"> vengono modificate </w:t>
      </w:r>
      <w:r w:rsidR="00034FE6" w:rsidRPr="00034FE6">
        <w:rPr>
          <w:rFonts w:ascii="Arial" w:hAnsi="Arial" w:cs="Arial"/>
          <w:kern w:val="3"/>
          <w:sz w:val="22"/>
          <w:szCs w:val="22"/>
          <w:lang w:val="it-IT" w:eastAsia="hr-HR"/>
        </w:rPr>
        <w:t xml:space="preserve">le disposizioni dell'articolo 8 della </w:t>
      </w:r>
      <w:r w:rsidR="00034FE6">
        <w:rPr>
          <w:rFonts w:ascii="Arial" w:hAnsi="Arial" w:cs="Arial"/>
          <w:kern w:val="3"/>
          <w:sz w:val="22"/>
          <w:szCs w:val="22"/>
          <w:lang w:val="it-IT" w:eastAsia="hr-HR"/>
        </w:rPr>
        <w:t>Delibera</w:t>
      </w:r>
      <w:r w:rsidR="00034FE6" w:rsidRPr="00034FE6">
        <w:rPr>
          <w:rFonts w:ascii="Arial" w:hAnsi="Arial" w:cs="Arial"/>
          <w:kern w:val="3"/>
          <w:sz w:val="22"/>
          <w:szCs w:val="22"/>
          <w:lang w:val="it-IT" w:eastAsia="hr-HR"/>
        </w:rPr>
        <w:t xml:space="preserve"> di base relative: </w:t>
      </w:r>
      <w:r w:rsidR="00034FE6">
        <w:rPr>
          <w:rFonts w:ascii="Arial" w:hAnsi="Arial" w:cs="Arial"/>
          <w:kern w:val="3"/>
          <w:sz w:val="22"/>
          <w:szCs w:val="22"/>
          <w:lang w:val="it-IT" w:eastAsia="hr-HR"/>
        </w:rPr>
        <w:t>alla valutazione</w:t>
      </w:r>
      <w:r w:rsidR="00034FE6" w:rsidRPr="00034FE6">
        <w:rPr>
          <w:rFonts w:ascii="Arial" w:hAnsi="Arial" w:cs="Arial"/>
          <w:kern w:val="3"/>
          <w:sz w:val="22"/>
          <w:szCs w:val="22"/>
          <w:lang w:val="it-IT" w:eastAsia="hr-HR"/>
        </w:rPr>
        <w:t xml:space="preserve"> della lingua croata in modo tale che si propone </w:t>
      </w:r>
      <w:r w:rsidR="00034FE6">
        <w:rPr>
          <w:rFonts w:ascii="Arial" w:hAnsi="Arial" w:cs="Arial"/>
          <w:kern w:val="3"/>
          <w:sz w:val="22"/>
          <w:szCs w:val="22"/>
          <w:lang w:val="it-IT" w:eastAsia="hr-HR"/>
        </w:rPr>
        <w:t xml:space="preserve">che essa sia </w:t>
      </w:r>
      <w:r w:rsidR="00034FE6" w:rsidRPr="00034FE6">
        <w:rPr>
          <w:rFonts w:ascii="Arial" w:hAnsi="Arial" w:cs="Arial"/>
          <w:kern w:val="3"/>
          <w:sz w:val="22"/>
          <w:szCs w:val="22"/>
          <w:lang w:val="it-IT" w:eastAsia="hr-HR"/>
        </w:rPr>
        <w:t>elenca</w:t>
      </w:r>
      <w:r w:rsidR="00034FE6">
        <w:rPr>
          <w:rFonts w:ascii="Arial" w:hAnsi="Arial" w:cs="Arial"/>
          <w:kern w:val="3"/>
          <w:sz w:val="22"/>
          <w:szCs w:val="22"/>
          <w:lang w:val="it-IT" w:eastAsia="hr-HR"/>
        </w:rPr>
        <w:t>ta</w:t>
      </w:r>
      <w:r w:rsidR="00034FE6" w:rsidRPr="00034FE6">
        <w:rPr>
          <w:rFonts w:ascii="Arial" w:hAnsi="Arial" w:cs="Arial"/>
          <w:kern w:val="3"/>
          <w:sz w:val="22"/>
          <w:szCs w:val="22"/>
          <w:lang w:val="it-IT" w:eastAsia="hr-HR"/>
        </w:rPr>
        <w:t xml:space="preserve"> separatamente, poiché </w:t>
      </w:r>
      <w:r w:rsidR="00034FE6">
        <w:rPr>
          <w:rFonts w:ascii="Arial" w:hAnsi="Arial" w:cs="Arial"/>
          <w:kern w:val="3"/>
          <w:sz w:val="22"/>
          <w:szCs w:val="22"/>
          <w:lang w:val="it-IT" w:eastAsia="hr-HR"/>
        </w:rPr>
        <w:t xml:space="preserve">legalmente </w:t>
      </w:r>
      <w:r w:rsidR="00034FE6" w:rsidRPr="00034FE6">
        <w:rPr>
          <w:rFonts w:ascii="Arial" w:hAnsi="Arial" w:cs="Arial"/>
          <w:kern w:val="3"/>
          <w:sz w:val="22"/>
          <w:szCs w:val="22"/>
          <w:lang w:val="it-IT" w:eastAsia="hr-HR"/>
        </w:rPr>
        <w:t>i livelli A e B per la lingua croata</w:t>
      </w:r>
      <w:r w:rsidR="00034FE6" w:rsidRPr="00034FE6">
        <w:rPr>
          <w:rFonts w:ascii="Arial" w:hAnsi="Arial" w:cs="Arial"/>
          <w:kern w:val="3"/>
          <w:sz w:val="22"/>
          <w:szCs w:val="22"/>
          <w:lang w:val="it-IT" w:eastAsia="hr-HR"/>
        </w:rPr>
        <w:t xml:space="preserve"> </w:t>
      </w:r>
      <w:r w:rsidR="00034FE6" w:rsidRPr="00034FE6">
        <w:rPr>
          <w:rFonts w:ascii="Arial" w:hAnsi="Arial" w:cs="Arial"/>
          <w:kern w:val="3"/>
          <w:sz w:val="22"/>
          <w:szCs w:val="22"/>
          <w:lang w:val="it-IT" w:eastAsia="hr-HR"/>
        </w:rPr>
        <w:t>non sono più previsti nell</w:t>
      </w:r>
      <w:r w:rsidR="00034FE6">
        <w:rPr>
          <w:rFonts w:ascii="Arial" w:hAnsi="Arial" w:cs="Arial"/>
          <w:kern w:val="3"/>
          <w:sz w:val="22"/>
          <w:szCs w:val="22"/>
          <w:lang w:val="it-IT" w:eastAsia="hr-HR"/>
        </w:rPr>
        <w:t xml:space="preserve">a maturità di </w:t>
      </w:r>
      <w:r w:rsidR="00034FE6" w:rsidRPr="00034FE6">
        <w:rPr>
          <w:rFonts w:ascii="Arial" w:hAnsi="Arial" w:cs="Arial"/>
          <w:kern w:val="3"/>
          <w:sz w:val="22"/>
          <w:szCs w:val="22"/>
          <w:lang w:val="it-IT" w:eastAsia="hr-HR"/>
        </w:rPr>
        <w:t xml:space="preserve">Stato, e </w:t>
      </w:r>
      <w:r w:rsidR="00034FE6">
        <w:rPr>
          <w:rFonts w:ascii="Arial" w:hAnsi="Arial" w:cs="Arial"/>
          <w:kern w:val="3"/>
          <w:sz w:val="22"/>
          <w:szCs w:val="22"/>
          <w:lang w:val="it-IT" w:eastAsia="hr-HR"/>
        </w:rPr>
        <w:t xml:space="preserve">al </w:t>
      </w:r>
      <w:r w:rsidR="00034FE6" w:rsidRPr="00034FE6">
        <w:rPr>
          <w:rFonts w:ascii="Arial" w:hAnsi="Arial" w:cs="Arial"/>
          <w:kern w:val="3"/>
          <w:sz w:val="22"/>
          <w:szCs w:val="22"/>
          <w:lang w:val="it-IT" w:eastAsia="hr-HR"/>
        </w:rPr>
        <w:t xml:space="preserve">"volontariato" in modo tale che si propone di </w:t>
      </w:r>
      <w:r w:rsidR="00034FE6">
        <w:rPr>
          <w:rFonts w:ascii="Arial" w:hAnsi="Arial" w:cs="Arial"/>
          <w:kern w:val="3"/>
          <w:sz w:val="22"/>
          <w:szCs w:val="22"/>
          <w:lang w:val="it-IT" w:eastAsia="hr-HR"/>
        </w:rPr>
        <w:t>separare</w:t>
      </w:r>
      <w:r w:rsidR="00034FE6" w:rsidRPr="00034FE6">
        <w:rPr>
          <w:rFonts w:ascii="Arial" w:hAnsi="Arial" w:cs="Arial"/>
          <w:kern w:val="3"/>
          <w:sz w:val="22"/>
          <w:szCs w:val="22"/>
          <w:lang w:val="it-IT" w:eastAsia="hr-HR"/>
        </w:rPr>
        <w:t xml:space="preserve"> lo stesso come criterio </w:t>
      </w:r>
      <w:r w:rsidR="00034FE6">
        <w:rPr>
          <w:rFonts w:ascii="Arial" w:hAnsi="Arial" w:cs="Arial"/>
          <w:kern w:val="3"/>
          <w:sz w:val="22"/>
          <w:szCs w:val="22"/>
          <w:lang w:val="it-IT" w:eastAsia="hr-HR"/>
        </w:rPr>
        <w:t>a sé stante</w:t>
      </w:r>
      <w:r w:rsidR="00034FE6" w:rsidRPr="00034FE6">
        <w:rPr>
          <w:rFonts w:ascii="Arial" w:hAnsi="Arial" w:cs="Arial"/>
          <w:kern w:val="3"/>
          <w:sz w:val="22"/>
          <w:szCs w:val="22"/>
          <w:lang w:val="it-IT" w:eastAsia="hr-HR"/>
        </w:rPr>
        <w:t xml:space="preserve"> in base al quale verrà assegnato il punteggio. Finora il "volontariato" è stato riconosciuto come uno dei modi per </w:t>
      </w:r>
      <w:r w:rsidR="000E3C90">
        <w:rPr>
          <w:rFonts w:ascii="Arial" w:hAnsi="Arial" w:cs="Arial"/>
          <w:kern w:val="3"/>
          <w:sz w:val="22"/>
          <w:szCs w:val="22"/>
          <w:lang w:val="it-IT" w:eastAsia="hr-HR"/>
        </w:rPr>
        <w:t>ottenere</w:t>
      </w:r>
      <w:r w:rsidR="00034FE6" w:rsidRPr="00034FE6">
        <w:rPr>
          <w:rFonts w:ascii="Arial" w:hAnsi="Arial" w:cs="Arial"/>
          <w:kern w:val="3"/>
          <w:sz w:val="22"/>
          <w:szCs w:val="22"/>
          <w:lang w:val="it-IT" w:eastAsia="hr-HR"/>
        </w:rPr>
        <w:t xml:space="preserve"> punti nell'ambito dei criteri per i "risultati riconosciuti". In questo modo</w:t>
      </w:r>
      <w:r w:rsidR="000E3C90">
        <w:rPr>
          <w:rFonts w:ascii="Arial" w:hAnsi="Arial" w:cs="Arial"/>
          <w:kern w:val="3"/>
          <w:sz w:val="22"/>
          <w:szCs w:val="22"/>
          <w:lang w:val="it-IT" w:eastAsia="hr-HR"/>
        </w:rPr>
        <w:t xml:space="preserve"> si vuole </w:t>
      </w:r>
      <w:r w:rsidR="00034FE6" w:rsidRPr="00034FE6">
        <w:rPr>
          <w:rFonts w:ascii="Arial" w:hAnsi="Arial" w:cs="Arial"/>
          <w:kern w:val="3"/>
          <w:sz w:val="22"/>
          <w:szCs w:val="22"/>
          <w:lang w:val="it-IT" w:eastAsia="hr-HR"/>
        </w:rPr>
        <w:t>incoraggiare i giovani a fare volontariato a beneficio della comunità.</w:t>
      </w:r>
    </w:p>
    <w:p w14:paraId="1EE3F145" w14:textId="3BC3572A" w:rsidR="007F4722" w:rsidRPr="0096609A" w:rsidRDefault="000E3C90" w:rsidP="000E3C90">
      <w:pPr>
        <w:spacing w:line="240" w:lineRule="atLeast"/>
        <w:ind w:firstLine="567"/>
        <w:jc w:val="both"/>
        <w:rPr>
          <w:rFonts w:ascii="Arial" w:eastAsiaTheme="minorHAnsi" w:hAnsi="Arial" w:cs="Arial"/>
          <w:color w:val="auto"/>
          <w:kern w:val="3"/>
          <w:sz w:val="22"/>
          <w:szCs w:val="22"/>
          <w:highlight w:val="yellow"/>
          <w:shd w:val="clear" w:color="auto" w:fill="FFFFFF"/>
          <w:lang w:val="it-IT" w:eastAsia="hr-HR" w:bidi="ar-SA"/>
          <w14:ligatures w14:val="standardContextual"/>
        </w:rPr>
      </w:pPr>
      <w:bookmarkStart w:id="0" w:name="_Hlk164865075"/>
      <w:r w:rsidRPr="000E3C90">
        <w:rPr>
          <w:rFonts w:ascii="Arial" w:eastAsiaTheme="minorHAnsi" w:hAnsi="Arial" w:cs="Arial"/>
          <w:color w:val="auto"/>
          <w:kern w:val="3"/>
          <w:sz w:val="22"/>
          <w:szCs w:val="22"/>
          <w:shd w:val="clear" w:color="auto" w:fill="FFFFFF"/>
          <w:lang w:val="it-IT" w:eastAsia="hr-HR" w:bidi="ar-SA"/>
          <w14:ligatures w14:val="standardContextual"/>
        </w:rPr>
        <w:t xml:space="preserve">In conformità con le </w:t>
      </w:r>
      <w:r>
        <w:rPr>
          <w:rFonts w:ascii="Arial" w:eastAsiaTheme="minorHAnsi" w:hAnsi="Arial" w:cs="Arial"/>
          <w:color w:val="auto"/>
          <w:kern w:val="3"/>
          <w:sz w:val="22"/>
          <w:szCs w:val="22"/>
          <w:shd w:val="clear" w:color="auto" w:fill="FFFFFF"/>
          <w:lang w:val="it-IT" w:eastAsia="hr-HR" w:bidi="ar-SA"/>
          <w14:ligatures w14:val="standardContextual"/>
        </w:rPr>
        <w:t>M</w:t>
      </w:r>
      <w:r w:rsidRPr="000E3C90">
        <w:rPr>
          <w:rFonts w:ascii="Arial" w:eastAsiaTheme="minorHAnsi" w:hAnsi="Arial" w:cs="Arial"/>
          <w:color w:val="auto"/>
          <w:kern w:val="3"/>
          <w:sz w:val="22"/>
          <w:szCs w:val="22"/>
          <w:shd w:val="clear" w:color="auto" w:fill="FFFFFF"/>
          <w:lang w:val="it-IT" w:eastAsia="hr-HR" w:bidi="ar-SA"/>
          <w14:ligatures w14:val="standardContextual"/>
        </w:rPr>
        <w:t>odifiche</w:t>
      </w:r>
      <w:r>
        <w:rPr>
          <w:rFonts w:ascii="Arial" w:eastAsiaTheme="minorHAnsi" w:hAnsi="Arial" w:cs="Arial"/>
          <w:color w:val="auto"/>
          <w:kern w:val="3"/>
          <w:sz w:val="22"/>
          <w:szCs w:val="22"/>
          <w:shd w:val="clear" w:color="auto" w:fill="FFFFFF"/>
          <w:lang w:val="it-IT" w:eastAsia="hr-HR" w:bidi="ar-SA"/>
          <w14:ligatures w14:val="standardContextual"/>
        </w:rPr>
        <w:t xml:space="preserve"> ed integrazioni</w:t>
      </w:r>
      <w:r w:rsidRPr="000E3C90">
        <w:rPr>
          <w:rFonts w:ascii="Arial" w:eastAsiaTheme="minorHAnsi" w:hAnsi="Arial" w:cs="Arial"/>
          <w:color w:val="auto"/>
          <w:kern w:val="3"/>
          <w:sz w:val="22"/>
          <w:szCs w:val="22"/>
          <w:shd w:val="clear" w:color="auto" w:fill="FFFFFF"/>
          <w:lang w:val="it-IT" w:eastAsia="hr-HR" w:bidi="ar-SA"/>
          <w14:ligatures w14:val="standardContextual"/>
        </w:rPr>
        <w:t xml:space="preserve"> alla De</w:t>
      </w:r>
      <w:r>
        <w:rPr>
          <w:rFonts w:ascii="Arial" w:eastAsiaTheme="minorHAnsi" w:hAnsi="Arial" w:cs="Arial"/>
          <w:color w:val="auto"/>
          <w:kern w:val="3"/>
          <w:sz w:val="22"/>
          <w:szCs w:val="22"/>
          <w:shd w:val="clear" w:color="auto" w:fill="FFFFFF"/>
          <w:lang w:val="it-IT" w:eastAsia="hr-HR" w:bidi="ar-SA"/>
          <w14:ligatures w14:val="standardContextual"/>
        </w:rPr>
        <w:t>libera</w:t>
      </w:r>
      <w:r w:rsidRPr="000E3C90">
        <w:rPr>
          <w:rFonts w:ascii="Arial" w:eastAsiaTheme="minorHAnsi" w:hAnsi="Arial" w:cs="Arial"/>
          <w:color w:val="auto"/>
          <w:kern w:val="3"/>
          <w:sz w:val="22"/>
          <w:szCs w:val="22"/>
          <w:shd w:val="clear" w:color="auto" w:fill="FFFFFF"/>
          <w:lang w:val="it-IT" w:eastAsia="hr-HR" w:bidi="ar-SA"/>
          <w14:ligatures w14:val="standardContextual"/>
        </w:rPr>
        <w:t>, si propone che lo studente possa utilizzare un altro sussidio finanziario, a condizione che informi di ciò il Settore cittadino competente e che il diritto al suo utilizzo sia limitato al periodo di un anno accademico. Si propone che l’esercizio di questo diritto non escluda la realizzazione del diritto alla quiescenza durante il perfezionamento degli studi ai sensi dell'articolo 2</w:t>
      </w:r>
      <w:r>
        <w:rPr>
          <w:rFonts w:ascii="Arial" w:eastAsiaTheme="minorHAnsi" w:hAnsi="Arial" w:cs="Arial"/>
          <w:color w:val="auto"/>
          <w:kern w:val="3"/>
          <w:sz w:val="22"/>
          <w:szCs w:val="22"/>
          <w:shd w:val="clear" w:color="auto" w:fill="FFFFFF"/>
          <w:lang w:val="it-IT" w:eastAsia="hr-HR" w:bidi="ar-SA"/>
          <w14:ligatures w14:val="standardContextual"/>
        </w:rPr>
        <w:t>2</w:t>
      </w:r>
      <w:r w:rsidRPr="000E3C90">
        <w:rPr>
          <w:rFonts w:ascii="Arial" w:eastAsiaTheme="minorHAnsi" w:hAnsi="Arial" w:cs="Arial"/>
          <w:color w:val="auto"/>
          <w:kern w:val="3"/>
          <w:sz w:val="22"/>
          <w:szCs w:val="22"/>
          <w:shd w:val="clear" w:color="auto" w:fill="FFFFFF"/>
          <w:lang w:val="it-IT" w:eastAsia="hr-HR" w:bidi="ar-SA"/>
          <w14:ligatures w14:val="standardContextual"/>
        </w:rPr>
        <w:t xml:space="preserve">, comma 1 della Delibera di base. </w:t>
      </w:r>
    </w:p>
    <w:p w14:paraId="7BE656E4" w14:textId="77777777" w:rsidR="0096609A" w:rsidRDefault="0096609A" w:rsidP="0096609A">
      <w:pPr>
        <w:widowControl/>
        <w:suppressAutoHyphens w:val="0"/>
        <w:ind w:firstLine="567"/>
        <w:jc w:val="both"/>
        <w:rPr>
          <w:rFonts w:ascii="Arial" w:eastAsiaTheme="minorHAnsi" w:hAnsi="Arial" w:cs="Arial"/>
          <w:color w:val="auto"/>
          <w:sz w:val="22"/>
          <w:szCs w:val="22"/>
          <w:lang w:val="it-IT" w:bidi="ar-SA"/>
        </w:rPr>
      </w:pPr>
      <w:r w:rsidRPr="00F15D35">
        <w:rPr>
          <w:rFonts w:ascii="Arial" w:eastAsiaTheme="minorHAnsi" w:hAnsi="Arial" w:cs="Arial"/>
          <w:color w:val="auto"/>
          <w:sz w:val="22"/>
          <w:szCs w:val="22"/>
          <w:lang w:val="it-IT" w:bidi="ar-SA"/>
        </w:rPr>
        <w:t xml:space="preserve">Ai sensi dell'articolo 11 della Legge sul diritto di accesso alle informazioni (“Gazzetta ufficiale”, </w:t>
      </w:r>
      <w:proofErr w:type="spellStart"/>
      <w:r w:rsidRPr="00F15D35">
        <w:rPr>
          <w:rFonts w:ascii="Arial" w:eastAsiaTheme="minorHAnsi" w:hAnsi="Arial" w:cs="Arial"/>
          <w:color w:val="auto"/>
          <w:sz w:val="22"/>
          <w:szCs w:val="22"/>
          <w:lang w:val="it-IT" w:bidi="ar-SA"/>
        </w:rPr>
        <w:t>nn</w:t>
      </w:r>
      <w:proofErr w:type="spellEnd"/>
      <w:r w:rsidRPr="00F15D35">
        <w:rPr>
          <w:rFonts w:ascii="Arial" w:eastAsiaTheme="minorHAnsi" w:hAnsi="Arial" w:cs="Arial"/>
          <w:color w:val="auto"/>
          <w:sz w:val="22"/>
          <w:szCs w:val="22"/>
          <w:lang w:val="it-IT" w:bidi="ar-SA"/>
        </w:rPr>
        <w:t>. 25/13, 85/15 e 69/22), le unità di autogoverno locale sono tenute ad attuare la consultazione con il pubblico quando emanano atti generali, rispettivamente altri documenti strategici o programmatici quando con essi si influisce sugli interessi dei cittadini e delle persone giuridiche.</w:t>
      </w:r>
    </w:p>
    <w:p w14:paraId="4EA06A01" w14:textId="77777777" w:rsidR="0096609A" w:rsidRDefault="0096609A" w:rsidP="0096609A">
      <w:pPr>
        <w:widowControl/>
        <w:suppressAutoHyphens w:val="0"/>
        <w:ind w:firstLine="567"/>
        <w:jc w:val="both"/>
        <w:rPr>
          <w:rFonts w:ascii="Arial" w:eastAsiaTheme="minorHAnsi" w:hAnsi="Arial" w:cs="Arial"/>
          <w:color w:val="auto"/>
          <w:sz w:val="22"/>
          <w:szCs w:val="22"/>
          <w:lang w:val="it-IT" w:bidi="ar-SA"/>
        </w:rPr>
      </w:pPr>
      <w:r w:rsidRPr="00F15D35">
        <w:rPr>
          <w:rFonts w:ascii="Arial" w:eastAsiaTheme="minorHAnsi" w:hAnsi="Arial" w:cs="Arial"/>
          <w:color w:val="auto"/>
          <w:sz w:val="22"/>
          <w:szCs w:val="22"/>
          <w:lang w:val="it-IT" w:bidi="ar-SA"/>
        </w:rPr>
        <w:t>Con l'obiettivo di coinvolgere una cerchia più ampia di interessati presenti sul territorio della Città di Rovinj-Rovigno nella preparazione della Bozza definitiva del Piano di protezione antincendio per la Città di Rovinj-Rovigno, è opportuno condurre una consultazione con il pubblico interessato. In tal modo, si vuole informare il pubblico in merito alla Bozza proposta ed ottenere i pareri, le osservazioni e le proposte del pubblico interessato, in modo che quanto proposto, qualora fosse fondato su basi giuridiche e professionali, sia accettato da parte dell’emanatore della Delibera e infine incorporato nelle disposizioni della Delibera.</w:t>
      </w:r>
    </w:p>
    <w:p w14:paraId="79A9CAD5" w14:textId="77777777" w:rsidR="007F4722" w:rsidRPr="0096609A" w:rsidRDefault="007F4722" w:rsidP="007F4722">
      <w:pPr>
        <w:spacing w:line="240" w:lineRule="atLeast"/>
        <w:jc w:val="both"/>
        <w:rPr>
          <w:rFonts w:ascii="Arial" w:eastAsiaTheme="minorHAnsi" w:hAnsi="Arial" w:cs="Arial"/>
          <w:color w:val="auto"/>
          <w:kern w:val="3"/>
          <w:sz w:val="22"/>
          <w:szCs w:val="22"/>
          <w:highlight w:val="yellow"/>
          <w:shd w:val="clear" w:color="auto" w:fill="FFFFFF"/>
          <w:lang w:val="it-IT" w:eastAsia="hr-HR" w:bidi="ar-SA"/>
          <w14:ligatures w14:val="standardContextual"/>
        </w:rPr>
      </w:pPr>
    </w:p>
    <w:bookmarkEnd w:id="0"/>
    <w:p w14:paraId="01D74E42" w14:textId="77777777" w:rsidR="007F4722" w:rsidRPr="0096609A" w:rsidRDefault="007F4722" w:rsidP="007F4722">
      <w:pPr>
        <w:widowControl/>
        <w:suppressAutoHyphens w:val="0"/>
        <w:jc w:val="both"/>
        <w:rPr>
          <w:rFonts w:ascii="Arial" w:hAnsi="Arial" w:cs="Arial"/>
          <w:kern w:val="3"/>
          <w:sz w:val="22"/>
          <w:szCs w:val="22"/>
          <w:highlight w:val="yellow"/>
          <w:lang w:val="it-IT" w:eastAsia="hr-HR"/>
        </w:rPr>
      </w:pPr>
    </w:p>
    <w:p w14:paraId="3BE1FDA3" w14:textId="77777777" w:rsidR="007F4722" w:rsidRPr="0096609A" w:rsidRDefault="007F4722" w:rsidP="007F4722">
      <w:pPr>
        <w:widowControl/>
        <w:suppressAutoHyphens w:val="0"/>
        <w:jc w:val="both"/>
        <w:rPr>
          <w:rFonts w:ascii="Arial" w:eastAsiaTheme="minorHAnsi" w:hAnsi="Arial" w:cs="Arial"/>
          <w:color w:val="auto"/>
          <w:sz w:val="22"/>
          <w:szCs w:val="22"/>
          <w:highlight w:val="yellow"/>
          <w:lang w:val="it-IT" w:bidi="ar-SA"/>
        </w:rPr>
      </w:pP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0"/>
      </w:tblGrid>
      <w:tr w:rsidR="007F4722" w:rsidRPr="0096609A" w14:paraId="08F78A8B" w14:textId="77777777" w:rsidTr="00A01B8F">
        <w:trPr>
          <w:trHeight w:val="1032"/>
        </w:trPr>
        <w:tc>
          <w:tcPr>
            <w:tcW w:w="7680" w:type="dxa"/>
            <w:tcBorders>
              <w:top w:val="single" w:sz="4" w:space="0" w:color="auto"/>
              <w:left w:val="single" w:sz="4" w:space="0" w:color="auto"/>
              <w:bottom w:val="single" w:sz="4" w:space="0" w:color="auto"/>
              <w:right w:val="single" w:sz="4" w:space="0" w:color="auto"/>
            </w:tcBorders>
          </w:tcPr>
          <w:p w14:paraId="67CC30E1" w14:textId="77777777" w:rsidR="007F4722" w:rsidRPr="0096609A" w:rsidRDefault="007F4722" w:rsidP="00A01B8F">
            <w:pPr>
              <w:widowControl/>
              <w:suppressAutoHyphens w:val="0"/>
              <w:spacing w:line="0" w:lineRule="atLeast"/>
              <w:jc w:val="center"/>
              <w:rPr>
                <w:rFonts w:ascii="Arial" w:eastAsiaTheme="minorHAnsi" w:hAnsi="Arial" w:cs="Arial"/>
                <w:bCs/>
                <w:color w:val="auto"/>
                <w:sz w:val="22"/>
                <w:szCs w:val="22"/>
                <w:highlight w:val="yellow"/>
                <w:lang w:val="it-IT" w:bidi="ar-SA"/>
              </w:rPr>
            </w:pPr>
          </w:p>
          <w:p w14:paraId="01BC6AE9" w14:textId="77777777" w:rsidR="00BC6A2C" w:rsidRPr="00D635FD" w:rsidRDefault="00BC6A2C" w:rsidP="00BC6A2C">
            <w:pPr>
              <w:widowControl/>
              <w:suppressAutoHyphens w:val="0"/>
              <w:spacing w:line="0" w:lineRule="atLeast"/>
              <w:jc w:val="center"/>
              <w:rPr>
                <w:rFonts w:ascii="Arial" w:eastAsiaTheme="minorHAnsi" w:hAnsi="Arial" w:cs="Arial"/>
                <w:b/>
                <w:iCs/>
                <w:color w:val="auto"/>
                <w:sz w:val="22"/>
                <w:szCs w:val="22"/>
                <w:lang w:val="it-IT" w:bidi="ar-SA"/>
              </w:rPr>
            </w:pPr>
            <w:r w:rsidRPr="00D635FD">
              <w:rPr>
                <w:rFonts w:ascii="Arial" w:eastAsiaTheme="minorHAnsi" w:hAnsi="Arial" w:cs="Arial"/>
                <w:b/>
                <w:iCs/>
                <w:color w:val="auto"/>
                <w:sz w:val="22"/>
                <w:szCs w:val="22"/>
                <w:lang w:val="it-IT" w:bidi="ar-SA"/>
              </w:rPr>
              <w:t xml:space="preserve">La scadenza per le dichiarazioni del pubblico interessato è </w:t>
            </w:r>
          </w:p>
          <w:p w14:paraId="758BA2F5" w14:textId="345E2956" w:rsidR="007F4722" w:rsidRPr="0096609A" w:rsidRDefault="00BC6A2C" w:rsidP="00BC6A2C">
            <w:pPr>
              <w:widowControl/>
              <w:suppressAutoHyphens w:val="0"/>
              <w:spacing w:line="256" w:lineRule="auto"/>
              <w:ind w:right="-651"/>
              <w:jc w:val="center"/>
              <w:rPr>
                <w:rFonts w:ascii="Arial" w:eastAsiaTheme="minorHAnsi" w:hAnsi="Arial" w:cs="Arial"/>
                <w:bCs/>
                <w:color w:val="auto"/>
                <w:sz w:val="22"/>
                <w:szCs w:val="22"/>
                <w:highlight w:val="yellow"/>
                <w:lang w:val="it-IT" w:bidi="ar-SA"/>
              </w:rPr>
            </w:pPr>
            <w:r w:rsidRPr="00D635FD">
              <w:rPr>
                <w:rFonts w:ascii="Arial" w:eastAsiaTheme="minorHAnsi" w:hAnsi="Arial" w:cs="Arial"/>
                <w:b/>
                <w:iCs/>
                <w:color w:val="auto"/>
                <w:sz w:val="22"/>
                <w:szCs w:val="22"/>
                <w:lang w:val="it-IT" w:bidi="ar-SA"/>
              </w:rPr>
              <w:t xml:space="preserve">entro e non oltre il </w:t>
            </w:r>
            <w:r>
              <w:rPr>
                <w:rFonts w:ascii="Arial" w:eastAsiaTheme="minorHAnsi" w:hAnsi="Arial" w:cs="Arial"/>
                <w:b/>
                <w:iCs/>
                <w:color w:val="auto"/>
                <w:sz w:val="22"/>
                <w:szCs w:val="22"/>
                <w:lang w:val="it-IT" w:bidi="ar-SA"/>
              </w:rPr>
              <w:t>5 luglio</w:t>
            </w:r>
            <w:r w:rsidRPr="00D635FD">
              <w:rPr>
                <w:rFonts w:ascii="Arial" w:eastAsiaTheme="minorHAnsi" w:hAnsi="Arial" w:cs="Arial"/>
                <w:b/>
                <w:iCs/>
                <w:color w:val="auto"/>
                <w:sz w:val="22"/>
                <w:szCs w:val="22"/>
                <w:lang w:val="it-IT" w:bidi="ar-SA"/>
              </w:rPr>
              <w:t xml:space="preserve"> 2024</w:t>
            </w:r>
          </w:p>
        </w:tc>
      </w:tr>
      <w:tr w:rsidR="007F4722" w:rsidRPr="0096609A" w14:paraId="7147B3C7" w14:textId="77777777" w:rsidTr="00A01B8F">
        <w:trPr>
          <w:trHeight w:val="1230"/>
        </w:trPr>
        <w:tc>
          <w:tcPr>
            <w:tcW w:w="7680" w:type="dxa"/>
            <w:tcBorders>
              <w:top w:val="single" w:sz="4" w:space="0" w:color="auto"/>
              <w:left w:val="single" w:sz="4" w:space="0" w:color="auto"/>
              <w:bottom w:val="single" w:sz="4" w:space="0" w:color="auto"/>
              <w:right w:val="single" w:sz="4" w:space="0" w:color="auto"/>
            </w:tcBorders>
          </w:tcPr>
          <w:p w14:paraId="1B8A9B97" w14:textId="77777777" w:rsidR="007F4722" w:rsidRPr="0096609A" w:rsidRDefault="007F4722" w:rsidP="00A01B8F">
            <w:pPr>
              <w:widowControl/>
              <w:suppressAutoHyphens w:val="0"/>
              <w:spacing w:line="0" w:lineRule="atLeast"/>
              <w:jc w:val="center"/>
              <w:rPr>
                <w:rFonts w:ascii="Arial" w:eastAsiaTheme="minorHAnsi" w:hAnsi="Arial" w:cs="Arial"/>
                <w:b/>
                <w:iCs/>
                <w:color w:val="auto"/>
                <w:sz w:val="22"/>
                <w:szCs w:val="22"/>
                <w:highlight w:val="yellow"/>
                <w:lang w:val="it-IT" w:bidi="ar-SA"/>
              </w:rPr>
            </w:pPr>
          </w:p>
          <w:p w14:paraId="5AB74FBE" w14:textId="77777777" w:rsidR="00BC6A2C" w:rsidRPr="00BC6A2C" w:rsidRDefault="00BC6A2C" w:rsidP="00BC6A2C">
            <w:pPr>
              <w:widowControl/>
              <w:suppressAutoHyphens w:val="0"/>
              <w:spacing w:line="256" w:lineRule="auto"/>
              <w:ind w:right="-45"/>
              <w:jc w:val="center"/>
              <w:rPr>
                <w:rFonts w:ascii="Arial" w:eastAsiaTheme="minorHAnsi" w:hAnsi="Arial" w:cs="Arial"/>
                <w:iCs/>
                <w:color w:val="auto"/>
                <w:sz w:val="22"/>
                <w:szCs w:val="22"/>
                <w:lang w:val="it-IT" w:bidi="ar-SA"/>
              </w:rPr>
            </w:pPr>
            <w:r w:rsidRPr="00BC6A2C">
              <w:rPr>
                <w:rFonts w:ascii="Arial" w:eastAsiaTheme="minorHAnsi" w:hAnsi="Arial" w:cs="Arial"/>
                <w:iCs/>
                <w:color w:val="auto"/>
                <w:sz w:val="22"/>
                <w:szCs w:val="22"/>
                <w:lang w:val="it-IT" w:bidi="ar-SA"/>
              </w:rPr>
              <w:t>L’indirizzo e-mail a cui inviare le dichiarazioni del pubblico interessato è:</w:t>
            </w:r>
          </w:p>
          <w:p w14:paraId="457B246F" w14:textId="77777777" w:rsidR="00BC6A2C" w:rsidRPr="00BC6A2C" w:rsidRDefault="00BC6A2C" w:rsidP="00BC6A2C">
            <w:pPr>
              <w:widowControl/>
              <w:suppressAutoHyphens w:val="0"/>
              <w:spacing w:line="256" w:lineRule="auto"/>
              <w:ind w:right="-45"/>
              <w:jc w:val="center"/>
              <w:rPr>
                <w:rFonts w:ascii="Arial" w:eastAsiaTheme="minorHAnsi" w:hAnsi="Arial" w:cs="Arial"/>
                <w:iCs/>
                <w:color w:val="auto"/>
                <w:sz w:val="22"/>
                <w:szCs w:val="22"/>
                <w:lang w:val="it-IT" w:bidi="ar-SA"/>
              </w:rPr>
            </w:pPr>
          </w:p>
          <w:p w14:paraId="20318C32" w14:textId="77777777" w:rsidR="00BC6A2C" w:rsidRPr="00BC6A2C" w:rsidRDefault="00BC6A2C" w:rsidP="00BC6A2C">
            <w:pPr>
              <w:widowControl/>
              <w:suppressAutoHyphens w:val="0"/>
              <w:spacing w:line="256" w:lineRule="auto"/>
              <w:ind w:right="-45"/>
              <w:jc w:val="center"/>
              <w:rPr>
                <w:rFonts w:ascii="Arial" w:eastAsiaTheme="minorHAnsi" w:hAnsi="Arial" w:cs="Arial"/>
                <w:iCs/>
                <w:color w:val="auto"/>
                <w:sz w:val="22"/>
                <w:szCs w:val="22"/>
                <w:lang w:val="it-IT" w:bidi="ar-SA"/>
              </w:rPr>
            </w:pPr>
            <w:r w:rsidRPr="00BC6A2C">
              <w:rPr>
                <w:rFonts w:ascii="Arial" w:eastAsiaTheme="minorHAnsi" w:hAnsi="Arial" w:cs="Arial"/>
                <w:iCs/>
                <w:color w:val="auto"/>
                <w:sz w:val="22"/>
                <w:szCs w:val="22"/>
                <w:lang w:val="it-IT" w:bidi="ar-SA"/>
              </w:rPr>
              <w:t>mihovil.modric@rovinj-rovigno.hr</w:t>
            </w:r>
          </w:p>
          <w:p w14:paraId="2519FE90" w14:textId="77777777" w:rsidR="007F4722" w:rsidRPr="0096609A" w:rsidRDefault="007F4722" w:rsidP="00A01B8F">
            <w:pPr>
              <w:widowControl/>
              <w:suppressAutoHyphens w:val="0"/>
              <w:spacing w:line="256" w:lineRule="auto"/>
              <w:ind w:right="-45"/>
              <w:jc w:val="center"/>
              <w:rPr>
                <w:rFonts w:ascii="Arial" w:eastAsiaTheme="minorHAnsi" w:hAnsi="Arial" w:cs="Arial"/>
                <w:bCs/>
                <w:color w:val="auto"/>
                <w:sz w:val="22"/>
                <w:szCs w:val="22"/>
                <w:lang w:val="it-IT" w:bidi="ar-SA"/>
              </w:rPr>
            </w:pPr>
          </w:p>
        </w:tc>
      </w:tr>
    </w:tbl>
    <w:p w14:paraId="66C8C57D" w14:textId="77777777" w:rsidR="007F4722" w:rsidRPr="0096609A" w:rsidRDefault="007F4722" w:rsidP="007F4722">
      <w:pPr>
        <w:rPr>
          <w:rFonts w:ascii="Arial" w:hAnsi="Arial" w:cs="Arial"/>
          <w:sz w:val="22"/>
          <w:szCs w:val="22"/>
          <w:lang w:val="it-IT"/>
        </w:rPr>
      </w:pPr>
    </w:p>
    <w:p w14:paraId="3F4D3157" w14:textId="77777777" w:rsidR="007F4722" w:rsidRPr="0096609A" w:rsidRDefault="007F4722" w:rsidP="007F4722">
      <w:pPr>
        <w:rPr>
          <w:rFonts w:ascii="Arial" w:hAnsi="Arial" w:cs="Arial"/>
          <w:sz w:val="22"/>
          <w:szCs w:val="22"/>
          <w:lang w:val="it-IT"/>
        </w:rPr>
      </w:pPr>
    </w:p>
    <w:p w14:paraId="0F6AA3C9" w14:textId="77777777" w:rsidR="007F4722" w:rsidRPr="0096609A" w:rsidRDefault="007F4722" w:rsidP="007F4722">
      <w:pPr>
        <w:rPr>
          <w:lang w:val="it-IT"/>
        </w:rPr>
      </w:pPr>
    </w:p>
    <w:p w14:paraId="20507020" w14:textId="77777777" w:rsidR="00465319" w:rsidRPr="0096609A" w:rsidRDefault="00465319">
      <w:pPr>
        <w:rPr>
          <w:lang w:val="it-IT"/>
        </w:rPr>
      </w:pPr>
    </w:p>
    <w:sectPr w:rsidR="00465319" w:rsidRPr="0096609A" w:rsidSect="007F4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EE"/>
    <w:rsid w:val="00034FE6"/>
    <w:rsid w:val="000E3C90"/>
    <w:rsid w:val="00465319"/>
    <w:rsid w:val="007F4722"/>
    <w:rsid w:val="0096609A"/>
    <w:rsid w:val="00BC6A2C"/>
    <w:rsid w:val="00C16DAA"/>
    <w:rsid w:val="00C7563B"/>
    <w:rsid w:val="00D877B5"/>
    <w:rsid w:val="00E95C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F269"/>
  <w15:chartTrackingRefBased/>
  <w15:docId w15:val="{BA81547F-FFBC-4E90-94B1-EFF62B58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22"/>
    <w:pPr>
      <w:widowControl w:val="0"/>
      <w:suppressAutoHyphens/>
      <w:spacing w:after="0" w:line="240" w:lineRule="auto"/>
    </w:pPr>
    <w:rPr>
      <w:rFonts w:ascii="Times New Roman" w:eastAsia="Lucida Sans Unicode" w:hAnsi="Times New Roman" w:cs="Tahoma"/>
      <w:color w:val="00000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47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Mihovil</dc:creator>
  <cp:keywords/>
  <dc:description/>
  <cp:lastModifiedBy>Stellina</cp:lastModifiedBy>
  <cp:revision>4</cp:revision>
  <dcterms:created xsi:type="dcterms:W3CDTF">2024-06-05T07:08:00Z</dcterms:created>
  <dcterms:modified xsi:type="dcterms:W3CDTF">2024-06-10T06:30:00Z</dcterms:modified>
</cp:coreProperties>
</file>