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2A" w:rsidRDefault="0043342A" w:rsidP="0043342A">
      <w:pPr>
        <w:spacing w:after="0" w:line="240" w:lineRule="auto"/>
        <w:jc w:val="both"/>
        <w:rPr>
          <w:rFonts w:ascii="Arial" w:hAnsi="Arial" w:cs="Arial"/>
          <w:b/>
          <w:bCs/>
        </w:rPr>
      </w:pPr>
      <w:r w:rsidRPr="00170305">
        <w:rPr>
          <w:rFonts w:ascii="Arial" w:hAnsi="Arial" w:cs="Arial"/>
          <w:b/>
          <w:bCs/>
        </w:rPr>
        <w:t>Nacrt prijedloga</w:t>
      </w:r>
      <w:r w:rsidR="00791A08">
        <w:rPr>
          <w:rFonts w:ascii="Arial" w:hAnsi="Arial" w:cs="Arial"/>
          <w:b/>
          <w:bCs/>
        </w:rPr>
        <w:t xml:space="preserve"> Odluke</w:t>
      </w:r>
      <w:r w:rsidRPr="00170305">
        <w:rPr>
          <w:rFonts w:ascii="Arial" w:hAnsi="Arial" w:cs="Arial"/>
          <w:b/>
          <w:bCs/>
        </w:rPr>
        <w:t xml:space="preserve"> </w:t>
      </w:r>
      <w:r w:rsidRPr="0043342A">
        <w:rPr>
          <w:rFonts w:ascii="Arial" w:hAnsi="Arial" w:cs="Arial"/>
          <w:b/>
          <w:bCs/>
        </w:rPr>
        <w:t xml:space="preserve">o utvrđivanju </w:t>
      </w:r>
      <w:r w:rsidR="00DB143D">
        <w:rPr>
          <w:rFonts w:ascii="Arial" w:hAnsi="Arial" w:cs="Arial"/>
          <w:b/>
          <w:bCs/>
        </w:rPr>
        <w:t>p</w:t>
      </w:r>
      <w:r>
        <w:rPr>
          <w:rFonts w:ascii="Arial" w:hAnsi="Arial" w:cs="Arial"/>
          <w:b/>
          <w:bCs/>
        </w:rPr>
        <w:t xml:space="preserve">rijedloga mreže osnovnih škola </w:t>
      </w:r>
      <w:r w:rsidRPr="0043342A">
        <w:rPr>
          <w:rFonts w:ascii="Arial" w:hAnsi="Arial" w:cs="Arial"/>
          <w:b/>
          <w:bCs/>
        </w:rPr>
        <w:t xml:space="preserve">na području Grada Rovinja </w:t>
      </w:r>
      <w:r>
        <w:rPr>
          <w:rFonts w:ascii="Arial" w:hAnsi="Arial" w:cs="Arial"/>
          <w:b/>
          <w:bCs/>
        </w:rPr>
        <w:t>–</w:t>
      </w:r>
      <w:r w:rsidRPr="0043342A">
        <w:rPr>
          <w:rFonts w:ascii="Arial" w:hAnsi="Arial" w:cs="Arial"/>
          <w:b/>
          <w:bCs/>
        </w:rPr>
        <w:t xml:space="preserve"> Rovigno</w:t>
      </w:r>
    </w:p>
    <w:p w:rsidR="0043342A" w:rsidRPr="00170305" w:rsidRDefault="0043342A" w:rsidP="0043342A">
      <w:pPr>
        <w:spacing w:after="0" w:line="240" w:lineRule="auto"/>
        <w:jc w:val="both"/>
        <w:rPr>
          <w:rFonts w:ascii="Arial" w:hAnsi="Arial" w:cs="Arial"/>
        </w:rPr>
      </w:pPr>
    </w:p>
    <w:p w:rsidR="0043342A" w:rsidRPr="00170305" w:rsidRDefault="0043342A" w:rsidP="0043342A">
      <w:pPr>
        <w:spacing w:after="0" w:line="240" w:lineRule="atLeast"/>
        <w:ind w:firstLine="284"/>
        <w:jc w:val="both"/>
        <w:rPr>
          <w:rFonts w:ascii="Arial" w:hAnsi="Arial" w:cs="Arial"/>
          <w:shd w:val="clear" w:color="auto" w:fill="FFFFFF"/>
        </w:rPr>
      </w:pPr>
      <w:r w:rsidRPr="00170305">
        <w:rPr>
          <w:rFonts w:ascii="Arial" w:hAnsi="Arial" w:cs="Arial"/>
          <w:shd w:val="clear" w:color="auto" w:fill="FFFFFF"/>
        </w:rPr>
        <w:t>1. Savjetovanje se provodi sukladno Zakonu o pravu na pristup informacijama («Narodne novine», br. 25/13 i 85/15) te Kodeksu savjetovanja sa zainteresiranom javnošću u postupcima donošenja zakona, drugih propisa i akata («Narodne novine», br. 140/09).</w:t>
      </w:r>
    </w:p>
    <w:p w:rsidR="0043342A" w:rsidRPr="00BD467B" w:rsidRDefault="0043342A" w:rsidP="0043342A">
      <w:pPr>
        <w:spacing w:after="0" w:line="240" w:lineRule="atLeast"/>
        <w:ind w:firstLine="284"/>
        <w:jc w:val="both"/>
        <w:rPr>
          <w:rFonts w:ascii="Arial" w:hAnsi="Arial" w:cs="Arial"/>
          <w:shd w:val="clear" w:color="auto" w:fill="FFFFFF"/>
        </w:rPr>
      </w:pPr>
      <w:r w:rsidRPr="00170305">
        <w:rPr>
          <w:rFonts w:ascii="Arial" w:hAnsi="Arial" w:cs="Arial"/>
          <w:shd w:val="clear" w:color="auto" w:fill="FFFFFF"/>
        </w:rPr>
        <w:t xml:space="preserve">2. Savjetovanje s javnošću provodi Upravni odjel za društvene djelatnosti putem gradske mrežne stranice objavom nacrta prijedloga općeg akta, s obrazloženjem razloga i ciljeva koji se žele postići donošenjem akta te pozivom javnosti da dostavi svoje prijedloge i mišljenja na mail adresu odgovorne osobe upravnog tijela: </w:t>
      </w:r>
      <w:hyperlink r:id="rId4" w:history="1">
        <w:r w:rsidRPr="00F575C9">
          <w:rPr>
            <w:rStyle w:val="Hyperlink"/>
            <w:rFonts w:ascii="Arial" w:hAnsi="Arial" w:cs="Arial"/>
            <w:shd w:val="clear" w:color="auto" w:fill="FFFFFF"/>
          </w:rPr>
          <w:t>edita.sosic.blazevic@rovinj.rovigno.hr</w:t>
        </w:r>
      </w:hyperlink>
      <w:r>
        <w:rPr>
          <w:rFonts w:ascii="Arial" w:hAnsi="Arial" w:cs="Arial"/>
          <w:shd w:val="clear" w:color="auto" w:fill="FFFFFF"/>
        </w:rPr>
        <w:t xml:space="preserve"> </w:t>
      </w:r>
      <w:r w:rsidRPr="00BD467B">
        <w:rPr>
          <w:rFonts w:ascii="Arial" w:hAnsi="Arial" w:cs="Arial"/>
          <w:shd w:val="clear" w:color="auto" w:fill="FFFFFF"/>
        </w:rPr>
        <w:t xml:space="preserve">i </w:t>
      </w:r>
      <w:hyperlink r:id="rId5" w:history="1">
        <w:r w:rsidRPr="00F575C9">
          <w:rPr>
            <w:rStyle w:val="Hyperlink"/>
            <w:rFonts w:ascii="Arial" w:hAnsi="Arial" w:cs="Arial"/>
            <w:shd w:val="clear" w:color="auto" w:fill="FFFFFF"/>
          </w:rPr>
          <w:t>dean.cvitic@rovinj-rovigno.hr</w:t>
        </w:r>
      </w:hyperlink>
      <w:r>
        <w:rPr>
          <w:rFonts w:ascii="Arial" w:hAnsi="Arial" w:cs="Arial"/>
          <w:shd w:val="clear" w:color="auto" w:fill="FFFFFF"/>
        </w:rPr>
        <w:t xml:space="preserve"> </w:t>
      </w:r>
    </w:p>
    <w:p w:rsidR="0043342A" w:rsidRPr="00170305" w:rsidRDefault="0043342A" w:rsidP="0043342A">
      <w:pPr>
        <w:spacing w:after="0" w:line="240" w:lineRule="atLeast"/>
        <w:ind w:firstLine="284"/>
        <w:jc w:val="both"/>
        <w:rPr>
          <w:rFonts w:ascii="Arial" w:hAnsi="Arial" w:cs="Arial"/>
        </w:rPr>
      </w:pPr>
      <w:r w:rsidRPr="00170305">
        <w:rPr>
          <w:rFonts w:ascii="Arial" w:hAnsi="Arial" w:cs="Arial"/>
          <w:shd w:val="clear" w:color="auto" w:fill="FFFFFF"/>
        </w:rPr>
        <w:t>3. Savjetovanje s javnošću traje u pravilu 30 dana, a po isteku roka za dostavu mišljenja i prijedloga nadležno upravno tijelo izradit će i objaviti na mrežnoj stranici Grada Izvješće o savjetovanju s javnošću, koje sadrži zaprimljene prijedloge i primjedbe te očitovanja s razlozima za (ne)prihvaćanje pojedinih prijedloga i primjedbi te potom Izvješće o savjetovanju s javnošću nositelj izrade nacrta dostavlja gradskom vijeću s ostalim materijalima na razmatranje i usvajanje.</w:t>
      </w:r>
      <w:bookmarkStart w:id="0" w:name="_GoBack"/>
      <w:bookmarkEnd w:id="0"/>
    </w:p>
    <w:p w:rsidR="0043342A" w:rsidRPr="00170305" w:rsidRDefault="0043342A" w:rsidP="0043342A">
      <w:pPr>
        <w:spacing w:after="0" w:line="240" w:lineRule="auto"/>
        <w:jc w:val="both"/>
        <w:rPr>
          <w:rFonts w:ascii="Arial" w:hAnsi="Arial" w:cs="Arial"/>
        </w:rPr>
      </w:pPr>
    </w:p>
    <w:p w:rsidR="0043342A" w:rsidRPr="00170305" w:rsidRDefault="00DB143D" w:rsidP="0043342A">
      <w:pPr>
        <w:spacing w:after="0" w:line="240" w:lineRule="auto"/>
        <w:jc w:val="both"/>
        <w:rPr>
          <w:rFonts w:ascii="Arial" w:hAnsi="Arial" w:cs="Arial"/>
          <w:b/>
          <w:bCs/>
        </w:rPr>
      </w:pPr>
      <w:proofErr w:type="spellStart"/>
      <w:r w:rsidRPr="00637BFF">
        <w:rPr>
          <w:rFonts w:ascii="Arial" w:hAnsi="Arial" w:cs="Arial"/>
          <w:b/>
          <w:bCs/>
        </w:rPr>
        <w:t>Proposta</w:t>
      </w:r>
      <w:proofErr w:type="spellEnd"/>
      <w:r w:rsidRPr="00637BFF">
        <w:rPr>
          <w:rFonts w:ascii="Arial" w:hAnsi="Arial" w:cs="Arial"/>
          <w:b/>
          <w:bCs/>
        </w:rPr>
        <w:t xml:space="preserve"> </w:t>
      </w:r>
      <w:r w:rsidR="00316B51" w:rsidRPr="00637BFF">
        <w:rPr>
          <w:rFonts w:ascii="Arial" w:hAnsi="Arial" w:cs="Arial"/>
          <w:b/>
          <w:bCs/>
        </w:rPr>
        <w:t>di</w:t>
      </w:r>
      <w:r w:rsidRPr="00637BFF">
        <w:rPr>
          <w:rFonts w:ascii="Arial" w:hAnsi="Arial" w:cs="Arial"/>
          <w:b/>
          <w:bCs/>
        </w:rPr>
        <w:t xml:space="preserve"> </w:t>
      </w:r>
      <w:proofErr w:type="spellStart"/>
      <w:r w:rsidRPr="00637BFF">
        <w:rPr>
          <w:rFonts w:ascii="Arial" w:hAnsi="Arial" w:cs="Arial"/>
          <w:b/>
          <w:bCs/>
        </w:rPr>
        <w:t>Delibera</w:t>
      </w:r>
      <w:proofErr w:type="spellEnd"/>
      <w:r w:rsidRPr="00637BFF">
        <w:rPr>
          <w:rFonts w:ascii="Arial" w:hAnsi="Arial" w:cs="Arial"/>
          <w:b/>
          <w:bCs/>
        </w:rPr>
        <w:t xml:space="preserve"> </w:t>
      </w:r>
      <w:proofErr w:type="spellStart"/>
      <w:r w:rsidRPr="00637BFF">
        <w:rPr>
          <w:rFonts w:ascii="Arial" w:hAnsi="Arial" w:cs="Arial"/>
          <w:b/>
          <w:bCs/>
        </w:rPr>
        <w:t>sulla</w:t>
      </w:r>
      <w:proofErr w:type="spellEnd"/>
      <w:r w:rsidRPr="00637BFF">
        <w:rPr>
          <w:rFonts w:ascii="Arial" w:hAnsi="Arial" w:cs="Arial"/>
          <w:b/>
          <w:bCs/>
        </w:rPr>
        <w:t xml:space="preserve"> </w:t>
      </w:r>
      <w:proofErr w:type="spellStart"/>
      <w:r w:rsidRPr="00637BFF">
        <w:rPr>
          <w:rFonts w:ascii="Arial" w:hAnsi="Arial" w:cs="Arial"/>
          <w:b/>
          <w:bCs/>
        </w:rPr>
        <w:t>definizione</w:t>
      </w:r>
      <w:proofErr w:type="spellEnd"/>
      <w:r w:rsidRPr="00637BFF">
        <w:rPr>
          <w:rFonts w:ascii="Arial" w:hAnsi="Arial" w:cs="Arial"/>
          <w:b/>
          <w:bCs/>
        </w:rPr>
        <w:t xml:space="preserve"> della </w:t>
      </w:r>
      <w:proofErr w:type="spellStart"/>
      <w:r w:rsidRPr="00637BFF">
        <w:rPr>
          <w:rFonts w:ascii="Arial" w:hAnsi="Arial" w:cs="Arial"/>
          <w:b/>
          <w:bCs/>
        </w:rPr>
        <w:t>proposta</w:t>
      </w:r>
      <w:proofErr w:type="spellEnd"/>
      <w:r w:rsidRPr="00637BFF">
        <w:rPr>
          <w:rFonts w:ascii="Arial" w:hAnsi="Arial" w:cs="Arial"/>
          <w:b/>
          <w:bCs/>
        </w:rPr>
        <w:t xml:space="preserve"> della </w:t>
      </w:r>
      <w:proofErr w:type="spellStart"/>
      <w:r w:rsidRPr="00637BFF">
        <w:rPr>
          <w:rFonts w:ascii="Arial" w:hAnsi="Arial" w:cs="Arial"/>
          <w:b/>
          <w:bCs/>
        </w:rPr>
        <w:t>rete</w:t>
      </w:r>
      <w:proofErr w:type="spellEnd"/>
      <w:r w:rsidRPr="00637BFF">
        <w:rPr>
          <w:rFonts w:ascii="Arial" w:hAnsi="Arial" w:cs="Arial"/>
          <w:b/>
          <w:bCs/>
        </w:rPr>
        <w:t xml:space="preserve"> </w:t>
      </w:r>
      <w:proofErr w:type="spellStart"/>
      <w:r w:rsidRPr="00637BFF">
        <w:rPr>
          <w:rFonts w:ascii="Arial" w:hAnsi="Arial" w:cs="Arial"/>
          <w:b/>
          <w:bCs/>
        </w:rPr>
        <w:t>delle</w:t>
      </w:r>
      <w:proofErr w:type="spellEnd"/>
      <w:r w:rsidRPr="00637BFF">
        <w:rPr>
          <w:rFonts w:ascii="Arial" w:hAnsi="Arial" w:cs="Arial"/>
          <w:b/>
          <w:bCs/>
        </w:rPr>
        <w:t xml:space="preserve"> </w:t>
      </w:r>
      <w:proofErr w:type="spellStart"/>
      <w:r w:rsidRPr="00637BFF">
        <w:rPr>
          <w:rFonts w:ascii="Arial" w:hAnsi="Arial" w:cs="Arial"/>
          <w:b/>
          <w:bCs/>
        </w:rPr>
        <w:t>scuole</w:t>
      </w:r>
      <w:proofErr w:type="spellEnd"/>
      <w:r w:rsidRPr="00637BFF">
        <w:rPr>
          <w:rFonts w:ascii="Arial" w:hAnsi="Arial" w:cs="Arial"/>
          <w:b/>
          <w:bCs/>
        </w:rPr>
        <w:t xml:space="preserve"> </w:t>
      </w:r>
      <w:proofErr w:type="spellStart"/>
      <w:r w:rsidRPr="00637BFF">
        <w:rPr>
          <w:rFonts w:ascii="Arial" w:hAnsi="Arial" w:cs="Arial"/>
          <w:b/>
          <w:bCs/>
        </w:rPr>
        <w:t>elementari</w:t>
      </w:r>
      <w:proofErr w:type="spellEnd"/>
      <w:r w:rsidRPr="00637BFF">
        <w:rPr>
          <w:rFonts w:ascii="Arial" w:hAnsi="Arial" w:cs="Arial"/>
          <w:b/>
          <w:bCs/>
        </w:rPr>
        <w:t xml:space="preserve">  </w:t>
      </w:r>
      <w:proofErr w:type="spellStart"/>
      <w:r w:rsidR="00316B51" w:rsidRPr="00637BFF">
        <w:rPr>
          <w:rFonts w:ascii="Arial" w:hAnsi="Arial" w:cs="Arial"/>
          <w:b/>
          <w:bCs/>
        </w:rPr>
        <w:t>sul</w:t>
      </w:r>
      <w:proofErr w:type="spellEnd"/>
      <w:r w:rsidR="00316B51" w:rsidRPr="00637BFF">
        <w:rPr>
          <w:rFonts w:ascii="Arial" w:hAnsi="Arial" w:cs="Arial"/>
          <w:b/>
          <w:bCs/>
        </w:rPr>
        <w:t xml:space="preserve"> </w:t>
      </w:r>
      <w:proofErr w:type="spellStart"/>
      <w:r w:rsidR="00316B51" w:rsidRPr="00637BFF">
        <w:rPr>
          <w:rFonts w:ascii="Arial" w:hAnsi="Arial" w:cs="Arial"/>
          <w:b/>
          <w:bCs/>
        </w:rPr>
        <w:t>territorio</w:t>
      </w:r>
      <w:proofErr w:type="spellEnd"/>
      <w:r w:rsidRPr="00637BFF">
        <w:rPr>
          <w:rFonts w:ascii="Arial" w:hAnsi="Arial" w:cs="Arial"/>
          <w:b/>
          <w:bCs/>
        </w:rPr>
        <w:t xml:space="preserve"> della </w:t>
      </w:r>
      <w:proofErr w:type="spellStart"/>
      <w:r w:rsidRPr="00637BFF">
        <w:rPr>
          <w:rFonts w:ascii="Arial" w:hAnsi="Arial" w:cs="Arial"/>
          <w:b/>
          <w:bCs/>
        </w:rPr>
        <w:t>Città</w:t>
      </w:r>
      <w:proofErr w:type="spellEnd"/>
      <w:r w:rsidRPr="00637BFF">
        <w:rPr>
          <w:rFonts w:ascii="Arial" w:hAnsi="Arial" w:cs="Arial"/>
          <w:b/>
          <w:bCs/>
        </w:rPr>
        <w:t xml:space="preserve"> di Rovinj – Rovigno </w:t>
      </w:r>
    </w:p>
    <w:p w:rsidR="0043342A" w:rsidRPr="00170305" w:rsidRDefault="0043342A" w:rsidP="0043342A">
      <w:pPr>
        <w:spacing w:after="0" w:line="240" w:lineRule="auto"/>
        <w:jc w:val="both"/>
        <w:rPr>
          <w:rFonts w:ascii="Arial" w:hAnsi="Arial" w:cs="Arial"/>
        </w:rPr>
      </w:pPr>
    </w:p>
    <w:p w:rsidR="0043342A" w:rsidRPr="00170305" w:rsidRDefault="0043342A" w:rsidP="0043342A">
      <w:pPr>
        <w:spacing w:after="0" w:line="240" w:lineRule="atLeast"/>
        <w:ind w:firstLine="709"/>
        <w:jc w:val="both"/>
        <w:rPr>
          <w:rFonts w:ascii="Arial" w:hAnsi="Arial" w:cs="Arial"/>
          <w:shd w:val="clear" w:color="auto" w:fill="FFFFFF"/>
          <w:lang w:val="it-IT"/>
        </w:rPr>
      </w:pPr>
      <w:r w:rsidRPr="00170305">
        <w:rPr>
          <w:rFonts w:ascii="Arial" w:hAnsi="Arial" w:cs="Arial"/>
          <w:shd w:val="clear" w:color="auto" w:fill="FFFFFF"/>
          <w:lang w:val="it-IT"/>
        </w:rPr>
        <w:t xml:space="preserve">1. La consulenza viene attuata ai sensi della Legge sul diritto di accesso alle informazioni („Gazzetta ufficiale“ nr. 25/13 e 85/15) e del Codice di consulenza con la cittadinanza interessata nei procedimenti di emanazione di leggi, altre norme e atti (GU nr. 140/09). </w:t>
      </w:r>
    </w:p>
    <w:p w:rsidR="0043342A" w:rsidRPr="00BD467B" w:rsidRDefault="0043342A" w:rsidP="0043342A">
      <w:pPr>
        <w:spacing w:after="0" w:line="240" w:lineRule="atLeast"/>
        <w:ind w:firstLine="709"/>
        <w:jc w:val="both"/>
        <w:rPr>
          <w:rFonts w:ascii="Arial" w:hAnsi="Arial" w:cs="Arial"/>
          <w:shd w:val="clear" w:color="auto" w:fill="FFFFFF"/>
          <w:lang w:val="it-IT"/>
        </w:rPr>
      </w:pPr>
      <w:r w:rsidRPr="00170305">
        <w:rPr>
          <w:rFonts w:ascii="Arial" w:hAnsi="Arial" w:cs="Arial"/>
          <w:shd w:val="clear" w:color="auto" w:fill="FFFFFF"/>
          <w:lang w:val="it-IT"/>
        </w:rPr>
        <w:t xml:space="preserve">2. La consulenza con la cittadinanza viene attuata dal Settore amministrativo per gli affari sociali, per mezzo del sito Internet cittadino, mediante la pubblicazione della Bozza di Proposta dell’atto generale, completa di motivazione e degli obiettivi che si vogliono raggiungere con l’emanazione dell’atto, nonché invitando l’opinione pubblica ad inoltrare proposte e pareri all’indirizzo mail del responsabile del Settore amministrativo: </w:t>
      </w:r>
      <w:r>
        <w:rPr>
          <w:rFonts w:ascii="Arial" w:hAnsi="Arial" w:cs="Arial"/>
          <w:shd w:val="clear" w:color="auto" w:fill="FFFFFF"/>
        </w:rPr>
        <w:fldChar w:fldCharType="begin"/>
      </w:r>
      <w:r>
        <w:rPr>
          <w:rFonts w:ascii="Arial" w:hAnsi="Arial" w:cs="Arial"/>
          <w:shd w:val="clear" w:color="auto" w:fill="FFFFFF"/>
        </w:rPr>
        <w:instrText xml:space="preserve"> HYPERLINK "mailto:</w:instrText>
      </w:r>
      <w:r w:rsidRPr="00BD467B">
        <w:rPr>
          <w:rFonts w:ascii="Arial" w:hAnsi="Arial" w:cs="Arial"/>
          <w:shd w:val="clear" w:color="auto" w:fill="FFFFFF"/>
        </w:rPr>
        <w:instrText>edita.sosic.blazevic@rovinj.rovigno.hr</w:instrText>
      </w:r>
      <w:r>
        <w:rPr>
          <w:rFonts w:ascii="Arial" w:hAnsi="Arial" w:cs="Arial"/>
          <w:shd w:val="clear" w:color="auto" w:fill="FFFFFF"/>
        </w:rPr>
        <w:instrText xml:space="preserve">" </w:instrText>
      </w:r>
      <w:r>
        <w:rPr>
          <w:rFonts w:ascii="Arial" w:hAnsi="Arial" w:cs="Arial"/>
          <w:shd w:val="clear" w:color="auto" w:fill="FFFFFF"/>
        </w:rPr>
        <w:fldChar w:fldCharType="separate"/>
      </w:r>
      <w:r w:rsidRPr="00F575C9">
        <w:rPr>
          <w:rStyle w:val="Hyperlink"/>
          <w:rFonts w:ascii="Arial" w:hAnsi="Arial" w:cs="Arial"/>
          <w:shd w:val="clear" w:color="auto" w:fill="FFFFFF"/>
        </w:rPr>
        <w:t>edita.sosic.blazevic@rovinj.rovigno.hr</w:t>
      </w:r>
      <w:r>
        <w:rPr>
          <w:rFonts w:ascii="Arial" w:hAnsi="Arial" w:cs="Arial"/>
          <w:shd w:val="clear" w:color="auto" w:fill="FFFFFF"/>
        </w:rPr>
        <w:fldChar w:fldCharType="end"/>
      </w:r>
      <w:r>
        <w:rPr>
          <w:rFonts w:ascii="Arial" w:hAnsi="Arial" w:cs="Arial"/>
          <w:shd w:val="clear" w:color="auto" w:fill="FFFFFF"/>
        </w:rPr>
        <w:t xml:space="preserve"> </w:t>
      </w:r>
      <w:r w:rsidRPr="00BD467B">
        <w:rPr>
          <w:rFonts w:ascii="Arial" w:hAnsi="Arial" w:cs="Arial"/>
          <w:shd w:val="clear" w:color="auto" w:fill="FFFFFF"/>
        </w:rPr>
        <w:t xml:space="preserve"> e </w:t>
      </w:r>
      <w:hyperlink r:id="rId6" w:history="1">
        <w:r w:rsidRPr="00F575C9">
          <w:rPr>
            <w:rStyle w:val="Hyperlink"/>
            <w:rFonts w:ascii="Arial" w:hAnsi="Arial" w:cs="Arial"/>
            <w:shd w:val="clear" w:color="auto" w:fill="FFFFFF"/>
          </w:rPr>
          <w:t>dean.cvitic@rovinj-rovigno.hr</w:t>
        </w:r>
      </w:hyperlink>
      <w:r>
        <w:rPr>
          <w:rFonts w:ascii="Arial" w:hAnsi="Arial" w:cs="Arial"/>
          <w:shd w:val="clear" w:color="auto" w:fill="FFFFFF"/>
        </w:rPr>
        <w:t xml:space="preserve"> </w:t>
      </w:r>
    </w:p>
    <w:p w:rsidR="0043342A" w:rsidRPr="00170305" w:rsidRDefault="0043342A" w:rsidP="0043342A">
      <w:pPr>
        <w:spacing w:after="0" w:line="240" w:lineRule="atLeast"/>
        <w:ind w:firstLine="709"/>
        <w:jc w:val="both"/>
        <w:rPr>
          <w:rFonts w:ascii="Arial" w:hAnsi="Arial" w:cs="Arial"/>
          <w:lang w:val="it-IT"/>
        </w:rPr>
      </w:pPr>
      <w:r w:rsidRPr="00170305">
        <w:rPr>
          <w:rFonts w:ascii="Arial" w:hAnsi="Arial" w:cs="Arial"/>
          <w:shd w:val="clear" w:color="auto" w:fill="FFFFFF"/>
          <w:lang w:val="it-IT"/>
        </w:rPr>
        <w:t>3. La consulenza con la cittadinanza che dura di regola 30 giorni e alla scadenza del termine utile ad inoltrare pareri e proposte, l’organo preposto elaborerà e pubblicherà sul sito Internet cittadino la Relazione sull’avvenuta consulenza con l’opinione pubblica, completa di proposte e obiezioni inoltrate, nonché di spiegazioni dei motivi di (non)accoglimento di singole proposte e obiezioni. La Relazione sulla consulenza con la cittadinanza viene poi inoltrata in analisi e approvazione al Consiglio municipale dal titolare della stesura della bozza, unitamente al restante materiale.</w:t>
      </w:r>
    </w:p>
    <w:p w:rsidR="0043342A" w:rsidRPr="00170305" w:rsidRDefault="0043342A" w:rsidP="0043342A">
      <w:pPr>
        <w:spacing w:after="0" w:line="240" w:lineRule="auto"/>
        <w:jc w:val="both"/>
        <w:rPr>
          <w:rFonts w:ascii="Arial" w:hAnsi="Arial" w:cs="Arial"/>
        </w:rPr>
      </w:pPr>
    </w:p>
    <w:p w:rsidR="0043342A" w:rsidRPr="00170305" w:rsidRDefault="0043342A" w:rsidP="0043342A">
      <w:pPr>
        <w:spacing w:after="0" w:line="240" w:lineRule="auto"/>
        <w:jc w:val="both"/>
        <w:rPr>
          <w:rFonts w:ascii="Arial" w:hAnsi="Arial" w:cs="Arial"/>
        </w:rPr>
      </w:pPr>
    </w:p>
    <w:p w:rsidR="0043342A" w:rsidRPr="00170305" w:rsidRDefault="0043342A" w:rsidP="0043342A">
      <w:pPr>
        <w:spacing w:after="0" w:line="240" w:lineRule="auto"/>
        <w:jc w:val="both"/>
        <w:rPr>
          <w:rFonts w:ascii="Arial" w:hAnsi="Arial" w:cs="Arial"/>
        </w:rPr>
      </w:pPr>
    </w:p>
    <w:p w:rsidR="0043342A" w:rsidRPr="00170305" w:rsidRDefault="0043342A" w:rsidP="0043342A">
      <w:pPr>
        <w:spacing w:after="0" w:line="240" w:lineRule="auto"/>
        <w:jc w:val="both"/>
        <w:rPr>
          <w:rFonts w:ascii="Arial" w:hAnsi="Arial" w:cs="Arial"/>
        </w:rPr>
      </w:pPr>
    </w:p>
    <w:p w:rsidR="0043342A" w:rsidRPr="00170305" w:rsidRDefault="0043342A" w:rsidP="0043342A">
      <w:pPr>
        <w:spacing w:after="0" w:line="240" w:lineRule="auto"/>
        <w:jc w:val="both"/>
        <w:rPr>
          <w:rFonts w:ascii="Arial" w:hAnsi="Arial" w:cs="Arial"/>
          <w:lang w:eastAsia="hr-HR"/>
        </w:rPr>
      </w:pPr>
      <w:r w:rsidRPr="00170305">
        <w:rPr>
          <w:rFonts w:ascii="Arial" w:hAnsi="Arial" w:cs="Arial"/>
          <w:shd w:val="clear" w:color="auto" w:fill="FFFFFF"/>
        </w:rPr>
        <w:t>Edita Sošić Blažević</w:t>
      </w:r>
      <w:r w:rsidRPr="00170305">
        <w:rPr>
          <w:rFonts w:ascii="Arial" w:hAnsi="Arial" w:cs="Arial"/>
          <w:lang w:eastAsia="hr-HR"/>
        </w:rPr>
        <w:t xml:space="preserve"> </w:t>
      </w:r>
    </w:p>
    <w:p w:rsidR="0043342A" w:rsidRPr="00170305" w:rsidRDefault="0043342A" w:rsidP="0043342A">
      <w:pPr>
        <w:spacing w:after="0" w:line="240" w:lineRule="auto"/>
        <w:jc w:val="both"/>
        <w:rPr>
          <w:rFonts w:ascii="Arial" w:hAnsi="Arial" w:cs="Arial"/>
          <w:lang w:eastAsia="hr-HR"/>
        </w:rPr>
      </w:pPr>
      <w:r w:rsidRPr="00170305">
        <w:rPr>
          <w:rFonts w:ascii="Arial" w:hAnsi="Arial" w:cs="Arial"/>
          <w:lang w:eastAsia="hr-HR"/>
        </w:rPr>
        <w:t>Pročelnica Upravnog odjela za društvene djelatnosti</w:t>
      </w:r>
    </w:p>
    <w:p w:rsidR="0043342A" w:rsidRPr="00170305" w:rsidRDefault="0043342A" w:rsidP="0043342A">
      <w:pPr>
        <w:spacing w:after="0" w:line="240" w:lineRule="auto"/>
        <w:jc w:val="both"/>
        <w:rPr>
          <w:rFonts w:ascii="Arial" w:hAnsi="Arial" w:cs="Arial"/>
          <w:lang w:eastAsia="hr-HR"/>
        </w:rPr>
      </w:pPr>
      <w:proofErr w:type="spellStart"/>
      <w:r w:rsidRPr="00170305">
        <w:rPr>
          <w:rFonts w:ascii="Arial" w:hAnsi="Arial" w:cs="Arial"/>
          <w:lang w:eastAsia="hr-HR"/>
        </w:rPr>
        <w:t>Caposettore</w:t>
      </w:r>
      <w:proofErr w:type="spellEnd"/>
      <w:r w:rsidRPr="00170305">
        <w:rPr>
          <w:rFonts w:ascii="Arial" w:hAnsi="Arial" w:cs="Arial"/>
          <w:lang w:eastAsia="hr-HR"/>
        </w:rPr>
        <w:t xml:space="preserve"> del </w:t>
      </w:r>
      <w:proofErr w:type="spellStart"/>
      <w:r w:rsidRPr="00170305">
        <w:rPr>
          <w:rFonts w:ascii="Arial" w:hAnsi="Arial" w:cs="Arial"/>
          <w:lang w:eastAsia="hr-HR"/>
        </w:rPr>
        <w:t>Settore</w:t>
      </w:r>
      <w:proofErr w:type="spellEnd"/>
      <w:r w:rsidRPr="00170305">
        <w:rPr>
          <w:rFonts w:ascii="Arial" w:hAnsi="Arial" w:cs="Arial"/>
          <w:lang w:eastAsia="hr-HR"/>
        </w:rPr>
        <w:t xml:space="preserve"> </w:t>
      </w:r>
      <w:proofErr w:type="spellStart"/>
      <w:r w:rsidRPr="00170305">
        <w:rPr>
          <w:rFonts w:ascii="Arial" w:hAnsi="Arial" w:cs="Arial"/>
          <w:lang w:eastAsia="hr-HR"/>
        </w:rPr>
        <w:t>per</w:t>
      </w:r>
      <w:proofErr w:type="spellEnd"/>
      <w:r w:rsidRPr="00170305">
        <w:rPr>
          <w:rFonts w:ascii="Arial" w:hAnsi="Arial" w:cs="Arial"/>
          <w:lang w:eastAsia="hr-HR"/>
        </w:rPr>
        <w:t xml:space="preserve"> </w:t>
      </w:r>
      <w:proofErr w:type="spellStart"/>
      <w:r w:rsidRPr="00170305">
        <w:rPr>
          <w:rFonts w:ascii="Arial" w:hAnsi="Arial" w:cs="Arial"/>
          <w:lang w:eastAsia="hr-HR"/>
        </w:rPr>
        <w:t>gli</w:t>
      </w:r>
      <w:proofErr w:type="spellEnd"/>
      <w:r w:rsidRPr="00170305">
        <w:rPr>
          <w:rFonts w:ascii="Arial" w:hAnsi="Arial" w:cs="Arial"/>
          <w:lang w:eastAsia="hr-HR"/>
        </w:rPr>
        <w:t xml:space="preserve"> </w:t>
      </w:r>
      <w:proofErr w:type="spellStart"/>
      <w:r w:rsidRPr="00170305">
        <w:rPr>
          <w:rFonts w:ascii="Arial" w:hAnsi="Arial" w:cs="Arial"/>
          <w:lang w:eastAsia="hr-HR"/>
        </w:rPr>
        <w:t>affari</w:t>
      </w:r>
      <w:proofErr w:type="spellEnd"/>
      <w:r w:rsidRPr="00170305">
        <w:rPr>
          <w:rFonts w:ascii="Arial" w:hAnsi="Arial" w:cs="Arial"/>
          <w:lang w:eastAsia="hr-HR"/>
        </w:rPr>
        <w:t xml:space="preserve"> </w:t>
      </w:r>
      <w:proofErr w:type="spellStart"/>
      <w:r w:rsidRPr="00170305">
        <w:rPr>
          <w:rFonts w:ascii="Arial" w:hAnsi="Arial" w:cs="Arial"/>
          <w:lang w:eastAsia="hr-HR"/>
        </w:rPr>
        <w:t>sociali</w:t>
      </w:r>
      <w:proofErr w:type="spellEnd"/>
    </w:p>
    <w:p w:rsidR="0043342A" w:rsidRPr="00170305" w:rsidRDefault="0043342A" w:rsidP="0043342A">
      <w:pPr>
        <w:keepNext/>
        <w:keepLines/>
        <w:shd w:val="clear" w:color="auto" w:fill="FFFFFF"/>
        <w:spacing w:before="300" w:after="0" w:line="240" w:lineRule="auto"/>
        <w:outlineLvl w:val="3"/>
        <w:rPr>
          <w:rFonts w:ascii="Arial" w:eastAsia="Times New Roman" w:hAnsi="Arial" w:cs="Arial"/>
          <w:color w:val="373A3C"/>
          <w:sz w:val="24"/>
          <w:szCs w:val="24"/>
          <w:lang w:eastAsia="hr-HR"/>
        </w:rPr>
      </w:pPr>
    </w:p>
    <w:p w:rsidR="00E46BCD" w:rsidRDefault="00E46BCD"/>
    <w:sectPr w:rsidR="00E46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2A"/>
    <w:rsid w:val="00316B51"/>
    <w:rsid w:val="0043342A"/>
    <w:rsid w:val="00637BFF"/>
    <w:rsid w:val="00791A08"/>
    <w:rsid w:val="009B6749"/>
    <w:rsid w:val="00DB143D"/>
    <w:rsid w:val="00E46BCD"/>
    <w:rsid w:val="00FF6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0CA45-B04C-447E-A914-113BABD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42A"/>
    <w:rPr>
      <w:color w:val="0563C1" w:themeColor="hyperlink"/>
      <w:u w:val="single"/>
    </w:rPr>
  </w:style>
  <w:style w:type="paragraph" w:styleId="BalloonText">
    <w:name w:val="Balloon Text"/>
    <w:basedOn w:val="Normal"/>
    <w:link w:val="BalloonTextChar"/>
    <w:uiPriority w:val="99"/>
    <w:semiHidden/>
    <w:unhideWhenUsed/>
    <w:rsid w:val="00433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4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an.cvitic@rovinj-rovigno.hr" TargetMode="External"/><Relationship Id="rId5" Type="http://schemas.openxmlformats.org/officeDocument/2006/relationships/hyperlink" Target="mailto:dean.cvitic@rovinj-rovigno.hr" TargetMode="External"/><Relationship Id="rId4" Type="http://schemas.openxmlformats.org/officeDocument/2006/relationships/hyperlink" Target="mailto:edita.sosic.blazevic@rovinj.rovign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dc:creator>
  <cp:keywords/>
  <dc:description/>
  <cp:lastModifiedBy>Dean</cp:lastModifiedBy>
  <cp:revision>2</cp:revision>
  <cp:lastPrinted>2020-08-06T08:26:00Z</cp:lastPrinted>
  <dcterms:created xsi:type="dcterms:W3CDTF">2020-08-12T10:28:00Z</dcterms:created>
  <dcterms:modified xsi:type="dcterms:W3CDTF">2020-08-12T10:28:00Z</dcterms:modified>
</cp:coreProperties>
</file>